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17A" w:rsidRDefault="0067315E" w:rsidP="007661C1">
      <w:pPr>
        <w:pStyle w:val="is-dep"/>
      </w:pPr>
      <w:r>
        <w:t>Finansdepartementet</w:t>
      </w:r>
    </w:p>
    <w:p w:rsidR="00C2417A" w:rsidRDefault="006D4CC9" w:rsidP="001C171C">
      <w:pPr>
        <w:pStyle w:val="i-hode"/>
      </w:pPr>
      <w:r>
        <w:t>Meld. St. 2</w:t>
      </w:r>
    </w:p>
    <w:p w:rsidR="00C2417A" w:rsidRDefault="006D4CC9" w:rsidP="001C171C">
      <w:pPr>
        <w:pStyle w:val="i-sesjon"/>
      </w:pPr>
      <w:r>
        <w:t>(2018–2019)</w:t>
      </w:r>
    </w:p>
    <w:p w:rsidR="00C2417A" w:rsidRDefault="006D4CC9" w:rsidP="001C171C">
      <w:pPr>
        <w:pStyle w:val="i-hode-tit"/>
      </w:pPr>
      <w:r>
        <w:t>Melding til Stortinget</w:t>
      </w:r>
    </w:p>
    <w:p w:rsidR="00C2417A" w:rsidRDefault="006D4CC9" w:rsidP="001C171C">
      <w:pPr>
        <w:pStyle w:val="i-tit"/>
        <w:rPr>
          <w:rFonts w:ascii="Times New Roman" w:hAnsi="Times New Roman" w:cs="Times New Roman"/>
          <w:sz w:val="24"/>
          <w:szCs w:val="24"/>
          <w:lang w:val="en-GB"/>
        </w:rPr>
      </w:pPr>
      <w:r>
        <w:t>Revidert nasjonalbudsjett 2019</w:t>
      </w:r>
    </w:p>
    <w:p w:rsidR="00C2417A" w:rsidRDefault="0067315E" w:rsidP="001C171C">
      <w:pPr>
        <w:pStyle w:val="i-dep"/>
      </w:pPr>
      <w:r>
        <w:t>Finansdeparte</w:t>
      </w:r>
      <w:bookmarkStart w:id="0" w:name="_GoBack"/>
      <w:bookmarkEnd w:id="0"/>
      <w:r>
        <w:t>mentet</w:t>
      </w:r>
    </w:p>
    <w:p w:rsidR="00C2417A" w:rsidRDefault="006D4CC9" w:rsidP="001C171C">
      <w:pPr>
        <w:pStyle w:val="i-hode"/>
      </w:pPr>
      <w:r>
        <w:t>Meld. St. 2</w:t>
      </w:r>
    </w:p>
    <w:p w:rsidR="00C2417A" w:rsidRDefault="006D4CC9" w:rsidP="001C171C">
      <w:pPr>
        <w:pStyle w:val="i-sesjon"/>
      </w:pPr>
      <w:r>
        <w:t>(2018–2019)</w:t>
      </w:r>
    </w:p>
    <w:p w:rsidR="00C2417A" w:rsidRDefault="006D4CC9" w:rsidP="001C171C">
      <w:pPr>
        <w:pStyle w:val="i-hode-tit"/>
      </w:pPr>
      <w:r>
        <w:t>Melding til Stortinget</w:t>
      </w:r>
    </w:p>
    <w:p w:rsidR="00C2417A" w:rsidRDefault="006D4CC9" w:rsidP="001C171C">
      <w:pPr>
        <w:pStyle w:val="i-tit"/>
      </w:pPr>
      <w:r>
        <w:t>Revidert nasjonalbudsjett 2019</w:t>
      </w:r>
    </w:p>
    <w:p w:rsidR="00C2417A" w:rsidRDefault="006D4CC9" w:rsidP="001C171C">
      <w:pPr>
        <w:pStyle w:val="i-statsrdato"/>
      </w:pPr>
      <w:r>
        <w:t>Tilråding fra Finansdepartementet 14. mai 2019, godkjent i statsråd samme dag. (Regjeringen Solberg)</w:t>
      </w:r>
    </w:p>
    <w:p w:rsidR="00C2417A" w:rsidRDefault="006D4CC9" w:rsidP="001C171C">
      <w:pPr>
        <w:pStyle w:val="Overskrift1"/>
      </w:pPr>
      <w:r>
        <w:t>Hovedlinjer i den økonomiske politikken og utsiktene for norsk økonomi</w:t>
      </w:r>
    </w:p>
    <w:p w:rsidR="00C2417A" w:rsidRDefault="006D4CC9" w:rsidP="001C171C">
      <w:r>
        <w:t>Den utvidede regjeringen Solberg består av Høyre, Fremskrittspartiet, Venstre og Kristelig Folk</w:t>
      </w:r>
      <w:r>
        <w:t>e</w:t>
      </w:r>
      <w:r>
        <w:t>parti og baserer sin politikk på Granavolden-plattformen av 17. januar 2019.</w:t>
      </w:r>
    </w:p>
    <w:p w:rsidR="00C2417A" w:rsidRDefault="006D4CC9" w:rsidP="001C171C">
      <w:r>
        <w:t>Regjeringen vil skape et bærekraftig velferdssamfunn gjennom å omstille norsk økonomi, skape vekst og flere jobber og sikre flere ben å stå på. Bruken av oljepenger vris i retning av investeringer i kunnskap og infrastruktur, samt vekstfremmende skattelettelser. Det bidrar til å styrke og sikre vår fremtidige velferd.</w:t>
      </w:r>
    </w:p>
    <w:p w:rsidR="00C2417A" w:rsidRDefault="006D4CC9" w:rsidP="001C171C">
      <w:r>
        <w:t>Det går godt i norsk økonomi. Veksten er sterk, stadig flere kommer i jobb og den registrerte a</w:t>
      </w:r>
      <w:r>
        <w:t>r</w:t>
      </w:r>
      <w:r>
        <w:t>beidsledigheten har ikke vært lavere på ti år.</w:t>
      </w:r>
    </w:p>
    <w:p w:rsidR="00C2417A" w:rsidRDefault="006D4CC9" w:rsidP="001C171C">
      <w:r>
        <w:t>Regjeringen tilpasser den offentlige pengebruken til situasjonen i økonomien, i tråd med han</w:t>
      </w:r>
      <w:r>
        <w:t>d</w:t>
      </w:r>
      <w:r>
        <w:t>lingsregelen. Med god utvikling i norsk økonomi har regjeringen de siste årene holdt igjen i utgiftene på statsbudsjettet, for å legge til rette for vekst og nye arbeidsplasser i næringslivet. Samlet sett har finanspolitikken de siste årene virket om lag nøytralt på aktiviteten i økonomien. Det gjelder også for 2018 og 2019 når vi ser de to årene under ett.</w:t>
      </w:r>
    </w:p>
    <w:p w:rsidR="00C2417A" w:rsidRDefault="006D4CC9" w:rsidP="001C171C">
      <w:r>
        <w:lastRenderedPageBreak/>
        <w:t>I Revidert nasjonalbudsjett 2019 viderefører regjeringen en politikk som legger til rette for fortsatt vekst, omstilling og det grønne skiftet. Vi ser at den økonomiske politikken virker. Fire av fem jobber skapes nå i privat sektor. Dermed er bærekraften i velferdssamfunnet styrket.</w:t>
      </w:r>
    </w:p>
    <w:p w:rsidR="00C2417A" w:rsidRDefault="006D4CC9" w:rsidP="001C171C">
      <w:pPr>
        <w:pStyle w:val="avsnitt-undertittel"/>
      </w:pPr>
      <w:r>
        <w:t>Solid oppgang i norsk økonomi</w:t>
      </w:r>
    </w:p>
    <w:p w:rsidR="00C2417A" w:rsidRDefault="006D4CC9" w:rsidP="001C171C">
      <w:r>
        <w:t>Den gode utviklingen i norsk økonomi er bredt basert. Investeringene i fastlandsbedriftene har tatt seg markert opp de siste årene og har ikke vært høyere på ti år. Også investeringene på norsk sokkel stiger igjen, etter å ha falt i årene etter oljeprisfallet. Bedringen i norske bedrifters konkurranseevne legger til rette for økt aktivitet i norsk næringsliv fremover. Ifølge Norges Banks regionale nettverk øker produksjonen over hele landet, og bedriftene venter at oppgangen skal fortsette.</w:t>
      </w:r>
    </w:p>
    <w:p w:rsidR="00C2417A" w:rsidRDefault="006D4CC9" w:rsidP="001C171C">
      <w:r>
        <w:t>Etterspørselen etter arbeidskraft har økt markert, og arbeidsledigheten har avtatt. Nedgangen i l</w:t>
      </w:r>
      <w:r>
        <w:t>e</w:t>
      </w:r>
      <w:r>
        <w:t>digheten er kommet over hele landet, og de regionale forskjellene er blitt mindre. Sysselsettingen øker sterkere enn på lenge. Bare de siste tre årene er det blitt om lag 109 000 flere sysselsatte. Det siste året har andelen av befolkningen i arbeidsaktiv alder som jobber økt, etter flere år med nedgang.</w:t>
      </w:r>
    </w:p>
    <w:p w:rsidR="00C2417A" w:rsidRDefault="006D4CC9" w:rsidP="001C171C">
      <w:r>
        <w:t>Bedringen i arbeidsmarkedet er ventet å fortsette, og veksten i fastlandsøkonomien anslås å være høyere enn sin langsiktige trend både i år og neste år.</w:t>
      </w:r>
    </w:p>
    <w:p w:rsidR="00C2417A" w:rsidRDefault="006D4CC9" w:rsidP="001C171C">
      <w:r>
        <w:t>Veksten hos Norges handelspartnere har vært høy i flere år, men avtok mot slutten av fjoråret. Særlig i Europa har utviklingen vært svakere enn ventet. I USA er veksten fortsatt høy, selv om den også der avtar. Arbeidsledigheten er gått ned og er på historisk lave nivåer i mange land. Lønns- og pri</w:t>
      </w:r>
      <w:r>
        <w:t>s</w:t>
      </w:r>
      <w:r>
        <w:t>veksten har likevel ikke tatt seg vesentlig opp. De neste årene ventes den økonomiske veksten hos våre handelspartnere å forbli nær sin langsiktige trend.</w:t>
      </w:r>
    </w:p>
    <w:p w:rsidR="00C2417A" w:rsidRDefault="006D4CC9" w:rsidP="001C171C">
      <w:r>
        <w:t>Svakere vekst internasjonalt bidrar isolert sett til å trekke ned eksportutsiktene for norske virkso</w:t>
      </w:r>
      <w:r>
        <w:t>m</w:t>
      </w:r>
      <w:r>
        <w:t>heter. På den annen side bidrar kostnadskutt i oljeselskapene til god lønnsomhet og høy aktivitet på norsk sokkel, også med lavere oljepris enn dagens nivå. Etter å ha falt mot slutten av fjoråret, har oljeprisen tatt seg opp igjen i inneværende år til rundt 70 dollar per fat. Oljeprisen er litt lavere enn da vi la frem budsjettet i fjor høst, men klart høyere enn de lave nivåene vi så for få år tilbake. Samtidig er anslaget på gassprisen justert opp som følge av at tilbudet av flytende naturgass (LNG) globalt ser ut til å bli mindre enn tidligere antatt.</w:t>
      </w:r>
    </w:p>
    <w:p w:rsidR="00C2417A" w:rsidRDefault="006D4CC9" w:rsidP="001C171C">
      <w:r>
        <w:t>De siste årene er det utvist moderasjon i lønnsoppgjørene, for å ivareta den bedrede konkurrans</w:t>
      </w:r>
      <w:r>
        <w:t>e</w:t>
      </w:r>
      <w:r>
        <w:t>evnen, og reallønnsveksten er dermed blitt lav, og endog negativ. I takt med et strammere arbeid</w:t>
      </w:r>
      <w:r>
        <w:t>s</w:t>
      </w:r>
      <w:r>
        <w:t>marked ventes lønnsveksten å ta seg noe opp og være høyere enn konsumprisveksten, slik at rea</w:t>
      </w:r>
      <w:r>
        <w:t>l</w:t>
      </w:r>
      <w:r>
        <w:t>lønnsveksten tiltar. NHO kom 1. april til enighet med LO og YS i hovedtariffoppgjøret for privat sektor. Rammen for årslønnsveksten i industrien i NHO-området (frontfaget) ble 3,2 pst. i 2019.</w:t>
      </w:r>
    </w:p>
    <w:p w:rsidR="00C2417A" w:rsidRDefault="006D4CC9" w:rsidP="001C171C">
      <w:r>
        <w:t>Norges Bank økte styringsrenten med 0,25 prosentenheter til 1 pst. på sitt rentemøte i mars. På rentemøtet i mai holdt banken renten uendret, men varslet at den mest sannsynlig vil bli satt opp i juni. Dersom norsk økonomi utvikler seg som anslått i Pengepolitisk rapport 1/2019, vil styring</w:t>
      </w:r>
      <w:r>
        <w:t>s</w:t>
      </w:r>
      <w:r>
        <w:t>renten heves til 1,75 pst. innen utgangen av 2022.</w:t>
      </w:r>
    </w:p>
    <w:p w:rsidR="00C2417A" w:rsidRDefault="006D4CC9" w:rsidP="001C171C">
      <w:r>
        <w:t>Selv om renten er på vei opp, er tiltakende reallønnsvekst og et positivt syn på fremtiden ventet å gi videre oppgang i husholdningenes konsum. Samtidig er nedgangen i boliginvesteringene ventet å stoppe opp.</w:t>
      </w:r>
    </w:p>
    <w:p w:rsidR="00C2417A" w:rsidRDefault="006D4CC9" w:rsidP="001C171C">
      <w:r>
        <w:lastRenderedPageBreak/>
        <w:t>Boligprisene har utviklet seg nokså moderat siden i fjor sommer. Samtidig har aktiviteten i bruk</w:t>
      </w:r>
      <w:r>
        <w:t>t</w:t>
      </w:r>
      <w:r>
        <w:t>boligmarkedet vært høy. Mange boliger er blitt lagt ut for salg, og omsetningen har holdt seg oppe. Tilbudet av boliger er stort.</w:t>
      </w:r>
    </w:p>
    <w:p w:rsidR="00C2417A" w:rsidRDefault="006D4CC9" w:rsidP="001C171C">
      <w:r>
        <w:t>Gjelden i husholdningene vokser fortsatt raskere enn inntektene, men veksten har avtatt noe siden sommeren 2017. Selv om utlånsrentene er lave, er husholdningenes samlede utgifter til å betjene gjeld på et historisk høyt nivå og rundt nivåene fra bankkrisen på slutten av 1980-tallet og finan</w:t>
      </w:r>
      <w:r>
        <w:t>s</w:t>
      </w:r>
      <w:r>
        <w:t>krisen i 2008.</w:t>
      </w:r>
    </w:p>
    <w:p w:rsidR="00C2417A" w:rsidRDefault="006D4CC9" w:rsidP="001C171C">
      <w:r>
        <w:t>Husholdningenes gjeldsbelastning er en kilde til sårbarhet. Den høye gjelden kan medføre at hu</w:t>
      </w:r>
      <w:r>
        <w:t>s</w:t>
      </w:r>
      <w:r>
        <w:t>holdningene vil stramme inn på forbruket ved høyere rente eller dersom boligprisene skulle falle markert. Også en eventuell svakere vekst ute vil isolert sett bidra negativt til oppgangen i norsk økonomi, men utsiktene for internasjonal økonomi synes mer balansert nå enn for noen måneder siden, da nedsiderisiko i større grad dominerte.</w:t>
      </w:r>
    </w:p>
    <w:p w:rsidR="00C2417A" w:rsidRDefault="006D4CC9" w:rsidP="001C171C">
      <w:r>
        <w:t>Veksten i norsk økonomi de kommende årene kan også bli sterkere enn ventet, dersom for eksempel oljeprisen skulle bli høyere, eller dersom bedringen i konkurranseevnen trekker opp eksport og investeringer mer enn lagt til grunn.</w:t>
      </w:r>
    </w:p>
    <w:p w:rsidR="00C2417A" w:rsidRDefault="006D4CC9" w:rsidP="001C171C">
      <w:r>
        <w:t>De økonomiske utsiktene er nærmere omtalt i kapittel 2.</w:t>
      </w:r>
    </w:p>
    <w:p w:rsidR="00C2417A" w:rsidRDefault="006D4CC9" w:rsidP="001C171C">
      <w:pPr>
        <w:pStyle w:val="avsnitt-undertittel"/>
      </w:pPr>
      <w:r>
        <w:t>En godt tilpasset økonomisk politikk</w:t>
      </w:r>
    </w:p>
    <w:p w:rsidR="00C2417A" w:rsidRDefault="006D4CC9" w:rsidP="001C171C">
      <w:r>
        <w:t>Granavolden-plattformen understreker at bruken av oljeinntekter skal tilpasses situasjonen i øk</w:t>
      </w:r>
      <w:r>
        <w:t>o</w:t>
      </w:r>
      <w:r>
        <w:t>nomien i tråd med handlingsregelen. Etter hvert som aktiviteten i norsk økonomi har tatt seg opp, har regjeringen de siste årene holdt igjen i utgiftene på statsbudsjettet, av hensyn til konkurranseutsatt sektor og en balansert utvikling i norsk økonomi.</w:t>
      </w:r>
    </w:p>
    <w:p w:rsidR="00C2417A" w:rsidRDefault="006D4CC9" w:rsidP="001C171C">
      <w:r>
        <w:t>Når kapasitetsutnyttingen i økonomien øker og renten er på vei opp, må det vises tilbakeholdenhet i finanspolitikken. På sikt må vi være forberedt på at etterspørselen fra petroleumsnæringen vil avta, og at vi vil trenge flere ben å stå på. God konkurranseevne er avgjørende for at andre næringer kan vokse frem, og for at vi skal ha en omstillingsdyktig og vekstkraftig økonomi.</w:t>
      </w:r>
    </w:p>
    <w:p w:rsidR="00C2417A" w:rsidRDefault="006D4CC9" w:rsidP="001C171C">
      <w:r>
        <w:t>Med utsikter til en vekst i fastlandsøkonomien som er høyere enn den beregnede trendveksten og videre nedgang i arbeidsledigheten, ble det i fjor høst lagt opp til en nøytral finanspolitikk for 2019, etter om lag nøytral politikk også i de foregående årene. Nå viser regnskapet for i fjor at utgiftene ble lavere enn ventet og inntektene høyere. Mindre pengebruk i 2018 er den viktigste årsaken til at budsjettimpulsen for 2019 nå anslås høyere enn i fjor høst. I tillegg ser underskuddet i 2019 ut til å bli høyere enn ventet. Budsjettimpulsen i 2019 anslås nå til 0,5 pst., mens anslaget for 2018 er nedjustert til -0,4 pst. Ser vi de to årene under ett, er finanspolitikken om lag nøytral.</w:t>
      </w:r>
    </w:p>
    <w:p w:rsidR="00C2417A" w:rsidRDefault="006D4CC9" w:rsidP="001C171C">
      <w:r>
        <w:t>Regjeringens forslag til revidert budsjett for 2019 innebærer en bruk av oljeinntekter på 238,1 mrd. kroner, målt ved det strukturelle, oljekorrigerte underskuddet. Anslaget er satt opp med 6,8 mrd. kroner siden i høst, blant annet som følge av lavere inntekter fra salg av klimakvoter. I tillegg er de trendberegnede skatte- og avgiftsinntektene nedjustert, både for i fjor og i år, særlig fordi økt andel elbiler i nybilsalget gir lavere inntekter fra bilavgifter.</w:t>
      </w:r>
    </w:p>
    <w:p w:rsidR="00C2417A" w:rsidRDefault="006D4CC9" w:rsidP="001C171C">
      <w:r>
        <w:t>Etter uroen i finansmarkedene i fjor høst og vinter var markedsverdien av Statens pensjonsfond utland om lag 8 250 mrd. kroner ved inngangen til 2019, nesten 500 mrd. kroner lavere enn anslått i fjor høst. Uttaket fra fondet til 2019-budsjettet anslås nå til 2,9 pst., opp fra anslått 2,7 pst. i Nasj</w:t>
      </w:r>
      <w:r>
        <w:t>o</w:t>
      </w:r>
      <w:r>
        <w:lastRenderedPageBreak/>
        <w:t>nalbudsjettet 2019. Så langt i år har finansmarkedene utviklet seg mer positivt, og verdien av fondet har den siste tiden vært i overkant av 9 000 mrd. kroner.</w:t>
      </w:r>
    </w:p>
    <w:p w:rsidR="00C2417A" w:rsidRDefault="006D4CC9" w:rsidP="001C171C">
      <w:r>
        <w:t>Statsbudsjettets reelle, underliggende utgiftsvekst anslås til 2,0 pst. i år. Det er lavere enn den a</w:t>
      </w:r>
      <w:r>
        <w:t>n</w:t>
      </w:r>
      <w:r>
        <w:t>slåtte veksten i fastlandsøkonomien.</w:t>
      </w:r>
    </w:p>
    <w:p w:rsidR="00C2417A" w:rsidRDefault="006D4CC9" w:rsidP="001C171C">
      <w:r>
        <w:t>Vår økonomi og konkurranseevne påvirkes av hvor mye oljeinntekter vi bruker, men også av hvordan vi bruker dem. I budsjettet for 2019 har regjeringen fortsatt satsingen på samferdsel, forskning og utdanning. Det er satsinger som støtter opp under produktivitet og konkurransekraft, og vil gi oss flere ben å stå på i fremtiden.</w:t>
      </w:r>
    </w:p>
    <w:p w:rsidR="00C2417A" w:rsidRDefault="006D4CC9" w:rsidP="001C171C">
      <w:r>
        <w:t>Revidert nasjonalbudsjett er i hovedsak en oppdatering av budsjettet med ny informasjon. På enkelte områder har regjeringen funnet det riktig å foreslå endringer. Regjeringen foreslår blant annet å øke utgiftene til Forsvaret i forbindelse med forliset av KNM Helge Ingstad. Dette inkluderer reserv</w:t>
      </w:r>
      <w:r>
        <w:t>e</w:t>
      </w:r>
      <w:r>
        <w:t>delspakke og økt seiling med KNM Maud. Videre legger regjeringen opp til økte bevilgninger til politiet og PST til å forebygge og etterforske kriminalitet, samt økte bevilgninger til flere klimatiltak.</w:t>
      </w:r>
    </w:p>
    <w:p w:rsidR="00C2417A" w:rsidRDefault="006D4CC9" w:rsidP="001C171C">
      <w:r>
        <w:t>Statens pensjonsfond utland er nå omtrent tre ganger så stort som fastlandsøkonomien, og uttak fra fondet er blitt en stadig viktigere finansieringskilde i de årlige statsbudsjettene. Siden handlingsr</w:t>
      </w:r>
      <w:r>
        <w:t>e</w:t>
      </w:r>
      <w:r>
        <w:t>gelen ble innført i 2001 har bruken av fondsinntekter økt fra 1,4 pst. av BNP for Fastlands-Norge til 7,7 pst. i 2019, i tråd med intensjonen i handlingsregelen som et samlet storting har sluttet opp om. Ser vi fremover, er perioden med økt innfasing av oljeinntekter i norsk økonomi i all hovedsak ti</w:t>
      </w:r>
      <w:r>
        <w:t>l</w:t>
      </w:r>
      <w:r>
        <w:t>bakelagt. Fondet vil ikke fortsette å vokse like raskt som det har gjort til nå. Inntektene fra olj</w:t>
      </w:r>
      <w:r>
        <w:t>e</w:t>
      </w:r>
      <w:r>
        <w:t>virksomheten vil avta på sikt, og avkastningen fra fondet anslås lavere enn før. Målt i forhold til verdiskapingen i fastlandsøkonomien anslås fondet bare å øke moderat i årene som kommer. Et drøyt tiår fra nå er det ventet at veksten i fondskapitalen ikke lenger vil holde tritt med veksten i fas</w:t>
      </w:r>
      <w:r>
        <w:t>t</w:t>
      </w:r>
      <w:r>
        <w:t>landsøkonomien. I årene etter 2030 vil fondsavkastningen derfor mest sannsynlig følge en neda</w:t>
      </w:r>
      <w:r>
        <w:t>d</w:t>
      </w:r>
      <w:r>
        <w:t>gående bane, målt som andel av verdiskapingen i fastlandsøkonomien.</w:t>
      </w:r>
    </w:p>
    <w:p w:rsidR="00C2417A" w:rsidRDefault="006D4CC9" w:rsidP="001C171C">
      <w:r>
        <w:t>Etter hvert som oljeformuen i bakken er blitt omdannet til finansformue i fondet, har usikkerheten om oljeinntektene gradvis fått mindre betydning, mens usikkerhet i verdens finansmarkeder kan gi store utslag i handlingsrommet i finanspolitikken. I et stort fond, med høy aksjeandel, svinger a</w:t>
      </w:r>
      <w:r>
        <w:t>v</w:t>
      </w:r>
      <w:r>
        <w:t>kastningen også mye. De store svingningene i fondet innebærer at vi må regne med variasjon i u</w:t>
      </w:r>
      <w:r>
        <w:t>t</w:t>
      </w:r>
      <w:r>
        <w:t>taksprosenten. Det er en styrke ved rammeverket vårt at endringer i fondet på kort sikt kan slå ut i uttaksprosenten fra fondet og ikke i direkte i bruken av oljeinntekter. Ved store og mer permanente endringer i fondsverdien skal oljepengebruken tilpasses gradvis, om nødvendig over flere år. Et markert fall i fondskapitalen kan innebære at bruken av oljeinntekter må reduseres. Handlingsregelen er fleksibel nettopp for at finanspolitikken skal kunne håndtere slike situasjoner og støtte opp under en balansert utvikling i norsk økonomi.</w:t>
      </w:r>
    </w:p>
    <w:p w:rsidR="00C2417A" w:rsidRDefault="006D4CC9" w:rsidP="001C171C">
      <w:r>
        <w:t>Vi må ta høyde for usikkerhet i fondsverdien når vi vurderer handlingsrommet i finanspolitikken, både på kort og lang sikt. 3-prosentbanen kan flytte seg mye på kort tid. Regjeringen har i alle sine budsjetter ført en ansvarlig oljepengebruk. I hele regjeringsperioden har bruken av oljeinntekter ligget på eller under 3 pst., også i årene da finanspolitikken ble brukt aktivt for å motvirke ko</w:t>
      </w:r>
      <w:r>
        <w:t>n</w:t>
      </w:r>
      <w:r>
        <w:t>sekvensene av oljeprisfallet. Når vi bruker mindre enn den langsiktige rettesnoren i gode tider, står vi bedre rustet i møte med fall i fondets verdi eller fremtidige tilbakeslag. Når veksten i fondet flater ut, er tilbakeholdenhet i gode tider en forutsetning for at vi skal ha handlefrihet i finanspolitikken til å dempe økonomiske tilbakeslag.</w:t>
      </w:r>
    </w:p>
    <w:p w:rsidR="00C2417A" w:rsidRDefault="006D4CC9" w:rsidP="001C171C">
      <w:r>
        <w:lastRenderedPageBreak/>
        <w:t>Samtidig som rommet for økt bruk av oljeinntekter blir mindre fremover, vil aldring av befolkningen gradvis gi høyere utgifter til pensjoner og helse- og omsorgstjenester. Bare en mindre del av de økte utgiftene kan finansieres av inntektene fra pensjonsfondet. Pensjonsreformen er utformet for å gi langsiktige innsparinger og økt arbeidstilbud, men den er ikke tilstrekkelig til å lukke gapet mellom statens utgifter og inntekter på lang sikt. Det vil bli nødvendig med nye tiltak for å sikre finansiering av de velferdsordningene som allerede er etablert. Vi må øke arbeidsinnsatsen og bruke pengene i offentlig sektor smartere.</w:t>
      </w:r>
    </w:p>
    <w:p w:rsidR="00C2417A" w:rsidRDefault="006D4CC9" w:rsidP="001C171C">
      <w:r>
        <w:t>Høy arbeidsdeltakelse og produktivitet er viktig både for verdiskapingen i økonomien og bær</w:t>
      </w:r>
      <w:r>
        <w:t>e</w:t>
      </w:r>
      <w:r>
        <w:t>kraften i offentlige finanser. I Norge har vi relativt høy sysselsetting. Samtidig er det mange som mottar trygd. Andelen som står utenfor arbeidslivet som følge av sykdom og nedsatt arbeidsevne, er høyere i Norge enn i mange andre land. Å inkludere flere i arbeidslivet er en sentral prioritering for regjeringen. Det vil også bidra til reduserte inntektsforskjeller.</w:t>
      </w:r>
    </w:p>
    <w:p w:rsidR="00C2417A" w:rsidRDefault="006D4CC9" w:rsidP="001C171C">
      <w:r>
        <w:t>Skal vi opprettholde om lag den samme veksten i levestandard som vi har vennet oss til gjennom de siste 40 årene, må produktiviteten vokse raskere enn i de siste 10–12 årene. For å finansiere ve</w:t>
      </w:r>
      <w:r>
        <w:t>l</w:t>
      </w:r>
      <w:r>
        <w:t>ferdsordningene på lang sikt må dessuten fellesskapets inntekter brukes fornuftig. Det krever at arbeidet med målrettede reformer i offentlig forvaltning og resten av økonomien fortsetter. Dette arbeidet er godt i gang, blant annet gjennom avbyråkratiserings- og effektiviseringsreformen og målrettede tiltak på enkeltområder.</w:t>
      </w:r>
    </w:p>
    <w:p w:rsidR="00C2417A" w:rsidRDefault="006D4CC9" w:rsidP="001C171C">
      <w:pPr>
        <w:pStyle w:val="avsnitt-undertittel"/>
      </w:pPr>
      <w:r>
        <w:t>Kommunenes økonomi</w:t>
      </w:r>
    </w:p>
    <w:p w:rsidR="00C2417A" w:rsidRDefault="006D4CC9" w:rsidP="001C171C">
      <w:r>
        <w:t>Den økonomiske situasjonen i kommunesektoren er god. Realveksten i kommunesektorens inntekter ble i fjor sterkere enn ventet, blant annet som følge av høye skatteinntekter. Samtidig ble komm</w:t>
      </w:r>
      <w:r>
        <w:t>u</w:t>
      </w:r>
      <w:r>
        <w:t>nenes kostnader knyttet til den demografiske utviklingen og pensjoner lavere enn anslått.</w:t>
      </w:r>
    </w:p>
    <w:p w:rsidR="00C2417A" w:rsidRDefault="006D4CC9" w:rsidP="001C171C">
      <w:r>
        <w:t>Samlet anslås nivået på kommunesektorens inntekter i 2019 høyere enn lagt til grunn i fjor høst. Som følge av at nivået på de frie inntektene er justert mer opp for 2018 enn for 2019, anslås likevel realveksten i frie inntekter lavere enn i saldert budsjett. Kommunesektorens frie inntekter ventes å avta reelt med 1,8 mrd. kroner i 2018. For kommunesektorens samlede inntekter anslås nå rea</w:t>
      </w:r>
      <w:r>
        <w:t>l</w:t>
      </w:r>
      <w:r>
        <w:t>veksten til 0,4 mrd. kroner, det vil si litt høyere enn i saldert budsjett.</w:t>
      </w:r>
    </w:p>
    <w:p w:rsidR="00C2417A" w:rsidRDefault="006D4CC9" w:rsidP="001C171C">
      <w:r>
        <w:t>I Kommuneproposisjonen 2020 varsler regjeringen en realvekst i kommunesektorens samlede in</w:t>
      </w:r>
      <w:r>
        <w:t>n</w:t>
      </w:r>
      <w:r>
        <w:t>tekter i 2020 på mellom 0,2 og 1,5 mrd. kroner. Det legges opp til at de frie inntektene øker med mellom 1 og 2 mrd. kroner.</w:t>
      </w:r>
    </w:p>
    <w:p w:rsidR="00C2417A" w:rsidRDefault="006D4CC9" w:rsidP="001C171C">
      <w:r>
        <w:t>Med noe effektivisering vil den foreslåtte inntektsveksten legge til rette for styrking av det ko</w:t>
      </w:r>
      <w:r>
        <w:t>m</w:t>
      </w:r>
      <w:r>
        <w:t>munale tjenestetilbudet. Dersom kommunesektoren setter et effektiviseringskrav til egen virksomhet på 0,5 pst., tilsvarer det 1,3 mrd. kroner i 2020.</w:t>
      </w:r>
    </w:p>
    <w:p w:rsidR="00C2417A" w:rsidRDefault="006D4CC9" w:rsidP="001C171C">
      <w:r>
        <w:t>Kommuneøkonomien er nærmere omtalt i avsnitt 3.2.</w:t>
      </w:r>
    </w:p>
    <w:p w:rsidR="00C2417A" w:rsidRDefault="006D4CC9" w:rsidP="001C171C">
      <w:pPr>
        <w:pStyle w:val="avsnitt-undertittel"/>
      </w:pPr>
      <w:r>
        <w:t>Skatte- og avgiftsopplegget</w:t>
      </w:r>
    </w:p>
    <w:p w:rsidR="00C2417A" w:rsidRDefault="006D4CC9" w:rsidP="001C171C">
      <w:r>
        <w:t>Regjeringen foreslår i forbindelse med revidert budsjett enkelte endringer i skatte- og avgiftsreglene. Regjeringen har også etter saldert budsjett foreslått endringer, ved lettelser i skattefrie personalr</w:t>
      </w:r>
      <w:r>
        <w:t>a</w:t>
      </w:r>
      <w:r>
        <w:t>batter som har budsjettvirkning i 2019. Endringene vil samlet redusere provenyet med om lag 0,3 mrd. kroner påløpt og 0,2 mrd. kroner bokført i 2019.</w:t>
      </w:r>
    </w:p>
    <w:p w:rsidR="00C2417A" w:rsidRDefault="006D4CC9" w:rsidP="001C171C">
      <w:r>
        <w:lastRenderedPageBreak/>
        <w:t xml:space="preserve">Etter at de nye reglene for skattlegging av naturalytelser trådte i kraft 1. januar 2019 har det blitt klart for regjeringen at reglene for skattefrie personalrabatter og gaver i arbeidsforhold bør justeres for bedre å tilpasses noen av ordningene for naturalytelser som benyttes i arbeidslivet. Blant annet er det kommet frem tilfeller der det er normalt at personalrabatten på varer og tjenester er 100 pst., for eksempel innenfor transportnæringen. Regjeringen foreslo i Prop. 51 S (2018–2019) </w:t>
      </w:r>
      <w:r>
        <w:rPr>
          <w:rStyle w:val="kursiv0"/>
          <w:sz w:val="21"/>
          <w:szCs w:val="21"/>
        </w:rPr>
        <w:t>Endringer i statsbudsjettet 2019 under Finansdepartementet (endringer i reglene om skattefrie personalrabatter mv.)</w:t>
      </w:r>
      <w:r>
        <w:t xml:space="preserve"> en</w:t>
      </w:r>
      <w:r>
        <w:t>d</w:t>
      </w:r>
      <w:r>
        <w:t>ringer i reglene om skattefrie personalrabatter og gaver i arbeidsforhold. Stortinget vedtok en</w:t>
      </w:r>
      <w:r>
        <w:t>d</w:t>
      </w:r>
      <w:r>
        <w:t>ringene enstemmig 2. april 2019, jf. Innst. 225 S (2018–2019). Endringene reduserer provenyet med om lag 0,25 mrd. kroner påløpt og 0,2 mrd. kroner bokført i 2019, sammenliknet med saldert 2019-budsjett.</w:t>
      </w:r>
    </w:p>
    <w:p w:rsidR="00C2417A" w:rsidRDefault="006D4CC9" w:rsidP="001C171C">
      <w:r>
        <w:t>Regjeringen foreslår flere endringer på avgiftssiden. Det foreslås et merverdiavgiftsfritak for elektroniske bøker og tidsskrifter. Forslag til nye regler har vært på høring. Videre foreslås at or</w:t>
      </w:r>
      <w:r>
        <w:t>d</w:t>
      </w:r>
      <w:r>
        <w:t>ningen med redusert alkoholavgift på øl over 3,7 til og med 4,7 volumprosent fra små bryggerier utvides til å omfatte sider og lignende alkoholvarer. Regjeringen foreslår også at engangsavgiften for kjøretøy over 20 år fjernes, og at engangsavgiften for motorsykler reduseres med 10 pst.</w:t>
      </w:r>
    </w:p>
    <w:p w:rsidR="00C2417A" w:rsidRDefault="006D4CC9" w:rsidP="001C171C">
      <w:r>
        <w:t>Regjeringen foreslår også enkelte andre regelendringer, blant annet forenklinger i reglene for ekt</w:t>
      </w:r>
      <w:r>
        <w:t>e</w:t>
      </w:r>
      <w:r>
        <w:t>fellebeskatning.</w:t>
      </w:r>
    </w:p>
    <w:p w:rsidR="00C2417A" w:rsidRDefault="006D4CC9" w:rsidP="001C171C">
      <w:r>
        <w:t>Skatte- og avgiftspolitikken er nærmere omtalt i kapittel 4.</w:t>
      </w:r>
    </w:p>
    <w:p w:rsidR="00C2417A" w:rsidRDefault="006D4CC9" w:rsidP="001C171C">
      <w:pPr>
        <w:pStyle w:val="avsnitt-undertittel"/>
      </w:pPr>
      <w:r>
        <w:t>Pengepolitikken</w:t>
      </w:r>
    </w:p>
    <w:p w:rsidR="00C2417A" w:rsidRDefault="006D4CC9" w:rsidP="001C171C">
      <w:r>
        <w:t>Den langsiktige oppgaven til pengepolitikken er å gi økonomien et nominelt ankerfeste, dvs. op</w:t>
      </w:r>
      <w:r>
        <w:t>p</w:t>
      </w:r>
      <w:r>
        <w:t>rettholde en stabil pengeverdi. Lav og stabil inflasjon er det beste bidraget pengepolitikken kan gi for å fremme høy velferd, høy sysselsetting og økonomisk vekst over tid. Økonomien fungerer bedre ved lav og stabil inflasjon enn ved høy og varierende inflasjon. Norges Bank har ansvar for den operative gjennomføringen av pengepolitikken etter retningslinjer fastsatt i forskrift. Den 2. mars i fjor ble en ny forskrift for pengepolitikken fastsatt. Det operative målet for pengepolitikken er en årsvekst i konsumprisene som over tid er nær 2 pst. Inflasjonsstyringen skal være fremoverskuende og fle</w:t>
      </w:r>
      <w:r>
        <w:t>k</w:t>
      </w:r>
      <w:r>
        <w:t>sibel, slik at den kan bidra til høy og stabil produksjon og sysselsetting samt til å motvirke oppby</w:t>
      </w:r>
      <w:r>
        <w:t>g</w:t>
      </w:r>
      <w:r>
        <w:t>ging av finansielle ubalanser.</w:t>
      </w:r>
    </w:p>
    <w:p w:rsidR="00C2417A" w:rsidRDefault="006D4CC9" w:rsidP="001C171C">
      <w:r>
        <w:t xml:space="preserve">Finansdepartementet fremmet 10. april 2019 forslag til ny sentralbanklov i Prop. 97 L (2018–2019) </w:t>
      </w:r>
      <w:r>
        <w:rPr>
          <w:rStyle w:val="kursiv0"/>
          <w:sz w:val="21"/>
          <w:szCs w:val="21"/>
        </w:rPr>
        <w:t xml:space="preserve">Lov om Norges Bank og pengevesenet mv. (sentralbankloven) </w:t>
      </w:r>
      <w:r>
        <w:t>for Stortinget. Lovforslaget inneholder en ny formålsbestemmelse for sentralbankens virksomhet og beskriver bankens oppgaver.</w:t>
      </w:r>
    </w:p>
    <w:p w:rsidR="00C2417A" w:rsidRDefault="006D4CC9" w:rsidP="001C171C">
      <w:r>
        <w:t>Norges Bank hevet styringsrenten til 0,75 pst. i september i fjor, fra et historisk lavt nivå på 0,5 pst., og videre opp til 1,0 pst. i mars. På rentemøtet i mai ble renten holdt uendret, og hovedstyret uttalte at renten mest sannsynlig vil bli satt opp i juni. Prognosene i Pengepolitisk rapport 1/2019 indikerer at renten heves videre til 1,75 pst. innen utgangen av 2022. Pengemarkedsrenten ligger litt over st</w:t>
      </w:r>
      <w:r>
        <w:t>y</w:t>
      </w:r>
      <w:r>
        <w:t>ringsrenten. I tråd med terminmarkedet er anslaget for pengemarkedsrenten i år marginalt høyere enn det som ble lagt til grunn i budsjettet i høst, mens det ventes noe mindre oppgang lenger frem.</w:t>
      </w:r>
    </w:p>
    <w:p w:rsidR="00C2417A" w:rsidRDefault="006D4CC9" w:rsidP="001C171C">
      <w:r>
        <w:t>Pengepolitikken er nærmere omtalt i avsnitt 3.3.</w:t>
      </w:r>
    </w:p>
    <w:p w:rsidR="00C2417A" w:rsidRDefault="006D4CC9" w:rsidP="001C171C">
      <w:pPr>
        <w:pStyle w:val="avsnitt-undertittel"/>
      </w:pPr>
      <w:r>
        <w:lastRenderedPageBreak/>
        <w:t>Sårbarheter i det norske finansielle systemet</w:t>
      </w:r>
    </w:p>
    <w:p w:rsidR="00C2417A" w:rsidRDefault="006D4CC9" w:rsidP="001C171C">
      <w:r>
        <w:t>Vedvarende oppgang i husholdningenes gjeldsbelastning er tegn på at finansielle ubalanser har bygget seg opp og utgjør en sårbarhet i norsk økonomi. Regjeringen har de siste årene satt inn en rekke tiltak for å bidra til en mer bærekraftig utvikling i boligmarkedet, dempe sårbarheten i hu</w:t>
      </w:r>
      <w:r>
        <w:t>s</w:t>
      </w:r>
      <w:r>
        <w:t>holdningene og gjøre finanssystemet mer robust overfor boligprisfall. Boliglånsforskriften skal bidra til en mer bærekraftig utvikling i boliglånsmarkedet. Forskriften er midlertidig og løper ut ved år</w:t>
      </w:r>
      <w:r>
        <w:t>s</w:t>
      </w:r>
      <w:r>
        <w:t>skiftet i år. Innen det vil regjeringen ta stilling til om den skal videreføres, og i så fall i hvilken form. I februar ble det fastsatt forskrift med krav til utlånspraksis for forbrukslån. Sammen med boli</w:t>
      </w:r>
      <w:r>
        <w:t>g</w:t>
      </w:r>
      <w:r>
        <w:t>lånsforskriften gir det en enhetlig regulering av bankenes utlånspraksis til husholdningene. Kravet til motsyklisk kapitalbuffer i bankene ble satt videre opp til 2,5 pst i desember 2018 med virkning fra utgangen av 2019.</w:t>
      </w:r>
    </w:p>
    <w:p w:rsidR="00C2417A" w:rsidRDefault="006D4CC9" w:rsidP="001C171C">
      <w:r>
        <w:t>Finansiell stabilitet er nærmere omtalt i avsnitt 3.4.</w:t>
      </w:r>
    </w:p>
    <w:p w:rsidR="00C2417A" w:rsidRDefault="006D4CC9" w:rsidP="001C171C">
      <w:pPr>
        <w:pStyle w:val="avsnitt-undertittel"/>
      </w:pPr>
      <w:r>
        <w:t>Sysselsettings- og inntektspolitikken</w:t>
      </w:r>
    </w:p>
    <w:p w:rsidR="00C2417A" w:rsidRDefault="006D4CC9" w:rsidP="001C171C">
      <w:r>
        <w:t>Sysselsettingspolitikken skal støtte opp under høy verdiskaping og høy deltakelse i arbeidslivet. Høy sysselsetting og lav arbeidsledighet er sentrale mål for regjeringens økonomiske politikk og er a</w:t>
      </w:r>
      <w:r>
        <w:t>v</w:t>
      </w:r>
      <w:r>
        <w:t>gjørende for å sikre et bærekraftig velferdssamfunn og jevn inntektsfordeling.</w:t>
      </w:r>
    </w:p>
    <w:p w:rsidR="00C2417A" w:rsidRDefault="006D4CC9" w:rsidP="001C171C">
      <w:r>
        <w:t>Regjeringen vil bruke den gode utviklingen i arbeidsmarkedet til å få inkludert flest mulig i ordinært arbeidsliv fra de gruppene som over tid har stått svakest på arbeidsmarkedet. Regjeringen har igangsatt en inkluderingsdugnad i samarbeid med partene i arbeidslivet, og den har tre innsatso</w:t>
      </w:r>
      <w:r>
        <w:t>m</w:t>
      </w:r>
      <w:r>
        <w:t>råder. For det første vil regjeringen senke terskelen inn i arbeidslivet og gjøre det lettere for a</w:t>
      </w:r>
      <w:r>
        <w:t>r</w:t>
      </w:r>
      <w:r>
        <w:t>beidsgivere å ansette personer som står utenfor arbeidslivet. Det legges blant annet opp til styrket rekrutteringsbistand til arbeidsgivere. Lønnstilskuddsordningen, som er et viktig virkemiddel for å få flere med usikker eller varierende produktivitet i jobb, blir endret slik at det kan bli enklere for a</w:t>
      </w:r>
      <w:r>
        <w:t>r</w:t>
      </w:r>
      <w:r>
        <w:t>beidsgivere å bruke tiltaket. For det andre vil regjeringen videreutvikle og styrke tilbudet for a</w:t>
      </w:r>
      <w:r>
        <w:t>r</w:t>
      </w:r>
      <w:r>
        <w:t>beidssøkere med psykiske lidelser med sikte på at flere kan delta i arbeidslivet. For det tredje vil regjeringen styrke mulighetene til å gjennomføre opplæring som gir formell kompetanse for a</w:t>
      </w:r>
      <w:r>
        <w:t>r</w:t>
      </w:r>
      <w:r>
        <w:t>beidssøkere med hull i CVen eller som ikke har fullført videregående opplæring.</w:t>
      </w:r>
    </w:p>
    <w:p w:rsidR="00C2417A" w:rsidRDefault="006D4CC9" w:rsidP="001C171C">
      <w:r>
        <w:t>Intensjonsavtalen for et mer inkluderende arbeidsliv (IA-avtalen) står sentralt i arbeidet med å r</w:t>
      </w:r>
      <w:r>
        <w:t>e</w:t>
      </w:r>
      <w:r>
        <w:t>dusere utenforskapet. IA-avtalen ble fornyet 18. desember 2018 og gjelder frem til og med 2022. Det overordnede målet for IA-samarbeidet er å skape et arbeidsliv med plass til alle gjennom å forebygge sykefravær og frafall fra arbeidslivet.</w:t>
      </w:r>
    </w:p>
    <w:p w:rsidR="00C2417A" w:rsidRDefault="006D4CC9" w:rsidP="001C171C">
      <w:r>
        <w:t>Det er viktig å yte bistand til personer som av ulike grunner har problemer med å skaffe seg arbeid på egen hånd. Arbeidsmarkedstiltak er sentrale virkemidler for å få flere arbeidsledige over i arbeid og motvirke at grupper med svake kvalifikasjoner varig faller ut av arbeidsmarkedet. Arbeidsmarked</w:t>
      </w:r>
      <w:r>
        <w:t>s</w:t>
      </w:r>
      <w:r>
        <w:t>tiltak rettes mot arbeidsledige og personer med nedsatt arbeidsevne. Etter oljeprisfallet i 2014 ble antall tiltaksplasser rettet mot arbeidsledige trappet betydelig opp. I takt med den økte sysselse</w:t>
      </w:r>
      <w:r>
        <w:t>t</w:t>
      </w:r>
      <w:r>
        <w:t xml:space="preserve">tingen og nedgangen i ledigheten ble antall tiltaksplasser rettet mot arbeidsledige redusert i 2018, og i Saldert budsjett 2019 ble det lagt opp til en ytterligere nedgang i antall tiltaksplasser i år. Selv om arbeidsmarkedet er i bedring, har likevel en del av de ledige vanskeligheter med å komme over i ordinært arbeid. Disse gruppene vil ha behov for bistand fra NAV. Regjeringen vil videre holde et høyt nivå på tiltaksplasser rettet mot personer med nedsatt arbeidsevne. Varig tilrettelagt arbeid </w:t>
      </w:r>
      <w:r>
        <w:lastRenderedPageBreak/>
        <w:t>(VTA) er tiltak for personer som enten mottar uføretrygd eller som i nær fremtid ventes å få innvilget uføretrygd. Regjeringen ønsker å styrke innsatsen overfor denne gruppen i andre halvår 2019, ved å vri noe av ressursene fra andre arbeidsmarkedstiltak til VTA. Samlet sett videreføres den samlede bevilgningen til arbeidsmarkedstiltak og VTA i andre halvår 2019. Beregningsteknisk tilsvarer regjeringens forslag et samlet tiltaksnivå på om lag 58 500 plasser i gjennomsnitt i 2019. I tillegg kommer om lag 11 000 plasser i VTA.</w:t>
      </w:r>
    </w:p>
    <w:p w:rsidR="00C2417A" w:rsidRDefault="006D4CC9" w:rsidP="001C171C">
      <w:r>
        <w:t>Det er partene i arbeidslivet som har ansvar for gjennomføringen av lønnsoppgjørene. Oppgjørene koordineres slik at sentrale tariffområder i konkurranseutsatt sektor forhandler først. Det bidrar til en lønnsutvikling som konkurranseutsatt virksomhet kan leve med over tid. Myndighetene har ansvaret for at lover og regler legger til rette for et effektivt og fleksibelt arbeidsmarked. Det inntektspolitiske samarbeidet bidrar til at partene i arbeidslivet og myndighetene har en felles forståelse av situasjonen i norsk økonomi og av hvilke utfordringer norsk økonomi står overfor.</w:t>
      </w:r>
    </w:p>
    <w:p w:rsidR="00C2417A" w:rsidRDefault="006D4CC9" w:rsidP="001C171C">
      <w:r>
        <w:t>På bakgrunn av oppgjørene som foreligger så langt i år og vurderinger av den økonomiske utvi</w:t>
      </w:r>
      <w:r>
        <w:t>k</w:t>
      </w:r>
      <w:r>
        <w:t>lingen, anslås årslønnsveksten i 2019 til 3,2 pst. I Nasjonalbudsjettet 2019 ble det lagt til grunn en årslønnsvekst på 3¼ pst. i år.</w:t>
      </w:r>
    </w:p>
    <w:p w:rsidR="00C2417A" w:rsidRDefault="006D4CC9" w:rsidP="001C171C">
      <w:r>
        <w:t>Sysselsettingspolitikken og det inntektspolitiske samarbeidet er beskrevet i avsnitt 3.5.</w:t>
      </w:r>
    </w:p>
    <w:p w:rsidR="00C2417A" w:rsidRDefault="006D4CC9" w:rsidP="001C171C">
      <w:pPr>
        <w:pStyle w:val="avsnitt-undertittel"/>
      </w:pPr>
      <w:r>
        <w:t>Klimapolitikken</w:t>
      </w:r>
    </w:p>
    <w:p w:rsidR="00C2417A" w:rsidRDefault="006D4CC9" w:rsidP="001C171C">
      <w:r>
        <w:t>Norge har meldt inn til FN at vi vil påta oss en betinget forpliktelse om å redusere utslippene av klimagasser med minst 40 pst. i 2030 sammenlignet med 1990. Dette er samme mål som EU, og Norge og Island sendte i mars forslag til avtale til EU om å samarbeide om å nå utslippsmålet.</w:t>
      </w:r>
    </w:p>
    <w:p w:rsidR="00C2417A" w:rsidRDefault="006D4CC9" w:rsidP="001C171C">
      <w:r>
        <w:t>Innen mars 2020 skal alle parter til Parisavtalen melde inn endelig nasjonalt fastsatt bidrag. Land som tidligere har meldt inn et utslippsmål for 2030, skal enten melde inn dette utslippsmålet på nytt eller oppdatere det. Regjeringen vil at Norge skal forsterke sitt klimamål under Parisavtalen og at målet skal gjennomføres i samarbeid med EU. Vi arbeider for at EUs samlede ambisjonsnivå øker til 55 pst. kutt i 2030 sammenlignet med 1990, og vil melde inn et forsterket norsk mål i tråd med EUs ambisjoner.</w:t>
      </w:r>
    </w:p>
    <w:p w:rsidR="00C2417A" w:rsidRDefault="006D4CC9" w:rsidP="001C171C">
      <w:r>
        <w:t>Norge fører en ambisiøs klimapolitikk som virker. Utslippene går ned, særlig i veitrafikken, der utslippene ble redusert med 9,5 pst. i 2017. Nedgangen må ses i sammenheng med økningen i a</w:t>
      </w:r>
      <w:r>
        <w:t>n</w:t>
      </w:r>
      <w:r>
        <w:t>delen innblandet biodrivstoff og høyt salg av elbiler og ladbare hybrider. Hybrid- og elbiler stod for 10 pst. av all kjøring med norske personbiler.</w:t>
      </w:r>
    </w:p>
    <w:p w:rsidR="00C2417A" w:rsidRDefault="006D4CC9" w:rsidP="001C171C">
      <w:r>
        <w:t>Klimapolitikken er nærmere omtalt i avsnitt 3.6.</w:t>
      </w:r>
    </w:p>
    <w:p w:rsidR="00C2417A" w:rsidRDefault="006D4CC9" w:rsidP="001C171C">
      <w:pPr>
        <w:pStyle w:val="avsnitt-undertittel"/>
      </w:pPr>
      <w:r>
        <w:t>Oppfølging av Klimarisikoutvalget</w:t>
      </w:r>
    </w:p>
    <w:p w:rsidR="00C2417A" w:rsidRDefault="006D4CC9" w:rsidP="001C171C">
      <w:r>
        <w:t>Regjeringen oppnevnte i oktober 2017 et bredt sammensatt utvalg for å vurdere klimarelaterte ris</w:t>
      </w:r>
      <w:r>
        <w:t>i</w:t>
      </w:r>
      <w:r>
        <w:t>kofaktorer og deres betydning for norsk økonomi, herunder finansiell stabilitet. Utvalget leverte NOU 2018: 17</w:t>
      </w:r>
      <w:r>
        <w:rPr>
          <w:rStyle w:val="kursiv0"/>
          <w:sz w:val="21"/>
          <w:szCs w:val="21"/>
        </w:rPr>
        <w:t xml:space="preserve"> Klimarisiko og norsk økonomi</w:t>
      </w:r>
      <w:r>
        <w:t xml:space="preserve"> til finansministeren i 2018. Rapporten ble sendt på høring med frist 18. mars.</w:t>
      </w:r>
    </w:p>
    <w:p w:rsidR="00C2417A" w:rsidRDefault="006D4CC9" w:rsidP="001C171C">
      <w:r>
        <w:t>Utvalgets anbefalinger, hovedpunkter fra høringen og regjeringens vurderinger er nærmere omtalt i avsnitt 3.7.</w:t>
      </w:r>
    </w:p>
    <w:p w:rsidR="00C2417A" w:rsidRDefault="006D4CC9" w:rsidP="001C171C">
      <w:pPr>
        <w:pStyle w:val="Overskrift1"/>
      </w:pPr>
      <w:r>
        <w:lastRenderedPageBreak/>
        <w:t>De økonomiske utsiktene</w:t>
      </w:r>
    </w:p>
    <w:p w:rsidR="00C2417A" w:rsidRDefault="006D4CC9" w:rsidP="001C171C">
      <w:pPr>
        <w:pStyle w:val="Overskrift2"/>
      </w:pPr>
      <w:r>
        <w:t>Norsk økonomi</w:t>
      </w:r>
    </w:p>
    <w:p w:rsidR="00C2417A" w:rsidRDefault="006D4CC9" w:rsidP="001C171C">
      <w:r>
        <w:t>Det går godt i norsk økonomi. Flere kommer i jobb, og arbeidsledigheten går ned over hele landet. Nedgangen i sysselsettingsandelen er snudd til oppgang.</w:t>
      </w:r>
    </w:p>
    <w:p w:rsidR="00C2417A" w:rsidRDefault="006D4CC9" w:rsidP="001C171C">
      <w:r>
        <w:t>Norsk økonomi er på vei inn i en høykonjunktur. Veksten i fastlandsøkonomien har tatt seg opp de siste årene og var i fjor høyere enn sin langsiktige trend for første gang på tre år. Også i år og neste år ventes veksten i fastlandsøkonomien å bli høyere enn trenden, som er anslått til om lag 2 pst., se figur 2.1A. Kapasitetsutnyttelsen i økonomien er ventet å ta seg videre opp, og arbeidsledigheten er ventet å gå videre ned, se figur 2.1C.</w:t>
      </w:r>
    </w:p>
    <w:p w:rsidR="00C2417A" w:rsidRDefault="006D4CC9" w:rsidP="001C171C">
      <w:r>
        <w:t>Oppgangen i norsk økonomi er bredt basert. Aktiviteten øker i varehandel, industri, bygg og anlegg og blant leverandører til petroleumssektoren. Bedret konkurranseevne legger til rette for økt eksport og økte bedriftsinvesteringer, mens kostnadskutt i oljeselskapene og høyere oljepris trekker opp petroleumsinvesteringene. Høyere reallønnsvekst legger til rette for økt privat forbruk.</w:t>
      </w:r>
    </w:p>
    <w:p w:rsidR="00C2417A" w:rsidRDefault="006D4CC9" w:rsidP="001C171C">
      <w:r>
        <w:t>Etterspørselen etter arbeidskraft har økt, og arbeidsledigheten har falt markert fra toppen vinteren 2016, både hos Nav og ifølge AKU-undersøkelsen. Selv om arbeidsmarkedet er blitt strammere, er det fortsatt rom for vekst i sysselsettingen. Arbeidsmarkedet er nærmere omtalt i kapittel 2.2.</w:t>
      </w:r>
    </w:p>
    <w:p w:rsidR="00C2417A" w:rsidRDefault="006D4CC9" w:rsidP="001C171C">
      <w:r>
        <w:t>Med god utvikling i norsk økonomi har regjeringen de siste årene holdt igjen i utgiftene på stat</w:t>
      </w:r>
      <w:r>
        <w:t>s</w:t>
      </w:r>
      <w:r>
        <w:t xml:space="preserve">budsjettet. </w:t>
      </w:r>
      <w:r>
        <w:rPr>
          <w:rStyle w:val="kursiv0"/>
          <w:sz w:val="21"/>
          <w:szCs w:val="21"/>
        </w:rPr>
        <w:t>Oljepengebruken,</w:t>
      </w:r>
      <w:r>
        <w:t xml:space="preserve"> målt ved det strukturelle, oljekorrigerte budsjettunderskuddet, er holdt om lag stabil målt som andel av økonomien. Budsjettpolitikken har således verken bidratt til å trekke opp eller redusere veksten i økonomien – den har i gjennomsnitt vært nøytral. Budsjettimpulsen, som måler endringen i det strukturelle, oljekorrigerte budsjettunderskuddet fra ett år til det neste, anslås nå til 0,5 pst. av BNP for Fastlands-Norge i år og -0,4 pst. i fjor. I Nasjonalbudsjettet 2019 (NB19) var det finanspolitiske opplegget anslått om lag nøytralt for hvert av årene. Oppjusteringen av i</w:t>
      </w:r>
      <w:r>
        <w:t>m</w:t>
      </w:r>
      <w:r>
        <w:t>pulsen for 2019 skyldes først og fremst at pengebruken i fjor ble lavere enn planlagt. Ser vi de to årene under ett, er finanspolitikken nær nøytral. Budsjettpolitikken er nærmere omtalt i kapittel 3.1.</w:t>
      </w:r>
    </w:p>
    <w:p w:rsidR="00C2417A" w:rsidRDefault="006D4CC9" w:rsidP="001C171C">
      <w:r>
        <w:t>For første gang siden mai 2011 hevet sentralbanken i fjor høst styringsrenten. I mars ble styring</w:t>
      </w:r>
      <w:r>
        <w:t>s</w:t>
      </w:r>
      <w:r>
        <w:t>renten hevet videre til 1,0 pst. Norges Banks hovedstyre har uttalt at renten mest sannsynlig vil bli hevet igjen i juni før den deretter økes videre til 1,75 pst. innen utgangen av 2022. Pengepolitikken er nærmere omtalt i kapittel 3.3.</w:t>
      </w:r>
    </w:p>
    <w:p w:rsidR="00C2417A" w:rsidRDefault="006D4CC9" w:rsidP="001C171C">
      <w:r>
        <w:t xml:space="preserve">Den økonomiske veksten hos Norges </w:t>
      </w:r>
      <w:r>
        <w:rPr>
          <w:rStyle w:val="kursiv0"/>
          <w:sz w:val="21"/>
          <w:szCs w:val="21"/>
        </w:rPr>
        <w:t>handelspartnere</w:t>
      </w:r>
      <w:r>
        <w:t xml:space="preserve"> har vært høy de siste årene. Veksten har avtatt noe siden i fjor vår og er kommet ned til et nivå nær sin langsiktige trend. Det er særlig i Europa at veksten har gått ned. I USA er veksten fortsatt høy, selv om den også der viser tegn til å avta. Veksten i BNP hos handelspartnerne anslås noe lavere enn i NB19, både for i år og neste år. Internasjonal økonomi er nærmere omtalt i kapittel 2.3.</w:t>
      </w:r>
    </w:p>
    <w:p w:rsidR="00C2417A" w:rsidRDefault="006D4CC9" w:rsidP="001C171C">
      <w:r>
        <w:rPr>
          <w:rStyle w:val="kursiv0"/>
          <w:sz w:val="21"/>
          <w:szCs w:val="21"/>
        </w:rPr>
        <w:t>Oljeprisen</w:t>
      </w:r>
      <w:r>
        <w:t xml:space="preserve"> har tatt seg markert opp siden årsskiftet og har den siste tiden ligget rundt 70 dollar per fat. Prisene på fremtidige leveranser av olje ligger noe lavere enn dagens nivå, se figur 2.1B. Invest</w:t>
      </w:r>
      <w:r>
        <w:t>e</w:t>
      </w:r>
      <w:r>
        <w:t>ringene på norsk sokkel økte i fjor for første gang på fire år, og ventes å stige markert i år. Petr</w:t>
      </w:r>
      <w:r>
        <w:t>o</w:t>
      </w:r>
      <w:r>
        <w:t>leumssektoren er nærmere omtalt i kapittel 2.4.</w:t>
      </w:r>
    </w:p>
    <w:p w:rsidR="008D662D" w:rsidRPr="008D662D" w:rsidRDefault="008D662D" w:rsidP="008D662D">
      <w:pPr>
        <w:pStyle w:val="tabell-tittel"/>
      </w:pPr>
      <w:r w:rsidRPr="008D662D">
        <w:lastRenderedPageBreak/>
        <w:t>Hovedtall for norsk økonomi. Prosentvis volumendring fra året før, der ikke annet er angitt</w:t>
      </w:r>
    </w:p>
    <w:p w:rsidR="00C2417A" w:rsidRDefault="006D4CC9" w:rsidP="001C171C">
      <w:pPr>
        <w:pStyle w:val="Tabellnavn"/>
      </w:pPr>
      <w:r>
        <w:t>05J2xt2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C2417A" w:rsidTr="00173688">
        <w:trPr>
          <w:trHeight w:val="320"/>
        </w:trPr>
        <w:tc>
          <w:tcPr>
            <w:tcW w:w="4560" w:type="dxa"/>
            <w:shd w:val="clear" w:color="auto" w:fill="FFFFFF"/>
          </w:tcPr>
          <w:p w:rsidR="00C2417A" w:rsidRDefault="00C2417A" w:rsidP="00173688"/>
        </w:tc>
        <w:tc>
          <w:tcPr>
            <w:tcW w:w="1140" w:type="dxa"/>
          </w:tcPr>
          <w:p w:rsidR="00C2417A" w:rsidRDefault="006D4CC9" w:rsidP="00173688">
            <w:pPr>
              <w:jc w:val="right"/>
            </w:pPr>
            <w:r>
              <w:t>Mrd.kroner</w:t>
            </w:r>
            <w:r>
              <w:rPr>
                <w:rStyle w:val="skrift-hevet"/>
                <w:sz w:val="19"/>
                <w:szCs w:val="19"/>
              </w:rPr>
              <w:t>1</w:t>
            </w:r>
          </w:p>
        </w:tc>
        <w:tc>
          <w:tcPr>
            <w:tcW w:w="1140" w:type="dxa"/>
          </w:tcPr>
          <w:p w:rsidR="00C2417A" w:rsidRDefault="00C2417A" w:rsidP="00173688">
            <w:pPr>
              <w:jc w:val="right"/>
            </w:pPr>
          </w:p>
        </w:tc>
        <w:tc>
          <w:tcPr>
            <w:tcW w:w="1140" w:type="dxa"/>
          </w:tcPr>
          <w:p w:rsidR="00C2417A" w:rsidRDefault="00C2417A" w:rsidP="00173688">
            <w:pPr>
              <w:jc w:val="right"/>
            </w:pPr>
          </w:p>
        </w:tc>
        <w:tc>
          <w:tcPr>
            <w:tcW w:w="1140" w:type="dxa"/>
          </w:tcPr>
          <w:p w:rsidR="00C2417A" w:rsidRDefault="00C2417A" w:rsidP="00173688">
            <w:pPr>
              <w:jc w:val="right"/>
            </w:pPr>
          </w:p>
        </w:tc>
      </w:tr>
      <w:tr w:rsidR="00C2417A" w:rsidTr="00173688">
        <w:trPr>
          <w:trHeight w:val="320"/>
        </w:trPr>
        <w:tc>
          <w:tcPr>
            <w:tcW w:w="4560" w:type="dxa"/>
          </w:tcPr>
          <w:p w:rsidR="00C2417A" w:rsidRDefault="00C2417A" w:rsidP="00173688"/>
        </w:tc>
        <w:tc>
          <w:tcPr>
            <w:tcW w:w="1140" w:type="dxa"/>
          </w:tcPr>
          <w:p w:rsidR="00C2417A" w:rsidRDefault="006D4CC9" w:rsidP="00173688">
            <w:pPr>
              <w:jc w:val="right"/>
            </w:pPr>
            <w:r>
              <w:t>2018</w:t>
            </w:r>
          </w:p>
        </w:tc>
        <w:tc>
          <w:tcPr>
            <w:tcW w:w="1140" w:type="dxa"/>
          </w:tcPr>
          <w:p w:rsidR="00C2417A" w:rsidRDefault="006D4CC9" w:rsidP="00173688">
            <w:pPr>
              <w:jc w:val="right"/>
            </w:pPr>
            <w:r>
              <w:t>2018</w:t>
            </w:r>
          </w:p>
        </w:tc>
        <w:tc>
          <w:tcPr>
            <w:tcW w:w="1140" w:type="dxa"/>
          </w:tcPr>
          <w:p w:rsidR="00C2417A" w:rsidRDefault="006D4CC9" w:rsidP="00173688">
            <w:pPr>
              <w:jc w:val="right"/>
            </w:pPr>
            <w:r>
              <w:t>2019</w:t>
            </w:r>
          </w:p>
        </w:tc>
        <w:tc>
          <w:tcPr>
            <w:tcW w:w="1140" w:type="dxa"/>
          </w:tcPr>
          <w:p w:rsidR="00C2417A" w:rsidRDefault="006D4CC9" w:rsidP="00173688">
            <w:pPr>
              <w:jc w:val="right"/>
            </w:pPr>
            <w:r>
              <w:t>2020</w:t>
            </w:r>
          </w:p>
        </w:tc>
      </w:tr>
      <w:tr w:rsidR="00C2417A" w:rsidTr="00173688">
        <w:trPr>
          <w:trHeight w:val="340"/>
        </w:trPr>
        <w:tc>
          <w:tcPr>
            <w:tcW w:w="4560" w:type="dxa"/>
          </w:tcPr>
          <w:p w:rsidR="00C2417A" w:rsidRDefault="006D4CC9" w:rsidP="00173688">
            <w:r>
              <w:t>Privat konsum</w:t>
            </w:r>
            <w:r>
              <w:tab/>
            </w:r>
          </w:p>
        </w:tc>
        <w:tc>
          <w:tcPr>
            <w:tcW w:w="1140" w:type="dxa"/>
          </w:tcPr>
          <w:p w:rsidR="00C2417A" w:rsidRDefault="006D4CC9" w:rsidP="00173688">
            <w:pPr>
              <w:jc w:val="right"/>
            </w:pPr>
            <w:r>
              <w:t>1 532,9</w:t>
            </w:r>
          </w:p>
        </w:tc>
        <w:tc>
          <w:tcPr>
            <w:tcW w:w="1140" w:type="dxa"/>
          </w:tcPr>
          <w:p w:rsidR="00C2417A" w:rsidRDefault="006D4CC9" w:rsidP="00173688">
            <w:pPr>
              <w:jc w:val="right"/>
            </w:pPr>
            <w:r>
              <w:t>2,0</w:t>
            </w:r>
          </w:p>
        </w:tc>
        <w:tc>
          <w:tcPr>
            <w:tcW w:w="1140" w:type="dxa"/>
          </w:tcPr>
          <w:p w:rsidR="00C2417A" w:rsidRDefault="006D4CC9" w:rsidP="00173688">
            <w:pPr>
              <w:jc w:val="right"/>
            </w:pPr>
            <w:r>
              <w:t>2,3</w:t>
            </w:r>
          </w:p>
        </w:tc>
        <w:tc>
          <w:tcPr>
            <w:tcW w:w="1140" w:type="dxa"/>
          </w:tcPr>
          <w:p w:rsidR="00C2417A" w:rsidRDefault="006D4CC9" w:rsidP="00173688">
            <w:pPr>
              <w:jc w:val="right"/>
            </w:pPr>
            <w:r>
              <w:t>2,9</w:t>
            </w:r>
          </w:p>
        </w:tc>
      </w:tr>
      <w:tr w:rsidR="00C2417A" w:rsidTr="00173688">
        <w:trPr>
          <w:trHeight w:val="340"/>
        </w:trPr>
        <w:tc>
          <w:tcPr>
            <w:tcW w:w="4560" w:type="dxa"/>
          </w:tcPr>
          <w:p w:rsidR="00C2417A" w:rsidRDefault="006D4CC9" w:rsidP="00173688">
            <w:r>
              <w:t>Offentlig konsum</w:t>
            </w:r>
            <w:r>
              <w:tab/>
            </w:r>
          </w:p>
        </w:tc>
        <w:tc>
          <w:tcPr>
            <w:tcW w:w="1140" w:type="dxa"/>
          </w:tcPr>
          <w:p w:rsidR="00C2417A" w:rsidRDefault="006D4CC9" w:rsidP="00173688">
            <w:pPr>
              <w:jc w:val="right"/>
            </w:pPr>
            <w:r>
              <w:t>831,8</w:t>
            </w:r>
          </w:p>
        </w:tc>
        <w:tc>
          <w:tcPr>
            <w:tcW w:w="1140" w:type="dxa"/>
          </w:tcPr>
          <w:p w:rsidR="00C2417A" w:rsidRDefault="006D4CC9" w:rsidP="00173688">
            <w:pPr>
              <w:jc w:val="right"/>
            </w:pPr>
            <w:r>
              <w:t>1,2</w:t>
            </w:r>
          </w:p>
        </w:tc>
        <w:tc>
          <w:tcPr>
            <w:tcW w:w="1140" w:type="dxa"/>
          </w:tcPr>
          <w:p w:rsidR="00C2417A" w:rsidRDefault="006D4CC9" w:rsidP="00173688">
            <w:pPr>
              <w:jc w:val="right"/>
            </w:pPr>
            <w:r>
              <w:t>1,7</w:t>
            </w:r>
          </w:p>
        </w:tc>
        <w:tc>
          <w:tcPr>
            <w:tcW w:w="1140" w:type="dxa"/>
          </w:tcPr>
          <w:p w:rsidR="00C2417A" w:rsidRDefault="006D4CC9" w:rsidP="00173688">
            <w:pPr>
              <w:jc w:val="right"/>
            </w:pPr>
            <w:r>
              <w:t>..</w:t>
            </w:r>
          </w:p>
        </w:tc>
      </w:tr>
      <w:tr w:rsidR="00C2417A" w:rsidTr="00173688">
        <w:trPr>
          <w:trHeight w:val="340"/>
        </w:trPr>
        <w:tc>
          <w:tcPr>
            <w:tcW w:w="4560" w:type="dxa"/>
          </w:tcPr>
          <w:p w:rsidR="00C2417A" w:rsidRDefault="006D4CC9" w:rsidP="00173688">
            <w:r>
              <w:t>Bruttoinvesteringer i fast kapital</w:t>
            </w:r>
            <w:r>
              <w:tab/>
            </w:r>
          </w:p>
        </w:tc>
        <w:tc>
          <w:tcPr>
            <w:tcW w:w="1140" w:type="dxa"/>
          </w:tcPr>
          <w:p w:rsidR="00C2417A" w:rsidRDefault="006D4CC9" w:rsidP="00173688">
            <w:pPr>
              <w:jc w:val="right"/>
            </w:pPr>
            <w:r>
              <w:t>853,2</w:t>
            </w:r>
          </w:p>
        </w:tc>
        <w:tc>
          <w:tcPr>
            <w:tcW w:w="1140" w:type="dxa"/>
          </w:tcPr>
          <w:p w:rsidR="00C2417A" w:rsidRDefault="006D4CC9" w:rsidP="00173688">
            <w:pPr>
              <w:jc w:val="right"/>
            </w:pPr>
            <w:r>
              <w:t>1,0</w:t>
            </w:r>
          </w:p>
        </w:tc>
        <w:tc>
          <w:tcPr>
            <w:tcW w:w="1140" w:type="dxa"/>
          </w:tcPr>
          <w:p w:rsidR="00C2417A" w:rsidRDefault="006D4CC9" w:rsidP="00173688">
            <w:pPr>
              <w:jc w:val="right"/>
            </w:pPr>
            <w:r>
              <w:t>5,3</w:t>
            </w:r>
          </w:p>
        </w:tc>
        <w:tc>
          <w:tcPr>
            <w:tcW w:w="1140" w:type="dxa"/>
          </w:tcPr>
          <w:p w:rsidR="00C2417A" w:rsidRDefault="006D4CC9" w:rsidP="00173688">
            <w:pPr>
              <w:jc w:val="right"/>
            </w:pPr>
            <w:r>
              <w:t>0,8</w:t>
            </w:r>
          </w:p>
        </w:tc>
      </w:tr>
      <w:tr w:rsidR="00C2417A" w:rsidTr="00173688">
        <w:trPr>
          <w:trHeight w:val="340"/>
        </w:trPr>
        <w:tc>
          <w:tcPr>
            <w:tcW w:w="4560" w:type="dxa"/>
          </w:tcPr>
          <w:p w:rsidR="00C2417A" w:rsidRDefault="006D4CC9" w:rsidP="00173688">
            <w:r>
              <w:t>Herav: Oljeutvinning og rørtransport</w:t>
            </w:r>
            <w:r>
              <w:tab/>
            </w:r>
          </w:p>
        </w:tc>
        <w:tc>
          <w:tcPr>
            <w:tcW w:w="1140" w:type="dxa"/>
          </w:tcPr>
          <w:p w:rsidR="00C2417A" w:rsidRDefault="006D4CC9" w:rsidP="00173688">
            <w:pPr>
              <w:jc w:val="right"/>
            </w:pPr>
            <w:r>
              <w:t>154,6</w:t>
            </w:r>
          </w:p>
        </w:tc>
        <w:tc>
          <w:tcPr>
            <w:tcW w:w="1140" w:type="dxa"/>
          </w:tcPr>
          <w:p w:rsidR="00C2417A" w:rsidRDefault="006D4CC9" w:rsidP="00173688">
            <w:pPr>
              <w:jc w:val="right"/>
            </w:pPr>
            <w:r>
              <w:t>2,7</w:t>
            </w:r>
          </w:p>
        </w:tc>
        <w:tc>
          <w:tcPr>
            <w:tcW w:w="1140" w:type="dxa"/>
          </w:tcPr>
          <w:p w:rsidR="00C2417A" w:rsidRDefault="006D4CC9" w:rsidP="00173688">
            <w:pPr>
              <w:jc w:val="right"/>
            </w:pPr>
            <w:r>
              <w:t>13,0</w:t>
            </w:r>
          </w:p>
        </w:tc>
        <w:tc>
          <w:tcPr>
            <w:tcW w:w="1140" w:type="dxa"/>
          </w:tcPr>
          <w:p w:rsidR="00C2417A" w:rsidRDefault="006D4CC9" w:rsidP="00173688">
            <w:pPr>
              <w:jc w:val="right"/>
            </w:pPr>
            <w:r>
              <w:t>-3,3</w:t>
            </w:r>
          </w:p>
        </w:tc>
      </w:tr>
      <w:tr w:rsidR="00C2417A" w:rsidTr="00173688">
        <w:trPr>
          <w:trHeight w:val="340"/>
        </w:trPr>
        <w:tc>
          <w:tcPr>
            <w:tcW w:w="4560" w:type="dxa"/>
          </w:tcPr>
          <w:p w:rsidR="00C2417A" w:rsidRDefault="006D4CC9" w:rsidP="00173688">
            <w:r>
              <w:t>Bedrifter i Fastlands-Norge</w:t>
            </w:r>
            <w:r>
              <w:tab/>
            </w:r>
          </w:p>
        </w:tc>
        <w:tc>
          <w:tcPr>
            <w:tcW w:w="1140" w:type="dxa"/>
          </w:tcPr>
          <w:p w:rsidR="00C2417A" w:rsidRDefault="006D4CC9" w:rsidP="00173688">
            <w:pPr>
              <w:jc w:val="right"/>
            </w:pPr>
            <w:r>
              <w:t>312,0</w:t>
            </w:r>
          </w:p>
        </w:tc>
        <w:tc>
          <w:tcPr>
            <w:tcW w:w="1140" w:type="dxa"/>
          </w:tcPr>
          <w:p w:rsidR="00C2417A" w:rsidRDefault="006D4CC9" w:rsidP="00173688">
            <w:pPr>
              <w:jc w:val="right"/>
            </w:pPr>
            <w:r>
              <w:t>2,6</w:t>
            </w:r>
          </w:p>
        </w:tc>
        <w:tc>
          <w:tcPr>
            <w:tcW w:w="1140" w:type="dxa"/>
          </w:tcPr>
          <w:p w:rsidR="00C2417A" w:rsidRDefault="006D4CC9" w:rsidP="00173688">
            <w:pPr>
              <w:jc w:val="right"/>
            </w:pPr>
            <w:r>
              <w:t>6,7</w:t>
            </w:r>
          </w:p>
        </w:tc>
        <w:tc>
          <w:tcPr>
            <w:tcW w:w="1140" w:type="dxa"/>
          </w:tcPr>
          <w:p w:rsidR="00C2417A" w:rsidRDefault="006D4CC9" w:rsidP="00173688">
            <w:pPr>
              <w:jc w:val="right"/>
            </w:pPr>
            <w:r>
              <w:t>3,7</w:t>
            </w:r>
          </w:p>
        </w:tc>
      </w:tr>
      <w:tr w:rsidR="00C2417A" w:rsidTr="00173688">
        <w:trPr>
          <w:trHeight w:val="340"/>
        </w:trPr>
        <w:tc>
          <w:tcPr>
            <w:tcW w:w="4560" w:type="dxa"/>
          </w:tcPr>
          <w:p w:rsidR="00C2417A" w:rsidRDefault="006D4CC9" w:rsidP="00173688">
            <w:r>
              <w:t>Boliger</w:t>
            </w:r>
            <w:r>
              <w:tab/>
            </w:r>
          </w:p>
        </w:tc>
        <w:tc>
          <w:tcPr>
            <w:tcW w:w="1140" w:type="dxa"/>
          </w:tcPr>
          <w:p w:rsidR="00C2417A" w:rsidRDefault="006D4CC9" w:rsidP="00173688">
            <w:pPr>
              <w:jc w:val="right"/>
            </w:pPr>
            <w:r>
              <w:t>192,3</w:t>
            </w:r>
          </w:p>
        </w:tc>
        <w:tc>
          <w:tcPr>
            <w:tcW w:w="1140" w:type="dxa"/>
          </w:tcPr>
          <w:p w:rsidR="00C2417A" w:rsidRDefault="006D4CC9" w:rsidP="00173688">
            <w:pPr>
              <w:jc w:val="right"/>
            </w:pPr>
            <w:r>
              <w:t>-6,0</w:t>
            </w:r>
          </w:p>
        </w:tc>
        <w:tc>
          <w:tcPr>
            <w:tcW w:w="1140" w:type="dxa"/>
          </w:tcPr>
          <w:p w:rsidR="00C2417A" w:rsidRDefault="006D4CC9" w:rsidP="00173688">
            <w:pPr>
              <w:jc w:val="right"/>
            </w:pPr>
            <w:r>
              <w:t>0,9</w:t>
            </w:r>
          </w:p>
        </w:tc>
        <w:tc>
          <w:tcPr>
            <w:tcW w:w="1140" w:type="dxa"/>
          </w:tcPr>
          <w:p w:rsidR="00C2417A" w:rsidRDefault="006D4CC9" w:rsidP="00173688">
            <w:pPr>
              <w:jc w:val="right"/>
            </w:pPr>
            <w:r>
              <w:t>0,8</w:t>
            </w:r>
          </w:p>
        </w:tc>
      </w:tr>
      <w:tr w:rsidR="00C2417A" w:rsidTr="00173688">
        <w:trPr>
          <w:trHeight w:val="340"/>
        </w:trPr>
        <w:tc>
          <w:tcPr>
            <w:tcW w:w="4560" w:type="dxa"/>
          </w:tcPr>
          <w:p w:rsidR="00C2417A" w:rsidRDefault="006D4CC9" w:rsidP="00173688">
            <w:r>
              <w:t>Offentlig forvaltning</w:t>
            </w:r>
            <w:r>
              <w:tab/>
            </w:r>
          </w:p>
        </w:tc>
        <w:tc>
          <w:tcPr>
            <w:tcW w:w="1140" w:type="dxa"/>
          </w:tcPr>
          <w:p w:rsidR="00C2417A" w:rsidRDefault="006D4CC9" w:rsidP="00173688">
            <w:pPr>
              <w:jc w:val="right"/>
            </w:pPr>
            <w:r>
              <w:t>193,4</w:t>
            </w:r>
          </w:p>
        </w:tc>
        <w:tc>
          <w:tcPr>
            <w:tcW w:w="1140" w:type="dxa"/>
          </w:tcPr>
          <w:p w:rsidR="00C2417A" w:rsidRDefault="006D4CC9" w:rsidP="00173688">
            <w:pPr>
              <w:jc w:val="right"/>
            </w:pPr>
            <w:r>
              <w:t>6,8</w:t>
            </w:r>
          </w:p>
        </w:tc>
        <w:tc>
          <w:tcPr>
            <w:tcW w:w="1140" w:type="dxa"/>
          </w:tcPr>
          <w:p w:rsidR="00C2417A" w:rsidRDefault="006D4CC9" w:rsidP="00173688">
            <w:pPr>
              <w:jc w:val="right"/>
            </w:pPr>
            <w:r>
              <w:t>1,2</w:t>
            </w:r>
          </w:p>
        </w:tc>
        <w:tc>
          <w:tcPr>
            <w:tcW w:w="1140" w:type="dxa"/>
          </w:tcPr>
          <w:p w:rsidR="00C2417A" w:rsidRDefault="006D4CC9" w:rsidP="00173688">
            <w:pPr>
              <w:jc w:val="right"/>
            </w:pPr>
            <w:r>
              <w:t>..</w:t>
            </w:r>
          </w:p>
        </w:tc>
      </w:tr>
      <w:tr w:rsidR="00C2417A" w:rsidTr="00173688">
        <w:trPr>
          <w:trHeight w:val="340"/>
        </w:trPr>
        <w:tc>
          <w:tcPr>
            <w:tcW w:w="4560" w:type="dxa"/>
          </w:tcPr>
          <w:p w:rsidR="00C2417A" w:rsidRDefault="006D4CC9" w:rsidP="00173688">
            <w:r>
              <w:t>Etterspørsel fra Fastlands-Norge</w:t>
            </w:r>
            <w:r>
              <w:rPr>
                <w:rStyle w:val="skrift-hevet"/>
                <w:sz w:val="21"/>
                <w:szCs w:val="21"/>
              </w:rPr>
              <w:t>2</w:t>
            </w:r>
            <w:r>
              <w:tab/>
            </w:r>
          </w:p>
        </w:tc>
        <w:tc>
          <w:tcPr>
            <w:tcW w:w="1140" w:type="dxa"/>
          </w:tcPr>
          <w:p w:rsidR="00C2417A" w:rsidRDefault="006D4CC9" w:rsidP="00173688">
            <w:pPr>
              <w:jc w:val="right"/>
            </w:pPr>
            <w:r>
              <w:t>3 062,4</w:t>
            </w:r>
          </w:p>
        </w:tc>
        <w:tc>
          <w:tcPr>
            <w:tcW w:w="1140" w:type="dxa"/>
          </w:tcPr>
          <w:p w:rsidR="00C2417A" w:rsidRDefault="006D4CC9" w:rsidP="00173688">
            <w:pPr>
              <w:jc w:val="right"/>
            </w:pPr>
            <w:r>
              <w:t>1,6</w:t>
            </w:r>
          </w:p>
        </w:tc>
        <w:tc>
          <w:tcPr>
            <w:tcW w:w="1140" w:type="dxa"/>
          </w:tcPr>
          <w:p w:rsidR="00C2417A" w:rsidRDefault="006D4CC9" w:rsidP="00173688">
            <w:pPr>
              <w:jc w:val="right"/>
            </w:pPr>
            <w:r>
              <w:t>2,4</w:t>
            </w:r>
          </w:p>
        </w:tc>
        <w:tc>
          <w:tcPr>
            <w:tcW w:w="1140" w:type="dxa"/>
          </w:tcPr>
          <w:p w:rsidR="00C2417A" w:rsidRDefault="006D4CC9" w:rsidP="00173688">
            <w:pPr>
              <w:jc w:val="right"/>
            </w:pPr>
            <w:r>
              <w:t>2,1</w:t>
            </w:r>
          </w:p>
        </w:tc>
      </w:tr>
      <w:tr w:rsidR="00C2417A" w:rsidTr="00173688">
        <w:trPr>
          <w:trHeight w:val="340"/>
        </w:trPr>
        <w:tc>
          <w:tcPr>
            <w:tcW w:w="4560" w:type="dxa"/>
          </w:tcPr>
          <w:p w:rsidR="00C2417A" w:rsidRDefault="006D4CC9" w:rsidP="00173688">
            <w:r>
              <w:t>Eksport</w:t>
            </w:r>
            <w:r>
              <w:tab/>
            </w:r>
          </w:p>
        </w:tc>
        <w:tc>
          <w:tcPr>
            <w:tcW w:w="1140" w:type="dxa"/>
          </w:tcPr>
          <w:p w:rsidR="00C2417A" w:rsidRDefault="006D4CC9" w:rsidP="00173688">
            <w:pPr>
              <w:jc w:val="right"/>
            </w:pPr>
            <w:r>
              <w:t>1 345,3</w:t>
            </w:r>
          </w:p>
        </w:tc>
        <w:tc>
          <w:tcPr>
            <w:tcW w:w="1140" w:type="dxa"/>
          </w:tcPr>
          <w:p w:rsidR="00C2417A" w:rsidRDefault="006D4CC9" w:rsidP="00173688">
            <w:pPr>
              <w:jc w:val="right"/>
            </w:pPr>
            <w:r>
              <w:t>-0,7</w:t>
            </w:r>
          </w:p>
        </w:tc>
        <w:tc>
          <w:tcPr>
            <w:tcW w:w="1140" w:type="dxa"/>
          </w:tcPr>
          <w:p w:rsidR="00C2417A" w:rsidRDefault="006D4CC9" w:rsidP="00173688">
            <w:pPr>
              <w:jc w:val="right"/>
            </w:pPr>
            <w:r>
              <w:t>1,8</w:t>
            </w:r>
          </w:p>
        </w:tc>
        <w:tc>
          <w:tcPr>
            <w:tcW w:w="1140" w:type="dxa"/>
          </w:tcPr>
          <w:p w:rsidR="00C2417A" w:rsidRDefault="006D4CC9" w:rsidP="00173688">
            <w:pPr>
              <w:jc w:val="right"/>
            </w:pPr>
            <w:r>
              <w:t>6,9</w:t>
            </w:r>
          </w:p>
        </w:tc>
      </w:tr>
      <w:tr w:rsidR="00C2417A" w:rsidTr="00173688">
        <w:trPr>
          <w:trHeight w:val="340"/>
        </w:trPr>
        <w:tc>
          <w:tcPr>
            <w:tcW w:w="4560" w:type="dxa"/>
          </w:tcPr>
          <w:p w:rsidR="00C2417A" w:rsidRDefault="006D4CC9" w:rsidP="00173688">
            <w:r>
              <w:t>Herav: Råolje og naturgass</w:t>
            </w:r>
            <w:r>
              <w:tab/>
              <w:t xml:space="preserve"> </w:t>
            </w:r>
          </w:p>
        </w:tc>
        <w:tc>
          <w:tcPr>
            <w:tcW w:w="1140" w:type="dxa"/>
          </w:tcPr>
          <w:p w:rsidR="00C2417A" w:rsidRDefault="006D4CC9" w:rsidP="00173688">
            <w:pPr>
              <w:jc w:val="right"/>
            </w:pPr>
            <w:r>
              <w:t>569,4</w:t>
            </w:r>
          </w:p>
        </w:tc>
        <w:tc>
          <w:tcPr>
            <w:tcW w:w="1140" w:type="dxa"/>
          </w:tcPr>
          <w:p w:rsidR="00C2417A" w:rsidRDefault="006D4CC9" w:rsidP="00173688">
            <w:pPr>
              <w:jc w:val="right"/>
            </w:pPr>
            <w:r>
              <w:t>-4,7</w:t>
            </w:r>
          </w:p>
        </w:tc>
        <w:tc>
          <w:tcPr>
            <w:tcW w:w="1140" w:type="dxa"/>
          </w:tcPr>
          <w:p w:rsidR="00C2417A" w:rsidRDefault="006D4CC9" w:rsidP="00173688">
            <w:pPr>
              <w:jc w:val="right"/>
            </w:pPr>
            <w:r>
              <w:t>-3,3</w:t>
            </w:r>
          </w:p>
        </w:tc>
        <w:tc>
          <w:tcPr>
            <w:tcW w:w="1140" w:type="dxa"/>
          </w:tcPr>
          <w:p w:rsidR="00C2417A" w:rsidRDefault="006D4CC9" w:rsidP="00173688">
            <w:pPr>
              <w:jc w:val="right"/>
            </w:pPr>
            <w:r>
              <w:t>11,9</w:t>
            </w:r>
          </w:p>
        </w:tc>
      </w:tr>
      <w:tr w:rsidR="00C2417A" w:rsidTr="00173688">
        <w:trPr>
          <w:trHeight w:val="340"/>
        </w:trPr>
        <w:tc>
          <w:tcPr>
            <w:tcW w:w="4560" w:type="dxa"/>
          </w:tcPr>
          <w:p w:rsidR="00C2417A" w:rsidRDefault="006D4CC9" w:rsidP="00173688">
            <w:r>
              <w:t xml:space="preserve">Varer fra Fastlands-Norge </w:t>
            </w:r>
            <w:r>
              <w:tab/>
            </w:r>
          </w:p>
        </w:tc>
        <w:tc>
          <w:tcPr>
            <w:tcW w:w="1140" w:type="dxa"/>
          </w:tcPr>
          <w:p w:rsidR="00C2417A" w:rsidRDefault="006D4CC9" w:rsidP="00173688">
            <w:pPr>
              <w:jc w:val="right"/>
            </w:pPr>
            <w:r>
              <w:t>411,0</w:t>
            </w:r>
          </w:p>
        </w:tc>
        <w:tc>
          <w:tcPr>
            <w:tcW w:w="1140" w:type="dxa"/>
          </w:tcPr>
          <w:p w:rsidR="00C2417A" w:rsidRDefault="006D4CC9" w:rsidP="00173688">
            <w:pPr>
              <w:jc w:val="right"/>
            </w:pPr>
            <w:r>
              <w:t>2,7</w:t>
            </w:r>
          </w:p>
        </w:tc>
        <w:tc>
          <w:tcPr>
            <w:tcW w:w="1140" w:type="dxa"/>
          </w:tcPr>
          <w:p w:rsidR="00C2417A" w:rsidRDefault="006D4CC9" w:rsidP="00173688">
            <w:pPr>
              <w:jc w:val="right"/>
            </w:pPr>
            <w:r>
              <w:t>5,2</w:t>
            </w:r>
          </w:p>
        </w:tc>
        <w:tc>
          <w:tcPr>
            <w:tcW w:w="1140" w:type="dxa"/>
          </w:tcPr>
          <w:p w:rsidR="00C2417A" w:rsidRDefault="006D4CC9" w:rsidP="00173688">
            <w:pPr>
              <w:jc w:val="right"/>
            </w:pPr>
            <w:r>
              <w:t>5,3</w:t>
            </w:r>
          </w:p>
        </w:tc>
      </w:tr>
      <w:tr w:rsidR="00C2417A" w:rsidTr="00173688">
        <w:trPr>
          <w:trHeight w:val="340"/>
        </w:trPr>
        <w:tc>
          <w:tcPr>
            <w:tcW w:w="4560" w:type="dxa"/>
          </w:tcPr>
          <w:p w:rsidR="00C2417A" w:rsidRDefault="006D4CC9" w:rsidP="00173688">
            <w:r>
              <w:t xml:space="preserve">Tjenester fra Fastlands-Norge </w:t>
            </w:r>
            <w:r>
              <w:tab/>
            </w:r>
          </w:p>
        </w:tc>
        <w:tc>
          <w:tcPr>
            <w:tcW w:w="1140" w:type="dxa"/>
          </w:tcPr>
          <w:p w:rsidR="00C2417A" w:rsidRDefault="006D4CC9" w:rsidP="00173688">
            <w:pPr>
              <w:jc w:val="right"/>
            </w:pPr>
            <w:r>
              <w:t>236,5</w:t>
            </w:r>
          </w:p>
        </w:tc>
        <w:tc>
          <w:tcPr>
            <w:tcW w:w="1140" w:type="dxa"/>
          </w:tcPr>
          <w:p w:rsidR="00C2417A" w:rsidRDefault="006D4CC9" w:rsidP="00173688">
            <w:pPr>
              <w:jc w:val="right"/>
            </w:pPr>
            <w:r>
              <w:t>1,7</w:t>
            </w:r>
          </w:p>
        </w:tc>
        <w:tc>
          <w:tcPr>
            <w:tcW w:w="1140" w:type="dxa"/>
          </w:tcPr>
          <w:p w:rsidR="00C2417A" w:rsidRDefault="006D4CC9" w:rsidP="00173688">
            <w:pPr>
              <w:jc w:val="right"/>
            </w:pPr>
            <w:r>
              <w:t>5,9</w:t>
            </w:r>
          </w:p>
        </w:tc>
        <w:tc>
          <w:tcPr>
            <w:tcW w:w="1140" w:type="dxa"/>
          </w:tcPr>
          <w:p w:rsidR="00C2417A" w:rsidRDefault="006D4CC9" w:rsidP="00173688">
            <w:pPr>
              <w:jc w:val="right"/>
            </w:pPr>
            <w:r>
              <w:t>6,1</w:t>
            </w:r>
          </w:p>
        </w:tc>
      </w:tr>
      <w:tr w:rsidR="00C2417A" w:rsidTr="00173688">
        <w:trPr>
          <w:trHeight w:val="340"/>
        </w:trPr>
        <w:tc>
          <w:tcPr>
            <w:tcW w:w="4560" w:type="dxa"/>
          </w:tcPr>
          <w:p w:rsidR="00C2417A" w:rsidRDefault="006D4CC9" w:rsidP="00173688">
            <w:r>
              <w:t>Import</w:t>
            </w:r>
            <w:r>
              <w:tab/>
              <w:t xml:space="preserve"> </w:t>
            </w:r>
          </w:p>
        </w:tc>
        <w:tc>
          <w:tcPr>
            <w:tcW w:w="1140" w:type="dxa"/>
          </w:tcPr>
          <w:p w:rsidR="00C2417A" w:rsidRDefault="006D4CC9" w:rsidP="00173688">
            <w:pPr>
              <w:jc w:val="right"/>
            </w:pPr>
            <w:r>
              <w:t>1 150,7</w:t>
            </w:r>
          </w:p>
        </w:tc>
        <w:tc>
          <w:tcPr>
            <w:tcW w:w="1140" w:type="dxa"/>
          </w:tcPr>
          <w:p w:rsidR="00C2417A" w:rsidRDefault="006D4CC9" w:rsidP="00173688">
            <w:pPr>
              <w:jc w:val="right"/>
            </w:pPr>
            <w:r>
              <w:t>0,6</w:t>
            </w:r>
          </w:p>
        </w:tc>
        <w:tc>
          <w:tcPr>
            <w:tcW w:w="1140" w:type="dxa"/>
          </w:tcPr>
          <w:p w:rsidR="00C2417A" w:rsidRDefault="006D4CC9" w:rsidP="00173688">
            <w:pPr>
              <w:jc w:val="right"/>
            </w:pPr>
            <w:r>
              <w:t>3,8</w:t>
            </w:r>
          </w:p>
        </w:tc>
        <w:tc>
          <w:tcPr>
            <w:tcW w:w="1140" w:type="dxa"/>
          </w:tcPr>
          <w:p w:rsidR="00C2417A" w:rsidRDefault="006D4CC9" w:rsidP="00173688">
            <w:pPr>
              <w:jc w:val="right"/>
            </w:pPr>
            <w:r>
              <w:t>2,1</w:t>
            </w:r>
          </w:p>
        </w:tc>
      </w:tr>
      <w:tr w:rsidR="00C2417A" w:rsidTr="00173688">
        <w:trPr>
          <w:trHeight w:val="340"/>
        </w:trPr>
        <w:tc>
          <w:tcPr>
            <w:tcW w:w="4560" w:type="dxa"/>
          </w:tcPr>
          <w:p w:rsidR="00C2417A" w:rsidRDefault="006D4CC9" w:rsidP="00173688">
            <w:r>
              <w:t>Bruttonasjonalprodukt</w:t>
            </w:r>
            <w:r>
              <w:tab/>
              <w:t xml:space="preserve"> </w:t>
            </w:r>
          </w:p>
        </w:tc>
        <w:tc>
          <w:tcPr>
            <w:tcW w:w="1140" w:type="dxa"/>
          </w:tcPr>
          <w:p w:rsidR="00C2417A" w:rsidRDefault="006D4CC9" w:rsidP="00173688">
            <w:pPr>
              <w:jc w:val="right"/>
            </w:pPr>
            <w:r>
              <w:t>3 535,6</w:t>
            </w:r>
          </w:p>
        </w:tc>
        <w:tc>
          <w:tcPr>
            <w:tcW w:w="1140" w:type="dxa"/>
          </w:tcPr>
          <w:p w:rsidR="00C2417A" w:rsidRDefault="006D4CC9" w:rsidP="00173688">
            <w:pPr>
              <w:jc w:val="right"/>
            </w:pPr>
            <w:r>
              <w:t>1,4</w:t>
            </w:r>
          </w:p>
        </w:tc>
        <w:tc>
          <w:tcPr>
            <w:tcW w:w="1140" w:type="dxa"/>
          </w:tcPr>
          <w:p w:rsidR="00C2417A" w:rsidRDefault="006D4CC9" w:rsidP="00173688">
            <w:pPr>
              <w:jc w:val="right"/>
            </w:pPr>
            <w:r>
              <w:t>2,1</w:t>
            </w:r>
          </w:p>
        </w:tc>
        <w:tc>
          <w:tcPr>
            <w:tcW w:w="1140" w:type="dxa"/>
          </w:tcPr>
          <w:p w:rsidR="00C2417A" w:rsidRDefault="006D4CC9" w:rsidP="00173688">
            <w:pPr>
              <w:jc w:val="right"/>
            </w:pPr>
            <w:r>
              <w:t>3,4</w:t>
            </w:r>
          </w:p>
        </w:tc>
      </w:tr>
      <w:tr w:rsidR="00C2417A" w:rsidTr="00173688">
        <w:trPr>
          <w:trHeight w:val="340"/>
        </w:trPr>
        <w:tc>
          <w:tcPr>
            <w:tcW w:w="4560" w:type="dxa"/>
          </w:tcPr>
          <w:p w:rsidR="00C2417A" w:rsidRDefault="006D4CC9" w:rsidP="00173688">
            <w:r>
              <w:t>Herav: Fastlands-Norge</w:t>
            </w:r>
            <w:r>
              <w:tab/>
              <w:t xml:space="preserve"> </w:t>
            </w:r>
          </w:p>
        </w:tc>
        <w:tc>
          <w:tcPr>
            <w:tcW w:w="1140" w:type="dxa"/>
          </w:tcPr>
          <w:p w:rsidR="00C2417A" w:rsidRDefault="006D4CC9" w:rsidP="00173688">
            <w:pPr>
              <w:jc w:val="right"/>
            </w:pPr>
            <w:r>
              <w:t>2 907,0</w:t>
            </w:r>
          </w:p>
        </w:tc>
        <w:tc>
          <w:tcPr>
            <w:tcW w:w="1140" w:type="dxa"/>
          </w:tcPr>
          <w:p w:rsidR="00C2417A" w:rsidRDefault="006D4CC9" w:rsidP="00173688">
            <w:pPr>
              <w:jc w:val="right"/>
            </w:pPr>
            <w:r>
              <w:t>2,2</w:t>
            </w:r>
          </w:p>
        </w:tc>
        <w:tc>
          <w:tcPr>
            <w:tcW w:w="1140" w:type="dxa"/>
          </w:tcPr>
          <w:p w:rsidR="00C2417A" w:rsidRDefault="006D4CC9" w:rsidP="00173688">
            <w:pPr>
              <w:jc w:val="right"/>
            </w:pPr>
            <w:r>
              <w:t>2,7</w:t>
            </w:r>
          </w:p>
        </w:tc>
        <w:tc>
          <w:tcPr>
            <w:tcW w:w="1140" w:type="dxa"/>
          </w:tcPr>
          <w:p w:rsidR="00C2417A" w:rsidRDefault="006D4CC9" w:rsidP="00173688">
            <w:pPr>
              <w:jc w:val="right"/>
            </w:pPr>
            <w:r>
              <w:t>2,5</w:t>
            </w:r>
          </w:p>
        </w:tc>
      </w:tr>
      <w:tr w:rsidR="00C2417A" w:rsidTr="00173688">
        <w:trPr>
          <w:trHeight w:val="340"/>
        </w:trPr>
        <w:tc>
          <w:tcPr>
            <w:tcW w:w="4560" w:type="dxa"/>
          </w:tcPr>
          <w:p w:rsidR="00C2417A" w:rsidRDefault="006D4CC9" w:rsidP="00173688">
            <w:r>
              <w:t>Andre nøkkeltall:</w:t>
            </w:r>
          </w:p>
        </w:tc>
        <w:tc>
          <w:tcPr>
            <w:tcW w:w="1140" w:type="dxa"/>
          </w:tcPr>
          <w:p w:rsidR="00C2417A" w:rsidRDefault="00C2417A" w:rsidP="00173688">
            <w:pPr>
              <w:jc w:val="right"/>
            </w:pPr>
          </w:p>
        </w:tc>
        <w:tc>
          <w:tcPr>
            <w:tcW w:w="1140" w:type="dxa"/>
          </w:tcPr>
          <w:p w:rsidR="00C2417A" w:rsidRDefault="00C2417A" w:rsidP="00173688">
            <w:pPr>
              <w:jc w:val="right"/>
            </w:pPr>
          </w:p>
        </w:tc>
        <w:tc>
          <w:tcPr>
            <w:tcW w:w="1140" w:type="dxa"/>
          </w:tcPr>
          <w:p w:rsidR="00C2417A" w:rsidRDefault="00C2417A" w:rsidP="00173688">
            <w:pPr>
              <w:jc w:val="right"/>
            </w:pPr>
          </w:p>
        </w:tc>
        <w:tc>
          <w:tcPr>
            <w:tcW w:w="1140" w:type="dxa"/>
          </w:tcPr>
          <w:p w:rsidR="00C2417A" w:rsidRDefault="00C2417A" w:rsidP="00173688">
            <w:pPr>
              <w:jc w:val="right"/>
            </w:pPr>
          </w:p>
        </w:tc>
      </w:tr>
      <w:tr w:rsidR="00C2417A" w:rsidTr="00173688">
        <w:trPr>
          <w:trHeight w:val="340"/>
        </w:trPr>
        <w:tc>
          <w:tcPr>
            <w:tcW w:w="4560" w:type="dxa"/>
          </w:tcPr>
          <w:p w:rsidR="00C2417A" w:rsidRDefault="006D4CC9" w:rsidP="00173688">
            <w:r>
              <w:t> </w:t>
            </w:r>
            <w:r>
              <w:t>Sysselsetting, personer</w:t>
            </w:r>
            <w:r>
              <w:tab/>
            </w:r>
          </w:p>
        </w:tc>
        <w:tc>
          <w:tcPr>
            <w:tcW w:w="1140" w:type="dxa"/>
          </w:tcPr>
          <w:p w:rsidR="00C2417A" w:rsidRDefault="00C2417A" w:rsidP="00173688">
            <w:pPr>
              <w:jc w:val="right"/>
            </w:pPr>
          </w:p>
        </w:tc>
        <w:tc>
          <w:tcPr>
            <w:tcW w:w="1140" w:type="dxa"/>
          </w:tcPr>
          <w:p w:rsidR="00C2417A" w:rsidRDefault="006D4CC9" w:rsidP="00173688">
            <w:pPr>
              <w:jc w:val="right"/>
            </w:pPr>
            <w:r>
              <w:t>1,5</w:t>
            </w:r>
          </w:p>
        </w:tc>
        <w:tc>
          <w:tcPr>
            <w:tcW w:w="1140" w:type="dxa"/>
          </w:tcPr>
          <w:p w:rsidR="00C2417A" w:rsidRDefault="006D4CC9" w:rsidP="00173688">
            <w:pPr>
              <w:jc w:val="right"/>
            </w:pPr>
            <w:r>
              <w:t>1,4</w:t>
            </w:r>
          </w:p>
        </w:tc>
        <w:tc>
          <w:tcPr>
            <w:tcW w:w="1140" w:type="dxa"/>
          </w:tcPr>
          <w:p w:rsidR="00C2417A" w:rsidRDefault="006D4CC9" w:rsidP="00173688">
            <w:pPr>
              <w:jc w:val="right"/>
            </w:pPr>
            <w:r>
              <w:t>0,8</w:t>
            </w:r>
          </w:p>
        </w:tc>
      </w:tr>
      <w:tr w:rsidR="00C2417A" w:rsidTr="00173688">
        <w:trPr>
          <w:trHeight w:val="340"/>
        </w:trPr>
        <w:tc>
          <w:tcPr>
            <w:tcW w:w="4560" w:type="dxa"/>
          </w:tcPr>
          <w:p w:rsidR="00C2417A" w:rsidRDefault="006D4CC9" w:rsidP="00173688">
            <w:r>
              <w:t> </w:t>
            </w:r>
            <w:r>
              <w:t>Arbeidsledighetsrate, AKU (nivå)</w:t>
            </w:r>
            <w:r>
              <w:tab/>
            </w:r>
          </w:p>
        </w:tc>
        <w:tc>
          <w:tcPr>
            <w:tcW w:w="1140" w:type="dxa"/>
          </w:tcPr>
          <w:p w:rsidR="00C2417A" w:rsidRDefault="00C2417A" w:rsidP="00173688">
            <w:pPr>
              <w:jc w:val="right"/>
            </w:pPr>
          </w:p>
        </w:tc>
        <w:tc>
          <w:tcPr>
            <w:tcW w:w="1140" w:type="dxa"/>
          </w:tcPr>
          <w:p w:rsidR="00C2417A" w:rsidRDefault="006D4CC9" w:rsidP="00173688">
            <w:pPr>
              <w:jc w:val="right"/>
            </w:pPr>
            <w:r>
              <w:t>3,8</w:t>
            </w:r>
          </w:p>
        </w:tc>
        <w:tc>
          <w:tcPr>
            <w:tcW w:w="1140" w:type="dxa"/>
          </w:tcPr>
          <w:p w:rsidR="00C2417A" w:rsidRDefault="006D4CC9" w:rsidP="00173688">
            <w:pPr>
              <w:jc w:val="right"/>
            </w:pPr>
            <w:r>
              <w:t>3,7</w:t>
            </w:r>
          </w:p>
        </w:tc>
        <w:tc>
          <w:tcPr>
            <w:tcW w:w="1140" w:type="dxa"/>
          </w:tcPr>
          <w:p w:rsidR="00C2417A" w:rsidRDefault="006D4CC9" w:rsidP="00173688">
            <w:pPr>
              <w:jc w:val="right"/>
            </w:pPr>
            <w:r>
              <w:t>3,6</w:t>
            </w:r>
          </w:p>
        </w:tc>
      </w:tr>
      <w:tr w:rsidR="00C2417A" w:rsidTr="00173688">
        <w:trPr>
          <w:trHeight w:val="340"/>
        </w:trPr>
        <w:tc>
          <w:tcPr>
            <w:tcW w:w="4560" w:type="dxa"/>
          </w:tcPr>
          <w:p w:rsidR="00C2417A" w:rsidRDefault="006D4CC9" w:rsidP="00173688">
            <w:r>
              <w:t> </w:t>
            </w:r>
            <w:r>
              <w:t>Arbeidsledighetsrate, registrert (nivå)</w:t>
            </w:r>
            <w:r>
              <w:tab/>
            </w:r>
          </w:p>
        </w:tc>
        <w:tc>
          <w:tcPr>
            <w:tcW w:w="1140" w:type="dxa"/>
          </w:tcPr>
          <w:p w:rsidR="00C2417A" w:rsidRDefault="00C2417A" w:rsidP="00173688">
            <w:pPr>
              <w:jc w:val="right"/>
            </w:pPr>
          </w:p>
        </w:tc>
        <w:tc>
          <w:tcPr>
            <w:tcW w:w="1140" w:type="dxa"/>
          </w:tcPr>
          <w:p w:rsidR="00C2417A" w:rsidRDefault="006D4CC9" w:rsidP="00173688">
            <w:pPr>
              <w:jc w:val="right"/>
            </w:pPr>
            <w:r>
              <w:t>2,5</w:t>
            </w:r>
          </w:p>
        </w:tc>
        <w:tc>
          <w:tcPr>
            <w:tcW w:w="1140" w:type="dxa"/>
          </w:tcPr>
          <w:p w:rsidR="00C2417A" w:rsidRDefault="006D4CC9" w:rsidP="00173688">
            <w:pPr>
              <w:jc w:val="right"/>
            </w:pPr>
            <w:r>
              <w:t>2,2</w:t>
            </w:r>
          </w:p>
        </w:tc>
        <w:tc>
          <w:tcPr>
            <w:tcW w:w="1140" w:type="dxa"/>
          </w:tcPr>
          <w:p w:rsidR="00C2417A" w:rsidRDefault="006D4CC9" w:rsidP="00173688">
            <w:pPr>
              <w:jc w:val="right"/>
            </w:pPr>
            <w:r>
              <w:t>2,2</w:t>
            </w:r>
          </w:p>
        </w:tc>
      </w:tr>
      <w:tr w:rsidR="00C2417A" w:rsidTr="00173688">
        <w:trPr>
          <w:trHeight w:val="340"/>
        </w:trPr>
        <w:tc>
          <w:tcPr>
            <w:tcW w:w="4560" w:type="dxa"/>
          </w:tcPr>
          <w:p w:rsidR="00C2417A" w:rsidRDefault="006D4CC9" w:rsidP="00173688">
            <w:r>
              <w:t> </w:t>
            </w:r>
            <w:r>
              <w:t>Årslønnsvekst</w:t>
            </w:r>
            <w:r>
              <w:tab/>
            </w:r>
          </w:p>
        </w:tc>
        <w:tc>
          <w:tcPr>
            <w:tcW w:w="1140" w:type="dxa"/>
          </w:tcPr>
          <w:p w:rsidR="00C2417A" w:rsidRDefault="00C2417A" w:rsidP="00173688">
            <w:pPr>
              <w:jc w:val="right"/>
            </w:pPr>
          </w:p>
        </w:tc>
        <w:tc>
          <w:tcPr>
            <w:tcW w:w="1140" w:type="dxa"/>
          </w:tcPr>
          <w:p w:rsidR="00C2417A" w:rsidRDefault="006D4CC9" w:rsidP="00173688">
            <w:pPr>
              <w:jc w:val="right"/>
            </w:pPr>
            <w:r>
              <w:t>2,8</w:t>
            </w:r>
          </w:p>
        </w:tc>
        <w:tc>
          <w:tcPr>
            <w:tcW w:w="1140" w:type="dxa"/>
          </w:tcPr>
          <w:p w:rsidR="00C2417A" w:rsidRDefault="006D4CC9" w:rsidP="00173688">
            <w:pPr>
              <w:jc w:val="right"/>
            </w:pPr>
            <w:r>
              <w:t>3,2</w:t>
            </w:r>
          </w:p>
        </w:tc>
        <w:tc>
          <w:tcPr>
            <w:tcW w:w="1140" w:type="dxa"/>
          </w:tcPr>
          <w:p w:rsidR="00C2417A" w:rsidRDefault="006D4CC9" w:rsidP="00173688">
            <w:pPr>
              <w:jc w:val="right"/>
            </w:pPr>
            <w:r>
              <w:t>..</w:t>
            </w:r>
          </w:p>
        </w:tc>
      </w:tr>
      <w:tr w:rsidR="00C2417A" w:rsidTr="00173688">
        <w:trPr>
          <w:trHeight w:val="340"/>
        </w:trPr>
        <w:tc>
          <w:tcPr>
            <w:tcW w:w="4560" w:type="dxa"/>
          </w:tcPr>
          <w:p w:rsidR="00C2417A" w:rsidRDefault="006D4CC9" w:rsidP="00173688">
            <w:r>
              <w:t> </w:t>
            </w:r>
            <w:r>
              <w:t>Konsumprisvekst (KPI)</w:t>
            </w:r>
            <w:r>
              <w:tab/>
            </w:r>
          </w:p>
        </w:tc>
        <w:tc>
          <w:tcPr>
            <w:tcW w:w="1140" w:type="dxa"/>
          </w:tcPr>
          <w:p w:rsidR="00C2417A" w:rsidRDefault="00C2417A" w:rsidP="00173688">
            <w:pPr>
              <w:jc w:val="right"/>
            </w:pPr>
          </w:p>
        </w:tc>
        <w:tc>
          <w:tcPr>
            <w:tcW w:w="1140" w:type="dxa"/>
          </w:tcPr>
          <w:p w:rsidR="00C2417A" w:rsidRDefault="006D4CC9" w:rsidP="00173688">
            <w:pPr>
              <w:jc w:val="right"/>
            </w:pPr>
            <w:r>
              <w:t>2,7</w:t>
            </w:r>
          </w:p>
        </w:tc>
        <w:tc>
          <w:tcPr>
            <w:tcW w:w="1140" w:type="dxa"/>
          </w:tcPr>
          <w:p w:rsidR="00C2417A" w:rsidRDefault="006D4CC9" w:rsidP="00173688">
            <w:pPr>
              <w:jc w:val="right"/>
            </w:pPr>
            <w:r>
              <w:t>2,3</w:t>
            </w:r>
          </w:p>
        </w:tc>
        <w:tc>
          <w:tcPr>
            <w:tcW w:w="1140" w:type="dxa"/>
          </w:tcPr>
          <w:p w:rsidR="00C2417A" w:rsidRDefault="006D4CC9" w:rsidP="00173688">
            <w:pPr>
              <w:jc w:val="right"/>
            </w:pPr>
            <w:r>
              <w:t>2,0</w:t>
            </w:r>
          </w:p>
        </w:tc>
      </w:tr>
      <w:tr w:rsidR="00C2417A" w:rsidTr="00173688">
        <w:trPr>
          <w:trHeight w:val="340"/>
        </w:trPr>
        <w:tc>
          <w:tcPr>
            <w:tcW w:w="4560" w:type="dxa"/>
          </w:tcPr>
          <w:p w:rsidR="00C2417A" w:rsidRDefault="006D4CC9" w:rsidP="00173688">
            <w:r>
              <w:t> </w:t>
            </w:r>
            <w:r>
              <w:t>Vekst i KPI-JAE</w:t>
            </w:r>
            <w:r>
              <w:tab/>
            </w:r>
          </w:p>
        </w:tc>
        <w:tc>
          <w:tcPr>
            <w:tcW w:w="1140" w:type="dxa"/>
          </w:tcPr>
          <w:p w:rsidR="00C2417A" w:rsidRDefault="00C2417A" w:rsidP="00173688">
            <w:pPr>
              <w:jc w:val="right"/>
            </w:pPr>
          </w:p>
        </w:tc>
        <w:tc>
          <w:tcPr>
            <w:tcW w:w="1140" w:type="dxa"/>
          </w:tcPr>
          <w:p w:rsidR="00C2417A" w:rsidRDefault="006D4CC9" w:rsidP="00173688">
            <w:pPr>
              <w:jc w:val="right"/>
            </w:pPr>
            <w:r>
              <w:t>1,6</w:t>
            </w:r>
          </w:p>
        </w:tc>
        <w:tc>
          <w:tcPr>
            <w:tcW w:w="1140" w:type="dxa"/>
          </w:tcPr>
          <w:p w:rsidR="00C2417A" w:rsidRDefault="006D4CC9" w:rsidP="00173688">
            <w:pPr>
              <w:jc w:val="right"/>
            </w:pPr>
            <w:r>
              <w:t>2,6</w:t>
            </w:r>
          </w:p>
        </w:tc>
        <w:tc>
          <w:tcPr>
            <w:tcW w:w="1140" w:type="dxa"/>
          </w:tcPr>
          <w:p w:rsidR="00C2417A" w:rsidRDefault="006D4CC9" w:rsidP="00173688">
            <w:pPr>
              <w:jc w:val="right"/>
            </w:pPr>
            <w:r>
              <w:t>2,2</w:t>
            </w:r>
          </w:p>
        </w:tc>
      </w:tr>
      <w:tr w:rsidR="00C2417A" w:rsidTr="00173688">
        <w:trPr>
          <w:trHeight w:val="340"/>
        </w:trPr>
        <w:tc>
          <w:tcPr>
            <w:tcW w:w="4560" w:type="dxa"/>
          </w:tcPr>
          <w:p w:rsidR="00C2417A" w:rsidRDefault="006D4CC9" w:rsidP="00173688">
            <w:r>
              <w:t> </w:t>
            </w:r>
            <w:r>
              <w:t>Råoljepris, kroner pr. fat (løpende priser)</w:t>
            </w:r>
            <w:r>
              <w:tab/>
            </w:r>
          </w:p>
        </w:tc>
        <w:tc>
          <w:tcPr>
            <w:tcW w:w="1140" w:type="dxa"/>
          </w:tcPr>
          <w:p w:rsidR="00C2417A" w:rsidRDefault="00C2417A" w:rsidP="00173688">
            <w:pPr>
              <w:jc w:val="right"/>
            </w:pPr>
          </w:p>
        </w:tc>
        <w:tc>
          <w:tcPr>
            <w:tcW w:w="1140" w:type="dxa"/>
          </w:tcPr>
          <w:p w:rsidR="00C2417A" w:rsidRDefault="006D4CC9" w:rsidP="00173688">
            <w:pPr>
              <w:jc w:val="right"/>
            </w:pPr>
            <w:r>
              <w:t>583</w:t>
            </w:r>
          </w:p>
        </w:tc>
        <w:tc>
          <w:tcPr>
            <w:tcW w:w="1140" w:type="dxa"/>
          </w:tcPr>
          <w:p w:rsidR="00C2417A" w:rsidRDefault="006D4CC9" w:rsidP="00173688">
            <w:pPr>
              <w:jc w:val="right"/>
            </w:pPr>
            <w:r>
              <w:t>559</w:t>
            </w:r>
          </w:p>
        </w:tc>
        <w:tc>
          <w:tcPr>
            <w:tcW w:w="1140" w:type="dxa"/>
          </w:tcPr>
          <w:p w:rsidR="00C2417A" w:rsidRDefault="006D4CC9" w:rsidP="00173688">
            <w:pPr>
              <w:jc w:val="right"/>
            </w:pPr>
            <w:r>
              <w:t>556</w:t>
            </w:r>
          </w:p>
        </w:tc>
      </w:tr>
      <w:tr w:rsidR="00C2417A" w:rsidTr="00173688">
        <w:trPr>
          <w:trHeight w:val="340"/>
        </w:trPr>
        <w:tc>
          <w:tcPr>
            <w:tcW w:w="4560" w:type="dxa"/>
          </w:tcPr>
          <w:p w:rsidR="00C2417A" w:rsidRDefault="006D4CC9" w:rsidP="00173688">
            <w:r>
              <w:t> </w:t>
            </w:r>
            <w:r>
              <w:t>Tremåneders pengemarkedsrente, pst.</w:t>
            </w:r>
            <w:r>
              <w:rPr>
                <w:rStyle w:val="skrift-hevet"/>
                <w:sz w:val="21"/>
                <w:szCs w:val="21"/>
              </w:rPr>
              <w:t>3</w:t>
            </w:r>
            <w:r>
              <w:t xml:space="preserve"> </w:t>
            </w:r>
            <w:r>
              <w:tab/>
            </w:r>
          </w:p>
        </w:tc>
        <w:tc>
          <w:tcPr>
            <w:tcW w:w="1140" w:type="dxa"/>
          </w:tcPr>
          <w:p w:rsidR="00C2417A" w:rsidRDefault="00C2417A" w:rsidP="00173688">
            <w:pPr>
              <w:jc w:val="right"/>
            </w:pPr>
          </w:p>
        </w:tc>
        <w:tc>
          <w:tcPr>
            <w:tcW w:w="1140" w:type="dxa"/>
          </w:tcPr>
          <w:p w:rsidR="00C2417A" w:rsidRDefault="006D4CC9" w:rsidP="00173688">
            <w:pPr>
              <w:jc w:val="right"/>
            </w:pPr>
            <w:r>
              <w:t>1,1</w:t>
            </w:r>
          </w:p>
        </w:tc>
        <w:tc>
          <w:tcPr>
            <w:tcW w:w="1140" w:type="dxa"/>
          </w:tcPr>
          <w:p w:rsidR="00C2417A" w:rsidRDefault="006D4CC9" w:rsidP="00173688">
            <w:pPr>
              <w:jc w:val="right"/>
            </w:pPr>
            <w:r>
              <w:t>1,5</w:t>
            </w:r>
          </w:p>
        </w:tc>
        <w:tc>
          <w:tcPr>
            <w:tcW w:w="1140" w:type="dxa"/>
          </w:tcPr>
          <w:p w:rsidR="00C2417A" w:rsidRDefault="006D4CC9" w:rsidP="00173688">
            <w:pPr>
              <w:jc w:val="right"/>
            </w:pPr>
            <w:r>
              <w:t>1,7</w:t>
            </w:r>
          </w:p>
        </w:tc>
      </w:tr>
      <w:tr w:rsidR="00C2417A" w:rsidTr="00173688">
        <w:trPr>
          <w:trHeight w:val="340"/>
        </w:trPr>
        <w:tc>
          <w:tcPr>
            <w:tcW w:w="4560" w:type="dxa"/>
          </w:tcPr>
          <w:p w:rsidR="00C2417A" w:rsidRDefault="006D4CC9" w:rsidP="00173688">
            <w:r>
              <w:t> </w:t>
            </w:r>
            <w:r>
              <w:t>Importveid kronekurs, årlig endring i pst.</w:t>
            </w:r>
            <w:r>
              <w:rPr>
                <w:rStyle w:val="skrift-hevet"/>
                <w:sz w:val="21"/>
                <w:szCs w:val="21"/>
              </w:rPr>
              <w:t>4</w:t>
            </w:r>
            <w:r>
              <w:tab/>
            </w:r>
          </w:p>
        </w:tc>
        <w:tc>
          <w:tcPr>
            <w:tcW w:w="1140" w:type="dxa"/>
          </w:tcPr>
          <w:p w:rsidR="00C2417A" w:rsidRDefault="00C2417A" w:rsidP="00173688">
            <w:pPr>
              <w:jc w:val="right"/>
            </w:pPr>
          </w:p>
        </w:tc>
        <w:tc>
          <w:tcPr>
            <w:tcW w:w="1140" w:type="dxa"/>
          </w:tcPr>
          <w:p w:rsidR="00C2417A" w:rsidRDefault="006D4CC9" w:rsidP="00173688">
            <w:pPr>
              <w:jc w:val="right"/>
            </w:pPr>
            <w:r>
              <w:t>0,1</w:t>
            </w:r>
          </w:p>
        </w:tc>
        <w:tc>
          <w:tcPr>
            <w:tcW w:w="1140" w:type="dxa"/>
          </w:tcPr>
          <w:p w:rsidR="00C2417A" w:rsidRDefault="006D4CC9" w:rsidP="00173688">
            <w:pPr>
              <w:jc w:val="right"/>
            </w:pPr>
            <w:r>
              <w:t>2,0</w:t>
            </w:r>
          </w:p>
        </w:tc>
        <w:tc>
          <w:tcPr>
            <w:tcW w:w="1140" w:type="dxa"/>
          </w:tcPr>
          <w:p w:rsidR="00C2417A" w:rsidRDefault="006D4CC9" w:rsidP="00173688">
            <w:pPr>
              <w:jc w:val="right"/>
            </w:pPr>
            <w:r>
              <w:t>0,0</w:t>
            </w:r>
          </w:p>
        </w:tc>
      </w:tr>
    </w:tbl>
    <w:p w:rsidR="00C2417A" w:rsidRDefault="00C2417A" w:rsidP="001C171C">
      <w:pPr>
        <w:pStyle w:val="Tabellnavn"/>
      </w:pPr>
    </w:p>
    <w:p w:rsidR="00C2417A" w:rsidRDefault="006D4CC9" w:rsidP="001C171C">
      <w:pPr>
        <w:pStyle w:val="tabell-noter"/>
        <w:rPr>
          <w:rStyle w:val="skrift-hevet"/>
        </w:rPr>
      </w:pPr>
      <w:r>
        <w:rPr>
          <w:rStyle w:val="skrift-hevet"/>
          <w:sz w:val="17"/>
          <w:szCs w:val="17"/>
        </w:rPr>
        <w:t>1</w:t>
      </w:r>
      <w:r>
        <w:tab/>
        <w:t>Foreløpige nasjonalregnskapstall i løpende priser.</w:t>
      </w:r>
    </w:p>
    <w:p w:rsidR="00C2417A" w:rsidRDefault="006D4CC9" w:rsidP="001C171C">
      <w:pPr>
        <w:pStyle w:val="tabell-noter"/>
        <w:rPr>
          <w:rStyle w:val="skrift-hevet"/>
        </w:rPr>
      </w:pPr>
      <w:r>
        <w:rPr>
          <w:rStyle w:val="skrift-hevet"/>
          <w:sz w:val="17"/>
          <w:szCs w:val="17"/>
        </w:rPr>
        <w:t>2</w:t>
      </w:r>
      <w:r>
        <w:tab/>
        <w:t>Utenom lagerendring.</w:t>
      </w:r>
    </w:p>
    <w:p w:rsidR="00C2417A" w:rsidRDefault="006D4CC9" w:rsidP="001C171C">
      <w:pPr>
        <w:pStyle w:val="tabell-noter"/>
        <w:rPr>
          <w:rStyle w:val="skrift-hevet"/>
        </w:rPr>
      </w:pPr>
      <w:r>
        <w:rPr>
          <w:rStyle w:val="skrift-hevet"/>
          <w:sz w:val="17"/>
          <w:szCs w:val="17"/>
        </w:rPr>
        <w:t>3</w:t>
      </w:r>
      <w:r>
        <w:tab/>
        <w:t>Beregningsteknisk forutsetning basert på terminpriser i april.</w:t>
      </w:r>
    </w:p>
    <w:p w:rsidR="00C2417A" w:rsidRDefault="006D4CC9" w:rsidP="001C171C">
      <w:pPr>
        <w:pStyle w:val="tabell-noter"/>
        <w:rPr>
          <w:rStyle w:val="skrift-hevet"/>
        </w:rPr>
      </w:pPr>
      <w:r>
        <w:rPr>
          <w:rStyle w:val="skrift-hevet"/>
          <w:sz w:val="17"/>
          <w:szCs w:val="17"/>
        </w:rPr>
        <w:t>4</w:t>
      </w:r>
      <w:r>
        <w:tab/>
        <w:t>Positivt tall angir svakere krone.</w:t>
      </w:r>
    </w:p>
    <w:p w:rsidR="00C2417A" w:rsidRDefault="006D4CC9" w:rsidP="001C171C">
      <w:pPr>
        <w:pStyle w:val="Kilde"/>
        <w:rPr>
          <w:rFonts w:cs="Times New Roman"/>
          <w:sz w:val="24"/>
          <w:szCs w:val="24"/>
          <w:lang w:val="en-GB"/>
        </w:rPr>
      </w:pPr>
      <w:r>
        <w:lastRenderedPageBreak/>
        <w:t>Statistisk sentralbyrå, ICE, Macrobond, Nav, Reuters, og Finansdepartementet.</w:t>
      </w:r>
    </w:p>
    <w:p w:rsidR="00C2417A" w:rsidRDefault="00B90B9F" w:rsidP="00B90B9F">
      <w:pPr>
        <w:pStyle w:val="Figur"/>
      </w:pPr>
      <w:r>
        <w:rPr>
          <w:noProof/>
        </w:rPr>
        <w:t>[:figur:figX-X.jpg]</w:t>
      </w:r>
    </w:p>
    <w:p w:rsidR="00C2417A" w:rsidRDefault="006D4CC9" w:rsidP="001C171C">
      <w:pPr>
        <w:pStyle w:val="figur-tittel"/>
      </w:pPr>
      <w:r>
        <w:t>Utviklingstrekk i norsk økonomi</w:t>
      </w:r>
    </w:p>
    <w:p w:rsidR="00C2417A" w:rsidRDefault="006D4CC9" w:rsidP="001C171C">
      <w:pPr>
        <w:pStyle w:val="figur-noter"/>
        <w:rPr>
          <w:rStyle w:val="skrift-hevet"/>
        </w:rPr>
      </w:pPr>
      <w:r>
        <w:rPr>
          <w:rStyle w:val="skrift-hevet"/>
          <w:sz w:val="17"/>
          <w:szCs w:val="17"/>
        </w:rPr>
        <w:t>1</w:t>
      </w:r>
      <w:r>
        <w:tab/>
        <w:t>Justert for brudd i november 2018.</w:t>
      </w:r>
    </w:p>
    <w:p w:rsidR="00C2417A" w:rsidRDefault="006D4CC9" w:rsidP="001C171C">
      <w:pPr>
        <w:pStyle w:val="figur-noter"/>
        <w:rPr>
          <w:rStyle w:val="skrift-hevet"/>
        </w:rPr>
      </w:pPr>
      <w:r>
        <w:rPr>
          <w:rStyle w:val="skrift-hevet"/>
          <w:sz w:val="17"/>
          <w:szCs w:val="17"/>
        </w:rPr>
        <w:t>2</w:t>
      </w:r>
      <w:r>
        <w:tab/>
        <w:t>Linjen viser sysselsatte i prosent av befolkningen i yrkesaktiv alder og baserer seg på AKU. Søylene viser akkum</w:t>
      </w:r>
      <w:r>
        <w:t>u</w:t>
      </w:r>
      <w:r>
        <w:t>lert vekst i antall sysselsatte (i tusen personer) siden 4. kvartal 2015 og baserer seg på nasjonalregnskapstall.</w:t>
      </w:r>
    </w:p>
    <w:p w:rsidR="00C2417A" w:rsidRDefault="006D4CC9" w:rsidP="001C171C">
      <w:pPr>
        <w:pStyle w:val="Kilde"/>
        <w:rPr>
          <w:rFonts w:cs="Times New Roman"/>
          <w:sz w:val="24"/>
          <w:szCs w:val="24"/>
          <w:lang w:val="en-GB"/>
        </w:rPr>
      </w:pPr>
      <w:r>
        <w:t>Statistisk sentralbyrå, Nav, ICE, og Finansdepartementet.</w:t>
      </w:r>
    </w:p>
    <w:p w:rsidR="00C2417A" w:rsidRDefault="006D4CC9" w:rsidP="001C171C">
      <w:r>
        <w:t>Den markerte bedringen i norske bedrifters konkurranseevne de siste årene legger til rette for økt aktivitet i store deler av næringslivet. Flere stemningsindikatorer vitner om optimisme i norsk n</w:t>
      </w:r>
      <w:r>
        <w:t>æ</w:t>
      </w:r>
      <w:r>
        <w:t xml:space="preserve">ringsliv. </w:t>
      </w:r>
      <w:r>
        <w:rPr>
          <w:rStyle w:val="kursiv0"/>
          <w:sz w:val="21"/>
          <w:szCs w:val="21"/>
        </w:rPr>
        <w:t>Investeringene i fastlandsbedriftene</w:t>
      </w:r>
      <w:r>
        <w:t xml:space="preserve"> har tatt seg markert opp, se figur 2.2B. Oppgangen har vært særlig stor i industrien. Bedriftsinvesteringene har ikke vært høyere på ti år, målt som andel av ve</w:t>
      </w:r>
      <w:r>
        <w:t>r</w:t>
      </w:r>
      <w:r>
        <w:t>diskapingen i fastlandsøkonomien, og de ventes å øke videre fremover.</w:t>
      </w:r>
    </w:p>
    <w:p w:rsidR="00C2417A" w:rsidRDefault="006D4CC9" w:rsidP="001C171C">
      <w:r>
        <w:t xml:space="preserve">Etter å ha vært nokså moderat i flere år, tok </w:t>
      </w:r>
      <w:r>
        <w:rPr>
          <w:rStyle w:val="kursiv0"/>
          <w:sz w:val="21"/>
          <w:szCs w:val="21"/>
        </w:rPr>
        <w:t xml:space="preserve">kredittveksten i foretakene i fastlandsøkonomien </w:t>
      </w:r>
      <w:r>
        <w:t>seg opp i 2017. Foretakene ser ut til å ha god tilgang på kreditt.</w:t>
      </w:r>
    </w:p>
    <w:p w:rsidR="00C2417A" w:rsidRDefault="006D4CC9" w:rsidP="001C171C">
      <w:pPr>
        <w:rPr>
          <w:rStyle w:val="kursiv0"/>
          <w:sz w:val="21"/>
          <w:szCs w:val="21"/>
        </w:rPr>
      </w:pPr>
      <w:r>
        <w:rPr>
          <w:rStyle w:val="kursiv0"/>
          <w:sz w:val="21"/>
          <w:szCs w:val="21"/>
        </w:rPr>
        <w:t>Det private forbruket</w:t>
      </w:r>
      <w:r>
        <w:t xml:space="preserve"> er ventet å ta seg videre opp, i takt med at høyere lønnsvekst og økt sysselsetting gir høyere kjøpekraft. Oppgangen anslås noe mindre enn lagt til grunn i NB19, særlig på grunn av lavere anslag for reallønnsveksten, men også fordi veksten i forbruket i fjor var svakere enn ventet. Samtidig er forbrukertilliten kommet ned den siste tiden, men norske husholdninger ser fremdeles lyst på fremtiden. Forbruket anslås å vokse om lag like raskt som inntektene, slik at husholdningenes sparerate holder seg stabil på rundt 6½ pst. de neste årene.</w:t>
      </w:r>
    </w:p>
    <w:p w:rsidR="00C2417A" w:rsidRDefault="006D4CC9" w:rsidP="001C171C">
      <w:pPr>
        <w:rPr>
          <w:rStyle w:val="kursiv0"/>
          <w:sz w:val="21"/>
          <w:szCs w:val="21"/>
        </w:rPr>
      </w:pPr>
      <w:r>
        <w:rPr>
          <w:rStyle w:val="kursiv0"/>
          <w:sz w:val="21"/>
          <w:szCs w:val="21"/>
        </w:rPr>
        <w:t xml:space="preserve">Boliginvesteringene </w:t>
      </w:r>
      <w:r>
        <w:t>falt i fjor, etter flere år med oppgang. Målt som andel av fastlands-BNP er boli</w:t>
      </w:r>
      <w:r>
        <w:t>g</w:t>
      </w:r>
      <w:r>
        <w:t>investeringene likevel på et høyt nivå. Selv om antall tillatelser gitt til igangsetting av nye boliger gikk ned i fjor, fortsatte antall ferdigstilte boliger å øke. Det er vanlig at ferdigstillingen av boliger følger igangsettingstillatelsene med et tidsetterslep. Nedgangen i igangsettingen av nye boliger og i boliginvesteringene ser ut til å ha snudd tidligere enn ventet, og boliginvesteringene anslås i denne meldingen å holde seg stabile de neste par årene. Det tilsvarer en årlig igangsetting på rundt 32 000 nye boliger.</w:t>
      </w:r>
    </w:p>
    <w:p w:rsidR="00C2417A" w:rsidRDefault="00B90B9F" w:rsidP="00B90B9F">
      <w:pPr>
        <w:pStyle w:val="Figur"/>
      </w:pPr>
      <w:r>
        <w:rPr>
          <w:noProof/>
        </w:rPr>
        <w:t>[:figur:figX-X.jpg]</w:t>
      </w:r>
    </w:p>
    <w:p w:rsidR="00C2417A" w:rsidRDefault="006D4CC9" w:rsidP="001C171C">
      <w:pPr>
        <w:pStyle w:val="figur-tittel"/>
      </w:pPr>
      <w:r>
        <w:t>Konkurranseevne og investeringer</w:t>
      </w:r>
    </w:p>
    <w:p w:rsidR="00C2417A" w:rsidRDefault="006D4CC9" w:rsidP="001C171C">
      <w:pPr>
        <w:pStyle w:val="Kilde"/>
        <w:rPr>
          <w:rFonts w:cs="Times New Roman"/>
          <w:sz w:val="24"/>
          <w:szCs w:val="24"/>
          <w:lang w:val="en-GB"/>
        </w:rPr>
      </w:pPr>
      <w:r>
        <w:t>Statistisk sentralbyrå, Det tekniske beregningsutvalget for inntektsoppgjørene (TBU), Macrobond og Finansd</w:t>
      </w:r>
      <w:r>
        <w:t>e</w:t>
      </w:r>
      <w:r>
        <w:t>partementet.</w:t>
      </w:r>
    </w:p>
    <w:p w:rsidR="00C2417A" w:rsidRDefault="006D4CC9" w:rsidP="001C171C">
      <w:pPr>
        <w:rPr>
          <w:rStyle w:val="kursiv0"/>
          <w:sz w:val="21"/>
          <w:szCs w:val="21"/>
        </w:rPr>
      </w:pPr>
      <w:r>
        <w:rPr>
          <w:rStyle w:val="kursiv0"/>
          <w:spacing w:val="-1"/>
          <w:sz w:val="21"/>
          <w:szCs w:val="21"/>
        </w:rPr>
        <w:t xml:space="preserve">Gjelden </w:t>
      </w:r>
      <w:r>
        <w:t>i husholdningene har over lang tid vokst raskere enn husholdningenes inntekter og er kommet opp på et historisk høyt nivå, se figur 2.3A. Gjeldsoppbyggingen i husholdningene må ses i sa</w:t>
      </w:r>
      <w:r>
        <w:t>m</w:t>
      </w:r>
      <w:r>
        <w:t xml:space="preserve">menheng med den kraftige veksten i boligprisene over flere år og lange perioder med lave renter. Det siste året har gjeldsveksten avtatt noe, men den er fremdeles høyere enn inntektsveksten. Andelen av husholdningenes inntekter som går til å betjene gjelden, det vil si utgifter til betaling av renter og avdrag, har steget og nådd nivåene fra bankkrisen på 1990-tallet, til tross for det lave rentenivået, se figur 2.3A (rød linje). Det gjør husholdningene sårbare for renteendringer og bortfall av inntekt. De siste årene har veksten i forbrukslån vært svært høy. Selv om slike lån står for en liten andel av </w:t>
      </w:r>
      <w:r>
        <w:lastRenderedPageBreak/>
        <w:t>husholdningenes samlede gjeld, utgjør renteutgiftene på disse lånene en betydelig andel av de sa</w:t>
      </w:r>
      <w:r>
        <w:t>m</w:t>
      </w:r>
      <w:r>
        <w:t>lede renteutgiftene for husholdningene, se kapittel 3.4 om finansiell stabilitet.</w:t>
      </w:r>
    </w:p>
    <w:p w:rsidR="00C2417A" w:rsidRDefault="006D4CC9" w:rsidP="001C171C">
      <w:pPr>
        <w:rPr>
          <w:rStyle w:val="kursiv0"/>
          <w:sz w:val="21"/>
          <w:szCs w:val="21"/>
        </w:rPr>
      </w:pPr>
      <w:r>
        <w:rPr>
          <w:rStyle w:val="kursiv0"/>
          <w:sz w:val="21"/>
          <w:szCs w:val="21"/>
        </w:rPr>
        <w:t>Boligprisene</w:t>
      </w:r>
      <w:r>
        <w:t xml:space="preserve"> falt gjennom 2017, men steg igjen frem mot sommeren i fjor. Siden har prisveksten vært moderat, se figur 2.3B. Aktiviteten i bruktboligmarkedet er fortsatt høy, med mange solgte boliger og et stort tilbud av boliger til salgs. På landsbasis er boligprisene nå litt over pristoppen våren 2017, mens prisene i Oslo fortsatt er noe lavere enn da de var på sitt høyeste.</w:t>
      </w:r>
    </w:p>
    <w:p w:rsidR="00C2417A" w:rsidRDefault="006D4CC9" w:rsidP="001C171C">
      <w:pPr>
        <w:rPr>
          <w:rStyle w:val="kursiv0"/>
          <w:sz w:val="21"/>
          <w:szCs w:val="21"/>
        </w:rPr>
      </w:pPr>
      <w:r>
        <w:rPr>
          <w:rStyle w:val="kursiv0"/>
          <w:sz w:val="21"/>
          <w:szCs w:val="21"/>
        </w:rPr>
        <w:t>Lønnsveksten</w:t>
      </w:r>
      <w:r>
        <w:t xml:space="preserve"> har tatt seg noe opp de siste årene, men er fortsatt klart lavere enn i årene fra årtuse</w:t>
      </w:r>
      <w:r>
        <w:t>n</w:t>
      </w:r>
      <w:r>
        <w:t>skiftet og frem til oljeprisfallet i 2014. Samtidig har oppgangen i konsumprisene bidratt til svak reallønnsvekst. I takt med et strammere arbeidsmarked ventes lønnsveksten å ta seg noe opp. NHO kom 1. april til enighet med LO og YS i hovedtariffoppgjøret for privat sektor. Rammen for år</w:t>
      </w:r>
      <w:r>
        <w:t>s</w:t>
      </w:r>
      <w:r>
        <w:t>lønnsveksten i industrien i NHO-området (frontfaget) ble 3,2 pst. i 2019. Inntektspolitikken er nærmere omtalt i kapittel 3.5.2.</w:t>
      </w:r>
    </w:p>
    <w:p w:rsidR="00C2417A" w:rsidRDefault="006D4CC9" w:rsidP="001C171C">
      <w:r>
        <w:t xml:space="preserve">Sterk vekst i elektrisitetsprisene har det siste året bidratt til at </w:t>
      </w:r>
      <w:r>
        <w:rPr>
          <w:rStyle w:val="kursiv0"/>
          <w:sz w:val="21"/>
          <w:szCs w:val="21"/>
        </w:rPr>
        <w:t>konsumprisene</w:t>
      </w:r>
      <w:r>
        <w:t xml:space="preserve"> har økt mer enn anslått i NB19. Det er usikkerhet knyttet til utviklingen i kraftmarkedet fremover, men i denne meldingen legges det til grunn at elektrisitetsprisene vil gå ned i år og neste år. Det vil trekke ned veksten i konsumprisene fremover. Økt innenlandsk prisvekst og en svekkelse av kronen bidrar til at den underliggende inflasjonen går opp i år, før den avtar noe neste år.</w:t>
      </w:r>
    </w:p>
    <w:p w:rsidR="00C2417A" w:rsidRDefault="00B90B9F" w:rsidP="00B90B9F">
      <w:pPr>
        <w:pStyle w:val="Figur"/>
      </w:pPr>
      <w:r>
        <w:rPr>
          <w:noProof/>
        </w:rPr>
        <w:t>[:figur:figX-X.jpg]</w:t>
      </w:r>
    </w:p>
    <w:p w:rsidR="00C2417A" w:rsidRDefault="006D4CC9" w:rsidP="001C171C">
      <w:pPr>
        <w:pStyle w:val="figur-tittel"/>
      </w:pPr>
      <w:r>
        <w:t>Gjeldsbelastning og boligpriser</w:t>
      </w:r>
    </w:p>
    <w:p w:rsidR="00C2417A" w:rsidRDefault="006D4CC9" w:rsidP="001C171C">
      <w:pPr>
        <w:pStyle w:val="figur-noter"/>
        <w:rPr>
          <w:rStyle w:val="skrift-hevet"/>
        </w:rPr>
      </w:pPr>
      <w:r>
        <w:rPr>
          <w:rStyle w:val="skrift-hevet"/>
          <w:sz w:val="17"/>
          <w:szCs w:val="17"/>
        </w:rPr>
        <w:t>1</w:t>
      </w:r>
      <w:r>
        <w:tab/>
        <w:t>Gjeldsbelastning er gjeld i forhold til inntekt, gjeldsbetjeningsgrad er andelen av inntekter som går til å betjene renter og normale avdrag og rentebelastning er renteutgifter i forhold til inntekt.</w:t>
      </w:r>
    </w:p>
    <w:p w:rsidR="00C2417A" w:rsidRDefault="006D4CC9" w:rsidP="001C171C">
      <w:pPr>
        <w:pStyle w:val="Kilde"/>
        <w:rPr>
          <w:rFonts w:cs="Times New Roman"/>
          <w:sz w:val="24"/>
          <w:szCs w:val="24"/>
          <w:lang w:val="en-GB"/>
        </w:rPr>
      </w:pPr>
      <w:r>
        <w:t>Eiendom Norge, Eiendomsverdi, Finn.no, Macrobond, Norges Bank og Statistisk sentralbyrå.</w:t>
      </w:r>
    </w:p>
    <w:p w:rsidR="00C2417A" w:rsidRDefault="006D4CC9" w:rsidP="001C171C">
      <w:pPr>
        <w:rPr>
          <w:rStyle w:val="kursiv0"/>
          <w:sz w:val="21"/>
          <w:szCs w:val="21"/>
        </w:rPr>
      </w:pPr>
      <w:r>
        <w:rPr>
          <w:rStyle w:val="kursiv0"/>
          <w:sz w:val="21"/>
          <w:szCs w:val="21"/>
        </w:rPr>
        <w:t>Kapasitetsutnyttelsen</w:t>
      </w:r>
      <w:r>
        <w:t xml:space="preserve"> i norsk økonomi ser ut til å være nær et normalt nivå. Produksjonsgapet, en b</w:t>
      </w:r>
      <w:r>
        <w:t>e</w:t>
      </w:r>
      <w:r>
        <w:t>regnet størrelse som angir forskjellen mellom den faktiske produksjonen i fastlandsøkonomien og en anslått trendbane, gir et forenklet bilde av omfanget av ledige ressurser i økonomien. Produksjon</w:t>
      </w:r>
      <w:r>
        <w:t>s</w:t>
      </w:r>
      <w:r>
        <w:t>gapet er nå nesten lukket og er ventet å være positivt neste år, se figur 2.4A. Andre indikatorer støtter dette bildet. Ifølge Norges Banks regionale nettverk er andelen fastlandsbedrifter som melder om kapasitetsbegrensninger nå litt høyere enn sitt historiske gjennomsnitt, se figur 2.4B. Samtidig viser Statistisk sentralbyrås konjunkturbarometer at kapasitetsutnyttelsen har tatt seg opp i industrien de siste årene. Nedgangen i arbeidsledigheten siden 2016 tyder på at ressursutnyttelsen i arbeidsma</w:t>
      </w:r>
      <w:r>
        <w:t>r</w:t>
      </w:r>
      <w:r>
        <w:t>kedet har økt.</w:t>
      </w:r>
    </w:p>
    <w:p w:rsidR="00C2417A" w:rsidRDefault="006D4CC9" w:rsidP="001C171C">
      <w:r>
        <w:t xml:space="preserve">Det er som alltid </w:t>
      </w:r>
      <w:r>
        <w:rPr>
          <w:rStyle w:val="kursiv0"/>
          <w:sz w:val="21"/>
          <w:szCs w:val="21"/>
        </w:rPr>
        <w:t>usikkerhet</w:t>
      </w:r>
      <w:r>
        <w:t xml:space="preserve"> knyttet til anslagene for den økonomiske utviklingen. Som en liten, åpen økonomi er Norge særlig utsatt for endringer i internasjonal økonomi, slik som økt proteksjonisme. Velstanden vår hviler tungt på åpne og velfungerende internasjonale markeder. Nesten alt vi pr</w:t>
      </w:r>
      <w:r>
        <w:t>o</w:t>
      </w:r>
      <w:r>
        <w:t>duserer av olje og gass blir solgt til utlandet. Forhold som bidrar til lavere etterspørsel etter norske varer og tjenester, det være seg handelshindringer eller svakere konjunkturer ute, vil isolert sett bety lavere vekst i norsk økonomi. En lavere oljepris enn lagt til grunn kan også bidra til lavere vekst i norsk økonomi.</w:t>
      </w:r>
    </w:p>
    <w:p w:rsidR="00C2417A" w:rsidRDefault="006D4CC9" w:rsidP="001C171C">
      <w:r>
        <w:t>I Norge utgjør husholdningenes finansielle stilling en sårbarhet. Den vedvarende oppgangen i hu</w:t>
      </w:r>
      <w:r>
        <w:t>s</w:t>
      </w:r>
      <w:r>
        <w:t xml:space="preserve">holdningsgjelden har ført til at finansielle ubalanser har bygget seg opp. Historisk har bankenes tap </w:t>
      </w:r>
      <w:r>
        <w:lastRenderedPageBreak/>
        <w:t>på lån til husholdninger vært forholdvis små, ettersom husholdningene prioriterer å betjene sine boliglån. Ved inntektsbortfall eller økt rente vil mange husholdninger trolig stramme inn på fo</w:t>
      </w:r>
      <w:r>
        <w:t>r</w:t>
      </w:r>
      <w:r>
        <w:t>bruket. Det kan gi ringvirkninger til andre deler av økonomien og bidra til å utløse eller forsterke et tilbakeslag i norsk økonomi.</w:t>
      </w:r>
    </w:p>
    <w:p w:rsidR="00C2417A" w:rsidRDefault="006D4CC9" w:rsidP="001C171C">
      <w:r>
        <w:t>Den økonomiske veksten de kommende årene kan også bli sterkere enn lagt til grunn i denne me</w:t>
      </w:r>
      <w:r>
        <w:t>l</w:t>
      </w:r>
      <w:r>
        <w:t>dingen, dersom for eksempel oljeprisen skulle bli høyere eller bedringen i konkurranseevnen gir høyere eksport og investeringer enn lagt til grunn. Finansdepartementets anslag har historisk sett hatt en tendens til å undervurdere konjunktursvingninger, særlig i perioder med høy vekst i økonomien, se boks 2.4 i NB19.</w:t>
      </w:r>
    </w:p>
    <w:p w:rsidR="00C2417A" w:rsidRDefault="00B90B9F" w:rsidP="00B90B9F">
      <w:pPr>
        <w:pStyle w:val="Figur"/>
      </w:pPr>
      <w:r>
        <w:rPr>
          <w:noProof/>
        </w:rPr>
        <w:t>[:figur:figX-X.jpg]</w:t>
      </w:r>
    </w:p>
    <w:p w:rsidR="00C2417A" w:rsidRDefault="006D4CC9" w:rsidP="001C171C">
      <w:pPr>
        <w:pStyle w:val="figur-tittel"/>
      </w:pPr>
      <w:r>
        <w:t>Kapasitetsutnyttelse</w:t>
      </w:r>
    </w:p>
    <w:p w:rsidR="00C2417A" w:rsidRDefault="006D4CC9" w:rsidP="001C171C">
      <w:pPr>
        <w:pStyle w:val="figur-noter"/>
        <w:rPr>
          <w:rStyle w:val="skrift-hevet"/>
        </w:rPr>
      </w:pPr>
      <w:r>
        <w:rPr>
          <w:rStyle w:val="skrift-hevet"/>
          <w:sz w:val="17"/>
          <w:szCs w:val="17"/>
        </w:rPr>
        <w:t>1</w:t>
      </w:r>
      <w:r>
        <w:tab/>
        <w:t>Produksjonsgapet måler den prosentvise forskjellen mellom fastlands-BNP og en beregnet trend. Trenden er est</w:t>
      </w:r>
      <w:r>
        <w:t>i</w:t>
      </w:r>
      <w:r>
        <w:t>mert ved hjelp av Hodrick-Prescott-filter. Glattingsparameteren lambda er satt lik 400.</w:t>
      </w:r>
    </w:p>
    <w:p w:rsidR="00C2417A" w:rsidRDefault="006D4CC9" w:rsidP="001C171C">
      <w:pPr>
        <w:pStyle w:val="figur-noter"/>
        <w:rPr>
          <w:rStyle w:val="skrift-hevet"/>
        </w:rPr>
      </w:pPr>
      <w:r>
        <w:rPr>
          <w:rStyle w:val="skrift-hevet"/>
          <w:sz w:val="17"/>
          <w:szCs w:val="17"/>
        </w:rPr>
        <w:t>2</w:t>
      </w:r>
      <w:r>
        <w:tab/>
        <w:t>Den røde linjen er basert på tall fra Norges Banks regional nettverk, og viser andelen fastlandsbedrifter i nettverket som svarer at de vil ha problemer med å møte en vekst i etterspørselen. Den blå linjen er basert på tall fra SSBs ko</w:t>
      </w:r>
      <w:r>
        <w:t>n</w:t>
      </w:r>
      <w:r>
        <w:t>junkturbarometer, og viser gjennomsnittlig kapasitetsutnyttelsesgrad i industrien. Begge seriene er angitt som avvik i prosentenheter fra sine gjennomsnitt i perioden 1. kvartal 2005 – 1. kvartal 2019.</w:t>
      </w:r>
    </w:p>
    <w:p w:rsidR="00C2417A" w:rsidRDefault="006D4CC9" w:rsidP="001C171C">
      <w:pPr>
        <w:pStyle w:val="Kilde"/>
        <w:rPr>
          <w:rFonts w:cs="Times New Roman"/>
          <w:lang w:val="en-GB"/>
        </w:rPr>
      </w:pPr>
      <w:r>
        <w:t>Statistisk sentralbyrå, Norges Bank og Finansdepartementet.</w:t>
      </w:r>
    </w:p>
    <w:p w:rsidR="00C2417A" w:rsidRDefault="006D4CC9" w:rsidP="001C171C">
      <w:pPr>
        <w:pStyle w:val="Overskrift2"/>
      </w:pPr>
      <w:r>
        <w:t>Arbeidsmarkedet</w:t>
      </w:r>
    </w:p>
    <w:p w:rsidR="00C2417A" w:rsidRDefault="006D4CC9" w:rsidP="001C171C">
      <w:pPr>
        <w:rPr>
          <w:rStyle w:val="kursiv0"/>
          <w:sz w:val="21"/>
          <w:szCs w:val="21"/>
        </w:rPr>
      </w:pPr>
      <w:r>
        <w:rPr>
          <w:rStyle w:val="kursiv0"/>
          <w:sz w:val="21"/>
          <w:szCs w:val="21"/>
        </w:rPr>
        <w:t>Arbeidsmarkedet</w:t>
      </w:r>
      <w:r>
        <w:t xml:space="preserve"> er i bedring. Sysselsettingen stiger raskt, og arbeidsledigheten har gått markert ned siden toppen vinteren 2016. I fjor kom 43 000 flere personer i jobb. Veksten i sysselsettingen har ikke vært høyere siden 2012, og den registrerte ledigheten har ikke vært lavere på 10 år. Nedgangen i sysselsettingsandelen er snudd til oppgang.</w:t>
      </w:r>
    </w:p>
    <w:p w:rsidR="00C2417A" w:rsidRDefault="006D4CC9" w:rsidP="001C171C">
      <w:r>
        <w:t>Sysselsettingen øker over hele landet og i de fleste næringer. Samlet har sysselsettingen økt med 14000 personer første kvartal i år. Om lag 80 prosent av oppgangen i sysselsettingen det siste året har kommet i privat sektor. Det har vært markert vekst i bygge- og anleggsvirksomheten det siste året, der sysselsettingen også økte gjennom tilbakeslaget etter oljeprisfallet i 2014, se figur 2.5A. Veksten har også vært markert i industrien og i tjenesteytende næringer i det siste året. Utsiktene for norsk økonomi tilsier at etterspørselen etter arbeidskraft vil fortsette å øke. Både industrilederne i Statistisk sentralbyrås konjunkturbarometer og kontaktene i Norges Banks regionale nettverk venter at sy</w:t>
      </w:r>
      <w:r>
        <w:t>s</w:t>
      </w:r>
      <w:r>
        <w:t>selsettingen vil stige videre fremover. Det underbygges også av Navs bedriftsundersøkelse. I denne meldingen anslås en vekst i sysselsettingen på 1,4 pst. i år og 0,8 pst. neste år. Det er litt høyere i år og litt lavere neste år enn lagt til grunn i nasjonalbudsjettet i fjor høst.</w:t>
      </w:r>
    </w:p>
    <w:p w:rsidR="00C2417A" w:rsidRDefault="00B90B9F" w:rsidP="00B90B9F">
      <w:pPr>
        <w:pStyle w:val="Figur"/>
      </w:pPr>
      <w:r>
        <w:rPr>
          <w:noProof/>
        </w:rPr>
        <w:t>[:figur:figX-X.jpg]</w:t>
      </w:r>
    </w:p>
    <w:p w:rsidR="00C2417A" w:rsidRDefault="006D4CC9" w:rsidP="001C171C">
      <w:pPr>
        <w:pStyle w:val="figur-tittel"/>
      </w:pPr>
      <w:r>
        <w:t>Utviklingstrekk i arbeidsmarkedet</w:t>
      </w:r>
    </w:p>
    <w:p w:rsidR="00C2417A" w:rsidRDefault="006D4CC9" w:rsidP="001C171C">
      <w:pPr>
        <w:pStyle w:val="Kilde"/>
        <w:rPr>
          <w:rFonts w:cs="Times New Roman"/>
          <w:sz w:val="24"/>
          <w:szCs w:val="24"/>
          <w:lang w:val="en-GB"/>
        </w:rPr>
      </w:pPr>
      <w:r>
        <w:t>Statistisk sentralbyrå og Finansdepartementet.</w:t>
      </w:r>
    </w:p>
    <w:p w:rsidR="00C2417A" w:rsidRDefault="006D4CC9" w:rsidP="001C171C">
      <w:r>
        <w:t xml:space="preserve">Andelen personer i yrkesaktiv alder som jobber, </w:t>
      </w:r>
      <w:r>
        <w:rPr>
          <w:rStyle w:val="kursiv0"/>
          <w:sz w:val="21"/>
          <w:szCs w:val="21"/>
        </w:rPr>
        <w:t xml:space="preserve">sysselsettingsandelen, </w:t>
      </w:r>
      <w:r>
        <w:t>har økt det siste året. Sysse</w:t>
      </w:r>
      <w:r>
        <w:t>l</w:t>
      </w:r>
      <w:r>
        <w:t>settingsandelen i aldersgruppen 15–74 år var i 2018 likevel ikke tilbake på nivåene fra årene før finanskrisen. Holder vi de yngste og de eldste utenom og ser på aldersgruppen 20–66 år, har utvi</w:t>
      </w:r>
      <w:r>
        <w:t>k</w:t>
      </w:r>
      <w:r>
        <w:lastRenderedPageBreak/>
        <w:t>lingen vært sterkere, og sysselsettingsandelen for denne gruppen var i 2018 om lag tilbake på nivået fra 2006, se figur 2.5B. Forskjellen i sysselsetting mellom de to aldersgruppeinndelingene har tiltatt over tid. Det skyldes i hovedsak at vi blir stadig flere eldre. Sysselsettingen blant eldre er lavere enn i befolkningen for øvrig. Samtidig har andelen sysselsatte blant eldre økt i den samme perioden. Siden 2010 har sysselsettingen økt særlig sterkt blant personer i aldersgruppen 62–66 år, noe som må ses i sammenheng med innføring av pensjonsreformen. Innvandring har bidratt til å trekke ned den samlede sysselsettingsandelen, siden yrkesdeltakelsen blant innvandrere er lavere enn i den øvrige befolkningen. Anslagene ovenfor innebærer at sysselsettingsandelen vil fortsette å øke både i år og neste år.</w:t>
      </w:r>
    </w:p>
    <w:p w:rsidR="00C2417A" w:rsidRDefault="006D4CC9" w:rsidP="001C171C">
      <w:r>
        <w:t>Oppgangen i sysselsettingen har bidratt til at det er blitt færre</w:t>
      </w:r>
      <w:r>
        <w:rPr>
          <w:rStyle w:val="kursiv0"/>
          <w:sz w:val="21"/>
          <w:szCs w:val="21"/>
        </w:rPr>
        <w:t xml:space="preserve"> arbeidsledige</w:t>
      </w:r>
      <w:r>
        <w:t>. Det var i gjennomsnitt 108 000 arbeidsledige personer i fjor, tilsvarende 3,8 pst. av arbeidsstyrken, ifølge tall fra Statistisk sentralbyrås arbeidskraftundersøkelse (AKU). Det er 0,4 prosentenheter lavere enn i 2017. Siden toppen vinteren 2016 er ledigheten blitt redusert med 1,3 prosentenheter. AKU-ledigheten utgjorde 3,8 pst. av arbeidsstyrken i 1. kvartal i år.</w:t>
      </w:r>
    </w:p>
    <w:p w:rsidR="00C2417A" w:rsidRDefault="006D4CC9" w:rsidP="001C171C">
      <w:r>
        <w:t>Antallet arbeidsledige som har registrert seg hos Nav, har også avtatt. Det var i april registrert 62 100 helt ledige, svarende til 2,2 pst. av arbeidsstyrken, se figur 2.1C. Nedgangen er kommet over hele landet, og de regionale forskjellene i nivået på arbeidsledigheten er mindre nå enn før oljeprisfallet. Det er særlig på Vestlandet at ledigheten har gått ned det siste året. Som i NB19 anslås arbeidsl</w:t>
      </w:r>
      <w:r>
        <w:t>e</w:t>
      </w:r>
      <w:r>
        <w:t>digheten å gå noe videre ned fremover.</w:t>
      </w:r>
    </w:p>
    <w:p w:rsidR="00C2417A" w:rsidRDefault="006D4CC9" w:rsidP="001C171C">
      <w:r>
        <w:t xml:space="preserve">Det er fortsatt rom for vekst i sysselsettingen. Den økte etterspørselen etter arbeidskraft møtes dels ved at det blir færre ledige, men i enda større grad ved at flere melder seg på i arbeidsmarkedet, slik at </w:t>
      </w:r>
      <w:r>
        <w:rPr>
          <w:rStyle w:val="kursiv0"/>
          <w:sz w:val="21"/>
          <w:szCs w:val="21"/>
        </w:rPr>
        <w:t>arbeidsstyrken</w:t>
      </w:r>
      <w:r>
        <w:t xml:space="preserve"> vokser. Tall fra AKU viser fortsatt god vekst i arbeidsstyrken på 30 000 personer fra 1. kvartal 2018 til 1. kvartal i år. På årsbasis økte yrkesdeltakelsen i de fleste aldersgrupper fra 2017 til 2018, og særlig blant yngre og eldre personer. Derimot gikk yrkesdeltakelsen noe ned i alder</w:t>
      </w:r>
      <w:r>
        <w:t>s</w:t>
      </w:r>
      <w:r>
        <w:t>gruppen 40–44 år for begge kjønn, og for kvinner også i aldersgruppen 35–39 år. Sammenlignet med 2006 er yrkesdeltakelsen fortsatt lavere, særlig for de yngste aldersgruppene, se figur 2.6A. De store bevegelsene i arbeidsmarkedet går mellom sysselsetting og utenfor arbeidsstyrken. Vel 70 pst. av nye sysselsatte det siste året hadde ikke deltatt i arbeidsstyrken før de ble sysselsatt, se figur 2.6B. Også de fleste nye arbeidsledige har vært utenfor arbeidsstyrken før de ble arbeidsledige.</w:t>
      </w:r>
    </w:p>
    <w:p w:rsidR="00C2417A" w:rsidRDefault="00B90B9F" w:rsidP="00B90B9F">
      <w:pPr>
        <w:pStyle w:val="Figur"/>
      </w:pPr>
      <w:r>
        <w:rPr>
          <w:noProof/>
        </w:rPr>
        <w:t>[:figur:figX-X.jpg]</w:t>
      </w:r>
    </w:p>
    <w:p w:rsidR="00C2417A" w:rsidRDefault="006D4CC9" w:rsidP="001C171C">
      <w:pPr>
        <w:pStyle w:val="figur-tittel"/>
      </w:pPr>
      <w:r>
        <w:t>Yrkesandeler og strømmer i arbeidsmarkedet</w:t>
      </w:r>
    </w:p>
    <w:p w:rsidR="00C2417A" w:rsidRDefault="006D4CC9" w:rsidP="001C171C">
      <w:pPr>
        <w:pStyle w:val="figur-noter"/>
        <w:rPr>
          <w:rStyle w:val="skrift-hevet"/>
        </w:rPr>
      </w:pPr>
      <w:r>
        <w:rPr>
          <w:rStyle w:val="skrift-hevet"/>
          <w:sz w:val="17"/>
          <w:szCs w:val="17"/>
        </w:rPr>
        <w:t>1</w:t>
      </w:r>
      <w:r>
        <w:tab/>
        <w:t>Illustrasjonen har til hensikt å synliggjøre hvor de store bevegelsene i arbeidsmarkedet foregår. Personer som har endret status flere ganger i perioden vil telles flere ganger. Nettoendringer i personer utenfor arbeidsstyrken inkluderer ikke demografieffekter av at flere når yrkesaktiv alder.</w:t>
      </w:r>
    </w:p>
    <w:p w:rsidR="00C2417A" w:rsidRDefault="006D4CC9" w:rsidP="001C171C">
      <w:pPr>
        <w:pStyle w:val="Kilde"/>
        <w:rPr>
          <w:rFonts w:cs="Times New Roman"/>
          <w:sz w:val="24"/>
          <w:szCs w:val="24"/>
          <w:lang w:val="en-GB"/>
        </w:rPr>
      </w:pPr>
      <w:r>
        <w:t>Statistisk sentralbyrås arbeidskraftundersøkelse og Finansdepartementet.</w:t>
      </w:r>
    </w:p>
    <w:p w:rsidR="00C2417A" w:rsidRDefault="006D4CC9" w:rsidP="001C171C">
      <w:r>
        <w:t>Med fortsatt økt etterspørsel etter arbeidskraft og stadig færre arbeidsledige kan det bli økt press i arbeidsmarkedet. Lite ledige ressurser i arbeidsmarkedet kan innebære at det blir mer krevende for bedrifter å få tak i kvalifisert arbeidskraft, og at lønningene kan stige. Antall ledige stillinger økte med 14 pst. i 2018, etter en oppgang også i 2017.</w:t>
      </w:r>
    </w:p>
    <w:p w:rsidR="00C2417A" w:rsidRDefault="006D4CC9" w:rsidP="001C171C">
      <w:r>
        <w:lastRenderedPageBreak/>
        <w:t>Om lag 20 pst. av bedrifter som opplever kapasitetsbegrensninger, oppgir ifølge Norges Banks r</w:t>
      </w:r>
      <w:r>
        <w:t>e</w:t>
      </w:r>
      <w:r>
        <w:t>gionale nettverk mangel på arbeidskraft som årsaken. Denne andelen har økt de siste tre årene, men ligger fortsatt noe under gjennomsnittet i perioden første kvartal 2005 til første kvartal 2019. Videre er det en økende andel blant norske industriledere som i Statistisk sentralbyrås konjunkturbarometer peker på at mangel på kvalifisert arbeidskraft er en utfordring for å kunne øke produksjonen ytte</w:t>
      </w:r>
      <w:r>
        <w:t>r</w:t>
      </w:r>
      <w:r>
        <w:t>ligere. Lønnsveksten har også tiltatt, se avsnitt 3.5.2.</w:t>
      </w:r>
    </w:p>
    <w:p w:rsidR="008D662D" w:rsidRDefault="008D662D" w:rsidP="008D662D">
      <w:pPr>
        <w:pStyle w:val="tabell-tittel"/>
      </w:pPr>
      <w:r>
        <w:t>Utviklingen i arbeidsmarkedet. Prosentvis endring fra året før, der ikke annet er angitt</w:t>
      </w:r>
    </w:p>
    <w:p w:rsidR="00C2417A" w:rsidRDefault="006D4CC9" w:rsidP="001C171C">
      <w:pPr>
        <w:pStyle w:val="Tabellnavn"/>
      </w:pPr>
      <w:r>
        <w:t>07J1xt2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C2417A" w:rsidTr="00173688">
        <w:trPr>
          <w:trHeight w:val="1100"/>
        </w:trPr>
        <w:tc>
          <w:tcPr>
            <w:tcW w:w="3680" w:type="dxa"/>
            <w:shd w:val="clear" w:color="auto" w:fill="FFFFFF"/>
          </w:tcPr>
          <w:p w:rsidR="00C2417A" w:rsidRDefault="00C2417A" w:rsidP="00173688"/>
        </w:tc>
        <w:tc>
          <w:tcPr>
            <w:tcW w:w="920" w:type="dxa"/>
          </w:tcPr>
          <w:p w:rsidR="00C2417A" w:rsidRDefault="006D4CC9" w:rsidP="00173688">
            <w:pPr>
              <w:jc w:val="right"/>
            </w:pPr>
            <w:r>
              <w:t>Nivå 2018</w:t>
            </w:r>
          </w:p>
        </w:tc>
        <w:tc>
          <w:tcPr>
            <w:tcW w:w="920" w:type="dxa"/>
          </w:tcPr>
          <w:p w:rsidR="00C2417A" w:rsidRDefault="006D4CC9" w:rsidP="00173688">
            <w:pPr>
              <w:jc w:val="right"/>
            </w:pPr>
            <w:r>
              <w:t>Årlig gj.snitt 2012–2016</w:t>
            </w:r>
          </w:p>
        </w:tc>
        <w:tc>
          <w:tcPr>
            <w:tcW w:w="920" w:type="dxa"/>
          </w:tcPr>
          <w:p w:rsidR="00C2417A" w:rsidRDefault="006D4CC9" w:rsidP="00173688">
            <w:pPr>
              <w:jc w:val="right"/>
            </w:pPr>
            <w:r>
              <w:t>2017</w:t>
            </w:r>
          </w:p>
        </w:tc>
        <w:tc>
          <w:tcPr>
            <w:tcW w:w="920" w:type="dxa"/>
          </w:tcPr>
          <w:p w:rsidR="00C2417A" w:rsidRDefault="006D4CC9" w:rsidP="00173688">
            <w:pPr>
              <w:jc w:val="right"/>
            </w:pPr>
            <w:r>
              <w:t>2018</w:t>
            </w:r>
          </w:p>
        </w:tc>
        <w:tc>
          <w:tcPr>
            <w:tcW w:w="920" w:type="dxa"/>
          </w:tcPr>
          <w:p w:rsidR="00C2417A" w:rsidRDefault="006D4CC9" w:rsidP="00173688">
            <w:pPr>
              <w:jc w:val="right"/>
            </w:pPr>
            <w:r>
              <w:t>2019</w:t>
            </w:r>
          </w:p>
        </w:tc>
        <w:tc>
          <w:tcPr>
            <w:tcW w:w="920" w:type="dxa"/>
          </w:tcPr>
          <w:p w:rsidR="00C2417A" w:rsidRDefault="006D4CC9" w:rsidP="00173688">
            <w:pPr>
              <w:jc w:val="right"/>
            </w:pPr>
            <w:r>
              <w:t>2020</w:t>
            </w:r>
          </w:p>
        </w:tc>
      </w:tr>
      <w:tr w:rsidR="00C2417A" w:rsidTr="00173688">
        <w:trPr>
          <w:trHeight w:val="340"/>
        </w:trPr>
        <w:tc>
          <w:tcPr>
            <w:tcW w:w="3680" w:type="dxa"/>
          </w:tcPr>
          <w:p w:rsidR="00C2417A" w:rsidRDefault="006D4CC9" w:rsidP="00173688">
            <w:r>
              <w:rPr>
                <w:rStyle w:val="kursiv0"/>
                <w:sz w:val="21"/>
                <w:szCs w:val="21"/>
              </w:rPr>
              <w:t>Etterspørsel etter arbeidskraft:</w:t>
            </w:r>
          </w:p>
        </w:tc>
        <w:tc>
          <w:tcPr>
            <w:tcW w:w="920" w:type="dxa"/>
          </w:tcPr>
          <w:p w:rsidR="00C2417A" w:rsidRDefault="00C2417A" w:rsidP="00173688">
            <w:pPr>
              <w:jc w:val="right"/>
            </w:pPr>
          </w:p>
        </w:tc>
        <w:tc>
          <w:tcPr>
            <w:tcW w:w="920" w:type="dxa"/>
          </w:tcPr>
          <w:p w:rsidR="00C2417A" w:rsidRDefault="00C2417A" w:rsidP="00173688">
            <w:pPr>
              <w:jc w:val="right"/>
            </w:pPr>
          </w:p>
        </w:tc>
        <w:tc>
          <w:tcPr>
            <w:tcW w:w="920" w:type="dxa"/>
          </w:tcPr>
          <w:p w:rsidR="00C2417A" w:rsidRDefault="00C2417A" w:rsidP="00173688">
            <w:pPr>
              <w:jc w:val="right"/>
            </w:pPr>
          </w:p>
        </w:tc>
        <w:tc>
          <w:tcPr>
            <w:tcW w:w="920" w:type="dxa"/>
          </w:tcPr>
          <w:p w:rsidR="00C2417A" w:rsidRDefault="00C2417A" w:rsidP="00173688">
            <w:pPr>
              <w:jc w:val="right"/>
            </w:pPr>
          </w:p>
        </w:tc>
        <w:tc>
          <w:tcPr>
            <w:tcW w:w="920" w:type="dxa"/>
          </w:tcPr>
          <w:p w:rsidR="00C2417A" w:rsidRDefault="00C2417A" w:rsidP="00173688">
            <w:pPr>
              <w:jc w:val="right"/>
            </w:pPr>
          </w:p>
        </w:tc>
        <w:tc>
          <w:tcPr>
            <w:tcW w:w="920" w:type="dxa"/>
          </w:tcPr>
          <w:p w:rsidR="00C2417A" w:rsidRDefault="00C2417A" w:rsidP="00173688">
            <w:pPr>
              <w:jc w:val="right"/>
            </w:pPr>
          </w:p>
        </w:tc>
      </w:tr>
      <w:tr w:rsidR="00C2417A" w:rsidTr="00173688">
        <w:trPr>
          <w:trHeight w:val="340"/>
        </w:trPr>
        <w:tc>
          <w:tcPr>
            <w:tcW w:w="3680" w:type="dxa"/>
          </w:tcPr>
          <w:p w:rsidR="00C2417A" w:rsidRDefault="006D4CC9" w:rsidP="00173688">
            <w:r>
              <w:t xml:space="preserve">Utførte timeverk, mill. </w:t>
            </w:r>
            <w:r>
              <w:tab/>
            </w:r>
          </w:p>
        </w:tc>
        <w:tc>
          <w:tcPr>
            <w:tcW w:w="920" w:type="dxa"/>
          </w:tcPr>
          <w:p w:rsidR="00C2417A" w:rsidRDefault="006D4CC9" w:rsidP="00173688">
            <w:pPr>
              <w:jc w:val="right"/>
            </w:pPr>
            <w:r>
              <w:t>4 014</w:t>
            </w:r>
          </w:p>
        </w:tc>
        <w:tc>
          <w:tcPr>
            <w:tcW w:w="920" w:type="dxa"/>
          </w:tcPr>
          <w:p w:rsidR="00C2417A" w:rsidRDefault="006D4CC9" w:rsidP="00173688">
            <w:pPr>
              <w:jc w:val="right"/>
            </w:pPr>
            <w:r>
              <w:t>0,9</w:t>
            </w:r>
          </w:p>
        </w:tc>
        <w:tc>
          <w:tcPr>
            <w:tcW w:w="920" w:type="dxa"/>
          </w:tcPr>
          <w:p w:rsidR="00C2417A" w:rsidRDefault="006D4CC9" w:rsidP="00173688">
            <w:pPr>
              <w:jc w:val="right"/>
            </w:pPr>
            <w:r>
              <w:t>0,3</w:t>
            </w:r>
          </w:p>
        </w:tc>
        <w:tc>
          <w:tcPr>
            <w:tcW w:w="920" w:type="dxa"/>
          </w:tcPr>
          <w:p w:rsidR="00C2417A" w:rsidRDefault="006D4CC9" w:rsidP="00173688">
            <w:pPr>
              <w:jc w:val="right"/>
            </w:pPr>
            <w:r>
              <w:t>1,6</w:t>
            </w:r>
          </w:p>
        </w:tc>
        <w:tc>
          <w:tcPr>
            <w:tcW w:w="920" w:type="dxa"/>
          </w:tcPr>
          <w:p w:rsidR="00C2417A" w:rsidRDefault="006D4CC9" w:rsidP="00173688">
            <w:pPr>
              <w:jc w:val="right"/>
            </w:pPr>
            <w:r>
              <w:t>1,4</w:t>
            </w:r>
          </w:p>
        </w:tc>
        <w:tc>
          <w:tcPr>
            <w:tcW w:w="920" w:type="dxa"/>
          </w:tcPr>
          <w:p w:rsidR="00C2417A" w:rsidRDefault="006D4CC9" w:rsidP="00173688">
            <w:pPr>
              <w:jc w:val="right"/>
            </w:pPr>
            <w:r>
              <w:t>1,8</w:t>
            </w:r>
          </w:p>
        </w:tc>
      </w:tr>
      <w:tr w:rsidR="00C2417A" w:rsidTr="00173688">
        <w:trPr>
          <w:trHeight w:val="340"/>
        </w:trPr>
        <w:tc>
          <w:tcPr>
            <w:tcW w:w="3680" w:type="dxa"/>
          </w:tcPr>
          <w:p w:rsidR="00C2417A" w:rsidRDefault="006D4CC9" w:rsidP="00173688">
            <w:r>
              <w:t>Sysselsetting, 1 000 personer</w:t>
            </w:r>
            <w:r>
              <w:rPr>
                <w:rStyle w:val="skrift-hevet"/>
                <w:sz w:val="21"/>
                <w:szCs w:val="21"/>
              </w:rPr>
              <w:t>1</w:t>
            </w:r>
            <w:r>
              <w:tab/>
            </w:r>
          </w:p>
        </w:tc>
        <w:tc>
          <w:tcPr>
            <w:tcW w:w="920" w:type="dxa"/>
          </w:tcPr>
          <w:p w:rsidR="00C2417A" w:rsidRDefault="006D4CC9" w:rsidP="00173688">
            <w:pPr>
              <w:jc w:val="right"/>
            </w:pPr>
            <w:r>
              <w:t>2 834</w:t>
            </w:r>
          </w:p>
        </w:tc>
        <w:tc>
          <w:tcPr>
            <w:tcW w:w="920" w:type="dxa"/>
          </w:tcPr>
          <w:p w:rsidR="00C2417A" w:rsidRDefault="006D4CC9" w:rsidP="00173688">
            <w:pPr>
              <w:jc w:val="right"/>
            </w:pPr>
            <w:r>
              <w:t>1,0</w:t>
            </w:r>
          </w:p>
        </w:tc>
        <w:tc>
          <w:tcPr>
            <w:tcW w:w="920" w:type="dxa"/>
          </w:tcPr>
          <w:p w:rsidR="00C2417A" w:rsidRDefault="006D4CC9" w:rsidP="00173688">
            <w:pPr>
              <w:jc w:val="right"/>
            </w:pPr>
            <w:r>
              <w:t>1,1</w:t>
            </w:r>
          </w:p>
        </w:tc>
        <w:tc>
          <w:tcPr>
            <w:tcW w:w="920" w:type="dxa"/>
          </w:tcPr>
          <w:p w:rsidR="00C2417A" w:rsidRDefault="006D4CC9" w:rsidP="00173688">
            <w:pPr>
              <w:jc w:val="right"/>
            </w:pPr>
            <w:r>
              <w:t>1,5</w:t>
            </w:r>
          </w:p>
        </w:tc>
        <w:tc>
          <w:tcPr>
            <w:tcW w:w="920" w:type="dxa"/>
          </w:tcPr>
          <w:p w:rsidR="00C2417A" w:rsidRDefault="006D4CC9" w:rsidP="00173688">
            <w:pPr>
              <w:jc w:val="right"/>
            </w:pPr>
            <w:r>
              <w:t>1,4</w:t>
            </w:r>
          </w:p>
        </w:tc>
        <w:tc>
          <w:tcPr>
            <w:tcW w:w="920" w:type="dxa"/>
          </w:tcPr>
          <w:p w:rsidR="00C2417A" w:rsidRDefault="006D4CC9" w:rsidP="00173688">
            <w:pPr>
              <w:jc w:val="right"/>
            </w:pPr>
            <w:r>
              <w:t>0,8</w:t>
            </w:r>
          </w:p>
        </w:tc>
      </w:tr>
      <w:tr w:rsidR="00C2417A" w:rsidTr="00173688">
        <w:trPr>
          <w:trHeight w:val="340"/>
        </w:trPr>
        <w:tc>
          <w:tcPr>
            <w:tcW w:w="3680" w:type="dxa"/>
          </w:tcPr>
          <w:p w:rsidR="00C2417A" w:rsidRDefault="006D4CC9" w:rsidP="00173688">
            <w:r>
              <w:rPr>
                <w:rStyle w:val="kursiv0"/>
                <w:sz w:val="21"/>
                <w:szCs w:val="21"/>
              </w:rPr>
              <w:t>Tilgang på arbeidskraft:</w:t>
            </w:r>
          </w:p>
        </w:tc>
        <w:tc>
          <w:tcPr>
            <w:tcW w:w="920" w:type="dxa"/>
          </w:tcPr>
          <w:p w:rsidR="00C2417A" w:rsidRDefault="00C2417A" w:rsidP="00173688">
            <w:pPr>
              <w:jc w:val="right"/>
            </w:pPr>
          </w:p>
        </w:tc>
        <w:tc>
          <w:tcPr>
            <w:tcW w:w="920" w:type="dxa"/>
          </w:tcPr>
          <w:p w:rsidR="00C2417A" w:rsidRDefault="00C2417A" w:rsidP="00173688">
            <w:pPr>
              <w:jc w:val="right"/>
            </w:pPr>
          </w:p>
        </w:tc>
        <w:tc>
          <w:tcPr>
            <w:tcW w:w="920" w:type="dxa"/>
          </w:tcPr>
          <w:p w:rsidR="00C2417A" w:rsidRDefault="00C2417A" w:rsidP="00173688">
            <w:pPr>
              <w:jc w:val="right"/>
            </w:pPr>
          </w:p>
        </w:tc>
        <w:tc>
          <w:tcPr>
            <w:tcW w:w="920" w:type="dxa"/>
          </w:tcPr>
          <w:p w:rsidR="00C2417A" w:rsidRDefault="00C2417A" w:rsidP="00173688">
            <w:pPr>
              <w:jc w:val="right"/>
            </w:pPr>
          </w:p>
        </w:tc>
        <w:tc>
          <w:tcPr>
            <w:tcW w:w="920" w:type="dxa"/>
          </w:tcPr>
          <w:p w:rsidR="00C2417A" w:rsidRDefault="00C2417A" w:rsidP="00173688">
            <w:pPr>
              <w:jc w:val="right"/>
            </w:pPr>
          </w:p>
        </w:tc>
        <w:tc>
          <w:tcPr>
            <w:tcW w:w="920" w:type="dxa"/>
          </w:tcPr>
          <w:p w:rsidR="00C2417A" w:rsidRDefault="00C2417A" w:rsidP="00173688">
            <w:pPr>
              <w:jc w:val="right"/>
            </w:pPr>
          </w:p>
        </w:tc>
      </w:tr>
      <w:tr w:rsidR="00C2417A" w:rsidTr="00173688">
        <w:trPr>
          <w:trHeight w:val="340"/>
        </w:trPr>
        <w:tc>
          <w:tcPr>
            <w:tcW w:w="3680" w:type="dxa"/>
          </w:tcPr>
          <w:p w:rsidR="00C2417A" w:rsidRDefault="006D4CC9" w:rsidP="00173688">
            <w:r>
              <w:t>Befolkning 15–74 år, 1 000 pers</w:t>
            </w:r>
            <w:r>
              <w:t>o</w:t>
            </w:r>
            <w:r>
              <w:t>ner</w:t>
            </w:r>
            <w:r>
              <w:tab/>
            </w:r>
          </w:p>
        </w:tc>
        <w:tc>
          <w:tcPr>
            <w:tcW w:w="920" w:type="dxa"/>
          </w:tcPr>
          <w:p w:rsidR="00C2417A" w:rsidRDefault="006D4CC9" w:rsidP="00173688">
            <w:pPr>
              <w:jc w:val="right"/>
            </w:pPr>
            <w:r>
              <w:t>3 993</w:t>
            </w:r>
          </w:p>
        </w:tc>
        <w:tc>
          <w:tcPr>
            <w:tcW w:w="920" w:type="dxa"/>
          </w:tcPr>
          <w:p w:rsidR="00C2417A" w:rsidRDefault="006D4CC9" w:rsidP="00173688">
            <w:pPr>
              <w:jc w:val="right"/>
            </w:pPr>
            <w:r>
              <w:t>1,3</w:t>
            </w:r>
          </w:p>
        </w:tc>
        <w:tc>
          <w:tcPr>
            <w:tcW w:w="920" w:type="dxa"/>
          </w:tcPr>
          <w:p w:rsidR="00C2417A" w:rsidRDefault="006D4CC9" w:rsidP="00173688">
            <w:pPr>
              <w:jc w:val="right"/>
            </w:pPr>
            <w:r>
              <w:t>0,8</w:t>
            </w:r>
          </w:p>
        </w:tc>
        <w:tc>
          <w:tcPr>
            <w:tcW w:w="920" w:type="dxa"/>
          </w:tcPr>
          <w:p w:rsidR="00C2417A" w:rsidRDefault="006D4CC9" w:rsidP="00173688">
            <w:pPr>
              <w:jc w:val="right"/>
            </w:pPr>
            <w:r>
              <w:t>0,7</w:t>
            </w:r>
          </w:p>
        </w:tc>
        <w:tc>
          <w:tcPr>
            <w:tcW w:w="920" w:type="dxa"/>
          </w:tcPr>
          <w:p w:rsidR="00C2417A" w:rsidRDefault="006D4CC9" w:rsidP="00173688">
            <w:pPr>
              <w:jc w:val="right"/>
            </w:pPr>
            <w:r>
              <w:t>0,6</w:t>
            </w:r>
          </w:p>
        </w:tc>
        <w:tc>
          <w:tcPr>
            <w:tcW w:w="920" w:type="dxa"/>
          </w:tcPr>
          <w:p w:rsidR="00C2417A" w:rsidRDefault="006D4CC9" w:rsidP="00173688">
            <w:pPr>
              <w:jc w:val="right"/>
            </w:pPr>
            <w:r>
              <w:t>0,5</w:t>
            </w:r>
          </w:p>
        </w:tc>
      </w:tr>
      <w:tr w:rsidR="00C2417A" w:rsidTr="00173688">
        <w:trPr>
          <w:trHeight w:val="340"/>
        </w:trPr>
        <w:tc>
          <w:tcPr>
            <w:tcW w:w="3680" w:type="dxa"/>
          </w:tcPr>
          <w:p w:rsidR="00C2417A" w:rsidRDefault="006D4CC9" w:rsidP="00173688">
            <w:r>
              <w:t>Arbeidsstyrken, 1 000 personer</w:t>
            </w:r>
            <w:r>
              <w:rPr>
                <w:rStyle w:val="skrift-hevet"/>
                <w:sz w:val="21"/>
                <w:szCs w:val="21"/>
              </w:rPr>
              <w:t>2</w:t>
            </w:r>
            <w:r>
              <w:tab/>
            </w:r>
          </w:p>
        </w:tc>
        <w:tc>
          <w:tcPr>
            <w:tcW w:w="920" w:type="dxa"/>
          </w:tcPr>
          <w:p w:rsidR="00C2417A" w:rsidRDefault="006D4CC9" w:rsidP="00173688">
            <w:pPr>
              <w:jc w:val="right"/>
            </w:pPr>
            <w:r>
              <w:t>2 802</w:t>
            </w:r>
          </w:p>
        </w:tc>
        <w:tc>
          <w:tcPr>
            <w:tcW w:w="920" w:type="dxa"/>
          </w:tcPr>
          <w:p w:rsidR="00C2417A" w:rsidRDefault="006D4CC9" w:rsidP="00173688">
            <w:pPr>
              <w:jc w:val="right"/>
            </w:pPr>
            <w:r>
              <w:t>1,0</w:t>
            </w:r>
          </w:p>
        </w:tc>
        <w:tc>
          <w:tcPr>
            <w:tcW w:w="920" w:type="dxa"/>
          </w:tcPr>
          <w:p w:rsidR="00C2417A" w:rsidRDefault="006D4CC9" w:rsidP="00173688">
            <w:pPr>
              <w:jc w:val="right"/>
            </w:pPr>
            <w:r>
              <w:t>-0,2</w:t>
            </w:r>
          </w:p>
        </w:tc>
        <w:tc>
          <w:tcPr>
            <w:tcW w:w="920" w:type="dxa"/>
          </w:tcPr>
          <w:p w:rsidR="00C2417A" w:rsidRDefault="006D4CC9" w:rsidP="00173688">
            <w:pPr>
              <w:jc w:val="right"/>
            </w:pPr>
            <w:r>
              <w:t>1,4</w:t>
            </w:r>
          </w:p>
        </w:tc>
        <w:tc>
          <w:tcPr>
            <w:tcW w:w="920" w:type="dxa"/>
          </w:tcPr>
          <w:p w:rsidR="00C2417A" w:rsidRDefault="006D4CC9" w:rsidP="00173688">
            <w:pPr>
              <w:jc w:val="right"/>
            </w:pPr>
            <w:r>
              <w:t>1,3</w:t>
            </w:r>
          </w:p>
        </w:tc>
        <w:tc>
          <w:tcPr>
            <w:tcW w:w="920" w:type="dxa"/>
          </w:tcPr>
          <w:p w:rsidR="00C2417A" w:rsidRDefault="006D4CC9" w:rsidP="00173688">
            <w:pPr>
              <w:jc w:val="right"/>
            </w:pPr>
            <w:r>
              <w:t>0,7</w:t>
            </w:r>
          </w:p>
        </w:tc>
      </w:tr>
      <w:tr w:rsidR="00C2417A" w:rsidTr="00173688">
        <w:trPr>
          <w:trHeight w:val="340"/>
        </w:trPr>
        <w:tc>
          <w:tcPr>
            <w:tcW w:w="3680" w:type="dxa"/>
          </w:tcPr>
          <w:p w:rsidR="00C2417A" w:rsidRDefault="006D4CC9" w:rsidP="00173688">
            <w:r>
              <w:rPr>
                <w:rStyle w:val="kursiv0"/>
                <w:sz w:val="21"/>
                <w:szCs w:val="21"/>
              </w:rPr>
              <w:t>Nivå:</w:t>
            </w:r>
          </w:p>
        </w:tc>
        <w:tc>
          <w:tcPr>
            <w:tcW w:w="920" w:type="dxa"/>
          </w:tcPr>
          <w:p w:rsidR="00C2417A" w:rsidRDefault="00C2417A" w:rsidP="00173688">
            <w:pPr>
              <w:jc w:val="right"/>
            </w:pPr>
          </w:p>
        </w:tc>
        <w:tc>
          <w:tcPr>
            <w:tcW w:w="920" w:type="dxa"/>
          </w:tcPr>
          <w:p w:rsidR="00C2417A" w:rsidRDefault="00C2417A" w:rsidP="00173688">
            <w:pPr>
              <w:jc w:val="right"/>
            </w:pPr>
          </w:p>
        </w:tc>
        <w:tc>
          <w:tcPr>
            <w:tcW w:w="920" w:type="dxa"/>
          </w:tcPr>
          <w:p w:rsidR="00C2417A" w:rsidRDefault="00C2417A" w:rsidP="00173688">
            <w:pPr>
              <w:jc w:val="right"/>
            </w:pPr>
          </w:p>
        </w:tc>
        <w:tc>
          <w:tcPr>
            <w:tcW w:w="920" w:type="dxa"/>
          </w:tcPr>
          <w:p w:rsidR="00C2417A" w:rsidRDefault="00C2417A" w:rsidP="00173688">
            <w:pPr>
              <w:jc w:val="right"/>
            </w:pPr>
          </w:p>
        </w:tc>
        <w:tc>
          <w:tcPr>
            <w:tcW w:w="920" w:type="dxa"/>
          </w:tcPr>
          <w:p w:rsidR="00C2417A" w:rsidRDefault="00C2417A" w:rsidP="00173688">
            <w:pPr>
              <w:jc w:val="right"/>
            </w:pPr>
          </w:p>
        </w:tc>
        <w:tc>
          <w:tcPr>
            <w:tcW w:w="920" w:type="dxa"/>
          </w:tcPr>
          <w:p w:rsidR="00C2417A" w:rsidRDefault="00C2417A" w:rsidP="00173688">
            <w:pPr>
              <w:jc w:val="right"/>
            </w:pPr>
          </w:p>
        </w:tc>
      </w:tr>
      <w:tr w:rsidR="00C2417A" w:rsidTr="00173688">
        <w:trPr>
          <w:trHeight w:val="340"/>
        </w:trPr>
        <w:tc>
          <w:tcPr>
            <w:tcW w:w="3680" w:type="dxa"/>
          </w:tcPr>
          <w:p w:rsidR="00C2417A" w:rsidRDefault="006D4CC9" w:rsidP="00173688">
            <w:r>
              <w:t>Yrkesdeltakelse (15–74 år)</w:t>
            </w:r>
            <w:r>
              <w:rPr>
                <w:rStyle w:val="skrift-hevet"/>
                <w:sz w:val="21"/>
                <w:szCs w:val="21"/>
              </w:rPr>
              <w:t>3</w:t>
            </w:r>
            <w:r>
              <w:t xml:space="preserve"> </w:t>
            </w:r>
            <w:r>
              <w:tab/>
            </w:r>
          </w:p>
        </w:tc>
        <w:tc>
          <w:tcPr>
            <w:tcW w:w="920" w:type="dxa"/>
          </w:tcPr>
          <w:p w:rsidR="00C2417A" w:rsidRDefault="00C2417A" w:rsidP="00173688">
            <w:pPr>
              <w:jc w:val="right"/>
            </w:pPr>
          </w:p>
        </w:tc>
        <w:tc>
          <w:tcPr>
            <w:tcW w:w="920" w:type="dxa"/>
          </w:tcPr>
          <w:p w:rsidR="00C2417A" w:rsidRDefault="006D4CC9" w:rsidP="00173688">
            <w:pPr>
              <w:jc w:val="right"/>
            </w:pPr>
            <w:r>
              <w:t>70,9</w:t>
            </w:r>
          </w:p>
        </w:tc>
        <w:tc>
          <w:tcPr>
            <w:tcW w:w="920" w:type="dxa"/>
          </w:tcPr>
          <w:p w:rsidR="00C2417A" w:rsidRDefault="006D4CC9" w:rsidP="00173688">
            <w:pPr>
              <w:jc w:val="right"/>
            </w:pPr>
            <w:r>
              <w:t>69,7</w:t>
            </w:r>
          </w:p>
        </w:tc>
        <w:tc>
          <w:tcPr>
            <w:tcW w:w="920" w:type="dxa"/>
          </w:tcPr>
          <w:p w:rsidR="00C2417A" w:rsidRDefault="006D4CC9" w:rsidP="00173688">
            <w:pPr>
              <w:jc w:val="right"/>
            </w:pPr>
            <w:r>
              <w:t>70,2</w:t>
            </w:r>
          </w:p>
        </w:tc>
        <w:tc>
          <w:tcPr>
            <w:tcW w:w="920" w:type="dxa"/>
          </w:tcPr>
          <w:p w:rsidR="00C2417A" w:rsidRDefault="006D4CC9" w:rsidP="00173688">
            <w:pPr>
              <w:jc w:val="right"/>
            </w:pPr>
            <w:r>
              <w:t>70,6</w:t>
            </w:r>
          </w:p>
        </w:tc>
        <w:tc>
          <w:tcPr>
            <w:tcW w:w="920" w:type="dxa"/>
          </w:tcPr>
          <w:p w:rsidR="00C2417A" w:rsidRDefault="006D4CC9" w:rsidP="00173688">
            <w:pPr>
              <w:jc w:val="right"/>
            </w:pPr>
            <w:r>
              <w:t>70,8</w:t>
            </w:r>
          </w:p>
        </w:tc>
      </w:tr>
      <w:tr w:rsidR="00C2417A" w:rsidTr="00173688">
        <w:trPr>
          <w:trHeight w:val="340"/>
        </w:trPr>
        <w:tc>
          <w:tcPr>
            <w:tcW w:w="3680" w:type="dxa"/>
          </w:tcPr>
          <w:p w:rsidR="00C2417A" w:rsidRDefault="006D4CC9" w:rsidP="00173688">
            <w:r>
              <w:t>AKU-ledige</w:t>
            </w:r>
            <w:r>
              <w:tab/>
            </w:r>
          </w:p>
        </w:tc>
        <w:tc>
          <w:tcPr>
            <w:tcW w:w="920" w:type="dxa"/>
          </w:tcPr>
          <w:p w:rsidR="00C2417A" w:rsidRDefault="00C2417A" w:rsidP="00173688">
            <w:pPr>
              <w:jc w:val="right"/>
            </w:pPr>
          </w:p>
        </w:tc>
        <w:tc>
          <w:tcPr>
            <w:tcW w:w="920" w:type="dxa"/>
          </w:tcPr>
          <w:p w:rsidR="00C2417A" w:rsidRDefault="006D4CC9" w:rsidP="00173688">
            <w:pPr>
              <w:jc w:val="right"/>
            </w:pPr>
            <w:r>
              <w:t>4,0</w:t>
            </w:r>
          </w:p>
        </w:tc>
        <w:tc>
          <w:tcPr>
            <w:tcW w:w="920" w:type="dxa"/>
          </w:tcPr>
          <w:p w:rsidR="00C2417A" w:rsidRDefault="006D4CC9" w:rsidP="00173688">
            <w:pPr>
              <w:jc w:val="right"/>
            </w:pPr>
            <w:r>
              <w:t>4,2</w:t>
            </w:r>
          </w:p>
        </w:tc>
        <w:tc>
          <w:tcPr>
            <w:tcW w:w="920" w:type="dxa"/>
          </w:tcPr>
          <w:p w:rsidR="00C2417A" w:rsidRDefault="006D4CC9" w:rsidP="00173688">
            <w:pPr>
              <w:jc w:val="right"/>
            </w:pPr>
            <w:r>
              <w:t>3,8</w:t>
            </w:r>
          </w:p>
        </w:tc>
        <w:tc>
          <w:tcPr>
            <w:tcW w:w="920" w:type="dxa"/>
          </w:tcPr>
          <w:p w:rsidR="00C2417A" w:rsidRDefault="006D4CC9" w:rsidP="00173688">
            <w:pPr>
              <w:jc w:val="right"/>
            </w:pPr>
            <w:r>
              <w:t>3,7</w:t>
            </w:r>
          </w:p>
        </w:tc>
        <w:tc>
          <w:tcPr>
            <w:tcW w:w="920" w:type="dxa"/>
          </w:tcPr>
          <w:p w:rsidR="00C2417A" w:rsidRDefault="006D4CC9" w:rsidP="00173688">
            <w:pPr>
              <w:jc w:val="right"/>
            </w:pPr>
            <w:r>
              <w:t>3,6</w:t>
            </w:r>
          </w:p>
        </w:tc>
      </w:tr>
      <w:tr w:rsidR="00C2417A" w:rsidTr="00173688">
        <w:trPr>
          <w:trHeight w:val="340"/>
        </w:trPr>
        <w:tc>
          <w:tcPr>
            <w:tcW w:w="3680" w:type="dxa"/>
          </w:tcPr>
          <w:p w:rsidR="00C2417A" w:rsidRDefault="006D4CC9" w:rsidP="00173688">
            <w:r>
              <w:t> </w:t>
            </w:r>
            <w:r>
              <w:t>Gjennomsnitt siste 20 år</w:t>
            </w:r>
            <w:r>
              <w:tab/>
            </w:r>
          </w:p>
        </w:tc>
        <w:tc>
          <w:tcPr>
            <w:tcW w:w="920" w:type="dxa"/>
          </w:tcPr>
          <w:p w:rsidR="00C2417A" w:rsidRDefault="00C2417A" w:rsidP="00173688">
            <w:pPr>
              <w:jc w:val="right"/>
            </w:pPr>
          </w:p>
        </w:tc>
        <w:tc>
          <w:tcPr>
            <w:tcW w:w="920" w:type="dxa"/>
          </w:tcPr>
          <w:p w:rsidR="00C2417A" w:rsidRDefault="006D4CC9" w:rsidP="00173688">
            <w:pPr>
              <w:jc w:val="right"/>
            </w:pPr>
            <w:r>
              <w:t>3,7</w:t>
            </w:r>
          </w:p>
        </w:tc>
        <w:tc>
          <w:tcPr>
            <w:tcW w:w="920" w:type="dxa"/>
          </w:tcPr>
          <w:p w:rsidR="00C2417A" w:rsidRDefault="00C2417A" w:rsidP="00173688">
            <w:pPr>
              <w:jc w:val="right"/>
            </w:pPr>
          </w:p>
        </w:tc>
        <w:tc>
          <w:tcPr>
            <w:tcW w:w="920" w:type="dxa"/>
          </w:tcPr>
          <w:p w:rsidR="00C2417A" w:rsidRDefault="00C2417A" w:rsidP="00173688">
            <w:pPr>
              <w:jc w:val="right"/>
            </w:pPr>
          </w:p>
        </w:tc>
        <w:tc>
          <w:tcPr>
            <w:tcW w:w="920" w:type="dxa"/>
          </w:tcPr>
          <w:p w:rsidR="00C2417A" w:rsidRDefault="00C2417A" w:rsidP="00173688">
            <w:pPr>
              <w:jc w:val="right"/>
            </w:pPr>
          </w:p>
        </w:tc>
        <w:tc>
          <w:tcPr>
            <w:tcW w:w="920" w:type="dxa"/>
          </w:tcPr>
          <w:p w:rsidR="00C2417A" w:rsidRDefault="00C2417A" w:rsidP="00173688">
            <w:pPr>
              <w:jc w:val="right"/>
            </w:pPr>
          </w:p>
        </w:tc>
      </w:tr>
      <w:tr w:rsidR="00C2417A" w:rsidTr="00173688">
        <w:trPr>
          <w:trHeight w:val="340"/>
        </w:trPr>
        <w:tc>
          <w:tcPr>
            <w:tcW w:w="3680" w:type="dxa"/>
          </w:tcPr>
          <w:p w:rsidR="00C2417A" w:rsidRDefault="006D4CC9" w:rsidP="00173688">
            <w:r>
              <w:t>Registrerte arbeidsledige</w:t>
            </w:r>
            <w:r>
              <w:rPr>
                <w:rStyle w:val="skrift-hevet"/>
                <w:sz w:val="21"/>
                <w:szCs w:val="21"/>
              </w:rPr>
              <w:t>4</w:t>
            </w:r>
            <w:r>
              <w:tab/>
            </w:r>
          </w:p>
        </w:tc>
        <w:tc>
          <w:tcPr>
            <w:tcW w:w="920" w:type="dxa"/>
          </w:tcPr>
          <w:p w:rsidR="00C2417A" w:rsidRDefault="00C2417A" w:rsidP="00173688">
            <w:pPr>
              <w:jc w:val="right"/>
            </w:pPr>
          </w:p>
        </w:tc>
        <w:tc>
          <w:tcPr>
            <w:tcW w:w="920" w:type="dxa"/>
          </w:tcPr>
          <w:p w:rsidR="00C2417A" w:rsidRDefault="006D4CC9" w:rsidP="00173688">
            <w:pPr>
              <w:jc w:val="right"/>
            </w:pPr>
            <w:r>
              <w:t>2,9</w:t>
            </w:r>
          </w:p>
        </w:tc>
        <w:tc>
          <w:tcPr>
            <w:tcW w:w="920" w:type="dxa"/>
          </w:tcPr>
          <w:p w:rsidR="00C2417A" w:rsidRDefault="006D4CC9" w:rsidP="00173688">
            <w:pPr>
              <w:jc w:val="right"/>
            </w:pPr>
            <w:r>
              <w:t>2,8</w:t>
            </w:r>
          </w:p>
        </w:tc>
        <w:tc>
          <w:tcPr>
            <w:tcW w:w="920" w:type="dxa"/>
          </w:tcPr>
          <w:p w:rsidR="00C2417A" w:rsidRDefault="006D4CC9" w:rsidP="00173688">
            <w:pPr>
              <w:jc w:val="right"/>
            </w:pPr>
            <w:r>
              <w:t>2,5</w:t>
            </w:r>
          </w:p>
        </w:tc>
        <w:tc>
          <w:tcPr>
            <w:tcW w:w="920" w:type="dxa"/>
          </w:tcPr>
          <w:p w:rsidR="00C2417A" w:rsidRDefault="006D4CC9" w:rsidP="00173688">
            <w:pPr>
              <w:jc w:val="right"/>
            </w:pPr>
            <w:r>
              <w:t>2,2</w:t>
            </w:r>
          </w:p>
        </w:tc>
        <w:tc>
          <w:tcPr>
            <w:tcW w:w="920" w:type="dxa"/>
          </w:tcPr>
          <w:p w:rsidR="00C2417A" w:rsidRDefault="006D4CC9" w:rsidP="00173688">
            <w:pPr>
              <w:jc w:val="right"/>
            </w:pPr>
            <w:r>
              <w:t>2,2</w:t>
            </w:r>
          </w:p>
        </w:tc>
      </w:tr>
      <w:tr w:rsidR="00C2417A" w:rsidTr="00173688">
        <w:trPr>
          <w:trHeight w:val="340"/>
        </w:trPr>
        <w:tc>
          <w:tcPr>
            <w:tcW w:w="3680" w:type="dxa"/>
          </w:tcPr>
          <w:p w:rsidR="00C2417A" w:rsidRDefault="006D4CC9" w:rsidP="00173688">
            <w:r>
              <w:t> </w:t>
            </w:r>
            <w:r>
              <w:t>Gjennomsnitt siste 20 år</w:t>
            </w:r>
            <w:r>
              <w:tab/>
            </w:r>
          </w:p>
        </w:tc>
        <w:tc>
          <w:tcPr>
            <w:tcW w:w="920" w:type="dxa"/>
          </w:tcPr>
          <w:p w:rsidR="00C2417A" w:rsidRDefault="00C2417A" w:rsidP="00173688">
            <w:pPr>
              <w:jc w:val="right"/>
            </w:pPr>
          </w:p>
        </w:tc>
        <w:tc>
          <w:tcPr>
            <w:tcW w:w="920" w:type="dxa"/>
          </w:tcPr>
          <w:p w:rsidR="00C2417A" w:rsidRDefault="006D4CC9" w:rsidP="00173688">
            <w:pPr>
              <w:jc w:val="right"/>
            </w:pPr>
            <w:r>
              <w:t>2,9</w:t>
            </w:r>
          </w:p>
        </w:tc>
        <w:tc>
          <w:tcPr>
            <w:tcW w:w="920" w:type="dxa"/>
          </w:tcPr>
          <w:p w:rsidR="00C2417A" w:rsidRDefault="00C2417A" w:rsidP="00173688">
            <w:pPr>
              <w:jc w:val="right"/>
            </w:pPr>
          </w:p>
        </w:tc>
        <w:tc>
          <w:tcPr>
            <w:tcW w:w="920" w:type="dxa"/>
          </w:tcPr>
          <w:p w:rsidR="00C2417A" w:rsidRDefault="00C2417A" w:rsidP="00173688">
            <w:pPr>
              <w:jc w:val="right"/>
            </w:pPr>
          </w:p>
        </w:tc>
        <w:tc>
          <w:tcPr>
            <w:tcW w:w="920" w:type="dxa"/>
          </w:tcPr>
          <w:p w:rsidR="00C2417A" w:rsidRDefault="00C2417A" w:rsidP="00173688">
            <w:pPr>
              <w:jc w:val="right"/>
            </w:pPr>
          </w:p>
        </w:tc>
        <w:tc>
          <w:tcPr>
            <w:tcW w:w="920" w:type="dxa"/>
          </w:tcPr>
          <w:p w:rsidR="00C2417A" w:rsidRDefault="00C2417A" w:rsidP="00173688">
            <w:pPr>
              <w:jc w:val="right"/>
            </w:pPr>
          </w:p>
        </w:tc>
      </w:tr>
    </w:tbl>
    <w:p w:rsidR="00C2417A" w:rsidRDefault="00C2417A" w:rsidP="001C171C">
      <w:pPr>
        <w:pStyle w:val="Tabellnavn"/>
      </w:pPr>
    </w:p>
    <w:p w:rsidR="00C2417A" w:rsidRDefault="006D4CC9" w:rsidP="001C171C">
      <w:pPr>
        <w:pStyle w:val="tabell-noter"/>
        <w:rPr>
          <w:rStyle w:val="skrift-hevet"/>
        </w:rPr>
      </w:pPr>
      <w:r>
        <w:rPr>
          <w:rStyle w:val="skrift-hevet"/>
          <w:sz w:val="17"/>
          <w:szCs w:val="17"/>
        </w:rPr>
        <w:t>1</w:t>
      </w:r>
      <w:r>
        <w:tab/>
        <w:t>Sysselsatte personer ifølge nasjonalregnskapet. Tilsvarer bosatte og ikke-bosatte personer som er sysselsatt i inne</w:t>
      </w:r>
      <w:r>
        <w:t>n</w:t>
      </w:r>
      <w:r>
        <w:t>landsk produksjonsvirksomhet.</w:t>
      </w:r>
    </w:p>
    <w:p w:rsidR="00C2417A" w:rsidRDefault="006D4CC9" w:rsidP="001C171C">
      <w:pPr>
        <w:pStyle w:val="tabell-noter"/>
        <w:rPr>
          <w:rStyle w:val="skrift-hevet"/>
        </w:rPr>
      </w:pPr>
      <w:r>
        <w:rPr>
          <w:rStyle w:val="skrift-hevet"/>
          <w:sz w:val="17"/>
          <w:szCs w:val="17"/>
        </w:rPr>
        <w:t>2</w:t>
      </w:r>
      <w:r>
        <w:tab/>
        <w:t>Arbeidsstyrken ifølge AKU. Tilsvarer summen av antall sysselsatte og arbeidsledige personer bosatt i Norge. I</w:t>
      </w:r>
      <w:r>
        <w:t>k</w:t>
      </w:r>
      <w:r>
        <w:t>ke-bosatte lønnstakere sysselsatt i innenlandsk produksjonsvirksomhet inngår ikke i dette målet.</w:t>
      </w:r>
    </w:p>
    <w:p w:rsidR="00C2417A" w:rsidRDefault="006D4CC9" w:rsidP="001C171C">
      <w:pPr>
        <w:pStyle w:val="tabell-noter"/>
        <w:rPr>
          <w:rStyle w:val="skrift-hevet"/>
        </w:rPr>
      </w:pPr>
      <w:r>
        <w:rPr>
          <w:rStyle w:val="skrift-hevet"/>
          <w:sz w:val="17"/>
          <w:szCs w:val="17"/>
        </w:rPr>
        <w:t>3</w:t>
      </w:r>
      <w:r>
        <w:tab/>
        <w:t>Tilsvarer arbeidsstyrken i prosent av befolkningen i aldersgruppen.</w:t>
      </w:r>
    </w:p>
    <w:p w:rsidR="00C2417A" w:rsidRDefault="006D4CC9" w:rsidP="001C171C">
      <w:pPr>
        <w:pStyle w:val="tabell-noter"/>
        <w:rPr>
          <w:rStyle w:val="skrift-hevet"/>
        </w:rPr>
      </w:pPr>
      <w:r>
        <w:rPr>
          <w:rStyle w:val="skrift-hevet"/>
          <w:sz w:val="17"/>
          <w:szCs w:val="17"/>
        </w:rPr>
        <w:t>4</w:t>
      </w:r>
      <w:r>
        <w:tab/>
        <w:t>Justert for brudd i november 2018.</w:t>
      </w:r>
    </w:p>
    <w:p w:rsidR="00C2417A" w:rsidRDefault="006D4CC9" w:rsidP="001C171C">
      <w:pPr>
        <w:pStyle w:val="Kilde"/>
        <w:rPr>
          <w:rFonts w:cs="Times New Roman"/>
          <w:sz w:val="24"/>
          <w:szCs w:val="24"/>
          <w:lang w:val="en-GB"/>
        </w:rPr>
      </w:pPr>
      <w:r>
        <w:t>Statistisk sentralbyrå, Nav og Finansdepartementet</w:t>
      </w:r>
    </w:p>
    <w:p w:rsidR="00C2417A" w:rsidRDefault="006D4CC9" w:rsidP="001C171C">
      <w:r>
        <w:t xml:space="preserve">Ut over de ledige ressursene som de arbeidsledige utgjør, finnes arbeidskraftreserver også utenfor arbeidsstyrken. Det omfatter personer som kan og vil jobbe selv om de for tiden ikke aktivt søker arbeid og således ikke deltar i arbeidsstyrken. Noen søker jobb uten at de tilfredsstiller alle kravene til å bli definert som arbeidssøker, og det vil også være arbeidskraftreserver blant personer som mottar helserelaterte ytelser. Det er usikkert hvor raskt disse gruppene lar seg mobilisere til arbeid, </w:t>
      </w:r>
      <w:r>
        <w:lastRenderedPageBreak/>
        <w:t>og hvor store de er. I 2018 var det eksempelvis 50 000 personer som hadde søkt arbeid i løpet av de siste 6 månedene, men som ved intervjutidspunktet ikke tilfredsstilte kravene for å bli definert som arbeidssøker i AKU. Om lag 18 pst. av de uføretrygdede har et arbeidsforhold, noe som tyder på at mange i denne gruppen har restarbeidsevne.</w:t>
      </w:r>
    </w:p>
    <w:p w:rsidR="00C2417A" w:rsidRDefault="006D4CC9" w:rsidP="001C171C">
      <w:pPr>
        <w:rPr>
          <w:rStyle w:val="kursiv0"/>
          <w:sz w:val="21"/>
          <w:szCs w:val="21"/>
        </w:rPr>
      </w:pPr>
      <w:r>
        <w:rPr>
          <w:rStyle w:val="kursiv0"/>
          <w:sz w:val="21"/>
          <w:szCs w:val="21"/>
        </w:rPr>
        <w:t>Ungdom</w:t>
      </w:r>
      <w:r>
        <w:t xml:space="preserve"> er en gruppe som tradisjonelt melder seg på arbeidsmarkedet i oppgangstider – enten i kombinasjon med skole og utdanning, eller som heltidsbeskjeftigelse. Yrkesdeltakelsen blant unge mellom 20 og 29 år økte i fjor, etter å ha falt gjennom den foregående tiårsperioden. I aldersgruppen 15–19 år har yrkesdeltakelsen fortsatt å falle. Fallet i yrkesdeltakelse blant ungdom de siste 10 årene henger blant annet sammen med at flere tar høyere utdanning. Andelen som kombinerer utdanning og arbeid har dessuten gått ned. I perioden 2008–2017 ble denne andelen redusert fra 25 til 22 pst. i aldersgruppen 15–29 år. I tillegg lå andelen blant de unge i denne aldersgruppen som står utenfor både utdanning, arbeid og arbeidsmarkedstiltak (NEET) noe høyere i 2017 enn i 2008. Det kan derfor være rom for økt yrkesdeltakelse blant unge.</w:t>
      </w:r>
    </w:p>
    <w:p w:rsidR="00C2417A" w:rsidRDefault="006D4CC9" w:rsidP="001C171C">
      <w:pPr>
        <w:rPr>
          <w:rStyle w:val="kursiv0"/>
          <w:sz w:val="21"/>
          <w:szCs w:val="21"/>
        </w:rPr>
      </w:pPr>
      <w:r>
        <w:rPr>
          <w:rStyle w:val="kursiv0"/>
          <w:sz w:val="21"/>
          <w:szCs w:val="21"/>
        </w:rPr>
        <w:t xml:space="preserve">Arbeidsinnvandringen </w:t>
      </w:r>
      <w:r>
        <w:t>ser ut til å være i ferd med å ta seg opp i takt med tilstrammingen i arbeid</w:t>
      </w:r>
      <w:r>
        <w:t>s</w:t>
      </w:r>
      <w:r>
        <w:t>markedet, etter en nedgang i kjølvannet av oljeprisfallet i 2014. Arbeidsinnvandring var fra slutten av forrige tiår og frem til 2014 en viktig kilde til økt arbeidstilbud, og sto i denne perioden tidvis for hoveddelen av den økte sysselsettingen. Etter flere år med nedgang har nettoinnvandringen fra e</w:t>
      </w:r>
      <w:r>
        <w:t>n</w:t>
      </w:r>
      <w:r>
        <w:t>kelte europeiske land tatt seg svakt opp, se figur 2.5C. Samtidig har sysselsettingen økt markert blant personer som er på korttidsopphold i Norge det siste året. Det kan reflektere at arbeidsmarkedet nå strammer seg til.</w:t>
      </w:r>
    </w:p>
    <w:p w:rsidR="00C2417A" w:rsidRDefault="006D4CC9" w:rsidP="001C171C">
      <w:r>
        <w:t>I 1. kvartal i år var det 50 000 flere lønnstakere enn ett år tidligere, hvorav 21 000 var bosatte in</w:t>
      </w:r>
      <w:r>
        <w:t>n</w:t>
      </w:r>
      <w:r>
        <w:t>vandrere og 9 000 sysselsatte på korttidsopphold. Sysselsettingsveksten blant innvandrere det siste året har vært særlig markert for personer fra EU-land i Øst-Europa som er sysselsatt på korttid</w:t>
      </w:r>
      <w:r>
        <w:t>s</w:t>
      </w:r>
      <w:r>
        <w:t>opphold. Fra fjerde kvartal 2017 til fjerde kvartal 2018 var det også en markert økning for personer med samme landbakgrunn som har vært bosatt i Norge i 10–15 år. Det må ses i sammenheng med de mange som kom til Norge etter EØS-utvidelsene i 2004 og 2007. Kontaktene i Norges Banks reg</w:t>
      </w:r>
      <w:r>
        <w:t>i</w:t>
      </w:r>
      <w:r>
        <w:t>onale nettverk melder om at økende knapphet på arbeidskraft med blant annet IT-kompetanse gjør at stadig flere bedrifter rekrutterer internasjonalt. Med tegn til et strammere arbeidsmarked fremover vil en kunne se fortsatt økt arbeidsinnvandring. Samtidig kan knapphet på arbeidskraft og økt lønnsvekst i Øst-Europa bidra til å begrense arbeidsinnvandringen til Norge.</w:t>
      </w:r>
    </w:p>
    <w:p w:rsidR="00C2417A" w:rsidRDefault="006D4CC9" w:rsidP="001C171C">
      <w:pPr>
        <w:pStyle w:val="Overskrift2"/>
      </w:pPr>
      <w:r>
        <w:t>Internasjonal økonomi</w:t>
      </w:r>
    </w:p>
    <w:p w:rsidR="00C2417A" w:rsidRDefault="006D4CC9" w:rsidP="001C171C">
      <w:r>
        <w:t>Etter flere år med sterk vekst, avtok veksten i verdensøkonomien noe i løpet av fjoråret. Veksten i internasjonal handel har falt markert og investeringstakten er lavere, særlig i Europa og Kina. De pågående handelskonfliktene og usikkerheten rundt brexit legger en demper på aktiviteten. Tilliten til den økonomiske utviklingen hos bedrifter og husholdninger har kommet ned fra tidligere høye nivåer. På den annen side fortsetter arbeidsmarkedene å styrke seg til tross for den noe svakere produksjonsveksten, og arbeidsledigheten er på historisk lave nivåer i mange land. Lønnsveksten har lenge vært moderat, men begynner å ta seg opp i en del land.</w:t>
      </w:r>
    </w:p>
    <w:p w:rsidR="00C2417A" w:rsidRDefault="006D4CC9" w:rsidP="001C171C">
      <w:r>
        <w:t>Tilgjengelig informasjon peker i retning av at den økonomiske veksten ute vil ta seg forsiktig opp igjen i løpet av inneværende år. Fortsatt ekspansiv pengepolitikk i mange land og god vekst i hu</w:t>
      </w:r>
      <w:r>
        <w:t>s</w:t>
      </w:r>
      <w:r>
        <w:lastRenderedPageBreak/>
        <w:t>holdningenes inntekter ventes å bidra til dette. De neste par årene anslås veksten hos våre handel</w:t>
      </w:r>
      <w:r>
        <w:t>s</w:t>
      </w:r>
      <w:r>
        <w:t>partnere å forbli nær sin langsiktige trend.</w:t>
      </w:r>
    </w:p>
    <w:p w:rsidR="00C2417A" w:rsidRDefault="006D4CC9" w:rsidP="001C171C">
      <w:r>
        <w:t>Usikkerheten ute er særlig knyttet til en eventuell ytterligere tilspissing av handelskonfliktene me</w:t>
      </w:r>
      <w:r>
        <w:t>l</w:t>
      </w:r>
      <w:r>
        <w:t>lom USA og andre land og den uavklarte situasjonen rundt Storbritannias uttreden av EU. Usikkerhet om, eller svekkelse av betingelsene for, grensekryssende handel og investeringer kan gi svakere utvikling enn lagt til grunn. Det samme vil en raskere avdemping av den sterke veksten i Kina. På den annen side vil veksten kunne bli høyere enn anslått dersom de pågående handelskonfliktene løses og det oppnås enighet om å reversere oppbygde handelshindre og etablere mer åpne markeder. A</w:t>
      </w:r>
      <w:r>
        <w:t>n</w:t>
      </w:r>
      <w:r>
        <w:t>slagene er basert på at handelsvilkårene ikke endres vesentlig fra dagens situasjon.</w:t>
      </w:r>
    </w:p>
    <w:p w:rsidR="00C2417A" w:rsidRDefault="006D4CC9" w:rsidP="001C171C">
      <w:r>
        <w:t xml:space="preserve">Hos </w:t>
      </w:r>
      <w:r>
        <w:rPr>
          <w:rStyle w:val="kursiv0"/>
          <w:sz w:val="21"/>
          <w:szCs w:val="21"/>
        </w:rPr>
        <w:t>Norges handelspartnere</w:t>
      </w:r>
      <w:r>
        <w:t xml:space="preserve"> vokste BNP med 2,4 pst. i 2018. Veksten anslås å dempes til rett under 2 pst. i år og neste år, jf. tabell 2.3. I forhold til Nasjonalbudsjettet 2019 er anslaget nedjustert med 0,5 prosentenheter for 2019 og med 0,2 prosentenheter for 2020.</w:t>
      </w:r>
    </w:p>
    <w:p w:rsidR="008D662D" w:rsidRDefault="008D662D" w:rsidP="008D662D">
      <w:pPr>
        <w:pStyle w:val="tabell-tittel"/>
      </w:pPr>
      <w:r>
        <w:t>Hovedtall for internasjonal økonomi. Prosentvis endring fra året før</w:t>
      </w:r>
    </w:p>
    <w:p w:rsidR="00C2417A" w:rsidRDefault="006D4CC9" w:rsidP="001C171C">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C2417A" w:rsidTr="00173688">
        <w:trPr>
          <w:trHeight w:val="320"/>
        </w:trPr>
        <w:tc>
          <w:tcPr>
            <w:tcW w:w="4080" w:type="dxa"/>
            <w:shd w:val="clear" w:color="auto" w:fill="FFFFFF"/>
          </w:tcPr>
          <w:p w:rsidR="00C2417A" w:rsidRDefault="00C2417A" w:rsidP="00173688"/>
        </w:tc>
        <w:tc>
          <w:tcPr>
            <w:tcW w:w="1020" w:type="dxa"/>
          </w:tcPr>
          <w:p w:rsidR="00C2417A" w:rsidRDefault="006D4CC9" w:rsidP="00173688">
            <w:pPr>
              <w:jc w:val="right"/>
            </w:pPr>
            <w:r>
              <w:t>2016</w:t>
            </w:r>
          </w:p>
        </w:tc>
        <w:tc>
          <w:tcPr>
            <w:tcW w:w="1020" w:type="dxa"/>
          </w:tcPr>
          <w:p w:rsidR="00C2417A" w:rsidRDefault="006D4CC9" w:rsidP="00173688">
            <w:pPr>
              <w:jc w:val="right"/>
            </w:pPr>
            <w:r>
              <w:t>2017</w:t>
            </w:r>
          </w:p>
        </w:tc>
        <w:tc>
          <w:tcPr>
            <w:tcW w:w="1020" w:type="dxa"/>
          </w:tcPr>
          <w:p w:rsidR="00C2417A" w:rsidRDefault="006D4CC9" w:rsidP="00173688">
            <w:pPr>
              <w:jc w:val="right"/>
            </w:pPr>
            <w:r>
              <w:t>2018</w:t>
            </w:r>
          </w:p>
        </w:tc>
        <w:tc>
          <w:tcPr>
            <w:tcW w:w="1020" w:type="dxa"/>
          </w:tcPr>
          <w:p w:rsidR="00C2417A" w:rsidRDefault="006D4CC9" w:rsidP="00173688">
            <w:pPr>
              <w:jc w:val="right"/>
            </w:pPr>
            <w:r>
              <w:t>2019</w:t>
            </w:r>
          </w:p>
        </w:tc>
        <w:tc>
          <w:tcPr>
            <w:tcW w:w="1020" w:type="dxa"/>
          </w:tcPr>
          <w:p w:rsidR="00C2417A" w:rsidRDefault="006D4CC9" w:rsidP="00173688">
            <w:pPr>
              <w:jc w:val="right"/>
            </w:pPr>
            <w:r>
              <w:t>2020</w:t>
            </w:r>
          </w:p>
        </w:tc>
      </w:tr>
      <w:tr w:rsidR="00C2417A" w:rsidTr="00173688">
        <w:trPr>
          <w:trHeight w:val="340"/>
        </w:trPr>
        <w:tc>
          <w:tcPr>
            <w:tcW w:w="4080" w:type="dxa"/>
          </w:tcPr>
          <w:p w:rsidR="00C2417A" w:rsidRDefault="006D4CC9" w:rsidP="00173688">
            <w:r>
              <w:rPr>
                <w:rStyle w:val="kursiv0"/>
                <w:sz w:val="21"/>
                <w:szCs w:val="21"/>
              </w:rPr>
              <w:t>Bruttonasjonalprodukt:</w:t>
            </w:r>
          </w:p>
        </w:tc>
        <w:tc>
          <w:tcPr>
            <w:tcW w:w="1020" w:type="dxa"/>
          </w:tcPr>
          <w:p w:rsidR="00C2417A" w:rsidRDefault="00C2417A" w:rsidP="00173688">
            <w:pPr>
              <w:jc w:val="right"/>
            </w:pPr>
          </w:p>
        </w:tc>
        <w:tc>
          <w:tcPr>
            <w:tcW w:w="1020" w:type="dxa"/>
          </w:tcPr>
          <w:p w:rsidR="00C2417A" w:rsidRDefault="00C2417A" w:rsidP="00173688">
            <w:pPr>
              <w:jc w:val="right"/>
            </w:pPr>
          </w:p>
        </w:tc>
        <w:tc>
          <w:tcPr>
            <w:tcW w:w="1020" w:type="dxa"/>
          </w:tcPr>
          <w:p w:rsidR="00C2417A" w:rsidRDefault="00C2417A" w:rsidP="00173688">
            <w:pPr>
              <w:jc w:val="right"/>
            </w:pPr>
          </w:p>
        </w:tc>
        <w:tc>
          <w:tcPr>
            <w:tcW w:w="1020" w:type="dxa"/>
          </w:tcPr>
          <w:p w:rsidR="00C2417A" w:rsidRDefault="00C2417A" w:rsidP="00173688">
            <w:pPr>
              <w:jc w:val="right"/>
            </w:pPr>
          </w:p>
        </w:tc>
        <w:tc>
          <w:tcPr>
            <w:tcW w:w="1020" w:type="dxa"/>
          </w:tcPr>
          <w:p w:rsidR="00C2417A" w:rsidRDefault="00C2417A" w:rsidP="00173688">
            <w:pPr>
              <w:jc w:val="right"/>
            </w:pPr>
          </w:p>
        </w:tc>
      </w:tr>
      <w:tr w:rsidR="00C2417A" w:rsidTr="00173688">
        <w:trPr>
          <w:trHeight w:val="340"/>
        </w:trPr>
        <w:tc>
          <w:tcPr>
            <w:tcW w:w="4080" w:type="dxa"/>
          </w:tcPr>
          <w:p w:rsidR="00C2417A" w:rsidRDefault="006D4CC9" w:rsidP="00173688">
            <w:r>
              <w:t> </w:t>
            </w:r>
            <w:r>
              <w:t>Handelspartnerne</w:t>
            </w:r>
            <w:r>
              <w:rPr>
                <w:rStyle w:val="skrift-hevet"/>
                <w:sz w:val="21"/>
                <w:szCs w:val="21"/>
              </w:rPr>
              <w:t>1</w:t>
            </w:r>
            <w:r>
              <w:tab/>
            </w:r>
          </w:p>
        </w:tc>
        <w:tc>
          <w:tcPr>
            <w:tcW w:w="1020" w:type="dxa"/>
          </w:tcPr>
          <w:p w:rsidR="00C2417A" w:rsidRDefault="006D4CC9" w:rsidP="00173688">
            <w:pPr>
              <w:jc w:val="right"/>
            </w:pPr>
            <w:r>
              <w:t>2,3</w:t>
            </w:r>
          </w:p>
        </w:tc>
        <w:tc>
          <w:tcPr>
            <w:tcW w:w="1020" w:type="dxa"/>
          </w:tcPr>
          <w:p w:rsidR="00C2417A" w:rsidRDefault="006D4CC9" w:rsidP="00173688">
            <w:pPr>
              <w:jc w:val="right"/>
            </w:pPr>
            <w:r>
              <w:t>2,7</w:t>
            </w:r>
          </w:p>
        </w:tc>
        <w:tc>
          <w:tcPr>
            <w:tcW w:w="1020" w:type="dxa"/>
          </w:tcPr>
          <w:p w:rsidR="00C2417A" w:rsidRDefault="006D4CC9" w:rsidP="00173688">
            <w:pPr>
              <w:jc w:val="right"/>
            </w:pPr>
            <w:r>
              <w:t>2,4</w:t>
            </w:r>
          </w:p>
        </w:tc>
        <w:tc>
          <w:tcPr>
            <w:tcW w:w="1020" w:type="dxa"/>
          </w:tcPr>
          <w:p w:rsidR="00C2417A" w:rsidRDefault="006D4CC9" w:rsidP="00173688">
            <w:pPr>
              <w:jc w:val="right"/>
            </w:pPr>
            <w:r>
              <w:t>1,9</w:t>
            </w:r>
          </w:p>
        </w:tc>
        <w:tc>
          <w:tcPr>
            <w:tcW w:w="1020" w:type="dxa"/>
          </w:tcPr>
          <w:p w:rsidR="00C2417A" w:rsidRDefault="006D4CC9" w:rsidP="00173688">
            <w:pPr>
              <w:jc w:val="right"/>
            </w:pPr>
            <w:r>
              <w:t>1,9</w:t>
            </w:r>
          </w:p>
        </w:tc>
      </w:tr>
      <w:tr w:rsidR="00C2417A" w:rsidTr="00173688">
        <w:trPr>
          <w:trHeight w:val="340"/>
        </w:trPr>
        <w:tc>
          <w:tcPr>
            <w:tcW w:w="4080" w:type="dxa"/>
          </w:tcPr>
          <w:p w:rsidR="00C2417A" w:rsidRDefault="006D4CC9" w:rsidP="00173688">
            <w:r>
              <w:t> </w:t>
            </w:r>
            <w:r>
              <w:t>Euroområdet</w:t>
            </w:r>
            <w:r>
              <w:tab/>
            </w:r>
          </w:p>
        </w:tc>
        <w:tc>
          <w:tcPr>
            <w:tcW w:w="1020" w:type="dxa"/>
          </w:tcPr>
          <w:p w:rsidR="00C2417A" w:rsidRDefault="006D4CC9" w:rsidP="00173688">
            <w:pPr>
              <w:jc w:val="right"/>
            </w:pPr>
            <w:r>
              <w:t>2,0</w:t>
            </w:r>
          </w:p>
        </w:tc>
        <w:tc>
          <w:tcPr>
            <w:tcW w:w="1020" w:type="dxa"/>
          </w:tcPr>
          <w:p w:rsidR="00C2417A" w:rsidRDefault="006D4CC9" w:rsidP="00173688">
            <w:pPr>
              <w:jc w:val="right"/>
            </w:pPr>
            <w:r>
              <w:t>2,4</w:t>
            </w:r>
          </w:p>
        </w:tc>
        <w:tc>
          <w:tcPr>
            <w:tcW w:w="1020" w:type="dxa"/>
          </w:tcPr>
          <w:p w:rsidR="00C2417A" w:rsidRDefault="006D4CC9" w:rsidP="00173688">
            <w:pPr>
              <w:jc w:val="right"/>
            </w:pPr>
            <w:r>
              <w:t>1,8</w:t>
            </w:r>
          </w:p>
        </w:tc>
        <w:tc>
          <w:tcPr>
            <w:tcW w:w="1020" w:type="dxa"/>
          </w:tcPr>
          <w:p w:rsidR="00C2417A" w:rsidRDefault="006D4CC9" w:rsidP="00173688">
            <w:pPr>
              <w:jc w:val="right"/>
            </w:pPr>
            <w:r>
              <w:t>1,2</w:t>
            </w:r>
          </w:p>
        </w:tc>
        <w:tc>
          <w:tcPr>
            <w:tcW w:w="1020" w:type="dxa"/>
          </w:tcPr>
          <w:p w:rsidR="00C2417A" w:rsidRDefault="006D4CC9" w:rsidP="00173688">
            <w:pPr>
              <w:jc w:val="right"/>
            </w:pPr>
            <w:r>
              <w:t>1,4</w:t>
            </w:r>
          </w:p>
        </w:tc>
      </w:tr>
      <w:tr w:rsidR="00C2417A" w:rsidTr="00173688">
        <w:trPr>
          <w:trHeight w:val="340"/>
        </w:trPr>
        <w:tc>
          <w:tcPr>
            <w:tcW w:w="4080" w:type="dxa"/>
          </w:tcPr>
          <w:p w:rsidR="00C2417A" w:rsidRDefault="006D4CC9" w:rsidP="00173688">
            <w:r>
              <w:t> </w:t>
            </w:r>
            <w:r>
              <w:t>USA</w:t>
            </w:r>
            <w:r>
              <w:tab/>
            </w:r>
          </w:p>
        </w:tc>
        <w:tc>
          <w:tcPr>
            <w:tcW w:w="1020" w:type="dxa"/>
          </w:tcPr>
          <w:p w:rsidR="00C2417A" w:rsidRDefault="006D4CC9" w:rsidP="00173688">
            <w:pPr>
              <w:jc w:val="right"/>
            </w:pPr>
            <w:r>
              <w:t>1,6</w:t>
            </w:r>
          </w:p>
        </w:tc>
        <w:tc>
          <w:tcPr>
            <w:tcW w:w="1020" w:type="dxa"/>
          </w:tcPr>
          <w:p w:rsidR="00C2417A" w:rsidRDefault="006D4CC9" w:rsidP="00173688">
            <w:pPr>
              <w:jc w:val="right"/>
            </w:pPr>
            <w:r>
              <w:t>2,2</w:t>
            </w:r>
          </w:p>
        </w:tc>
        <w:tc>
          <w:tcPr>
            <w:tcW w:w="1020" w:type="dxa"/>
          </w:tcPr>
          <w:p w:rsidR="00C2417A" w:rsidRDefault="006D4CC9" w:rsidP="00173688">
            <w:pPr>
              <w:jc w:val="right"/>
            </w:pPr>
            <w:r>
              <w:t>2,9</w:t>
            </w:r>
          </w:p>
        </w:tc>
        <w:tc>
          <w:tcPr>
            <w:tcW w:w="1020" w:type="dxa"/>
          </w:tcPr>
          <w:p w:rsidR="00C2417A" w:rsidRDefault="006D4CC9" w:rsidP="00173688">
            <w:pPr>
              <w:jc w:val="right"/>
            </w:pPr>
            <w:r>
              <w:t>2,3</w:t>
            </w:r>
          </w:p>
        </w:tc>
        <w:tc>
          <w:tcPr>
            <w:tcW w:w="1020" w:type="dxa"/>
          </w:tcPr>
          <w:p w:rsidR="00C2417A" w:rsidRDefault="006D4CC9" w:rsidP="00173688">
            <w:pPr>
              <w:jc w:val="right"/>
            </w:pPr>
            <w:r>
              <w:t>2,0</w:t>
            </w:r>
          </w:p>
        </w:tc>
      </w:tr>
      <w:tr w:rsidR="00C2417A" w:rsidTr="00173688">
        <w:trPr>
          <w:trHeight w:val="340"/>
        </w:trPr>
        <w:tc>
          <w:tcPr>
            <w:tcW w:w="4080" w:type="dxa"/>
          </w:tcPr>
          <w:p w:rsidR="00C2417A" w:rsidRDefault="006D4CC9" w:rsidP="00173688">
            <w:r>
              <w:t> </w:t>
            </w:r>
            <w:r>
              <w:t>Storbritannia</w:t>
            </w:r>
            <w:r>
              <w:tab/>
            </w:r>
          </w:p>
        </w:tc>
        <w:tc>
          <w:tcPr>
            <w:tcW w:w="1020" w:type="dxa"/>
          </w:tcPr>
          <w:p w:rsidR="00C2417A" w:rsidRDefault="006D4CC9" w:rsidP="00173688">
            <w:pPr>
              <w:jc w:val="right"/>
            </w:pPr>
            <w:r>
              <w:t>1,8</w:t>
            </w:r>
          </w:p>
        </w:tc>
        <w:tc>
          <w:tcPr>
            <w:tcW w:w="1020" w:type="dxa"/>
          </w:tcPr>
          <w:p w:rsidR="00C2417A" w:rsidRDefault="006D4CC9" w:rsidP="00173688">
            <w:pPr>
              <w:jc w:val="right"/>
            </w:pPr>
            <w:r>
              <w:t>1,8</w:t>
            </w:r>
          </w:p>
        </w:tc>
        <w:tc>
          <w:tcPr>
            <w:tcW w:w="1020" w:type="dxa"/>
          </w:tcPr>
          <w:p w:rsidR="00C2417A" w:rsidRDefault="006D4CC9" w:rsidP="00173688">
            <w:pPr>
              <w:jc w:val="right"/>
            </w:pPr>
            <w:r>
              <w:t>1,4</w:t>
            </w:r>
          </w:p>
        </w:tc>
        <w:tc>
          <w:tcPr>
            <w:tcW w:w="1020" w:type="dxa"/>
          </w:tcPr>
          <w:p w:rsidR="00C2417A" w:rsidRDefault="006D4CC9" w:rsidP="00173688">
            <w:pPr>
              <w:jc w:val="right"/>
            </w:pPr>
            <w:r>
              <w:t>1,1</w:t>
            </w:r>
          </w:p>
        </w:tc>
        <w:tc>
          <w:tcPr>
            <w:tcW w:w="1020" w:type="dxa"/>
          </w:tcPr>
          <w:p w:rsidR="00C2417A" w:rsidRDefault="006D4CC9" w:rsidP="00173688">
            <w:pPr>
              <w:jc w:val="right"/>
            </w:pPr>
            <w:r>
              <w:t>1,2</w:t>
            </w:r>
          </w:p>
        </w:tc>
      </w:tr>
      <w:tr w:rsidR="00C2417A" w:rsidTr="00173688">
        <w:trPr>
          <w:trHeight w:val="340"/>
        </w:trPr>
        <w:tc>
          <w:tcPr>
            <w:tcW w:w="4080" w:type="dxa"/>
          </w:tcPr>
          <w:p w:rsidR="00C2417A" w:rsidRDefault="006D4CC9" w:rsidP="00173688">
            <w:r>
              <w:t> </w:t>
            </w:r>
            <w:r>
              <w:t>Sverige</w:t>
            </w:r>
            <w:r>
              <w:tab/>
            </w:r>
          </w:p>
        </w:tc>
        <w:tc>
          <w:tcPr>
            <w:tcW w:w="1020" w:type="dxa"/>
          </w:tcPr>
          <w:p w:rsidR="00C2417A" w:rsidRDefault="006D4CC9" w:rsidP="00173688">
            <w:pPr>
              <w:jc w:val="right"/>
            </w:pPr>
            <w:r>
              <w:t>2,7</w:t>
            </w:r>
          </w:p>
        </w:tc>
        <w:tc>
          <w:tcPr>
            <w:tcW w:w="1020" w:type="dxa"/>
          </w:tcPr>
          <w:p w:rsidR="00C2417A" w:rsidRDefault="006D4CC9" w:rsidP="00173688">
            <w:pPr>
              <w:jc w:val="right"/>
            </w:pPr>
            <w:r>
              <w:t>2,1</w:t>
            </w:r>
          </w:p>
        </w:tc>
        <w:tc>
          <w:tcPr>
            <w:tcW w:w="1020" w:type="dxa"/>
          </w:tcPr>
          <w:p w:rsidR="00C2417A" w:rsidRDefault="006D4CC9" w:rsidP="00173688">
            <w:pPr>
              <w:jc w:val="right"/>
            </w:pPr>
            <w:r>
              <w:t>2,3</w:t>
            </w:r>
          </w:p>
        </w:tc>
        <w:tc>
          <w:tcPr>
            <w:tcW w:w="1020" w:type="dxa"/>
          </w:tcPr>
          <w:p w:rsidR="00C2417A" w:rsidRDefault="006D4CC9" w:rsidP="00173688">
            <w:pPr>
              <w:jc w:val="right"/>
            </w:pPr>
            <w:r>
              <w:t>1,6</w:t>
            </w:r>
          </w:p>
        </w:tc>
        <w:tc>
          <w:tcPr>
            <w:tcW w:w="1020" w:type="dxa"/>
          </w:tcPr>
          <w:p w:rsidR="00C2417A" w:rsidRDefault="006D4CC9" w:rsidP="00173688">
            <w:pPr>
              <w:jc w:val="right"/>
            </w:pPr>
            <w:r>
              <w:t>1,7</w:t>
            </w:r>
          </w:p>
        </w:tc>
      </w:tr>
      <w:tr w:rsidR="00C2417A" w:rsidTr="00173688">
        <w:trPr>
          <w:trHeight w:val="340"/>
        </w:trPr>
        <w:tc>
          <w:tcPr>
            <w:tcW w:w="4080" w:type="dxa"/>
          </w:tcPr>
          <w:p w:rsidR="00C2417A" w:rsidRDefault="006D4CC9" w:rsidP="00173688">
            <w:r>
              <w:t> </w:t>
            </w:r>
            <w:r>
              <w:t>Japan</w:t>
            </w:r>
            <w:r>
              <w:tab/>
            </w:r>
          </w:p>
        </w:tc>
        <w:tc>
          <w:tcPr>
            <w:tcW w:w="1020" w:type="dxa"/>
          </w:tcPr>
          <w:p w:rsidR="00C2417A" w:rsidRDefault="006D4CC9" w:rsidP="00173688">
            <w:pPr>
              <w:jc w:val="right"/>
            </w:pPr>
            <w:r>
              <w:t>0,6</w:t>
            </w:r>
          </w:p>
        </w:tc>
        <w:tc>
          <w:tcPr>
            <w:tcW w:w="1020" w:type="dxa"/>
          </w:tcPr>
          <w:p w:rsidR="00C2417A" w:rsidRDefault="006D4CC9" w:rsidP="00173688">
            <w:pPr>
              <w:jc w:val="right"/>
            </w:pPr>
            <w:r>
              <w:t>1,9</w:t>
            </w:r>
          </w:p>
        </w:tc>
        <w:tc>
          <w:tcPr>
            <w:tcW w:w="1020" w:type="dxa"/>
          </w:tcPr>
          <w:p w:rsidR="00C2417A" w:rsidRDefault="006D4CC9" w:rsidP="00173688">
            <w:pPr>
              <w:jc w:val="right"/>
            </w:pPr>
            <w:r>
              <w:t>0,8</w:t>
            </w:r>
          </w:p>
        </w:tc>
        <w:tc>
          <w:tcPr>
            <w:tcW w:w="1020" w:type="dxa"/>
          </w:tcPr>
          <w:p w:rsidR="00C2417A" w:rsidRDefault="006D4CC9" w:rsidP="00173688">
            <w:pPr>
              <w:jc w:val="right"/>
            </w:pPr>
            <w:r>
              <w:t>0,9</w:t>
            </w:r>
          </w:p>
        </w:tc>
        <w:tc>
          <w:tcPr>
            <w:tcW w:w="1020" w:type="dxa"/>
          </w:tcPr>
          <w:p w:rsidR="00C2417A" w:rsidRDefault="006D4CC9" w:rsidP="00173688">
            <w:pPr>
              <w:jc w:val="right"/>
            </w:pPr>
            <w:r>
              <w:t>0,7</w:t>
            </w:r>
          </w:p>
        </w:tc>
      </w:tr>
      <w:tr w:rsidR="00C2417A" w:rsidTr="00173688">
        <w:trPr>
          <w:trHeight w:val="340"/>
        </w:trPr>
        <w:tc>
          <w:tcPr>
            <w:tcW w:w="4080" w:type="dxa"/>
          </w:tcPr>
          <w:p w:rsidR="00C2417A" w:rsidRDefault="006D4CC9" w:rsidP="00173688">
            <w:r>
              <w:t> </w:t>
            </w:r>
            <w:r>
              <w:t>Kina</w:t>
            </w:r>
            <w:r>
              <w:tab/>
            </w:r>
          </w:p>
        </w:tc>
        <w:tc>
          <w:tcPr>
            <w:tcW w:w="1020" w:type="dxa"/>
          </w:tcPr>
          <w:p w:rsidR="00C2417A" w:rsidRDefault="006D4CC9" w:rsidP="00173688">
            <w:pPr>
              <w:jc w:val="right"/>
            </w:pPr>
            <w:r>
              <w:t>6,7</w:t>
            </w:r>
          </w:p>
        </w:tc>
        <w:tc>
          <w:tcPr>
            <w:tcW w:w="1020" w:type="dxa"/>
          </w:tcPr>
          <w:p w:rsidR="00C2417A" w:rsidRDefault="006D4CC9" w:rsidP="00173688">
            <w:pPr>
              <w:jc w:val="right"/>
            </w:pPr>
            <w:r>
              <w:t>6,9</w:t>
            </w:r>
          </w:p>
        </w:tc>
        <w:tc>
          <w:tcPr>
            <w:tcW w:w="1020" w:type="dxa"/>
          </w:tcPr>
          <w:p w:rsidR="00C2417A" w:rsidRDefault="006D4CC9" w:rsidP="00173688">
            <w:pPr>
              <w:jc w:val="right"/>
            </w:pPr>
            <w:r>
              <w:t>6,6</w:t>
            </w:r>
          </w:p>
        </w:tc>
        <w:tc>
          <w:tcPr>
            <w:tcW w:w="1020" w:type="dxa"/>
          </w:tcPr>
          <w:p w:rsidR="00C2417A" w:rsidRDefault="006D4CC9" w:rsidP="00173688">
            <w:pPr>
              <w:jc w:val="right"/>
            </w:pPr>
            <w:r>
              <w:t>6,2</w:t>
            </w:r>
          </w:p>
        </w:tc>
        <w:tc>
          <w:tcPr>
            <w:tcW w:w="1020" w:type="dxa"/>
          </w:tcPr>
          <w:p w:rsidR="00C2417A" w:rsidRDefault="006D4CC9" w:rsidP="00173688">
            <w:pPr>
              <w:jc w:val="right"/>
            </w:pPr>
            <w:r>
              <w:t>6,0</w:t>
            </w:r>
          </w:p>
        </w:tc>
      </w:tr>
      <w:tr w:rsidR="00C2417A" w:rsidTr="00173688">
        <w:trPr>
          <w:trHeight w:val="340"/>
        </w:trPr>
        <w:tc>
          <w:tcPr>
            <w:tcW w:w="4080" w:type="dxa"/>
          </w:tcPr>
          <w:p w:rsidR="00C2417A" w:rsidRDefault="006D4CC9" w:rsidP="00173688">
            <w:r>
              <w:rPr>
                <w:rStyle w:val="kursiv0"/>
                <w:sz w:val="21"/>
                <w:szCs w:val="21"/>
              </w:rPr>
              <w:t>Konsumpriser:</w:t>
            </w:r>
          </w:p>
        </w:tc>
        <w:tc>
          <w:tcPr>
            <w:tcW w:w="1020" w:type="dxa"/>
          </w:tcPr>
          <w:p w:rsidR="00C2417A" w:rsidRDefault="00C2417A" w:rsidP="00173688">
            <w:pPr>
              <w:jc w:val="right"/>
            </w:pPr>
          </w:p>
        </w:tc>
        <w:tc>
          <w:tcPr>
            <w:tcW w:w="1020" w:type="dxa"/>
          </w:tcPr>
          <w:p w:rsidR="00C2417A" w:rsidRDefault="00C2417A" w:rsidP="00173688">
            <w:pPr>
              <w:jc w:val="right"/>
            </w:pPr>
          </w:p>
        </w:tc>
        <w:tc>
          <w:tcPr>
            <w:tcW w:w="1020" w:type="dxa"/>
          </w:tcPr>
          <w:p w:rsidR="00C2417A" w:rsidRDefault="00C2417A" w:rsidP="00173688">
            <w:pPr>
              <w:jc w:val="right"/>
            </w:pPr>
          </w:p>
        </w:tc>
        <w:tc>
          <w:tcPr>
            <w:tcW w:w="1020" w:type="dxa"/>
          </w:tcPr>
          <w:p w:rsidR="00C2417A" w:rsidRDefault="00C2417A" w:rsidP="00173688">
            <w:pPr>
              <w:jc w:val="right"/>
            </w:pPr>
          </w:p>
        </w:tc>
        <w:tc>
          <w:tcPr>
            <w:tcW w:w="1020" w:type="dxa"/>
          </w:tcPr>
          <w:p w:rsidR="00C2417A" w:rsidRDefault="00C2417A" w:rsidP="00173688">
            <w:pPr>
              <w:jc w:val="right"/>
            </w:pPr>
          </w:p>
        </w:tc>
      </w:tr>
      <w:tr w:rsidR="00C2417A" w:rsidTr="00173688">
        <w:trPr>
          <w:trHeight w:val="340"/>
        </w:trPr>
        <w:tc>
          <w:tcPr>
            <w:tcW w:w="4080" w:type="dxa"/>
          </w:tcPr>
          <w:p w:rsidR="00C2417A" w:rsidRDefault="006D4CC9" w:rsidP="00173688">
            <w:r>
              <w:t> </w:t>
            </w:r>
            <w:r>
              <w:t>Handelspartnerne</w:t>
            </w:r>
            <w:r>
              <w:rPr>
                <w:rStyle w:val="skrift-hevet"/>
                <w:sz w:val="21"/>
                <w:szCs w:val="21"/>
              </w:rPr>
              <w:t>2</w:t>
            </w:r>
            <w:r>
              <w:tab/>
            </w:r>
          </w:p>
        </w:tc>
        <w:tc>
          <w:tcPr>
            <w:tcW w:w="1020" w:type="dxa"/>
          </w:tcPr>
          <w:p w:rsidR="00C2417A" w:rsidRDefault="006D4CC9" w:rsidP="00173688">
            <w:pPr>
              <w:jc w:val="right"/>
            </w:pPr>
            <w:r>
              <w:t>0,9</w:t>
            </w:r>
          </w:p>
        </w:tc>
        <w:tc>
          <w:tcPr>
            <w:tcW w:w="1020" w:type="dxa"/>
          </w:tcPr>
          <w:p w:rsidR="00C2417A" w:rsidRDefault="006D4CC9" w:rsidP="00173688">
            <w:pPr>
              <w:jc w:val="right"/>
            </w:pPr>
            <w:r>
              <w:t>1,9</w:t>
            </w:r>
          </w:p>
        </w:tc>
        <w:tc>
          <w:tcPr>
            <w:tcW w:w="1020" w:type="dxa"/>
          </w:tcPr>
          <w:p w:rsidR="00C2417A" w:rsidRDefault="006D4CC9" w:rsidP="00173688">
            <w:pPr>
              <w:jc w:val="right"/>
            </w:pPr>
            <w:r>
              <w:t>2,1</w:t>
            </w:r>
          </w:p>
        </w:tc>
        <w:tc>
          <w:tcPr>
            <w:tcW w:w="1020" w:type="dxa"/>
          </w:tcPr>
          <w:p w:rsidR="00C2417A" w:rsidRDefault="006D4CC9" w:rsidP="00173688">
            <w:pPr>
              <w:jc w:val="right"/>
            </w:pPr>
            <w:r>
              <w:t>1,9</w:t>
            </w:r>
          </w:p>
        </w:tc>
        <w:tc>
          <w:tcPr>
            <w:tcW w:w="1020" w:type="dxa"/>
          </w:tcPr>
          <w:p w:rsidR="00C2417A" w:rsidRDefault="006D4CC9" w:rsidP="00173688">
            <w:pPr>
              <w:jc w:val="right"/>
            </w:pPr>
            <w:r>
              <w:t>2,0</w:t>
            </w:r>
          </w:p>
        </w:tc>
      </w:tr>
      <w:tr w:rsidR="00C2417A" w:rsidTr="00173688">
        <w:trPr>
          <w:trHeight w:val="340"/>
        </w:trPr>
        <w:tc>
          <w:tcPr>
            <w:tcW w:w="4080" w:type="dxa"/>
          </w:tcPr>
          <w:p w:rsidR="00C2417A" w:rsidRDefault="006D4CC9" w:rsidP="00173688">
            <w:r>
              <w:t> </w:t>
            </w:r>
            <w:r>
              <w:t>Euroområdet</w:t>
            </w:r>
            <w:r>
              <w:tab/>
            </w:r>
          </w:p>
        </w:tc>
        <w:tc>
          <w:tcPr>
            <w:tcW w:w="1020" w:type="dxa"/>
          </w:tcPr>
          <w:p w:rsidR="00C2417A" w:rsidRDefault="006D4CC9" w:rsidP="00173688">
            <w:pPr>
              <w:jc w:val="right"/>
            </w:pPr>
            <w:r>
              <w:t>0,2</w:t>
            </w:r>
          </w:p>
        </w:tc>
        <w:tc>
          <w:tcPr>
            <w:tcW w:w="1020" w:type="dxa"/>
          </w:tcPr>
          <w:p w:rsidR="00C2417A" w:rsidRDefault="006D4CC9" w:rsidP="00173688">
            <w:pPr>
              <w:jc w:val="right"/>
            </w:pPr>
            <w:r>
              <w:t>1,5</w:t>
            </w:r>
          </w:p>
        </w:tc>
        <w:tc>
          <w:tcPr>
            <w:tcW w:w="1020" w:type="dxa"/>
          </w:tcPr>
          <w:p w:rsidR="00C2417A" w:rsidRDefault="006D4CC9" w:rsidP="00173688">
            <w:pPr>
              <w:jc w:val="right"/>
            </w:pPr>
            <w:r>
              <w:t>1,8</w:t>
            </w:r>
          </w:p>
        </w:tc>
        <w:tc>
          <w:tcPr>
            <w:tcW w:w="1020" w:type="dxa"/>
          </w:tcPr>
          <w:p w:rsidR="00C2417A" w:rsidRDefault="006D4CC9" w:rsidP="00173688">
            <w:pPr>
              <w:jc w:val="right"/>
            </w:pPr>
            <w:r>
              <w:t>1,4</w:t>
            </w:r>
          </w:p>
        </w:tc>
        <w:tc>
          <w:tcPr>
            <w:tcW w:w="1020" w:type="dxa"/>
          </w:tcPr>
          <w:p w:rsidR="00C2417A" w:rsidRDefault="006D4CC9" w:rsidP="00173688">
            <w:pPr>
              <w:jc w:val="right"/>
            </w:pPr>
            <w:r>
              <w:t>1,4</w:t>
            </w:r>
          </w:p>
        </w:tc>
      </w:tr>
      <w:tr w:rsidR="00C2417A" w:rsidTr="00173688">
        <w:trPr>
          <w:trHeight w:val="340"/>
        </w:trPr>
        <w:tc>
          <w:tcPr>
            <w:tcW w:w="4080" w:type="dxa"/>
          </w:tcPr>
          <w:p w:rsidR="00C2417A" w:rsidRDefault="006D4CC9" w:rsidP="00173688">
            <w:r>
              <w:t> </w:t>
            </w:r>
            <w:r>
              <w:t>USA</w:t>
            </w:r>
            <w:r>
              <w:tab/>
            </w:r>
          </w:p>
        </w:tc>
        <w:tc>
          <w:tcPr>
            <w:tcW w:w="1020" w:type="dxa"/>
          </w:tcPr>
          <w:p w:rsidR="00C2417A" w:rsidRDefault="006D4CC9" w:rsidP="00173688">
            <w:pPr>
              <w:jc w:val="right"/>
            </w:pPr>
            <w:r>
              <w:t>1,3</w:t>
            </w:r>
          </w:p>
        </w:tc>
        <w:tc>
          <w:tcPr>
            <w:tcW w:w="1020" w:type="dxa"/>
          </w:tcPr>
          <w:p w:rsidR="00C2417A" w:rsidRDefault="006D4CC9" w:rsidP="00173688">
            <w:pPr>
              <w:jc w:val="right"/>
            </w:pPr>
            <w:r>
              <w:t>2,1</w:t>
            </w:r>
          </w:p>
        </w:tc>
        <w:tc>
          <w:tcPr>
            <w:tcW w:w="1020" w:type="dxa"/>
          </w:tcPr>
          <w:p w:rsidR="00C2417A" w:rsidRDefault="006D4CC9" w:rsidP="00173688">
            <w:pPr>
              <w:jc w:val="right"/>
            </w:pPr>
            <w:r>
              <w:t>2,4</w:t>
            </w:r>
          </w:p>
        </w:tc>
        <w:tc>
          <w:tcPr>
            <w:tcW w:w="1020" w:type="dxa"/>
          </w:tcPr>
          <w:p w:rsidR="00C2417A" w:rsidRDefault="006D4CC9" w:rsidP="00173688">
            <w:pPr>
              <w:jc w:val="right"/>
            </w:pPr>
            <w:r>
              <w:t>1,9</w:t>
            </w:r>
          </w:p>
        </w:tc>
        <w:tc>
          <w:tcPr>
            <w:tcW w:w="1020" w:type="dxa"/>
          </w:tcPr>
          <w:p w:rsidR="00C2417A" w:rsidRDefault="006D4CC9" w:rsidP="00173688">
            <w:pPr>
              <w:jc w:val="right"/>
            </w:pPr>
            <w:r>
              <w:t>2,2</w:t>
            </w:r>
          </w:p>
        </w:tc>
      </w:tr>
      <w:tr w:rsidR="00C2417A" w:rsidTr="00173688">
        <w:trPr>
          <w:trHeight w:val="340"/>
        </w:trPr>
        <w:tc>
          <w:tcPr>
            <w:tcW w:w="4080" w:type="dxa"/>
          </w:tcPr>
          <w:p w:rsidR="00C2417A" w:rsidRDefault="006D4CC9" w:rsidP="00173688">
            <w:r>
              <w:t> </w:t>
            </w:r>
            <w:r>
              <w:t>Sverige</w:t>
            </w:r>
            <w:r>
              <w:tab/>
            </w:r>
          </w:p>
        </w:tc>
        <w:tc>
          <w:tcPr>
            <w:tcW w:w="1020" w:type="dxa"/>
          </w:tcPr>
          <w:p w:rsidR="00C2417A" w:rsidRDefault="006D4CC9" w:rsidP="00173688">
            <w:pPr>
              <w:jc w:val="right"/>
            </w:pPr>
            <w:r>
              <w:t>1,0</w:t>
            </w:r>
          </w:p>
        </w:tc>
        <w:tc>
          <w:tcPr>
            <w:tcW w:w="1020" w:type="dxa"/>
          </w:tcPr>
          <w:p w:rsidR="00C2417A" w:rsidRDefault="006D4CC9" w:rsidP="00173688">
            <w:pPr>
              <w:jc w:val="right"/>
            </w:pPr>
            <w:r>
              <w:t>1,8</w:t>
            </w:r>
          </w:p>
        </w:tc>
        <w:tc>
          <w:tcPr>
            <w:tcW w:w="1020" w:type="dxa"/>
          </w:tcPr>
          <w:p w:rsidR="00C2417A" w:rsidRDefault="006D4CC9" w:rsidP="00173688">
            <w:pPr>
              <w:jc w:val="right"/>
            </w:pPr>
            <w:r>
              <w:t>2,0</w:t>
            </w:r>
          </w:p>
        </w:tc>
        <w:tc>
          <w:tcPr>
            <w:tcW w:w="1020" w:type="dxa"/>
          </w:tcPr>
          <w:p w:rsidR="00C2417A" w:rsidRDefault="006D4CC9" w:rsidP="00173688">
            <w:pPr>
              <w:jc w:val="right"/>
            </w:pPr>
            <w:r>
              <w:t>1,8</w:t>
            </w:r>
          </w:p>
        </w:tc>
        <w:tc>
          <w:tcPr>
            <w:tcW w:w="1020" w:type="dxa"/>
          </w:tcPr>
          <w:p w:rsidR="00C2417A" w:rsidRDefault="006D4CC9" w:rsidP="00173688">
            <w:pPr>
              <w:jc w:val="right"/>
            </w:pPr>
            <w:r>
              <w:t>1,9</w:t>
            </w:r>
          </w:p>
        </w:tc>
      </w:tr>
      <w:tr w:rsidR="00C2417A" w:rsidTr="00173688">
        <w:trPr>
          <w:trHeight w:val="340"/>
        </w:trPr>
        <w:tc>
          <w:tcPr>
            <w:tcW w:w="4080" w:type="dxa"/>
          </w:tcPr>
          <w:p w:rsidR="00C2417A" w:rsidRDefault="006D4CC9" w:rsidP="00173688">
            <w:r>
              <w:t> </w:t>
            </w:r>
            <w:r>
              <w:t>Japan</w:t>
            </w:r>
            <w:r>
              <w:tab/>
            </w:r>
          </w:p>
        </w:tc>
        <w:tc>
          <w:tcPr>
            <w:tcW w:w="1020" w:type="dxa"/>
          </w:tcPr>
          <w:p w:rsidR="00C2417A" w:rsidRDefault="006D4CC9" w:rsidP="00173688">
            <w:pPr>
              <w:jc w:val="right"/>
            </w:pPr>
            <w:r>
              <w:t>-0,1</w:t>
            </w:r>
          </w:p>
        </w:tc>
        <w:tc>
          <w:tcPr>
            <w:tcW w:w="1020" w:type="dxa"/>
          </w:tcPr>
          <w:p w:rsidR="00C2417A" w:rsidRDefault="006D4CC9" w:rsidP="00173688">
            <w:pPr>
              <w:jc w:val="right"/>
            </w:pPr>
            <w:r>
              <w:t>0,5</w:t>
            </w:r>
          </w:p>
        </w:tc>
        <w:tc>
          <w:tcPr>
            <w:tcW w:w="1020" w:type="dxa"/>
          </w:tcPr>
          <w:p w:rsidR="00C2417A" w:rsidRDefault="006D4CC9" w:rsidP="00173688">
            <w:pPr>
              <w:jc w:val="right"/>
            </w:pPr>
            <w:r>
              <w:t>1,0</w:t>
            </w:r>
          </w:p>
        </w:tc>
        <w:tc>
          <w:tcPr>
            <w:tcW w:w="1020" w:type="dxa"/>
          </w:tcPr>
          <w:p w:rsidR="00C2417A" w:rsidRDefault="006D4CC9" w:rsidP="00173688">
            <w:pPr>
              <w:jc w:val="right"/>
            </w:pPr>
            <w:r>
              <w:t>1,0</w:t>
            </w:r>
          </w:p>
        </w:tc>
        <w:tc>
          <w:tcPr>
            <w:tcW w:w="1020" w:type="dxa"/>
          </w:tcPr>
          <w:p w:rsidR="00C2417A" w:rsidRDefault="006D4CC9" w:rsidP="00173688">
            <w:pPr>
              <w:jc w:val="right"/>
            </w:pPr>
            <w:r>
              <w:t>1,4</w:t>
            </w:r>
          </w:p>
        </w:tc>
      </w:tr>
      <w:tr w:rsidR="00C2417A" w:rsidTr="00173688">
        <w:trPr>
          <w:trHeight w:val="340"/>
        </w:trPr>
        <w:tc>
          <w:tcPr>
            <w:tcW w:w="4080" w:type="dxa"/>
          </w:tcPr>
          <w:p w:rsidR="00C2417A" w:rsidRDefault="006D4CC9" w:rsidP="00173688">
            <w:r>
              <w:rPr>
                <w:rStyle w:val="kursiv0"/>
                <w:sz w:val="21"/>
                <w:szCs w:val="21"/>
              </w:rPr>
              <w:t>Arbeidsledighet:</w:t>
            </w:r>
          </w:p>
        </w:tc>
        <w:tc>
          <w:tcPr>
            <w:tcW w:w="1020" w:type="dxa"/>
          </w:tcPr>
          <w:p w:rsidR="00C2417A" w:rsidRDefault="00C2417A" w:rsidP="00173688">
            <w:pPr>
              <w:jc w:val="right"/>
            </w:pPr>
          </w:p>
        </w:tc>
        <w:tc>
          <w:tcPr>
            <w:tcW w:w="1020" w:type="dxa"/>
          </w:tcPr>
          <w:p w:rsidR="00C2417A" w:rsidRDefault="00C2417A" w:rsidP="00173688">
            <w:pPr>
              <w:jc w:val="right"/>
            </w:pPr>
          </w:p>
        </w:tc>
        <w:tc>
          <w:tcPr>
            <w:tcW w:w="1020" w:type="dxa"/>
          </w:tcPr>
          <w:p w:rsidR="00C2417A" w:rsidRDefault="00C2417A" w:rsidP="00173688">
            <w:pPr>
              <w:jc w:val="right"/>
            </w:pPr>
          </w:p>
        </w:tc>
        <w:tc>
          <w:tcPr>
            <w:tcW w:w="1020" w:type="dxa"/>
          </w:tcPr>
          <w:p w:rsidR="00C2417A" w:rsidRDefault="00C2417A" w:rsidP="00173688">
            <w:pPr>
              <w:jc w:val="right"/>
            </w:pPr>
          </w:p>
        </w:tc>
        <w:tc>
          <w:tcPr>
            <w:tcW w:w="1020" w:type="dxa"/>
          </w:tcPr>
          <w:p w:rsidR="00C2417A" w:rsidRDefault="00C2417A" w:rsidP="00173688">
            <w:pPr>
              <w:jc w:val="right"/>
            </w:pPr>
          </w:p>
        </w:tc>
      </w:tr>
      <w:tr w:rsidR="00C2417A" w:rsidTr="00173688">
        <w:trPr>
          <w:trHeight w:val="340"/>
        </w:trPr>
        <w:tc>
          <w:tcPr>
            <w:tcW w:w="4080" w:type="dxa"/>
          </w:tcPr>
          <w:p w:rsidR="00C2417A" w:rsidRDefault="006D4CC9" w:rsidP="00173688">
            <w:r>
              <w:t> </w:t>
            </w:r>
            <w:r>
              <w:t>Handelspartnerne</w:t>
            </w:r>
            <w:r>
              <w:rPr>
                <w:rStyle w:val="skrift-hevet"/>
                <w:sz w:val="21"/>
                <w:szCs w:val="21"/>
              </w:rPr>
              <w:t>3</w:t>
            </w:r>
            <w:r>
              <w:tab/>
            </w:r>
          </w:p>
        </w:tc>
        <w:tc>
          <w:tcPr>
            <w:tcW w:w="1020" w:type="dxa"/>
          </w:tcPr>
          <w:p w:rsidR="00C2417A" w:rsidRDefault="006D4CC9" w:rsidP="00173688">
            <w:pPr>
              <w:jc w:val="right"/>
            </w:pPr>
            <w:r>
              <w:t>6,5</w:t>
            </w:r>
          </w:p>
        </w:tc>
        <w:tc>
          <w:tcPr>
            <w:tcW w:w="1020" w:type="dxa"/>
          </w:tcPr>
          <w:p w:rsidR="00C2417A" w:rsidRDefault="006D4CC9" w:rsidP="00173688">
            <w:pPr>
              <w:jc w:val="right"/>
            </w:pPr>
            <w:r>
              <w:t>5,9</w:t>
            </w:r>
          </w:p>
        </w:tc>
        <w:tc>
          <w:tcPr>
            <w:tcW w:w="1020" w:type="dxa"/>
          </w:tcPr>
          <w:p w:rsidR="00C2417A" w:rsidRDefault="006D4CC9" w:rsidP="00173688">
            <w:pPr>
              <w:jc w:val="right"/>
            </w:pPr>
            <w:r>
              <w:t>5,3</w:t>
            </w:r>
          </w:p>
        </w:tc>
        <w:tc>
          <w:tcPr>
            <w:tcW w:w="1020" w:type="dxa"/>
          </w:tcPr>
          <w:p w:rsidR="00C2417A" w:rsidRDefault="006D4CC9" w:rsidP="00173688">
            <w:pPr>
              <w:jc w:val="right"/>
            </w:pPr>
            <w:r>
              <w:t>5,3</w:t>
            </w:r>
          </w:p>
        </w:tc>
        <w:tc>
          <w:tcPr>
            <w:tcW w:w="1020" w:type="dxa"/>
          </w:tcPr>
          <w:p w:rsidR="00C2417A" w:rsidRDefault="006D4CC9" w:rsidP="00173688">
            <w:pPr>
              <w:jc w:val="right"/>
            </w:pPr>
            <w:r>
              <w:t>5,2</w:t>
            </w:r>
          </w:p>
        </w:tc>
      </w:tr>
      <w:tr w:rsidR="00C2417A" w:rsidTr="00173688">
        <w:trPr>
          <w:trHeight w:val="340"/>
        </w:trPr>
        <w:tc>
          <w:tcPr>
            <w:tcW w:w="4080" w:type="dxa"/>
          </w:tcPr>
          <w:p w:rsidR="00C2417A" w:rsidRDefault="006D4CC9" w:rsidP="00173688">
            <w:r>
              <w:t> </w:t>
            </w:r>
            <w:r>
              <w:t>Euroområdet</w:t>
            </w:r>
            <w:r>
              <w:tab/>
            </w:r>
          </w:p>
        </w:tc>
        <w:tc>
          <w:tcPr>
            <w:tcW w:w="1020" w:type="dxa"/>
          </w:tcPr>
          <w:p w:rsidR="00C2417A" w:rsidRDefault="006D4CC9" w:rsidP="00173688">
            <w:pPr>
              <w:jc w:val="right"/>
            </w:pPr>
            <w:r>
              <w:t>10,0</w:t>
            </w:r>
          </w:p>
        </w:tc>
        <w:tc>
          <w:tcPr>
            <w:tcW w:w="1020" w:type="dxa"/>
          </w:tcPr>
          <w:p w:rsidR="00C2417A" w:rsidRDefault="006D4CC9" w:rsidP="00173688">
            <w:pPr>
              <w:jc w:val="right"/>
            </w:pPr>
            <w:r>
              <w:t>9,1</w:t>
            </w:r>
          </w:p>
        </w:tc>
        <w:tc>
          <w:tcPr>
            <w:tcW w:w="1020" w:type="dxa"/>
          </w:tcPr>
          <w:p w:rsidR="00C2417A" w:rsidRDefault="006D4CC9" w:rsidP="00173688">
            <w:pPr>
              <w:jc w:val="right"/>
            </w:pPr>
            <w:r>
              <w:t>8,3</w:t>
            </w:r>
          </w:p>
        </w:tc>
        <w:tc>
          <w:tcPr>
            <w:tcW w:w="1020" w:type="dxa"/>
          </w:tcPr>
          <w:p w:rsidR="00C2417A" w:rsidRDefault="006D4CC9" w:rsidP="00173688">
            <w:pPr>
              <w:jc w:val="right"/>
            </w:pPr>
            <w:r>
              <w:t>8,0</w:t>
            </w:r>
          </w:p>
        </w:tc>
        <w:tc>
          <w:tcPr>
            <w:tcW w:w="1020" w:type="dxa"/>
          </w:tcPr>
          <w:p w:rsidR="00C2417A" w:rsidRDefault="006D4CC9" w:rsidP="00173688">
            <w:pPr>
              <w:jc w:val="right"/>
            </w:pPr>
            <w:r>
              <w:t>7,8</w:t>
            </w:r>
          </w:p>
        </w:tc>
      </w:tr>
      <w:tr w:rsidR="00C2417A" w:rsidTr="00173688">
        <w:trPr>
          <w:trHeight w:val="340"/>
        </w:trPr>
        <w:tc>
          <w:tcPr>
            <w:tcW w:w="4080" w:type="dxa"/>
          </w:tcPr>
          <w:p w:rsidR="00C2417A" w:rsidRDefault="006D4CC9" w:rsidP="00173688">
            <w:r>
              <w:t> </w:t>
            </w:r>
            <w:r>
              <w:t>USA</w:t>
            </w:r>
            <w:r>
              <w:tab/>
            </w:r>
          </w:p>
        </w:tc>
        <w:tc>
          <w:tcPr>
            <w:tcW w:w="1020" w:type="dxa"/>
          </w:tcPr>
          <w:p w:rsidR="00C2417A" w:rsidRDefault="006D4CC9" w:rsidP="00173688">
            <w:pPr>
              <w:jc w:val="right"/>
            </w:pPr>
            <w:r>
              <w:t>4,9</w:t>
            </w:r>
          </w:p>
        </w:tc>
        <w:tc>
          <w:tcPr>
            <w:tcW w:w="1020" w:type="dxa"/>
          </w:tcPr>
          <w:p w:rsidR="00C2417A" w:rsidRDefault="006D4CC9" w:rsidP="00173688">
            <w:pPr>
              <w:jc w:val="right"/>
            </w:pPr>
            <w:r>
              <w:t>4,4</w:t>
            </w:r>
          </w:p>
        </w:tc>
        <w:tc>
          <w:tcPr>
            <w:tcW w:w="1020" w:type="dxa"/>
          </w:tcPr>
          <w:p w:rsidR="00C2417A" w:rsidRDefault="006D4CC9" w:rsidP="00173688">
            <w:pPr>
              <w:jc w:val="right"/>
            </w:pPr>
            <w:r>
              <w:t>3,9</w:t>
            </w:r>
          </w:p>
        </w:tc>
        <w:tc>
          <w:tcPr>
            <w:tcW w:w="1020" w:type="dxa"/>
          </w:tcPr>
          <w:p w:rsidR="00C2417A" w:rsidRDefault="006D4CC9" w:rsidP="00173688">
            <w:pPr>
              <w:jc w:val="right"/>
            </w:pPr>
            <w:r>
              <w:t>3,8</w:t>
            </w:r>
          </w:p>
        </w:tc>
        <w:tc>
          <w:tcPr>
            <w:tcW w:w="1020" w:type="dxa"/>
          </w:tcPr>
          <w:p w:rsidR="00C2417A" w:rsidRDefault="006D4CC9" w:rsidP="00173688">
            <w:pPr>
              <w:jc w:val="right"/>
            </w:pPr>
            <w:r>
              <w:t>3,9</w:t>
            </w:r>
          </w:p>
        </w:tc>
      </w:tr>
      <w:tr w:rsidR="00C2417A" w:rsidTr="00173688">
        <w:trPr>
          <w:trHeight w:val="340"/>
        </w:trPr>
        <w:tc>
          <w:tcPr>
            <w:tcW w:w="4080" w:type="dxa"/>
          </w:tcPr>
          <w:p w:rsidR="00C2417A" w:rsidRDefault="006D4CC9" w:rsidP="00173688">
            <w:r>
              <w:t> </w:t>
            </w:r>
            <w:r>
              <w:t>Sverige</w:t>
            </w:r>
            <w:r>
              <w:tab/>
            </w:r>
          </w:p>
        </w:tc>
        <w:tc>
          <w:tcPr>
            <w:tcW w:w="1020" w:type="dxa"/>
          </w:tcPr>
          <w:p w:rsidR="00C2417A" w:rsidRDefault="006D4CC9" w:rsidP="00173688">
            <w:pPr>
              <w:jc w:val="right"/>
            </w:pPr>
            <w:r>
              <w:t>6,9</w:t>
            </w:r>
          </w:p>
        </w:tc>
        <w:tc>
          <w:tcPr>
            <w:tcW w:w="1020" w:type="dxa"/>
          </w:tcPr>
          <w:p w:rsidR="00C2417A" w:rsidRDefault="006D4CC9" w:rsidP="00173688">
            <w:pPr>
              <w:jc w:val="right"/>
            </w:pPr>
            <w:r>
              <w:t>6,7</w:t>
            </w:r>
          </w:p>
        </w:tc>
        <w:tc>
          <w:tcPr>
            <w:tcW w:w="1020" w:type="dxa"/>
          </w:tcPr>
          <w:p w:rsidR="00C2417A" w:rsidRDefault="006D4CC9" w:rsidP="00173688">
            <w:pPr>
              <w:jc w:val="right"/>
            </w:pPr>
            <w:r>
              <w:t>6,3</w:t>
            </w:r>
          </w:p>
        </w:tc>
        <w:tc>
          <w:tcPr>
            <w:tcW w:w="1020" w:type="dxa"/>
          </w:tcPr>
          <w:p w:rsidR="00C2417A" w:rsidRDefault="006D4CC9" w:rsidP="00173688">
            <w:pPr>
              <w:jc w:val="right"/>
            </w:pPr>
            <w:r>
              <w:t>6,3</w:t>
            </w:r>
          </w:p>
        </w:tc>
        <w:tc>
          <w:tcPr>
            <w:tcW w:w="1020" w:type="dxa"/>
          </w:tcPr>
          <w:p w:rsidR="00C2417A" w:rsidRDefault="006D4CC9" w:rsidP="00173688">
            <w:pPr>
              <w:jc w:val="right"/>
            </w:pPr>
            <w:r>
              <w:t>6,3</w:t>
            </w:r>
          </w:p>
        </w:tc>
      </w:tr>
      <w:tr w:rsidR="00C2417A" w:rsidTr="00173688">
        <w:trPr>
          <w:trHeight w:val="340"/>
        </w:trPr>
        <w:tc>
          <w:tcPr>
            <w:tcW w:w="4080" w:type="dxa"/>
          </w:tcPr>
          <w:p w:rsidR="00C2417A" w:rsidRDefault="006D4CC9" w:rsidP="00173688">
            <w:r>
              <w:t> </w:t>
            </w:r>
            <w:r>
              <w:t>Japan</w:t>
            </w:r>
            <w:r>
              <w:tab/>
            </w:r>
          </w:p>
        </w:tc>
        <w:tc>
          <w:tcPr>
            <w:tcW w:w="1020" w:type="dxa"/>
          </w:tcPr>
          <w:p w:rsidR="00C2417A" w:rsidRDefault="006D4CC9" w:rsidP="00173688">
            <w:pPr>
              <w:jc w:val="right"/>
            </w:pPr>
            <w:r>
              <w:t>3,1</w:t>
            </w:r>
          </w:p>
        </w:tc>
        <w:tc>
          <w:tcPr>
            <w:tcW w:w="1020" w:type="dxa"/>
          </w:tcPr>
          <w:p w:rsidR="00C2417A" w:rsidRDefault="006D4CC9" w:rsidP="00173688">
            <w:pPr>
              <w:jc w:val="right"/>
            </w:pPr>
            <w:r>
              <w:t>2,8</w:t>
            </w:r>
          </w:p>
        </w:tc>
        <w:tc>
          <w:tcPr>
            <w:tcW w:w="1020" w:type="dxa"/>
          </w:tcPr>
          <w:p w:rsidR="00C2417A" w:rsidRDefault="006D4CC9" w:rsidP="00173688">
            <w:pPr>
              <w:jc w:val="right"/>
            </w:pPr>
            <w:r>
              <w:t>2,4</w:t>
            </w:r>
          </w:p>
        </w:tc>
        <w:tc>
          <w:tcPr>
            <w:tcW w:w="1020" w:type="dxa"/>
          </w:tcPr>
          <w:p w:rsidR="00C2417A" w:rsidRDefault="006D4CC9" w:rsidP="00173688">
            <w:pPr>
              <w:jc w:val="right"/>
            </w:pPr>
            <w:r>
              <w:t>2,4</w:t>
            </w:r>
          </w:p>
        </w:tc>
        <w:tc>
          <w:tcPr>
            <w:tcW w:w="1020" w:type="dxa"/>
          </w:tcPr>
          <w:p w:rsidR="00C2417A" w:rsidRDefault="006D4CC9" w:rsidP="00173688">
            <w:pPr>
              <w:jc w:val="right"/>
            </w:pPr>
            <w:r>
              <w:t>2,4</w:t>
            </w:r>
          </w:p>
        </w:tc>
      </w:tr>
      <w:tr w:rsidR="00C2417A" w:rsidTr="00173688">
        <w:trPr>
          <w:trHeight w:val="340"/>
        </w:trPr>
        <w:tc>
          <w:tcPr>
            <w:tcW w:w="4080" w:type="dxa"/>
          </w:tcPr>
          <w:p w:rsidR="00C2417A" w:rsidRDefault="006D4CC9" w:rsidP="00173688">
            <w:r>
              <w:rPr>
                <w:rStyle w:val="kursiv0"/>
                <w:sz w:val="21"/>
                <w:szCs w:val="21"/>
              </w:rPr>
              <w:lastRenderedPageBreak/>
              <w:t>Memo:</w:t>
            </w:r>
          </w:p>
        </w:tc>
        <w:tc>
          <w:tcPr>
            <w:tcW w:w="1020" w:type="dxa"/>
          </w:tcPr>
          <w:p w:rsidR="00C2417A" w:rsidRDefault="00C2417A" w:rsidP="00173688">
            <w:pPr>
              <w:jc w:val="right"/>
            </w:pPr>
          </w:p>
        </w:tc>
        <w:tc>
          <w:tcPr>
            <w:tcW w:w="1020" w:type="dxa"/>
          </w:tcPr>
          <w:p w:rsidR="00C2417A" w:rsidRDefault="00C2417A" w:rsidP="00173688">
            <w:pPr>
              <w:jc w:val="right"/>
            </w:pPr>
          </w:p>
        </w:tc>
        <w:tc>
          <w:tcPr>
            <w:tcW w:w="1020" w:type="dxa"/>
          </w:tcPr>
          <w:p w:rsidR="00C2417A" w:rsidRDefault="00C2417A" w:rsidP="00173688">
            <w:pPr>
              <w:jc w:val="right"/>
            </w:pPr>
          </w:p>
        </w:tc>
        <w:tc>
          <w:tcPr>
            <w:tcW w:w="1020" w:type="dxa"/>
          </w:tcPr>
          <w:p w:rsidR="00C2417A" w:rsidRDefault="00C2417A" w:rsidP="00173688">
            <w:pPr>
              <w:jc w:val="right"/>
            </w:pPr>
          </w:p>
        </w:tc>
        <w:tc>
          <w:tcPr>
            <w:tcW w:w="1020" w:type="dxa"/>
          </w:tcPr>
          <w:p w:rsidR="00C2417A" w:rsidRDefault="00C2417A" w:rsidP="00173688">
            <w:pPr>
              <w:jc w:val="right"/>
            </w:pPr>
          </w:p>
        </w:tc>
      </w:tr>
      <w:tr w:rsidR="00C2417A" w:rsidTr="00173688">
        <w:trPr>
          <w:trHeight w:val="340"/>
        </w:trPr>
        <w:tc>
          <w:tcPr>
            <w:tcW w:w="4080" w:type="dxa"/>
          </w:tcPr>
          <w:p w:rsidR="00C2417A" w:rsidRDefault="006D4CC9" w:rsidP="00173688">
            <w:r>
              <w:t>BNP-vekst i verdensøkonomien</w:t>
            </w:r>
            <w:r>
              <w:rPr>
                <w:rStyle w:val="skrift-hevet"/>
                <w:sz w:val="21"/>
                <w:szCs w:val="21"/>
              </w:rPr>
              <w:t>4</w:t>
            </w:r>
            <w:r>
              <w:tab/>
            </w:r>
          </w:p>
        </w:tc>
        <w:tc>
          <w:tcPr>
            <w:tcW w:w="1020" w:type="dxa"/>
          </w:tcPr>
          <w:p w:rsidR="00C2417A" w:rsidRDefault="006D4CC9" w:rsidP="00173688">
            <w:pPr>
              <w:jc w:val="right"/>
            </w:pPr>
            <w:r>
              <w:t>3,4</w:t>
            </w:r>
          </w:p>
        </w:tc>
        <w:tc>
          <w:tcPr>
            <w:tcW w:w="1020" w:type="dxa"/>
          </w:tcPr>
          <w:p w:rsidR="00C2417A" w:rsidRDefault="006D4CC9" w:rsidP="00173688">
            <w:pPr>
              <w:jc w:val="right"/>
            </w:pPr>
            <w:r>
              <w:t>3,8</w:t>
            </w:r>
          </w:p>
        </w:tc>
        <w:tc>
          <w:tcPr>
            <w:tcW w:w="1020" w:type="dxa"/>
          </w:tcPr>
          <w:p w:rsidR="00C2417A" w:rsidRDefault="006D4CC9" w:rsidP="00173688">
            <w:pPr>
              <w:jc w:val="right"/>
            </w:pPr>
            <w:r>
              <w:t>3,6</w:t>
            </w:r>
          </w:p>
        </w:tc>
        <w:tc>
          <w:tcPr>
            <w:tcW w:w="1020" w:type="dxa"/>
          </w:tcPr>
          <w:p w:rsidR="00C2417A" w:rsidRDefault="006D4CC9" w:rsidP="00173688">
            <w:pPr>
              <w:jc w:val="right"/>
            </w:pPr>
            <w:r>
              <w:t>3,3</w:t>
            </w:r>
          </w:p>
        </w:tc>
        <w:tc>
          <w:tcPr>
            <w:tcW w:w="1020" w:type="dxa"/>
          </w:tcPr>
          <w:p w:rsidR="00C2417A" w:rsidRDefault="006D4CC9" w:rsidP="00173688">
            <w:pPr>
              <w:jc w:val="right"/>
            </w:pPr>
            <w:r>
              <w:t>3,5</w:t>
            </w:r>
          </w:p>
        </w:tc>
      </w:tr>
      <w:tr w:rsidR="00C2417A" w:rsidTr="00173688">
        <w:trPr>
          <w:trHeight w:val="340"/>
        </w:trPr>
        <w:tc>
          <w:tcPr>
            <w:tcW w:w="4080" w:type="dxa"/>
          </w:tcPr>
          <w:p w:rsidR="00C2417A" w:rsidRDefault="006D4CC9" w:rsidP="00173688">
            <w:r>
              <w:t>Herav:</w:t>
            </w:r>
          </w:p>
        </w:tc>
        <w:tc>
          <w:tcPr>
            <w:tcW w:w="1020" w:type="dxa"/>
          </w:tcPr>
          <w:p w:rsidR="00C2417A" w:rsidRDefault="00C2417A" w:rsidP="00173688">
            <w:pPr>
              <w:jc w:val="right"/>
            </w:pPr>
          </w:p>
        </w:tc>
        <w:tc>
          <w:tcPr>
            <w:tcW w:w="1020" w:type="dxa"/>
          </w:tcPr>
          <w:p w:rsidR="00C2417A" w:rsidRDefault="00C2417A" w:rsidP="00173688">
            <w:pPr>
              <w:jc w:val="right"/>
            </w:pPr>
          </w:p>
        </w:tc>
        <w:tc>
          <w:tcPr>
            <w:tcW w:w="1020" w:type="dxa"/>
          </w:tcPr>
          <w:p w:rsidR="00C2417A" w:rsidRDefault="00C2417A" w:rsidP="00173688">
            <w:pPr>
              <w:jc w:val="right"/>
            </w:pPr>
          </w:p>
        </w:tc>
        <w:tc>
          <w:tcPr>
            <w:tcW w:w="1020" w:type="dxa"/>
          </w:tcPr>
          <w:p w:rsidR="00C2417A" w:rsidRDefault="00C2417A" w:rsidP="00173688">
            <w:pPr>
              <w:jc w:val="right"/>
            </w:pPr>
          </w:p>
        </w:tc>
        <w:tc>
          <w:tcPr>
            <w:tcW w:w="1020" w:type="dxa"/>
          </w:tcPr>
          <w:p w:rsidR="00C2417A" w:rsidRDefault="00C2417A" w:rsidP="00173688">
            <w:pPr>
              <w:jc w:val="right"/>
            </w:pPr>
          </w:p>
        </w:tc>
      </w:tr>
      <w:tr w:rsidR="00C2417A" w:rsidTr="00173688">
        <w:trPr>
          <w:trHeight w:val="340"/>
        </w:trPr>
        <w:tc>
          <w:tcPr>
            <w:tcW w:w="4080" w:type="dxa"/>
          </w:tcPr>
          <w:p w:rsidR="00C2417A" w:rsidRDefault="006D4CC9" w:rsidP="00173688">
            <w:r>
              <w:t> </w:t>
            </w:r>
            <w:r>
              <w:t>Fremvoksende økonomier</w:t>
            </w:r>
            <w:r>
              <w:tab/>
            </w:r>
          </w:p>
        </w:tc>
        <w:tc>
          <w:tcPr>
            <w:tcW w:w="1020" w:type="dxa"/>
          </w:tcPr>
          <w:p w:rsidR="00C2417A" w:rsidRDefault="006D4CC9" w:rsidP="00173688">
            <w:pPr>
              <w:jc w:val="right"/>
            </w:pPr>
            <w:r>
              <w:t>4,6</w:t>
            </w:r>
          </w:p>
        </w:tc>
        <w:tc>
          <w:tcPr>
            <w:tcW w:w="1020" w:type="dxa"/>
          </w:tcPr>
          <w:p w:rsidR="00C2417A" w:rsidRDefault="006D4CC9" w:rsidP="00173688">
            <w:pPr>
              <w:jc w:val="right"/>
            </w:pPr>
            <w:r>
              <w:t>4,8</w:t>
            </w:r>
          </w:p>
        </w:tc>
        <w:tc>
          <w:tcPr>
            <w:tcW w:w="1020" w:type="dxa"/>
          </w:tcPr>
          <w:p w:rsidR="00C2417A" w:rsidRDefault="006D4CC9" w:rsidP="00173688">
            <w:pPr>
              <w:jc w:val="right"/>
            </w:pPr>
            <w:r>
              <w:t>4,5</w:t>
            </w:r>
          </w:p>
        </w:tc>
        <w:tc>
          <w:tcPr>
            <w:tcW w:w="1020" w:type="dxa"/>
          </w:tcPr>
          <w:p w:rsidR="00C2417A" w:rsidRDefault="006D4CC9" w:rsidP="00173688">
            <w:pPr>
              <w:jc w:val="right"/>
            </w:pPr>
            <w:r>
              <w:t>4,3</w:t>
            </w:r>
          </w:p>
        </w:tc>
        <w:tc>
          <w:tcPr>
            <w:tcW w:w="1020" w:type="dxa"/>
          </w:tcPr>
          <w:p w:rsidR="00C2417A" w:rsidRDefault="006D4CC9" w:rsidP="00173688">
            <w:pPr>
              <w:jc w:val="right"/>
            </w:pPr>
            <w:r>
              <w:t>4,8</w:t>
            </w:r>
          </w:p>
        </w:tc>
      </w:tr>
      <w:tr w:rsidR="00C2417A" w:rsidTr="00173688">
        <w:trPr>
          <w:trHeight w:val="340"/>
        </w:trPr>
        <w:tc>
          <w:tcPr>
            <w:tcW w:w="4080" w:type="dxa"/>
          </w:tcPr>
          <w:p w:rsidR="00C2417A" w:rsidRDefault="006D4CC9" w:rsidP="00173688">
            <w:r>
              <w:t> </w:t>
            </w:r>
            <w:r>
              <w:t>OECD-området</w:t>
            </w:r>
            <w:r>
              <w:tab/>
            </w:r>
          </w:p>
        </w:tc>
        <w:tc>
          <w:tcPr>
            <w:tcW w:w="1020" w:type="dxa"/>
          </w:tcPr>
          <w:p w:rsidR="00C2417A" w:rsidRDefault="006D4CC9" w:rsidP="00173688">
            <w:pPr>
              <w:jc w:val="right"/>
            </w:pPr>
            <w:r>
              <w:t>1,8</w:t>
            </w:r>
          </w:p>
        </w:tc>
        <w:tc>
          <w:tcPr>
            <w:tcW w:w="1020" w:type="dxa"/>
          </w:tcPr>
          <w:p w:rsidR="00C2417A" w:rsidRDefault="006D4CC9" w:rsidP="00173688">
            <w:pPr>
              <w:jc w:val="right"/>
            </w:pPr>
            <w:r>
              <w:t>2,6</w:t>
            </w:r>
          </w:p>
        </w:tc>
        <w:tc>
          <w:tcPr>
            <w:tcW w:w="1020" w:type="dxa"/>
          </w:tcPr>
          <w:p w:rsidR="00C2417A" w:rsidRDefault="006D4CC9" w:rsidP="00173688">
            <w:pPr>
              <w:jc w:val="right"/>
            </w:pPr>
            <w:r>
              <w:t>2,3</w:t>
            </w:r>
          </w:p>
        </w:tc>
        <w:tc>
          <w:tcPr>
            <w:tcW w:w="1020" w:type="dxa"/>
          </w:tcPr>
          <w:p w:rsidR="00C2417A" w:rsidRDefault="006D4CC9" w:rsidP="00173688">
            <w:pPr>
              <w:jc w:val="right"/>
            </w:pPr>
            <w:r>
              <w:t>1,7</w:t>
            </w:r>
          </w:p>
        </w:tc>
        <w:tc>
          <w:tcPr>
            <w:tcW w:w="1020" w:type="dxa"/>
          </w:tcPr>
          <w:p w:rsidR="00C2417A" w:rsidRDefault="006D4CC9" w:rsidP="00173688">
            <w:pPr>
              <w:jc w:val="right"/>
            </w:pPr>
            <w:r>
              <w:t>1,8</w:t>
            </w:r>
          </w:p>
        </w:tc>
      </w:tr>
    </w:tbl>
    <w:p w:rsidR="00C2417A" w:rsidRDefault="00C2417A" w:rsidP="001C171C">
      <w:pPr>
        <w:pStyle w:val="Tabellnavn"/>
      </w:pPr>
    </w:p>
    <w:p w:rsidR="00C2417A" w:rsidRDefault="006D4CC9" w:rsidP="001C171C">
      <w:pPr>
        <w:pStyle w:val="tabell-noter"/>
        <w:rPr>
          <w:rStyle w:val="skrift-hevet"/>
        </w:rPr>
      </w:pPr>
      <w:r>
        <w:rPr>
          <w:rStyle w:val="skrift-hevet"/>
          <w:sz w:val="17"/>
          <w:szCs w:val="17"/>
        </w:rPr>
        <w:t>1</w:t>
      </w:r>
      <w:r>
        <w:tab/>
        <w:t>Norges 25 viktigste handelspartnere sammenveid med andeler av norsk eksport av tradisjonelle varer.</w:t>
      </w:r>
    </w:p>
    <w:p w:rsidR="00C2417A" w:rsidRDefault="006D4CC9" w:rsidP="001C171C">
      <w:pPr>
        <w:pStyle w:val="tabell-noter"/>
        <w:rPr>
          <w:rStyle w:val="skrift-hevet"/>
        </w:rPr>
      </w:pPr>
      <w:r>
        <w:rPr>
          <w:rStyle w:val="skrift-hevet"/>
          <w:sz w:val="17"/>
          <w:szCs w:val="17"/>
        </w:rPr>
        <w:t>2</w:t>
      </w:r>
      <w:r>
        <w:tab/>
        <w:t>Norges 25 viktigste handelspartnere sammenveid med konkurranseevnevekter fra OECD.</w:t>
      </w:r>
    </w:p>
    <w:p w:rsidR="00C2417A" w:rsidRDefault="006D4CC9" w:rsidP="001C171C">
      <w:pPr>
        <w:pStyle w:val="tabell-noter"/>
        <w:rPr>
          <w:rStyle w:val="skrift-hevet"/>
        </w:rPr>
      </w:pPr>
      <w:r>
        <w:rPr>
          <w:rStyle w:val="skrift-hevet"/>
          <w:sz w:val="17"/>
          <w:szCs w:val="17"/>
        </w:rPr>
        <w:t>3</w:t>
      </w:r>
      <w:r>
        <w:tab/>
        <w:t>I prosent av arbeidsstyrken.</w:t>
      </w:r>
    </w:p>
    <w:p w:rsidR="00C2417A" w:rsidRDefault="006D4CC9" w:rsidP="001C171C">
      <w:pPr>
        <w:pStyle w:val="tabell-noter"/>
        <w:rPr>
          <w:rStyle w:val="skrift-hevet"/>
        </w:rPr>
      </w:pPr>
      <w:r>
        <w:rPr>
          <w:rStyle w:val="skrift-hevet"/>
          <w:sz w:val="17"/>
          <w:szCs w:val="17"/>
        </w:rPr>
        <w:t>4</w:t>
      </w:r>
      <w:r>
        <w:tab/>
        <w:t>Sammenveid med vekter basert på kjøpekraftspariteter (PPP) i stedet for markedsbaserte valutakurser.</w:t>
      </w:r>
    </w:p>
    <w:p w:rsidR="00C2417A" w:rsidRDefault="006D4CC9" w:rsidP="001C171C">
      <w:pPr>
        <w:pStyle w:val="Kilde"/>
        <w:rPr>
          <w:rFonts w:cs="Times New Roman"/>
          <w:sz w:val="24"/>
          <w:szCs w:val="24"/>
          <w:lang w:val="en-GB"/>
        </w:rPr>
      </w:pPr>
      <w:r>
        <w:t>OECD, IMF, Macrobond, Eurostat, nasjonale kilder og Finansdepartementet.</w:t>
      </w:r>
    </w:p>
    <w:p w:rsidR="00C2417A" w:rsidRDefault="006D4CC9" w:rsidP="001C171C">
      <w:r>
        <w:t xml:space="preserve">I </w:t>
      </w:r>
      <w:r>
        <w:rPr>
          <w:rStyle w:val="kursiv0"/>
          <w:sz w:val="21"/>
          <w:szCs w:val="21"/>
        </w:rPr>
        <w:t>euroområdet</w:t>
      </w:r>
      <w:r>
        <w:t xml:space="preserve"> avtok veksten gjennom 2018, men den ventes å ta seg noe opp igjen fremover. Mi</w:t>
      </w:r>
      <w:r>
        <w:t>d</w:t>
      </w:r>
      <w:r>
        <w:t xml:space="preserve">lertidige hendelser i flere land bidro til å trekke veksten ned. I </w:t>
      </w:r>
      <w:r>
        <w:rPr>
          <w:rStyle w:val="kursiv0"/>
          <w:sz w:val="21"/>
          <w:szCs w:val="21"/>
        </w:rPr>
        <w:t xml:space="preserve">Tyskland </w:t>
      </w:r>
      <w:r>
        <w:t xml:space="preserve">falt bilproduksjonen som følge av tilpasninger til nye testkriterier for utslipp og forbruk. I </w:t>
      </w:r>
      <w:r>
        <w:rPr>
          <w:rStyle w:val="kursiv0"/>
          <w:sz w:val="21"/>
          <w:szCs w:val="21"/>
        </w:rPr>
        <w:t>Frankrike</w:t>
      </w:r>
      <w:r>
        <w:t xml:space="preserve"> har sosial uro og protester trukket veksten ned. </w:t>
      </w:r>
      <w:r>
        <w:rPr>
          <w:rStyle w:val="kursiv0"/>
          <w:sz w:val="21"/>
          <w:szCs w:val="21"/>
        </w:rPr>
        <w:t xml:space="preserve">Italia </w:t>
      </w:r>
      <w:r>
        <w:t>opplevde markedsuro og økte markedsrenter da regjeringen i høst la frem en budsjettplan som Europakommisjonen ikke godtok, og den økonomiske veksten i Italia stoppet opp. Samtidig er drivkreftene i oppgangen i euroområdet noe svekket, og det ventes ikke like sterk vekst fremover som i årene før 2018.</w:t>
      </w:r>
    </w:p>
    <w:p w:rsidR="00C2417A" w:rsidRDefault="006D4CC9" w:rsidP="001C171C">
      <w:r>
        <w:t>For euroområdet sett under ett har arbeidsledigheten falt mye og er nå 7,8 pst. Nivået er fortsatt noe høyere enn før den globale finanskrisen, se figur 2.7B. Det er store forskjeller mellom landene. I Tyskland har ledigheten falt til rekordlave nivåer, mens den fremdeles er over 10 pst. i Italia og Spania og over 15 pst. i Hellas. Sysselsettingsraten har økt jevnt over flere år og er klart høyere enn før finanskrisen. På grunn av økt bruk av deltid har veksten i totalt arbeidede timer vært svakere enn veksten i antall sysselsatte. Lønnsveksten er moderat, men trolig på vei opp. Kjerneinflasjonen, dvs. prisveksten målt uten energi- og matvarer, har holdt seg klart under målet til Den europeiske se</w:t>
      </w:r>
      <w:r>
        <w:t>n</w:t>
      </w:r>
      <w:r>
        <w:t>tralbanken (ESB) om inflasjon nær, men under, 2 pst. Finanspolitikken for euroområdet sett under ett var tilnærmet nøytral i 2018.</w:t>
      </w:r>
    </w:p>
    <w:p w:rsidR="00C2417A" w:rsidRDefault="006D4CC9" w:rsidP="001C171C">
      <w:r>
        <w:t xml:space="preserve">I </w:t>
      </w:r>
      <w:r>
        <w:rPr>
          <w:rStyle w:val="kursiv0"/>
          <w:sz w:val="21"/>
          <w:szCs w:val="21"/>
        </w:rPr>
        <w:t>USA</w:t>
      </w:r>
      <w:r>
        <w:t xml:space="preserve"> var veksten høy i 2018, selv om den avtok noe i løpet av andre halvår. Husholdningenes konsum var en viktig driver for veksten, støttet av økte inntekter som følge av høyere sysselsetting og stigende lønninger. Arbeidsledigheten, som nå er under 4 pst., har ikke vært lavere siden 1960-tallet. Sysselsettingsraten er likevel lavere enn før finanskrisen. I noen grad skyldes dette endringer i a</w:t>
      </w:r>
      <w:r>
        <w:t>l</w:t>
      </w:r>
      <w:r>
        <w:t>derssammensetningen i befolkningen, men mange i arbeidsdyktig alder har også trukket seg ut av arbeidsmarkedet eller er blitt skjøvet ut. Kjerneinflasjonen i USA har holdt seg relativt stabil rundt 2 pst. det siste året.</w:t>
      </w:r>
    </w:p>
    <w:p w:rsidR="00C2417A" w:rsidRDefault="006D4CC9" w:rsidP="001C171C">
      <w:r>
        <w:t>Manglende enighet mellom Kongressen og Trump-administrasjonen førte til en delvis nedstenging av statsapparatet fra 22. desember 2018 til 25. januar 2019. Den langvarige nedstengingen kan ha holdt veksten noe tilbake i første kvartal i år.</w:t>
      </w:r>
    </w:p>
    <w:p w:rsidR="00C2417A" w:rsidRDefault="006D4CC9" w:rsidP="001C171C">
      <w:r>
        <w:t xml:space="preserve">Fremover ventes veksten i amerikansk økonomi å avta noe. USA har vært gjennom en langvarig konjunkturoppgang, og det er mange tegn på at det er få ledige ressurser i økonomien og mindre rom for ytterligere vekst. Store skattekutt ga en markert finanspolitisk stimulans i 2018. Effekten vil </w:t>
      </w:r>
      <w:r>
        <w:lastRenderedPageBreak/>
        <w:t>kunne vedvare noe også inn i inneværende år, men med avtakende styrke. Usikkerheten som ve</w:t>
      </w:r>
      <w:r>
        <w:t>d</w:t>
      </w:r>
      <w:r>
        <w:t>varende handelskonflikter skaper, vil kunne holde investeringer og vekst tilbake.</w:t>
      </w:r>
    </w:p>
    <w:p w:rsidR="00C2417A" w:rsidRDefault="006D4CC9" w:rsidP="001C171C">
      <w:r>
        <w:t>Veksten i</w:t>
      </w:r>
      <w:r>
        <w:rPr>
          <w:rStyle w:val="kursiv0"/>
          <w:sz w:val="21"/>
          <w:szCs w:val="21"/>
        </w:rPr>
        <w:t xml:space="preserve"> britisk økonomi</w:t>
      </w:r>
      <w:r>
        <w:t xml:space="preserve"> svekket seg i 2018. Investeringene og nettoeksporten falt, mens hushol</w:t>
      </w:r>
      <w:r>
        <w:t>d</w:t>
      </w:r>
      <w:r>
        <w:t>ningenes forbruk og lageroppbygging bidro til å holde veksten i BNP oppe. Forholdene rundt Sto</w:t>
      </w:r>
      <w:r>
        <w:t>r</w:t>
      </w:r>
      <w:r>
        <w:t>britannias uttreden fra EU og landets fremtidige avtaler med EU har vært en vedvarende kilde til usikkerhet. Dette ser ut til å ha virket negativt på bedriftenes tillit, på investeringene og på ute</w:t>
      </w:r>
      <w:r>
        <w:t>n</w:t>
      </w:r>
      <w:r>
        <w:t>rikshandelen.</w:t>
      </w:r>
    </w:p>
    <w:p w:rsidR="00C2417A" w:rsidRDefault="006D4CC9" w:rsidP="001C171C">
      <w:r>
        <w:t>Skulle Storbritannia gå ut av EU uten en avtale om overgangsordning, vil det kunne ramme sa</w:t>
      </w:r>
      <w:r>
        <w:t>m</w:t>
      </w:r>
      <w:r>
        <w:t>handelen med EU-land hardt og redusere den økonomiske aktiviteten kraftig i tiden rundt utgangen. Konsekvensene vil være særlig store i Storbritannia, men også i flere EU-land vil virkningene være betydelige.</w:t>
      </w:r>
    </w:p>
    <w:p w:rsidR="00C2417A" w:rsidRDefault="006D4CC9" w:rsidP="001C171C">
      <w:r>
        <w:t>Sysselsettingen i Storbritannia har likevel fortsatt å styrke seg, og lønnsveksten har tatt seg noe opp. Arbeidsledigheten er på sitt laveste nivå siden 1975. I inneværende år legges det opp til finanspolitisk stimulans gjennom både økt offentlig forbruk og skattelettelser.</w:t>
      </w:r>
    </w:p>
    <w:p w:rsidR="00C2417A" w:rsidRDefault="006D4CC9" w:rsidP="001C171C">
      <w:r>
        <w:t xml:space="preserve">Oppgangskonjunkturen fortsetter i </w:t>
      </w:r>
      <w:r>
        <w:rPr>
          <w:rStyle w:val="kursiv0"/>
          <w:sz w:val="21"/>
          <w:szCs w:val="21"/>
        </w:rPr>
        <w:t>Sverige</w:t>
      </w:r>
      <w:r>
        <w:t>, men veksttakten er nå avtakende. Den sterke invest</w:t>
      </w:r>
      <w:r>
        <w:t>e</w:t>
      </w:r>
      <w:r>
        <w:t>ringsveksten som har drevet oppgangen de siste årene, har dempet seg betydelig. Nivået på inve</w:t>
      </w:r>
      <w:r>
        <w:t>s</w:t>
      </w:r>
      <w:r>
        <w:t>teringene er likevel høyt. Konjunkturavmatningen kan både skyldes begrenset tilgang på ledige ressurser, spesielt arbeidskraft med riktig kompetanse, og avtakende optimisme hos bedriftene. Veksten i husholdningenes konsum avtok i fjor, mens utviklingen i nettoeksporten var relativt god. Sysselsettingen har økt kraftig i Sverige de siste årene, og arbeidsledigheten ser ut til å ha stabilisert seg rett over 6 pst. Til tross for høy kapasitetsutnyttelse og moderat ledighet, har lønnsveksten holdt seg lav. Tillitsindikatorer viser mindre optimisme både blant husholdninger og bedrifter. Veksten i svensk økonomi ventes å fortsette å være moderat fremover.</w:t>
      </w:r>
    </w:p>
    <w:p w:rsidR="00C2417A" w:rsidRDefault="006D4CC9" w:rsidP="001C171C">
      <w:r>
        <w:t xml:space="preserve">Veksten i </w:t>
      </w:r>
      <w:r>
        <w:rPr>
          <w:rStyle w:val="kursiv0"/>
          <w:sz w:val="21"/>
          <w:szCs w:val="21"/>
        </w:rPr>
        <w:t>fremvoksende økonomier</w:t>
      </w:r>
      <w:r>
        <w:t xml:space="preserve"> avtok i 2018. Dette skyldes dels at enkelte fremvoksende økonomier med høye gjeldsnivåer kom under press som følge av noe høyere renter internasjonalt og kapita</w:t>
      </w:r>
      <w:r>
        <w:t>l</w:t>
      </w:r>
      <w:r>
        <w:t>utgang, og dels avtakende vekst i Kina. Det siste skyldes både planlagte innstramminger i inne</w:t>
      </w:r>
      <w:r>
        <w:t>n</w:t>
      </w:r>
      <w:r>
        <w:t>landsk kredittregulering og den pågående handelskonflikten med USA, som gir økt usikkerhet og redusert investeringsvilje. Økt finanspolitisk stimulans og mer ekspansiv pengepolitikk ventes å bidra til å holde den økonomiske aktiviteten oppe i Kina fremover.</w:t>
      </w:r>
    </w:p>
    <w:p w:rsidR="00C2417A" w:rsidRDefault="006D4CC9" w:rsidP="001C171C">
      <w:pPr>
        <w:rPr>
          <w:rStyle w:val="kursiv0"/>
          <w:sz w:val="21"/>
          <w:szCs w:val="21"/>
        </w:rPr>
      </w:pPr>
      <w:r>
        <w:rPr>
          <w:rStyle w:val="kursiv0"/>
          <w:sz w:val="21"/>
          <w:szCs w:val="21"/>
        </w:rPr>
        <w:t>Arbeidsmarkedet</w:t>
      </w:r>
      <w:r>
        <w:t xml:space="preserve"> i OECD-området har styrket seg gjennom flere år, og ledigheten er nå på sitt laveste siden 1980-tallet. Lenge slo den lave arbeidsledigheten i liten grad ut i økt </w:t>
      </w:r>
      <w:r>
        <w:rPr>
          <w:rStyle w:val="kursiv0"/>
          <w:sz w:val="21"/>
          <w:szCs w:val="21"/>
        </w:rPr>
        <w:t>lønnsvekst</w:t>
      </w:r>
      <w:r>
        <w:t>. Men nå ser lønnsveksten ut til å være forsiktig stigende i flere land. For Norges handelspartnere sett under ett gir anslag fra OECD en lønnsvekst på 3,2 pst. i år og 3,4 pst. neste år.</w:t>
      </w:r>
    </w:p>
    <w:p w:rsidR="00C2417A" w:rsidRDefault="006D4CC9" w:rsidP="001C171C">
      <w:pPr>
        <w:rPr>
          <w:rStyle w:val="kursiv0"/>
          <w:sz w:val="21"/>
          <w:szCs w:val="21"/>
        </w:rPr>
      </w:pPr>
      <w:r>
        <w:rPr>
          <w:rStyle w:val="kursiv0"/>
          <w:sz w:val="21"/>
          <w:szCs w:val="21"/>
        </w:rPr>
        <w:t>Konsumprisveksten</w:t>
      </w:r>
      <w:r>
        <w:t xml:space="preserve"> har økt i OECD-landene, særlig på grunn av vekst i energipriser, jf. tabell 2.3. Ser en bort fra energi og matvarer, har prisveksten holdt seg moderat gjennom 2018. Det er ventet at inflasjonen vil ta seg noe opp i OECD-området fremover etter hvert som strammere arbeidsmarkeder gir tiltakende lønnsvekst. For Norges handelspartnere anslås konsumprisveksten til 1,9 pst. i år og 2,0 pst. neste år.</w:t>
      </w:r>
    </w:p>
    <w:p w:rsidR="00C2417A" w:rsidRDefault="006D4CC9" w:rsidP="001C171C">
      <w:r>
        <w:t xml:space="preserve">Ifølge IMF har de avanserte økonomiene i grove trekk ført nøytral </w:t>
      </w:r>
      <w:r>
        <w:rPr>
          <w:rStyle w:val="kursiv0"/>
          <w:sz w:val="21"/>
          <w:szCs w:val="21"/>
        </w:rPr>
        <w:t xml:space="preserve">finanspolitikk </w:t>
      </w:r>
      <w:r>
        <w:t>de siste årene, mens den i 2018 var svakt ekspansiv. USA bidro til dette gjennom en klart ekspansiv politikk. For e</w:t>
      </w:r>
      <w:r>
        <w:t>u</w:t>
      </w:r>
      <w:r>
        <w:t xml:space="preserve">roområdet sett under ett var finanspolitikken tilnærmet nøytral i fjor, men med noen forskjeller </w:t>
      </w:r>
      <w:r>
        <w:lastRenderedPageBreak/>
        <w:t>mellom eurolandene. I Tyskland ga forsinkelser knyttet til regjeringsdannelse etter valget året før en ikke-planlagt finanspolitisk innstramming, mens finanspolitikken var noe mer ekspansiv i Nede</w:t>
      </w:r>
      <w:r>
        <w:t>r</w:t>
      </w:r>
      <w:r>
        <w:t>land. Storbritannia har gjennomført betydelige innstramminger over flere år for å få ned budsjet</w:t>
      </w:r>
      <w:r>
        <w:t>t</w:t>
      </w:r>
      <w:r>
        <w:t>underskuddet, men førte en mer nøytral finanspolitikk i 2018. I 2019 ligger det an til en noe mer ekspansiv finanspolitikk dersom vi ser avanserte økonomier under ett, drevet frem av blant annet ekspansive budsjetter i euroområdet og USA.</w:t>
      </w:r>
    </w:p>
    <w:p w:rsidR="00C2417A" w:rsidRDefault="00B90B9F" w:rsidP="00B90B9F">
      <w:pPr>
        <w:pStyle w:val="Figur"/>
      </w:pPr>
      <w:r>
        <w:rPr>
          <w:noProof/>
        </w:rPr>
        <w:t>[:figur:figX-X.jpg]</w:t>
      </w:r>
    </w:p>
    <w:p w:rsidR="00C2417A" w:rsidRDefault="006D4CC9" w:rsidP="001C171C">
      <w:pPr>
        <w:pStyle w:val="figur-tittel"/>
      </w:pPr>
      <w:r>
        <w:t>Hovedtrekk i internasjonal økonomi</w:t>
      </w:r>
    </w:p>
    <w:p w:rsidR="00C2417A" w:rsidRDefault="006D4CC9" w:rsidP="001C171C">
      <w:pPr>
        <w:pStyle w:val="figur-noter"/>
        <w:rPr>
          <w:rStyle w:val="skrift-hevet"/>
        </w:rPr>
      </w:pPr>
      <w:r>
        <w:rPr>
          <w:rStyle w:val="skrift-hevet"/>
          <w:sz w:val="17"/>
          <w:szCs w:val="17"/>
        </w:rPr>
        <w:t>1</w:t>
      </w:r>
      <w:r>
        <w:tab/>
        <w:t>Indeksene er utarbeidet av de lokale sentralbankene. EUR og USD er invertert. Høyere verdi betyr svakere valuta.</w:t>
      </w:r>
    </w:p>
    <w:p w:rsidR="00C2417A" w:rsidRDefault="006D4CC9" w:rsidP="001C171C">
      <w:pPr>
        <w:pStyle w:val="figur-noter"/>
        <w:rPr>
          <w:rStyle w:val="skrift-hevet"/>
        </w:rPr>
      </w:pPr>
      <w:r>
        <w:rPr>
          <w:rStyle w:val="skrift-hevet"/>
          <w:sz w:val="17"/>
          <w:szCs w:val="17"/>
        </w:rPr>
        <w:t>2</w:t>
      </w:r>
      <w:r>
        <w:tab/>
        <w:t>PMI Manufacturing (Purchasing Manager Index) er en forventningsindikator basert på spørreundersøkelse blant inn kjøpssjefer i industriselskaper. Verdier over 50 indikerer vekst i produksjonen.</w:t>
      </w:r>
    </w:p>
    <w:p w:rsidR="00C2417A" w:rsidRDefault="006D4CC9" w:rsidP="001C171C">
      <w:pPr>
        <w:pStyle w:val="Kilde"/>
        <w:rPr>
          <w:rFonts w:cs="Times New Roman"/>
          <w:sz w:val="24"/>
          <w:szCs w:val="24"/>
          <w:lang w:val="en-GB"/>
        </w:rPr>
      </w:pPr>
      <w:r>
        <w:t>Macrobond, MarketEconomics, MSCI Barra, Federal Reserve, ESB, Norges Bank, OECD og Finansdepartementet.</w:t>
      </w:r>
    </w:p>
    <w:p w:rsidR="00C2417A" w:rsidRDefault="006D4CC9" w:rsidP="001C171C">
      <w:pPr>
        <w:rPr>
          <w:rStyle w:val="kursiv0"/>
          <w:sz w:val="21"/>
          <w:szCs w:val="21"/>
        </w:rPr>
      </w:pPr>
      <w:r>
        <w:rPr>
          <w:rStyle w:val="kursiv0"/>
          <w:sz w:val="21"/>
          <w:szCs w:val="21"/>
        </w:rPr>
        <w:t>Pengepolitikken</w:t>
      </w:r>
      <w:r>
        <w:t xml:space="preserve"> er fortsatt ekspansiv i store deler av OECD-området, men flere land har begynt en gradvis innstramming. De siste månedene har enkelte toneangivende sentralbanker signalisert at videre innstramninger kan komme senere eller bli mer forsiktige enn tidligere annonsert som følge av svakere økonomiske utsikter. Sentralbanken i USA har allerede hevet styringsrenten ni ganger siden desember 2015 og har begynt å redusere sin store beholdning av verdipapirer. På rentemøtet i mars ble rentebanen nedjustert. Den europeiske sentralbanken (ESB) har holdt styringsrenten på null siden mars 2016. ESB venter at den ikke vil endre renten i løpet av 2019. I desember i fjor avsluttet ESB kjøp av obligasjoner, men den vil fortsette å reinvestere beløp som forfaller fra oppkjøpsprogrammet frem til en god stund etter at renten settes opp. Bank of England har hevet styringsrenten to ganger etter at den ble senket siste gang i august 2016. Sveriges Riksbank hevet renten en gang i desember, men har fortsatt negativ styringsrente. Riksbanken ga under rentemøte i april signal om at ytterligere innstramminger vil trekke lengre ut i tid enn tidligere lagt til grunn.</w:t>
      </w:r>
    </w:p>
    <w:p w:rsidR="00C2417A" w:rsidRDefault="006D4CC9" w:rsidP="001C171C">
      <w:pPr>
        <w:rPr>
          <w:rStyle w:val="kursiv0"/>
          <w:sz w:val="21"/>
          <w:szCs w:val="21"/>
        </w:rPr>
      </w:pPr>
      <w:r>
        <w:rPr>
          <w:rStyle w:val="kursiv0"/>
          <w:sz w:val="21"/>
          <w:szCs w:val="21"/>
        </w:rPr>
        <w:t>Internasjonale finansmarkeder</w:t>
      </w:r>
      <w:r>
        <w:t xml:space="preserve"> var preget av uro og store svingninger i fjor. Økt usikkerhet rundt den økonomiske utviklingen ga fall i aksjepriser og større risikopåslag i markedet før nyttår. Nye signaler om mulig mindre stram pengepolitikk, sammen med noe mykere tone mellom USA og Kina i den pågående handelskonflikten, bidro til at aksjeprisene tok seg opp i 1. kvartal, se figur 2.7C, og til at renteforskjellen mellom risikable og sikrere verdipapirer avtok. En tilspissing av konflikten tidlig mai førte til en negativ markedsreaksjon.</w:t>
      </w:r>
    </w:p>
    <w:p w:rsidR="00C2417A" w:rsidRDefault="006D4CC9" w:rsidP="001C171C">
      <w:r>
        <w:t>Langsiktige renter har falt i flere land siden høsten i fjor. Det må ses i sammenheng med den øk</w:t>
      </w:r>
      <w:r>
        <w:t>o</w:t>
      </w:r>
      <w:r>
        <w:t>nomiske utviklingen og nedjusteringer av rentebaner. Renter på ti års statsobligasjoner i Tyskland har vært negative i deler av mars og april. I USA var renten på ti års statsobligasjoner lavere enn tremåneders pengemarkedsrente i deler av mars.</w:t>
      </w:r>
    </w:p>
    <w:p w:rsidR="00C2417A" w:rsidRDefault="006D4CC9" w:rsidP="001C171C">
      <w:r>
        <w:t>Utviklingen ute er usikker. Noen viktige momenter er:</w:t>
      </w:r>
    </w:p>
    <w:p w:rsidR="00C2417A" w:rsidRDefault="006D4CC9" w:rsidP="001C171C">
      <w:pPr>
        <w:pStyle w:val="Liste"/>
        <w:rPr>
          <w:rStyle w:val="kursiv0"/>
          <w:sz w:val="21"/>
          <w:szCs w:val="21"/>
        </w:rPr>
      </w:pPr>
      <w:r>
        <w:rPr>
          <w:rStyle w:val="kursiv0"/>
          <w:sz w:val="21"/>
          <w:szCs w:val="21"/>
        </w:rPr>
        <w:t>Faren for økt proteksjonisme og mer innadvendt politikk</w:t>
      </w:r>
      <w:r>
        <w:t xml:space="preserve">. Om resultatet av handelskonfliktene blir vesentlig høyere handelshindre, vil det gi klare negative effekter for internasjonal økonomi. Mange land har ikke klart å fordele gevinstene fra handel og bruk av ny teknologi, og det kan ha bidratt til økende motstand mot globalisering. Det pågår handelssamtaler mellom Kina og USA. Etter å ha utviklet seg positivt en periode, ser konflikten ut til å ha tilspisset seg igjen tidlig i mai. USA, Mexico og Canada signerte en ny handelsavtale i november 2018 som nå </w:t>
      </w:r>
      <w:r>
        <w:lastRenderedPageBreak/>
        <w:t>ligger for godkjennelse i nasjonalforsamlingene i landene. Det er fortsatt uavklarte spe</w:t>
      </w:r>
      <w:r>
        <w:t>n</w:t>
      </w:r>
      <w:r>
        <w:t>ninger mellom EU og USA. Faren for nye barrierer innen sektorer der ulike deler av pr</w:t>
      </w:r>
      <w:r>
        <w:t>o</w:t>
      </w:r>
      <w:r>
        <w:t>duktet produseres i ulike land (globale verdikjeder), slik tilfellet ofte er med for eksempel bilproduksjon, utgjør spesielt en risiko for global vekst.</w:t>
      </w:r>
    </w:p>
    <w:p w:rsidR="00C2417A" w:rsidRDefault="006D4CC9" w:rsidP="001C171C">
      <w:pPr>
        <w:pStyle w:val="Liste"/>
        <w:rPr>
          <w:rStyle w:val="kursiv0"/>
          <w:sz w:val="21"/>
          <w:szCs w:val="21"/>
        </w:rPr>
      </w:pPr>
      <w:r>
        <w:rPr>
          <w:rStyle w:val="kursiv0"/>
          <w:sz w:val="21"/>
          <w:szCs w:val="21"/>
        </w:rPr>
        <w:t>Gjennomføringen av brexit</w:t>
      </w:r>
      <w:r>
        <w:t>. Skulle Storbritannia gå ut av EU uten en avtale om overgangsor</w:t>
      </w:r>
      <w:r>
        <w:t>d</w:t>
      </w:r>
      <w:r>
        <w:t>ning, vil det kunne ramme samhandelen over kanalen hardt. Den økonomiske aktiviteten vil trolig reduseres kraftig i tiden rundt utgangen, særlig i Storbritannia, men også i flere EU-land. Hvor stor nedgangen i veksten vil være, vil avhenge av i hvilken grad partene tar i bruk pragmatiske løsninger for å dempe negative effekter og hvor lang tid det tar å få på plass ordninger som får handelen mellom EU/EØS og Storbritannia i gang igjen. Under toppmøtet i EU 10. april, ble det enighet om å gi Storbritannia utsettelse av brexit frem til senest 31. oktober. Sannsynligheten for at Storbritannia forlater EU uten en avtale før denne datoen er relativt liten, men situasjonen er fortsatt uavklart.</w:t>
      </w:r>
    </w:p>
    <w:p w:rsidR="00C2417A" w:rsidRDefault="006D4CC9" w:rsidP="001C171C">
      <w:pPr>
        <w:pStyle w:val="Liste"/>
        <w:rPr>
          <w:rStyle w:val="kursiv0"/>
          <w:sz w:val="21"/>
          <w:szCs w:val="21"/>
        </w:rPr>
      </w:pPr>
      <w:r>
        <w:rPr>
          <w:rStyle w:val="kursiv0"/>
          <w:sz w:val="21"/>
          <w:szCs w:val="21"/>
        </w:rPr>
        <w:t>Raskere nedkjøling av kinesisk økonomi</w:t>
      </w:r>
      <w:r>
        <w:t>. En vesentlig nedgang i kinesisk etterspørsel vil kunne ha betydning for global vekst. Kinesisk vekst avtok mot slutten av fjoråret, drevet av svakere innenlandsk etterspørsel og svekket utenrikshandel, men ser nå ut til å ha stabilisert seg. Finanspolitiske tiltak er ventet å bidra til å holde veksten oppe fremover. Det er imidlertid en risiko for at det underliggende etterspørselsfallet er større eller effekten av stimulansen l</w:t>
      </w:r>
      <w:r>
        <w:t>a</w:t>
      </w:r>
      <w:r>
        <w:t>vere enn lagt til grunn. Gjeldsnivået i privat sektor i Kina er høyt, og deler av gjelden er beheftet med noe usikkerhet. Samtidig er det overkapasitet og overinvesteringer i enkelte næringer, og Kina har strammet inn på kredittreguleringer for å bidra til at ubalanser bygges ned.</w:t>
      </w:r>
    </w:p>
    <w:p w:rsidR="00C2417A" w:rsidRDefault="006D4CC9" w:rsidP="001C171C">
      <w:pPr>
        <w:pStyle w:val="Liste"/>
        <w:rPr>
          <w:rStyle w:val="kursiv0"/>
          <w:sz w:val="21"/>
          <w:szCs w:val="21"/>
        </w:rPr>
      </w:pPr>
      <w:r>
        <w:rPr>
          <w:rStyle w:val="kursiv0"/>
          <w:sz w:val="21"/>
          <w:szCs w:val="21"/>
        </w:rPr>
        <w:t xml:space="preserve">Høye gjeldsnivåer og høy andel usikker gjeld. </w:t>
      </w:r>
      <w:r>
        <w:t>Lave renter har ført til økt vilje til å ta risiko blant investorer og høy gjeldsoppbygging i privat sektor. I en del land er privat sektors gjeld, målt som andel av BNP, høyere enn før den globale finanskrisen i 2008. Med lave renter er det lite avkastning å hente på relativt sikre investeringer. Investorer har derfor vært mer villige til å ta større risiko. Dette har ført til at selskaper og prosjekter med mer usikker betalingsevne har kunnet ta opp mer gjeld. Når den økonomiske veksten avtar, kan det vise seg at en større andel av selskapene som har høy gjeld, kommer i betalingsproblemer. Dette kan utløse markedsreaksjoner og økonomisk nedgang med regional eller global spredning. I 2018 fikk enkelte fremvoksende økonomier finansielle utfordringer av denne typen. Lettere kreditti</w:t>
      </w:r>
      <w:r>
        <w:t>l</w:t>
      </w:r>
      <w:r>
        <w:t>gang og mindre stram pengepolitikk i mange store land har lettet situasjonen, men risikoen er fortsatt til stede.</w:t>
      </w:r>
    </w:p>
    <w:p w:rsidR="00C2417A" w:rsidRDefault="006D4CC9" w:rsidP="001C171C">
      <w:pPr>
        <w:pStyle w:val="Liste"/>
        <w:rPr>
          <w:rStyle w:val="kursiv0"/>
          <w:sz w:val="21"/>
          <w:szCs w:val="21"/>
        </w:rPr>
      </w:pPr>
      <w:r>
        <w:rPr>
          <w:rStyle w:val="kursiv0"/>
          <w:sz w:val="21"/>
          <w:szCs w:val="21"/>
        </w:rPr>
        <w:t>Forholdene for internasjonal handel kan også bli bedre enn lagt til grunn</w:t>
      </w:r>
      <w:r>
        <w:t>. Dersom handelskonfli</w:t>
      </w:r>
      <w:r>
        <w:t>k</w:t>
      </w:r>
      <w:r>
        <w:t>tene reduseres og handelshindre i stedet bygges ned, kan den økonomiske veksten bli høyere enn ventet. I tillegg til å bidra til enklere handel mellom land, vil dette også kunne øke tilliten i markedene, samt hos bedrifter og konsumenter.</w:t>
      </w:r>
    </w:p>
    <w:p w:rsidR="00C2417A" w:rsidRDefault="006D4CC9" w:rsidP="001C171C">
      <w:pPr>
        <w:pStyle w:val="Liste"/>
        <w:rPr>
          <w:rFonts w:ascii="Arial" w:hAnsi="Arial" w:cs="Arial"/>
          <w:b/>
          <w:bCs/>
          <w:sz w:val="28"/>
          <w:szCs w:val="28"/>
        </w:rPr>
      </w:pPr>
      <w:r>
        <w:rPr>
          <w:rStyle w:val="kursiv0"/>
          <w:sz w:val="21"/>
          <w:szCs w:val="21"/>
        </w:rPr>
        <w:t>Vekstevnen i Europa kan være undervurdert</w:t>
      </w:r>
      <w:r>
        <w:t>. Det er stor usikkerhet rundt i hvor stor grad den overaskende lave veksten i euroområdet i andre halvår 2018 skyldes tilfeldige midlertidige forhold eller mer varige drivkrefter. Den fortsatt sterke utviklingen på arbeidsmarkedene i mange land står i kontrast til den relativt svake BNP-veksten, og kan være et signal om at det er midlertidige forhold som har holdt veksten tilbake.</w:t>
      </w:r>
    </w:p>
    <w:p w:rsidR="00C2417A" w:rsidRDefault="006D4CC9" w:rsidP="001C171C">
      <w:pPr>
        <w:pStyle w:val="Overskrift2"/>
      </w:pPr>
      <w:r>
        <w:t>Petroleumssektoren</w:t>
      </w:r>
    </w:p>
    <w:p w:rsidR="00C2417A" w:rsidRDefault="006D4CC9" w:rsidP="001C171C">
      <w:pPr>
        <w:rPr>
          <w:rStyle w:val="kursiv0"/>
          <w:sz w:val="21"/>
          <w:szCs w:val="21"/>
        </w:rPr>
      </w:pPr>
      <w:r>
        <w:rPr>
          <w:rStyle w:val="kursiv0"/>
          <w:sz w:val="21"/>
          <w:szCs w:val="21"/>
        </w:rPr>
        <w:t xml:space="preserve">Oljeprisen </w:t>
      </w:r>
      <w:r>
        <w:t>har steget markert de siste månedene og er nå rundt 70 dollar per fat, opp fra 54 dollar ved utgangen av 2018. Prisen på olje er litt lavere enn da NB19 ble lagt frem, men klart høyere enn for få år tilbake. Samtidig er utsiktene for gassprisen noe sterkere enn i fjor høst.</w:t>
      </w:r>
    </w:p>
    <w:p w:rsidR="00C2417A" w:rsidRDefault="006D4CC9" w:rsidP="001C171C">
      <w:r>
        <w:lastRenderedPageBreak/>
        <w:t>Økt oljeproduksjon globalt bidro vesentlig til at oljeprisen falt mot slutten av fjoråret. Nedgangen kom etter at prisen på et fat nordsjøolje hadde økt til 86 dollar i begynnelsen av oktober. Prisne</w:t>
      </w:r>
      <w:r>
        <w:t>d</w:t>
      </w:r>
      <w:r>
        <w:t>gangen ble blant annet drevet av sterk økning i produksjonen av amerikansk skiferolje. I tillegg økte OPEC, Russland og noen andre produsentland (den såkalte Wien-alliansen) utvinningen i påvente av lavere eksport av olje fra Iran. Da USA ga midlertidige unntak fra sanksjonene mot import av olje fra Iran, bidro også det til lavere oljepriser. Frykt for svakere økonomisk vekst internasjonalt kan også ha bidratt til prisnedgangen.</w:t>
      </w:r>
    </w:p>
    <w:p w:rsidR="00C2417A" w:rsidRDefault="006D4CC9" w:rsidP="001C171C">
      <w:r>
        <w:t xml:space="preserve">Så langt i år har oljeprisen tatt seg opp igjen. Det må ses i sammenheng med lavere produksjon i OPEC, uro i Venezuela og at produksjonen av skiferolje i USA har vært noe lavere enn ventet. USAs beslutning om </w:t>
      </w:r>
      <w:proofErr w:type="gramStart"/>
      <w:r>
        <w:t>å</w:t>
      </w:r>
      <w:proofErr w:type="gramEnd"/>
      <w:r>
        <w:t xml:space="preserve"> ikke forlenge perioden med midlertidige unntak for import av olje fra Iran, har også bidratt.</w:t>
      </w:r>
    </w:p>
    <w:p w:rsidR="00C2417A" w:rsidRDefault="00B90B9F" w:rsidP="00B90B9F">
      <w:pPr>
        <w:pStyle w:val="Figur"/>
      </w:pPr>
      <w:r>
        <w:rPr>
          <w:noProof/>
        </w:rPr>
        <w:t>[:figur:figX-X.jpg]</w:t>
      </w:r>
    </w:p>
    <w:p w:rsidR="00C2417A" w:rsidRDefault="006D4CC9" w:rsidP="001C171C">
      <w:pPr>
        <w:pStyle w:val="figur-tittel"/>
      </w:pPr>
      <w:r>
        <w:t>Petroleumsvirksomheten</w:t>
      </w:r>
    </w:p>
    <w:p w:rsidR="00C2417A" w:rsidRDefault="006D4CC9" w:rsidP="001C171C">
      <w:pPr>
        <w:pStyle w:val="Kilde"/>
        <w:rPr>
          <w:rFonts w:cs="Times New Roman"/>
          <w:sz w:val="24"/>
          <w:szCs w:val="24"/>
          <w:lang w:val="en-GB"/>
        </w:rPr>
      </w:pPr>
      <w:r>
        <w:t>IEA, Macrobond, Statistisk sentralbyrå, Olje- og energidepartementet, Oljedirektoratet og Finansdepartementet.</w:t>
      </w:r>
    </w:p>
    <w:p w:rsidR="00C2417A" w:rsidRDefault="006D4CC9" w:rsidP="001C171C">
      <w:r>
        <w:t>En rekke forhold vil påvirke oljeprisen fremover. Etterspørselen etter olje er i stor grad betinget av den økonomiske veksten globalt. De fleste prognosemakere venter at etterspørselen vil ta seg videre opp fremover. Usikkerheten er særlig knyttet til handelskonflikten mellom USA og andre land, og virkningene av en eventuell brexit, se omtale i kapittel 2.3. På tilbudssiden kan lavere eksport fra Iran trekke opp oljeprisen, men det vil avhenge av hvor mye av bortfallet som erstattes av økt produksjon i andre land. Samtidig kan flaskehalser knyttet til transport av skiferolje i USA begrense oljepr</w:t>
      </w:r>
      <w:r>
        <w:t>o</w:t>
      </w:r>
      <w:r>
        <w:t>duksjonen. Det er fortsatt uro i Venezuela, et land med store oljereserver, og produksjonen er sårbar for interne konflikter også i andre land. Videre vil Den internasjonale sjøfartsorganisasjonens (IMO) innstramming i kravene om svovelinnhold i marine bunkersoljer fra 2020 kunne påvirke oljema</w:t>
      </w:r>
      <w:r>
        <w:t>r</w:t>
      </w:r>
      <w:r>
        <w:t>kedet. De nye kravene innebærer at den øvre grensen for svovelinnhold i marine bunkersoljer går ned fra 3,5 til 0,5 pst. verden over. Det er ventet at endringen vil gi økt etterspørsel etter olje, og særlig etter lettere oljekvaliteter med lavere svovelinnhold som olje fra norsk sokkel.</w:t>
      </w:r>
    </w:p>
    <w:p w:rsidR="00C2417A" w:rsidRDefault="006D4CC9" w:rsidP="001C171C">
      <w:r>
        <w:t>I denne meldingen er det beregningsteknisk lagt til grunn at oljeprisen vil utvikle seg i tråd med prisene i terminmarkedet i begynnelsen av mars. Det innebærer at oljeprisen vil avta til 559 kroner per fat i år og 544 kroner per fat til neste år, målt i faste 2019-priser, se figur 2.8C. Anslagene er henholdsvis 24 og 6 kroner lavere enn i Nasjonalbudsjettet 2019. Fra og med 2026 er det lagt til grunn en oljepris på 533 kroner per fat, målt i faste 2019-kroner, det samme som i Perspektivme</w:t>
      </w:r>
      <w:r>
        <w:t>l</w:t>
      </w:r>
      <w:r>
        <w:t>dingen 2017. Med dollarkurs per primo mars tilsvarer det i overkant av 60 dollar per fat. Regjeringen legger opp til å følge opp Klimarisikoutvalgets anbefaling om å stressteste offentlige finanser og nasjonalformue, og vil etablere alternative scenarier for blant annet oljeprisen og gassprisen, se omtale i avsnitt 3.7.3.</w:t>
      </w:r>
    </w:p>
    <w:p w:rsidR="00C2417A" w:rsidRDefault="006D4CC9" w:rsidP="001C171C">
      <w:r>
        <w:t>Tidligere ble en stor del av norsk gass solgt på kontrakter som var knyttet til utviklingen i oljeprisen eller andre oljerelaterte produkter. I dag er det få slike kontrakter igjen. Det gjør at endringer i o</w:t>
      </w:r>
      <w:r>
        <w:t>l</w:t>
      </w:r>
      <w:r>
        <w:t>jeprisen har mindre å si for prisen på norsk gasseksport enn før.</w:t>
      </w:r>
    </w:p>
    <w:p w:rsidR="00C2417A" w:rsidRDefault="006D4CC9" w:rsidP="001C171C">
      <w:r>
        <w:t xml:space="preserve">Spotprisen på </w:t>
      </w:r>
      <w:r>
        <w:rPr>
          <w:rStyle w:val="kursiv0"/>
          <w:sz w:val="21"/>
          <w:szCs w:val="21"/>
        </w:rPr>
        <w:t>gass</w:t>
      </w:r>
      <w:r>
        <w:t xml:space="preserve"> i Europa økte markert fra 2017 til 2018, se figur 2.8B. Oppgangen skyldtes blant annet en kald vinter i Europa og høyere priser på kull og CO</w:t>
      </w:r>
      <w:r>
        <w:rPr>
          <w:rStyle w:val="skrift-senket"/>
          <w:sz w:val="21"/>
          <w:szCs w:val="21"/>
        </w:rPr>
        <w:t>2</w:t>
      </w:r>
      <w:r>
        <w:t>-utslipp, som begge bidro til økt e</w:t>
      </w:r>
      <w:r>
        <w:t>t</w:t>
      </w:r>
      <w:r>
        <w:lastRenderedPageBreak/>
        <w:t xml:space="preserve">terspørsel etter gass til kraftproduksjon. Videre økte etterspørselen etter flytende naturgass (LNG) i Asia, der prisene er </w:t>
      </w:r>
      <w:proofErr w:type="gramStart"/>
      <w:r>
        <w:t>høyest</w:t>
      </w:r>
      <w:proofErr w:type="gramEnd"/>
      <w:r>
        <w:t>, slik at tilbudet av slik gass til Europa falt. Økningen i etterspørselen etter LNG i Asia må ses i sammenheng med at kinesiske myndigheter ut fra miljøhensyn har som mål å erstatte kull med gass.</w:t>
      </w:r>
    </w:p>
    <w:p w:rsidR="00C2417A" w:rsidRDefault="006D4CC9" w:rsidP="001C171C">
      <w:r>
        <w:t>Så langt i år har gassprisen falt. Nedgangen skyldes blant annet en markert økning i tilbudet av LNG til Europa, samt en mild vinter både i Europa og Asia. Økt tilbud av flytende naturgass globalt de nærmeste årene, blant annet som følge av økt eksport fra USA, er ventet å bidra til lavere gasspriser i det europeiske markedet. Prisnedgangen vil trolig begrenses av at gassproduksjonen i Europa ligger an til å falle. For norsk gasseksport er det i denne meldingen lagt til grunn en gjennomsnittlig pris på 2,20 kroner per Sm</w:t>
      </w:r>
      <w:r>
        <w:rPr>
          <w:rStyle w:val="skrift-hevet"/>
          <w:sz w:val="21"/>
          <w:szCs w:val="21"/>
        </w:rPr>
        <w:t>3</w:t>
      </w:r>
      <w:r>
        <w:t xml:space="preserve"> i år og 1,85 kroner per Sm</w:t>
      </w:r>
      <w:r>
        <w:rPr>
          <w:rStyle w:val="skrift-hevet"/>
          <w:sz w:val="21"/>
          <w:szCs w:val="21"/>
        </w:rPr>
        <w:t>3</w:t>
      </w:r>
      <w:r>
        <w:t xml:space="preserve"> neste år (faste 2019-priser). Anslagene er med det oppjustert med 0,15 kroner per Sm</w:t>
      </w:r>
      <w:r>
        <w:rPr>
          <w:rStyle w:val="skrift-hevet"/>
          <w:sz w:val="21"/>
          <w:szCs w:val="21"/>
        </w:rPr>
        <w:t>3</w:t>
      </w:r>
      <w:r>
        <w:t xml:space="preserve"> både for 2019 og 2020, sammenlignet med Nasjonalbudsjettet 2019. Til sammenligning har prisen på norsk gasseksport de siste 10 årene i gjennomsnitt vært om lag 2,10 kroner per Sm</w:t>
      </w:r>
      <w:r>
        <w:rPr>
          <w:rStyle w:val="skrift-hevet"/>
          <w:sz w:val="21"/>
          <w:szCs w:val="21"/>
        </w:rPr>
        <w:t>3</w:t>
      </w:r>
      <w:r>
        <w:t xml:space="preserve"> (faste 2019-priser).</w:t>
      </w:r>
    </w:p>
    <w:p w:rsidR="00C2417A" w:rsidRDefault="006D4CC9" w:rsidP="001C171C">
      <w:r>
        <w:t>Det er lagt til grunn at prisen på norsk gasseksport tar seg opp i perioden 2021–2025. Lave invest</w:t>
      </w:r>
      <w:r>
        <w:t>e</w:t>
      </w:r>
      <w:r>
        <w:t>ringer i LNG-anlegg globalt de siste årene vil bidra til å trekke ned veksten i tilbudet av LNG fremover og bidra til høyere priser i det europeiske markedet. Fra og med 2026 er det beregning</w:t>
      </w:r>
      <w:r>
        <w:t>s</w:t>
      </w:r>
      <w:r>
        <w:t>teknisk lagt til grunn en langsiktig pris på 1,93 kroner per Sm</w:t>
      </w:r>
      <w:r>
        <w:rPr>
          <w:rStyle w:val="skrift-hevet"/>
          <w:sz w:val="21"/>
          <w:szCs w:val="21"/>
        </w:rPr>
        <w:t>3</w:t>
      </w:r>
      <w:r>
        <w:t>, det samme som i Perspektivme</w:t>
      </w:r>
      <w:r>
        <w:t>l</w:t>
      </w:r>
      <w:r>
        <w:t>dingen 2017.</w:t>
      </w:r>
    </w:p>
    <w:p w:rsidR="00C2417A" w:rsidRDefault="006D4CC9" w:rsidP="001C171C">
      <w:pPr>
        <w:rPr>
          <w:rStyle w:val="kursiv0"/>
          <w:sz w:val="21"/>
          <w:szCs w:val="21"/>
        </w:rPr>
      </w:pPr>
      <w:r>
        <w:rPr>
          <w:rStyle w:val="kursiv0"/>
          <w:sz w:val="21"/>
          <w:szCs w:val="21"/>
        </w:rPr>
        <w:t xml:space="preserve">Petroleumsinvesteringene </w:t>
      </w:r>
      <w:r>
        <w:t>økte i fjor for første gang på fire år. Høyere olje- og gasspriser i kombinasjon med kostnadsreduksjoner og effektivisering har trukket investeringene opp. Oppgangen ventes å fortsette i år, se figur 2.9A, og anslaget er justert litt opp siden NB19. Samtidig er anslaget for 2020 justert ned, slik at nivået for 2019 og 2020 samlet sett er noe lavere enn tidligere lagt til grunn. Kostnadskutt, effektivisering og bedre tekniske løsninger gjør at de fleste prosjektene som er pla</w:t>
      </w:r>
      <w:r>
        <w:t>n</w:t>
      </w:r>
      <w:r>
        <w:t>lagt på norsk sokkel vil være lønnsomme også med lavere olje- og gasspriser enn i dag. Balans</w:t>
      </w:r>
      <w:r>
        <w:t>e</w:t>
      </w:r>
      <w:r>
        <w:t>prisen for Johan Sverdrup-feltets andre byggetrinn er beregnet til 19 dollar per fat, mens balans</w:t>
      </w:r>
      <w:r>
        <w:t>e</w:t>
      </w:r>
      <w:r>
        <w:t>prisen for Castberg-feltet er 31 dollar per fat, se hhv. Prop. 41 S (2018–2019) og Prop. 80 S (2017–2018).</w:t>
      </w:r>
    </w:p>
    <w:p w:rsidR="00C2417A" w:rsidRDefault="006D4CC9" w:rsidP="001C171C">
      <w:pPr>
        <w:rPr>
          <w:rStyle w:val="kursiv0"/>
          <w:sz w:val="21"/>
          <w:szCs w:val="21"/>
        </w:rPr>
      </w:pPr>
      <w:r>
        <w:rPr>
          <w:rStyle w:val="kursiv0"/>
          <w:sz w:val="21"/>
          <w:szCs w:val="21"/>
        </w:rPr>
        <w:t>Produksjonen av petroleum</w:t>
      </w:r>
      <w:r>
        <w:t xml:space="preserve"> på norsk sokkel gikk som ventet litt ned i 2018, etter å ha steget i fire år på rad, se figur 2.9B. Det var særlig lavere oljeproduksjon som bidro til nedgangen, men også produ</w:t>
      </w:r>
      <w:r>
        <w:t>k</w:t>
      </w:r>
      <w:r>
        <w:t>sjonen av gass gikk ned fra rekordnivået i 2017. Sammenlignet med NB19 er produksjonsanslaget lite endret for 2019 og 2020 sett under ett. Flere pågående feltutbygginger antas å komme i pr</w:t>
      </w:r>
      <w:r>
        <w:t>o</w:t>
      </w:r>
      <w:r>
        <w:t>duksjon i løpet av de neste fire årene, deriblant Johan Sverdrup og Johan Castberg. Johan Sver</w:t>
      </w:r>
      <w:r>
        <w:t>d</w:t>
      </w:r>
      <w:r>
        <w:t>rup-feltets første byggetrinn har planlagt produksjonsstart mot slutten av 2019, og ventes å stå for størsteparten av produksjonsveksten de kommende årene. Johan Castberg skal etter planen komme i produksjon mot slutten av 2022. I 2023 ventes produksjonen av petroleum på norsk sokkel å ha steget til et nivå nær toppnivået fra 2004. Deretter anslås produksjonen å falle gradvis.</w:t>
      </w:r>
    </w:p>
    <w:p w:rsidR="00C2417A" w:rsidRDefault="006D4CC9" w:rsidP="001C171C">
      <w:r>
        <w:t>Anslagene for investeringer og produksjon på norsk sokkel er usikre. Særlig investeringsanslagene er følsomme for endringer i kostnader og svingninger i prisene på olje og gass. På kort sikt anses produksjonsanslagene å være relativt robuste, siden produksjonen i all hovedsak kommer fra felt i produksjon eller besluttede prosjekter. Usikkerheten i prognosene øker utover i tid, etter hvert som en stadig større andel av produksjonen antas å komme fra ressurser som foreløpig ikke er oppdaget gjennom letevirksomhet.</w:t>
      </w:r>
    </w:p>
    <w:p w:rsidR="00C2417A" w:rsidRDefault="006D4CC9" w:rsidP="001C171C">
      <w:pPr>
        <w:rPr>
          <w:rStyle w:val="kursiv0"/>
          <w:sz w:val="21"/>
          <w:szCs w:val="21"/>
        </w:rPr>
      </w:pPr>
      <w:r>
        <w:rPr>
          <w:rStyle w:val="kursiv0"/>
          <w:sz w:val="21"/>
          <w:szCs w:val="21"/>
        </w:rPr>
        <w:lastRenderedPageBreak/>
        <w:t>Statens netto kontantstrøm fra petroleumsvirksomheten</w:t>
      </w:r>
      <w:r>
        <w:t xml:space="preserve"> anslås til 263 mrd. kroner i 2019, se figur 2.8C. Av dette utgjør skatter og avgifter 54 pst., nettoinntekter fra Statens direkte økonomiske engasjement (SDØE) 38 pst. og utbytte fra Equinor 7 pst. Anslaget for statens netto kontantstrøm er justert ned med 23 mrd. kroner siden NB19. Nedjusteringen må ses i sammenheng med lavere anslag på olj</w:t>
      </w:r>
      <w:r>
        <w:t>e</w:t>
      </w:r>
      <w:r>
        <w:t>prisen, samt lavere anslag for olje- og gassproduksjon. Høyere gassprisanslag trekker i motsatt re</w:t>
      </w:r>
      <w:r>
        <w:t>t</w:t>
      </w:r>
      <w:r>
        <w:t>ning.</w:t>
      </w:r>
    </w:p>
    <w:p w:rsidR="00C2417A" w:rsidRDefault="006D4CC9" w:rsidP="001C171C">
      <w:r>
        <w:t>Den samlede formuen i petroleumsvirksomheten, definert som nåverdien av fremtidig årlig ko</w:t>
      </w:r>
      <w:r>
        <w:t>n</w:t>
      </w:r>
      <w:r>
        <w:t>tantstrøm fra virksomheten fra og med 2019, kan anslås til vel 6 000 mrd. 2019-kroner. Det er lagt til grunn en realrente på 3 pst. i beregningen av formuen. Formuesanslaget bygger på anslagene for fremtidig produksjon, priser og kostnader som er lagt til grunn i denne meldingen. Anslaget på den samlede formuen i petroleumsvirksomheten er om lag det samme som i NB19.</w:t>
      </w:r>
    </w:p>
    <w:p w:rsidR="00C2417A" w:rsidRDefault="006D4CC9" w:rsidP="001C171C">
      <w:r>
        <w:t>Statens del av formuen, definert som nåverdien av statens netto kontantstrøm fra petroleumsvir</w:t>
      </w:r>
      <w:r>
        <w:t>k</w:t>
      </w:r>
      <w:r>
        <w:t>somheten, anslås til i overkant av 5 100 mrd. 2019-kroner. Det gir grunnlag for en permanentinntekt på vel 150 mrd. kroner per år utover avkastningen på kapitalen som allerede er opptjent i Statens pensjonsfond utland.</w:t>
      </w:r>
    </w:p>
    <w:p w:rsidR="00C2417A" w:rsidRDefault="00B90B9F" w:rsidP="00B90B9F">
      <w:pPr>
        <w:pStyle w:val="Figur"/>
      </w:pPr>
      <w:r>
        <w:rPr>
          <w:noProof/>
        </w:rPr>
        <w:t>[:figur:figX-X.jpg]</w:t>
      </w:r>
    </w:p>
    <w:p w:rsidR="00C2417A" w:rsidRDefault="006D4CC9" w:rsidP="001C171C">
      <w:pPr>
        <w:pStyle w:val="figur-tittel"/>
      </w:pPr>
      <w:r>
        <w:t>Produksjon av petroleum og petroleumsinvesteringer</w:t>
      </w:r>
    </w:p>
    <w:p w:rsidR="00C2417A" w:rsidRDefault="006D4CC9" w:rsidP="001C171C">
      <w:pPr>
        <w:pStyle w:val="Kilde"/>
        <w:rPr>
          <w:sz w:val="21"/>
          <w:szCs w:val="21"/>
        </w:rPr>
      </w:pPr>
      <w:r>
        <w:t>Statistisk sentralbyrå, Olje- og energidepartementet, Oljedirektoratet og Finansdepartementet.</w:t>
      </w:r>
    </w:p>
    <w:p w:rsidR="00C2417A" w:rsidRDefault="006D4CC9" w:rsidP="001C171C">
      <w:pPr>
        <w:pStyle w:val="Overskrift1"/>
      </w:pPr>
      <w:r>
        <w:t>Den økonomiske politikken</w:t>
      </w:r>
    </w:p>
    <w:p w:rsidR="00C2417A" w:rsidRDefault="006D4CC9" w:rsidP="001C171C">
      <w:r>
        <w:t xml:space="preserve">Den økonomiske politikken skal legge til rette for verdiskaping og velferd i Norge. </w:t>
      </w:r>
      <w:r>
        <w:rPr>
          <w:rStyle w:val="kursiv0"/>
          <w:sz w:val="21"/>
          <w:szCs w:val="21"/>
        </w:rPr>
        <w:t>Budsjett-politikken</w:t>
      </w:r>
      <w:r>
        <w:t xml:space="preserve"> bestemmer sammensetningen og nivået på statens utgifter og inntekter, herunder nivået på skatter og avgifter. En hovedoppgave for budsjettpolitikken er å styre bruken av offentlige midler i tråd med regjeringens politiske prioriteringer. Det oppnås gjennom en helhetlig budsjettprosess, der ulike formål prioriteres opp mot hverandre. Samtidig må budsjettene støtte opp under arbeid og verd</w:t>
      </w:r>
      <w:r>
        <w:t>i</w:t>
      </w:r>
      <w:r>
        <w:t>skaping og en stabil økonomisk utvikling. Budsjettpolitikken er nærmere omtalt i avsnitt 3.1.</w:t>
      </w:r>
    </w:p>
    <w:p w:rsidR="00C2417A" w:rsidRDefault="006D4CC9" w:rsidP="001C171C">
      <w:pPr>
        <w:rPr>
          <w:rStyle w:val="kursiv0"/>
          <w:sz w:val="21"/>
          <w:szCs w:val="21"/>
        </w:rPr>
      </w:pPr>
      <w:r>
        <w:rPr>
          <w:rStyle w:val="kursiv0"/>
          <w:sz w:val="21"/>
          <w:szCs w:val="21"/>
        </w:rPr>
        <w:t>Kommunene og fylkeskommunene</w:t>
      </w:r>
      <w:r>
        <w:t xml:space="preserve"> er ansvarlige for viktige velferdstjenester. Gitt gjeldende lover og regelverk, styres aktiviteten i kommune-sektoren i hovedsak gjennom inntektsrammene Stortinget fastsetter. Kommuneforvaltningens økonomi omtales i avsnitt 3.2.</w:t>
      </w:r>
    </w:p>
    <w:p w:rsidR="00C2417A" w:rsidRDefault="006D4CC9" w:rsidP="001C171C">
      <w:r>
        <w:t xml:space="preserve">Med fleksibel valutakurs og inflasjonsstyring har </w:t>
      </w:r>
      <w:r>
        <w:rPr>
          <w:rStyle w:val="kursiv0"/>
          <w:sz w:val="21"/>
          <w:szCs w:val="21"/>
        </w:rPr>
        <w:t>pengepolitikken</w:t>
      </w:r>
      <w:r>
        <w:t xml:space="preserve"> et viktig ansvar i stabiliseringspol</w:t>
      </w:r>
      <w:r>
        <w:t>i</w:t>
      </w:r>
      <w:r>
        <w:t>tikken i Norge. Norges Bank kan endre renten raskt når uforutsette hendelser inntreffer, og valut</w:t>
      </w:r>
      <w:r>
        <w:t>a</w:t>
      </w:r>
      <w:r>
        <w:t>kursen kan virke som en viktig stabilisator. Pengepolitikken er omtalt i avsnitt 3.3.</w:t>
      </w:r>
    </w:p>
    <w:p w:rsidR="00C2417A" w:rsidRDefault="006D4CC9" w:rsidP="001C171C">
      <w:pPr>
        <w:rPr>
          <w:rStyle w:val="kursiv0"/>
          <w:sz w:val="21"/>
          <w:szCs w:val="21"/>
        </w:rPr>
      </w:pPr>
      <w:r>
        <w:rPr>
          <w:rStyle w:val="kursiv0"/>
          <w:sz w:val="21"/>
          <w:szCs w:val="21"/>
        </w:rPr>
        <w:t>Finansiell stabilitet</w:t>
      </w:r>
      <w:r>
        <w:t xml:space="preserve"> er avgjørende for en stabil økonomisk utvikling. Vi har finansiell stabilitet når det finansielle systemet er solid nok til å formidle finansiering, utføre betalinger og omfordele risiko på en tilfredsstillende måte, også i nedgangstider. Finansiell stabilitet er omtalt i avsnitt 3.4.</w:t>
      </w:r>
    </w:p>
    <w:p w:rsidR="00C2417A" w:rsidRDefault="006D4CC9" w:rsidP="001C171C">
      <w:pPr>
        <w:rPr>
          <w:rStyle w:val="kursiv0"/>
          <w:sz w:val="21"/>
          <w:szCs w:val="21"/>
        </w:rPr>
      </w:pPr>
      <w:r>
        <w:rPr>
          <w:rStyle w:val="kursiv0"/>
          <w:sz w:val="21"/>
          <w:szCs w:val="21"/>
        </w:rPr>
        <w:t>Sysselsettingspolitikken</w:t>
      </w:r>
      <w:r>
        <w:t xml:space="preserve"> skal bidra til at flest mulig deltar i arbeidslivet og til at arbeidskraften finner anvendelse der det er størst behov for den. Høy sysselsetting vil gjøre det lettere å løse langsiktige finansieringsutfordringer når velferdsordningene møter en aldrende befolkning. Et velfungerende arbeidsmarked vil bidra til at sysselsettingen holdes høy og arbeidsledigheten lav. Høy sysselsetting </w:t>
      </w:r>
      <w:r>
        <w:lastRenderedPageBreak/>
        <w:t xml:space="preserve">og lav ledighet er sentralt for å motvirke økende inntektsforskjeller. </w:t>
      </w:r>
      <w:r>
        <w:rPr>
          <w:rStyle w:val="kursiv0"/>
          <w:sz w:val="21"/>
          <w:szCs w:val="21"/>
        </w:rPr>
        <w:t xml:space="preserve">Det inntektspolitiske samarbeidet </w:t>
      </w:r>
      <w:r>
        <w:t>skal bidra til at lønnsdannelsen fungerer godt, slik at arbeidsledigheten blir lav og sysselsettingen høy. Det er da viktig at kostnadsveksten i Norge ikke kommer ut av kurs med utviklingen hos våre handelspartnere. Gjennomføringen av lønnsoppgjørene er partenes ansvar. Sysselsettings- og in</w:t>
      </w:r>
      <w:r>
        <w:t>n</w:t>
      </w:r>
      <w:r>
        <w:t>tektspolitikken omtales i avsnitt 3.5.</w:t>
      </w:r>
    </w:p>
    <w:p w:rsidR="00C2417A" w:rsidRDefault="006D4CC9" w:rsidP="001C171C">
      <w:r>
        <w:t xml:space="preserve">Klimaendringene er det største miljøproblemet verdenssamfunnet står overfor. </w:t>
      </w:r>
      <w:r>
        <w:rPr>
          <w:rStyle w:val="kursiv0"/>
          <w:sz w:val="21"/>
          <w:szCs w:val="21"/>
        </w:rPr>
        <w:t>Regjeringens klimap</w:t>
      </w:r>
      <w:r>
        <w:rPr>
          <w:rStyle w:val="kursiv0"/>
          <w:sz w:val="21"/>
          <w:szCs w:val="21"/>
        </w:rPr>
        <w:t>o</w:t>
      </w:r>
      <w:r>
        <w:rPr>
          <w:rStyle w:val="kursiv0"/>
          <w:sz w:val="21"/>
          <w:szCs w:val="21"/>
        </w:rPr>
        <w:t>litikk</w:t>
      </w:r>
      <w:r>
        <w:t xml:space="preserve"> omtales i avsnitt 3.6, og </w:t>
      </w:r>
      <w:r>
        <w:rPr>
          <w:rStyle w:val="kursiv0"/>
          <w:sz w:val="21"/>
          <w:szCs w:val="21"/>
        </w:rPr>
        <w:t xml:space="preserve">Klimarisikoutvalget </w:t>
      </w:r>
      <w:r>
        <w:t>omtales i avsnitt 3.7.</w:t>
      </w:r>
    </w:p>
    <w:p w:rsidR="00C2417A" w:rsidRDefault="006D4CC9" w:rsidP="001C171C">
      <w:pPr>
        <w:pStyle w:val="Overskrift2"/>
      </w:pPr>
      <w:r>
        <w:t>Budsjettpolitikken</w:t>
      </w:r>
    </w:p>
    <w:p w:rsidR="00C2417A" w:rsidRDefault="006D4CC9" w:rsidP="001C171C">
      <w:pPr>
        <w:pStyle w:val="Overskrift3"/>
      </w:pPr>
      <w:r>
        <w:t>Hovedtrekk i budsjettpolitikken</w:t>
      </w:r>
    </w:p>
    <w:p w:rsidR="00C2417A" w:rsidRDefault="006D4CC9" w:rsidP="001C171C">
      <w:r>
        <w:t>Det finanspolitiske rammeverket, med Statens pensjonsfond utland (SPU) og handlingsregelen, bidrar til langsiktig forvaltning av oljeinntektene og stabil utvikling i norsk økonomi og finansi</w:t>
      </w:r>
      <w:r>
        <w:t>e</w:t>
      </w:r>
      <w:r>
        <w:t>ringsgrunnlaget for offentlige tjenester. Statens netto kontantstrøm fra petroleumsvirksomheten overføres i sin helhet til Statens pensjonsfond utland, sammen med avkastningen av fondets eie</w:t>
      </w:r>
      <w:r>
        <w:t>n</w:t>
      </w:r>
      <w:r>
        <w:t xml:space="preserve">deler. Samtidig blir det oljekorrigerte underskuddet i statsbudsjettet dekket av et uttak fra fondet. Handlingsregelen sier at dette uttaket </w:t>
      </w:r>
      <w:r>
        <w:rPr>
          <w:rStyle w:val="kursiv0"/>
          <w:sz w:val="21"/>
          <w:szCs w:val="21"/>
        </w:rPr>
        <w:t>over tid</w:t>
      </w:r>
      <w:r>
        <w:t xml:space="preserve"> skal svare til den forventede realavkastningen av fo</w:t>
      </w:r>
      <w:r>
        <w:t>n</w:t>
      </w:r>
      <w:r>
        <w:t>det, anslått til 3 pst. årlig. I det enkelte år skal uttaket tilpasses konjunktursituasjonen i økonomien.</w:t>
      </w:r>
    </w:p>
    <w:p w:rsidR="00C2417A" w:rsidRDefault="006D4CC9" w:rsidP="001C171C">
      <w:r>
        <w:t>Handlingsregelen sikrer at også fremtidige generasjoner får glede av våre felles naturressurser. Samtidig har den lagt til rette for gradvis økt bruk av olje- og fondsinntekter i norsk økonomi og hindret at en for rask innfasing av inntekter bidrar til uønsket nedbygging av konkurranseutsatt sektor.</w:t>
      </w:r>
    </w:p>
    <w:p w:rsidR="00C2417A" w:rsidRDefault="006D4CC9" w:rsidP="001C171C">
      <w:r>
        <w:t xml:space="preserve">Så lenge det er midler i fondet, skal et underskudd på statsbudsjettet dekkes ved overføringer derfra og ikke ved låneopptak. Når bruken av penger i handlingsregelen baseres på fondets størrelse, er bærekraften i regelen avhengig av at fondet gjenspeiler reell sparing. I Prop. 97 L (2018–2019) </w:t>
      </w:r>
      <w:r>
        <w:rPr>
          <w:rStyle w:val="kursiv0"/>
          <w:sz w:val="21"/>
          <w:szCs w:val="21"/>
        </w:rPr>
        <w:t>Lov om Norges Bank og pengevesenet mv. (sentralbankloven)</w:t>
      </w:r>
      <w:r>
        <w:t xml:space="preserve"> er det foreslått å lovfeste gjeldende praksis med at staten ikke lånefinansierer utgifter på statsbudsjettet så lenge det er midler i SPU. Se også omtale av selvassurandørprinsippet i Prop. 114 S (2018–2019) </w:t>
      </w:r>
      <w:r>
        <w:rPr>
          <w:rStyle w:val="kursiv0"/>
          <w:sz w:val="21"/>
          <w:szCs w:val="21"/>
        </w:rPr>
        <w:t>Tilleggsbevilgninger og omprioriteringer i statsbu</w:t>
      </w:r>
      <w:r>
        <w:rPr>
          <w:rStyle w:val="kursiv0"/>
          <w:sz w:val="21"/>
          <w:szCs w:val="21"/>
        </w:rPr>
        <w:t>d</w:t>
      </w:r>
      <w:r>
        <w:rPr>
          <w:rStyle w:val="kursiv0"/>
          <w:sz w:val="21"/>
          <w:szCs w:val="21"/>
        </w:rPr>
        <w:t>sjettet 2019</w:t>
      </w:r>
      <w:r>
        <w:t>.</w:t>
      </w:r>
    </w:p>
    <w:p w:rsidR="00C2417A" w:rsidRDefault="006D4CC9" w:rsidP="001C171C">
      <w:pPr>
        <w:pStyle w:val="tittel-ramme"/>
      </w:pPr>
      <w:r>
        <w:t>Begrepene «oljefondet», «bruk av oljeinntekter» og «budsjettimpulsen»</w:t>
      </w:r>
    </w:p>
    <w:p w:rsidR="00C2417A" w:rsidRDefault="006D4CC9" w:rsidP="001C171C">
      <w:r>
        <w:t>De tre begrepene i overskriften benyttes ofte i budsjettdokumenter og i den offentlige debatten. Hva betyr de?</w:t>
      </w:r>
    </w:p>
    <w:p w:rsidR="00C2417A" w:rsidRDefault="006D4CC9" w:rsidP="001C171C">
      <w:r>
        <w:t>Vårt budsjettpolitiske rammeverk innebærer at statens olje- og gassinntekter i sin helhet overføres til Statens pensjonsfond utland. Der blir de investert for å oppnå finansiell avkastning. Handlingsr</w:t>
      </w:r>
      <w:r>
        <w:t>e</w:t>
      </w:r>
      <w:r>
        <w:t>gelen sier så at vi over tid kan bruke realavkastningen fra fondet, det vil si avkastningen fratrukket årlig prisvekst. Denne realavkastningen er anslått å være 3 pst. av fondet per år.</w:t>
      </w:r>
    </w:p>
    <w:p w:rsidR="00C2417A" w:rsidRDefault="006D4CC9" w:rsidP="001C171C">
      <w:r>
        <w:t xml:space="preserve">Pengene vi bruker over budsjettet er altså fondsavkastning, og ikke de løpende inntektene fra olje- og gassvirksomheten. Siden fondet har sin bakgrunn i olje- og gassinntektene, kalles det ofte for </w:t>
      </w:r>
      <w:r>
        <w:rPr>
          <w:rStyle w:val="kursiv0"/>
          <w:sz w:val="21"/>
          <w:szCs w:val="21"/>
        </w:rPr>
        <w:t>olj</w:t>
      </w:r>
      <w:r>
        <w:rPr>
          <w:rStyle w:val="kursiv0"/>
          <w:sz w:val="21"/>
          <w:szCs w:val="21"/>
        </w:rPr>
        <w:t>e</w:t>
      </w:r>
      <w:r>
        <w:rPr>
          <w:rStyle w:val="kursiv0"/>
          <w:sz w:val="21"/>
          <w:szCs w:val="21"/>
        </w:rPr>
        <w:t>fondet</w:t>
      </w:r>
      <w:r>
        <w:t xml:space="preserve">. Tilsvarende kalles overføringen fra fondet til statsbudsjettet gjerne for </w:t>
      </w:r>
      <w:r>
        <w:rPr>
          <w:rStyle w:val="kursiv0"/>
          <w:sz w:val="21"/>
          <w:szCs w:val="21"/>
        </w:rPr>
        <w:t>bruk av oljeinntekter</w:t>
      </w:r>
      <w:r>
        <w:t xml:space="preserve"> – det er en slags utsatt bruk av oljeinntektene vi har tjent opp. Den faktiske overføringen fra fondet er det </w:t>
      </w:r>
      <w:r>
        <w:lastRenderedPageBreak/>
        <w:t>oljekorrigerte underskuddet, mens den størrelsen som kalles «bruk av oljeinntekter» er det strukt</w:t>
      </w:r>
      <w:r>
        <w:t>u</w:t>
      </w:r>
      <w:r>
        <w:t>relle, oljekorrigerte underskuddet, som blant annet er korrigert for hvordan budsjettet påvirkes av konjunkturelle svingninger.</w:t>
      </w:r>
    </w:p>
    <w:p w:rsidR="00C2417A" w:rsidRDefault="006D4CC9" w:rsidP="001C171C">
      <w:pPr>
        <w:rPr>
          <w:rStyle w:val="kursiv0"/>
          <w:sz w:val="21"/>
          <w:szCs w:val="21"/>
        </w:rPr>
      </w:pPr>
      <w:r>
        <w:rPr>
          <w:rStyle w:val="kursiv0"/>
          <w:sz w:val="21"/>
          <w:szCs w:val="21"/>
        </w:rPr>
        <w:t>Budsjettimpulsen</w:t>
      </w:r>
      <w:r>
        <w:t xml:space="preserve"> er en indikator som måler endringen i bruken av oljeinntekter fra ett år til det neste. Bruken er målt ved det strukturelle, oljekorrigerte underskuddet som andel av fastlandsøkonomien. Impulsen er et enkelt mål på budsjettets virkning på aktiviteten i økonomien. Når impulsen er positiv, dvs. at dette underskuddsmålet øker fra ett år til det neste, kalles finanspolitikken ekspansiv. Når underskuddet holdes stabilt som andel av økonomien og impulsen er null, omtales finanspolitikken som nøytral. Tilsvarende kalles finanspolitikken kontraktiv når impulsen er negativ.</w:t>
      </w:r>
    </w:p>
    <w:p w:rsidR="00C2417A" w:rsidRDefault="006D4CC9">
      <w:pPr>
        <w:pStyle w:val="Ramme-slutt"/>
        <w:rPr>
          <w:sz w:val="26"/>
          <w:szCs w:val="26"/>
        </w:rPr>
      </w:pPr>
      <w:r>
        <w:rPr>
          <w:sz w:val="26"/>
          <w:szCs w:val="26"/>
        </w:rPr>
        <w:t>[Boks slutt]</w:t>
      </w:r>
    </w:p>
    <w:p w:rsidR="00C2417A" w:rsidRDefault="006D4CC9" w:rsidP="001C171C">
      <w:r>
        <w:t xml:space="preserve">Det faktiske uttaket fra fondet tilsvarer det oljekorrigerte underskuddet på statsbudsjettet, mens bruken av oljeinntekter måles ved det </w:t>
      </w:r>
      <w:r>
        <w:rPr>
          <w:rStyle w:val="kursiv0"/>
          <w:sz w:val="21"/>
          <w:szCs w:val="21"/>
        </w:rPr>
        <w:t>strukturelle, oljekorrigerte underskuddet</w:t>
      </w:r>
      <w:r>
        <w:t>, se boks 3.1. Dette målet gir uttrykk for den underliggende innretningen av finanspolitikken. Det strukturelle, oljekorrigerte underskuddet er blant annet korrigert for konjunkturelle svingninger i skatter, avgifter og arbeid</w:t>
      </w:r>
      <w:r>
        <w:t>s</w:t>
      </w:r>
      <w:r>
        <w:t>ledighetstrygd. Å styre etter en strukturell budsjettbalanse legger til rette for at de automatiske st</w:t>
      </w:r>
      <w:r>
        <w:t>a</w:t>
      </w:r>
      <w:r>
        <w:t>bilisatorene i budsjettet får virke. Dette er vanlig praksis i finanspolitikken også i andre land. Fle</w:t>
      </w:r>
      <w:r>
        <w:t>k</w:t>
      </w:r>
      <w:r>
        <w:t>sibiliteten i handlingsregelen, som sikrer at finanspolitikken tilpasses konjunkturene og at store endringer i fondsavkastningen gradvis fases inn, innebærer at bruken av oljeinntekter i det enkelte år ofte vil avvike fra 3 pst. av fondsverdien. Boks 3.2 gir en nærmere beskrivelse av rammeverket for finanspolitikken.</w:t>
      </w:r>
    </w:p>
    <w:p w:rsidR="00C2417A" w:rsidRDefault="006D4CC9" w:rsidP="001C171C">
      <w:r>
        <w:t>Med god utvikling i norsk økonomi har regjeringen de siste årene holdt igjen i utgiftene i statsbu</w:t>
      </w:r>
      <w:r>
        <w:t>d</w:t>
      </w:r>
      <w:r>
        <w:t>sjettet. Bruken av oljeinntekter er holdt om lag stabil målt som andel av økonomien, slik at bu</w:t>
      </w:r>
      <w:r>
        <w:t>d</w:t>
      </w:r>
      <w:r>
        <w:t>sjettpolitikken verken har bidratt til å trekke opp eller redusere veksten i økonomien. Budsjetti</w:t>
      </w:r>
      <w:r>
        <w:t>m</w:t>
      </w:r>
      <w:r>
        <w:t>pulsen har vært om lag nøytral, og uttaket fra fondet har ligget under 3 pst. av fondsverdien. På den måten er en del av den forventede avkastningen satt til side som ekstra penger i fondet. Dermed er vi bedre stilt i møte med et fall i fondets verdi eller økonomiske tilbakeslag senere. Ved å holde igjen når det går godt i økonomien, unngår vi også unødvendig press på renter og kronekurs. Det støtter opp under konkurransekraft, omstilling og videre vekst i næringslivet.</w:t>
      </w:r>
    </w:p>
    <w:p w:rsidR="00C2417A" w:rsidRDefault="006D4CC9" w:rsidP="001C171C">
      <w:r>
        <w:t>Norsk økonomi er nå på vei inn i en høykonjunktur. Veksten i økonomien er høyere enn normalt, og arbeidsledigheten er kommet ned på et lavt nivå. Norges Bank har allerede satt opp renten to ganger, og banken har varslet videre renteoppgang fremover. I en slik situasjon legger regjeringen vekt på fortsatt tilbakeholdenhet i finanspolitikken.</w:t>
      </w:r>
    </w:p>
    <w:p w:rsidR="00C2417A" w:rsidRDefault="006D4CC9" w:rsidP="001C171C">
      <w:r>
        <w:t xml:space="preserve">Selv om størrelsen på statsbudsjettet ofte får stor oppmerksomhet, er det vel så viktig </w:t>
      </w:r>
      <w:r>
        <w:rPr>
          <w:rStyle w:val="kursiv0"/>
          <w:sz w:val="21"/>
          <w:szCs w:val="21"/>
        </w:rPr>
        <w:t>hvordan</w:t>
      </w:r>
      <w:r>
        <w:t xml:space="preserve"> staten bruker pengene. Regjeringen prioriterer tiltak som fremmer vekstevnen i økonomien, slik som i</w:t>
      </w:r>
      <w:r>
        <w:t>n</w:t>
      </w:r>
      <w:r>
        <w:t>vesteringer i kunnskap og infrastruktur, samt skattelettelser. Regjeringens hovedprioriteringer i statsbudsjettet for 2019 ligger fast.</w:t>
      </w:r>
    </w:p>
    <w:p w:rsidR="00C2417A" w:rsidRDefault="006D4CC9" w:rsidP="001C171C">
      <w:r>
        <w:t>Siden budsjettfremleggelsen i fjor høst har ny informasjon om statens inntekter og utgifter endret bildet av de årlige vekstimpulsene fra finanspolitikken. Med uvanlig lav utgiftsvekst i folketrygden og uventede utbytteinntekter mot slutten av fjoråret ble budsjettunderskuddet i 2018 vesentlig lavere enn tidligere anslått. Det innebærer at budsjettimpulsen, som måler endringen i bruken av oljein</w:t>
      </w:r>
      <w:r>
        <w:t>n</w:t>
      </w:r>
      <w:r>
        <w:t xml:space="preserve">tekter fra ett år til det neste, blir høyere i budsjettet for 2019. I tillegg ser underskuddet i 2019 ut til å </w:t>
      </w:r>
      <w:r>
        <w:lastRenderedPageBreak/>
        <w:t>bli noe høyere enn det som var ventet i fjor høst. Budsjettimpulsen anslås nå til 0,5 pst. i 2019 og -0,4 pst. i 2018. Samlet sett er det 0,1 prosentenheter høyere enn i høst. Ser vi de to årene under ett, er finanspolitikken om lag nøytral.</w:t>
      </w:r>
    </w:p>
    <w:p w:rsidR="00C2417A" w:rsidRDefault="006D4CC9" w:rsidP="001C171C">
      <w:pPr>
        <w:pStyle w:val="tittel-ramme"/>
      </w:pPr>
      <w:r>
        <w:t>Det finanspolitiske rammeverket</w:t>
      </w:r>
    </w:p>
    <w:p w:rsidR="00C2417A" w:rsidRDefault="006D4CC9" w:rsidP="001C171C">
      <w:r>
        <w:t>I likhet med de fleste andre land har Norge et finanspolitisk rammeverk som stiller krav til budsjettets balanse. Rammeverket i Norge er i tillegg tilpasset den spesielle situasjonen vi har med store, mi</w:t>
      </w:r>
      <w:r>
        <w:t>d</w:t>
      </w:r>
      <w:r>
        <w:t>lertidige petroleumsinntekter.</w:t>
      </w:r>
    </w:p>
    <w:p w:rsidR="00C2417A" w:rsidRDefault="006D4CC9" w:rsidP="001C171C">
      <w:r>
        <w:t>Statens pensjonsfond utland (SPU) og handlingsregelen har siden 2001 angitt en plan for gradvis økt bruk av oljeinntekter i Norge. I lov om Statens pensjonsfond fremgår det at statens netto kontan</w:t>
      </w:r>
      <w:r>
        <w:t>t</w:t>
      </w:r>
      <w:r>
        <w:t>strøm fra petroleumsvirksomheten ubeskåret skal tilføres Statens pensjonsfond utland, og at midlene i fondet bare kan overføres til statsbudsjettet etter vedtak i Stortinget. Fondets avkastning inntekt</w:t>
      </w:r>
      <w:r>
        <w:t>s</w:t>
      </w:r>
      <w:r>
        <w:t>føres direkte i fondet. Siden 2001 er følgende retningslinjer lagt til grunn for uttak fra fondet (handlingsregelen):</w:t>
      </w:r>
    </w:p>
    <w:p w:rsidR="00C2417A" w:rsidRDefault="006D4CC9" w:rsidP="001C171C">
      <w:pPr>
        <w:pStyle w:val="Liste"/>
      </w:pPr>
      <w:r>
        <w:t>Bruken av oljeinntekter skal over tid følge den forventede realavkastningen av Statens pe</w:t>
      </w:r>
      <w:r>
        <w:t>n</w:t>
      </w:r>
      <w:r>
        <w:t>sjonsfond utland.</w:t>
      </w:r>
    </w:p>
    <w:p w:rsidR="00C2417A" w:rsidRDefault="006D4CC9" w:rsidP="001C171C">
      <w:pPr>
        <w:pStyle w:val="Liste"/>
      </w:pPr>
      <w:r>
        <w:t>Det må legges stor vekt på å jevne ut svingninger i økonomien for å sikre god kapasitet</w:t>
      </w:r>
      <w:r>
        <w:t>s</w:t>
      </w:r>
      <w:r>
        <w:t>utnyttelse og lav arbeidsledighet.</w:t>
      </w:r>
    </w:p>
    <w:p w:rsidR="00C2417A" w:rsidRDefault="006D4CC9" w:rsidP="001C171C">
      <w:r>
        <w:t>I Meld. St. 29 (2016–2017) Perspektivmeldingen 2017 ble forventet realavkastning i Statens pe</w:t>
      </w:r>
      <w:r>
        <w:t>n</w:t>
      </w:r>
      <w:r>
        <w:t>sjonsfond utland nedjustert til 3 pst., mot tidligere 4 pst. Et samlet Storting sluttet seg til dette. Det finanspolitiske rammeverket legger til rette for at realverdien av fondet opprettholdes til nytte for fremtidige generasjoner. Samtidig bidrar fondet og handlingsregelen til å skjerme statsbudsjettet fra kortsiktige svingninger i oljeinntektene og gir handlefrihet i finanspolitikken til å motvirke økon</w:t>
      </w:r>
      <w:r>
        <w:t>o</w:t>
      </w:r>
      <w:r>
        <w:t>miske tilbakeslag. Ved særskilt store endringer i fondskapitalen eller i faktorer som påvirker det strukturelle, oljekorrigerte underskuddet fra ett år til det neste, skal endringen i bruken av oljein</w:t>
      </w:r>
      <w:r>
        <w:t>n</w:t>
      </w:r>
      <w:r>
        <w:t>tekter fordeles over flere år, basert på et anslag på størrelsen på realavkastningen av fondet noen år frem i tid.</w:t>
      </w:r>
    </w:p>
    <w:p w:rsidR="00C2417A" w:rsidRDefault="006D4CC9" w:rsidP="001C171C">
      <w:r>
        <w:t>Overføringene fra fondet til statsbudsjettet dekker det oljekorrigerte underskuddet, slik at statsbu</w:t>
      </w:r>
      <w:r>
        <w:t>d</w:t>
      </w:r>
      <w:r>
        <w:t>sjettet er i balanse. Det skal ikke skje noen fondsoppbygging uten at dette gjenspeiler faktiske overskudd i statsfinansene. På den måten synliggjøres både statens reelle sparing og bruken av o</w:t>
      </w:r>
      <w:r>
        <w:t>l</w:t>
      </w:r>
      <w:r>
        <w:t>jeinntektene over statsbudsjettet. Regjeringen har i Prop. 97 L (2018–2019</w:t>
      </w:r>
      <w:r>
        <w:rPr>
          <w:rStyle w:val="kursiv0"/>
          <w:sz w:val="21"/>
          <w:szCs w:val="21"/>
        </w:rPr>
        <w:t>) Lov om Norges Bank og pengevesenet mv. (sentralbankloven)</w:t>
      </w:r>
      <w:r>
        <w:t xml:space="preserve"> foreslått å lovfeste denne etablerte praksisen.</w:t>
      </w:r>
    </w:p>
    <w:p w:rsidR="00C2417A" w:rsidRDefault="006D4CC9" w:rsidP="001C171C">
      <w:r>
        <w:t>Kapitalen i fondet skal ikke være en alternativ finansieringskilde for utgifter som ikke når opp i den ordinære budsjettprosessen. Midlene som overføres fra fondet til statsbudsjettet inngår i en samlet budsjettprosess og øremerkes ikke til spesielle formål. Samtidig plasseres fondet utelukkende i u</w:t>
      </w:r>
      <w:r>
        <w:t>t</w:t>
      </w:r>
      <w:r>
        <w:t>landet som en finansiell investering, med sikte på høyest mulig avkastning over tid innenfor et moderat nivå på risiko. Ved at valutainntektene plasseres i utlandet, legges det til rette for foru</w:t>
      </w:r>
      <w:r>
        <w:t>t</w:t>
      </w:r>
      <w:r>
        <w:t>sigbarhet i markedet for norske kroner, og det hindrer at fondsoppbyggingen blir en kilde til ustab</w:t>
      </w:r>
      <w:r>
        <w:t>i</w:t>
      </w:r>
      <w:r>
        <w:t>litet i norsk økonomi.</w:t>
      </w:r>
    </w:p>
    <w:p w:rsidR="00C2417A" w:rsidRDefault="006D4CC9">
      <w:pPr>
        <w:pStyle w:val="Ramme-slutt"/>
        <w:rPr>
          <w:sz w:val="26"/>
          <w:szCs w:val="26"/>
        </w:rPr>
      </w:pPr>
      <w:r>
        <w:rPr>
          <w:sz w:val="26"/>
          <w:szCs w:val="26"/>
        </w:rPr>
        <w:t>[Boks slutt]</w:t>
      </w:r>
    </w:p>
    <w:p w:rsidR="00C2417A" w:rsidRDefault="006D4CC9" w:rsidP="001C171C">
      <w:r>
        <w:lastRenderedPageBreak/>
        <w:t>Siden handlingsregelen ble etablert i 2001, har sterk vekst i fondskapitalen gitt rom for en betydelig økning i bruken av oljeinntekter, se figur 3.1. I dag dekkes hver åttende krone, eller om lag 13 pst., av offentlige utgifter med overføringer fra Statens pensjonsfond utland. Inntektene gjør at vi kan nyte godt av et høyere velferdsnivå eller lavere skattenivå enn vi ellers ville hatt. Skatter og avgifter fra Fastlands-Norge er likevel statens klart viktigste finansieringskilde.</w:t>
      </w:r>
    </w:p>
    <w:p w:rsidR="00C2417A" w:rsidRDefault="00B90B9F" w:rsidP="00B90B9F">
      <w:pPr>
        <w:pStyle w:val="Figur"/>
      </w:pPr>
      <w:r>
        <w:rPr>
          <w:noProof/>
        </w:rPr>
        <w:t>[:figur:figX-X.jpg]</w:t>
      </w:r>
    </w:p>
    <w:p w:rsidR="00C2417A" w:rsidRDefault="006D4CC9" w:rsidP="001C171C">
      <w:pPr>
        <w:pStyle w:val="figur-tittel"/>
      </w:pPr>
      <w:r>
        <w:t>Statens oljeinntekter, strukturelt, oljekorrigert underskudd og realavkastning av Statens pensjonsfond utland. Prosent av trend-BNP for Fastlands-Norge</w:t>
      </w:r>
    </w:p>
    <w:p w:rsidR="00C2417A" w:rsidRDefault="006D4CC9" w:rsidP="001C171C">
      <w:pPr>
        <w:pStyle w:val="Kilde"/>
        <w:rPr>
          <w:rFonts w:cs="Times New Roman"/>
          <w:sz w:val="24"/>
          <w:szCs w:val="24"/>
          <w:lang w:val="en-GB"/>
        </w:rPr>
      </w:pPr>
      <w:r>
        <w:t>Finansdepartementet.</w:t>
      </w:r>
    </w:p>
    <w:p w:rsidR="00C2417A" w:rsidRDefault="006D4CC9" w:rsidP="001C171C">
      <w:r>
        <w:t>Ser vi fremover, er perioden med økt innfasing av oljeinntekter i all hovedsak tilbakelagt. Fondet vil ikke fortsette å vokse like raskt som det har gjort til nå, og målt i forhold til verdiskapingen i fas</w:t>
      </w:r>
      <w:r>
        <w:t>t</w:t>
      </w:r>
      <w:r>
        <w:t>landsøkonomien anslås finansieringsbidraget fra fondet bare å øke moderat i årene som kommer. I årene etter 2030 vil finansieringsbidraget mest sannsynlig følge en nedadgående bane – økningen i fondet holder ikke lenger tritt med veksten i økonomien.</w:t>
      </w:r>
    </w:p>
    <w:p w:rsidR="00C2417A" w:rsidRDefault="006D4CC9" w:rsidP="001C171C">
      <w:r>
        <w:t>Lavere vekst i fondet innebærer også at det i årene fremover kan bli mer krevende å håndtere svingninger i fondsverdien. Med redusert tilførsel til fondet vil et varig fall i fondskapitalen kunne gjøre det nødvendig å redusere bruken av oljeinntekter. Som før vil en fleksibel praktisering av handlingsregelen, tilpasset situasjonen i norsk økonomi, være nødvendig for å unngå at svingninger i fondsverdien blir en kilde til ustabilitet i utgiftene på statsbudsjettet og norsk økonomi.</w:t>
      </w:r>
    </w:p>
    <w:p w:rsidR="00C2417A" w:rsidRDefault="006D4CC9" w:rsidP="001C171C">
      <w:r>
        <w:t>Regjeringen legger opp til å få mer ut av pengene staten bruker. Vekst i produktiviteten i offentlig sektor betyr at tjenestetilbudet kan forbedres uten å øke utgiftene. Det vil komme godt med i årene fremover, når vi vil bli flere eldre. Det har hele tiden vært klart at oljeinntektene ikke vil være store nok til å dekke fremtidige pensjonsforpliktelser og utgifter til helse- og omsorgstjenester etter hvert som befolkningen eldes. For å møte finanseringsutfordringene som følger med aldringen, kreves strukturreformer som øker sysselsettingen i økonomien og som bedrer ressursutnyttelsen i offentlig sektor. Oljeinntektene må ikke bli en unnskyldning for å unnlate å gjennomføre nødvendige stru</w:t>
      </w:r>
      <w:r>
        <w:t>k</w:t>
      </w:r>
      <w:r>
        <w:t>turreformer.</w:t>
      </w:r>
    </w:p>
    <w:p w:rsidR="00C2417A" w:rsidRDefault="006D4CC9" w:rsidP="001C171C">
      <w:pPr>
        <w:pStyle w:val="Overskrift3"/>
      </w:pPr>
      <w:r>
        <w:t>Oppdaterte tall for budsjettpolitikken i 2018</w:t>
      </w:r>
    </w:p>
    <w:p w:rsidR="00C2417A" w:rsidRDefault="006D4CC9" w:rsidP="001C171C">
      <w:r>
        <w:t xml:space="preserve">Bruken av oljeinntekter anslås nå til 213,8 mrd. kroner i 2018, målt ved </w:t>
      </w:r>
      <w:r>
        <w:rPr>
          <w:rStyle w:val="kursiv0"/>
          <w:sz w:val="21"/>
          <w:szCs w:val="21"/>
        </w:rPr>
        <w:t>det strukturelle, oljekorrigerte budsjettunderskuddet</w:t>
      </w:r>
      <w:r>
        <w:t>, se tabell 3.1. Det er det samme som i nysaldert budsjett fra desember i fjor, men 6,9 mrd. kroner lavere enn anslått i Nasjonalbudsjettet 2019 i fjor høst. Om lag halvparten av r</w:t>
      </w:r>
      <w:r>
        <w:t>e</w:t>
      </w:r>
      <w:r>
        <w:t>duksjonen siden nasjonalbudsjettet skyldes at utbytteinntektene fra statseide bedrifter ble markert høyere enn ventet. I tillegg er utgiftene til øremerkede tilskuddsordninger til kommunene, herunder investeringstilskudd til omsorgstjenester, nedjustert med 1,8 mrd. kroner. Utgiftene i folketrygden ble 0,6 mrd. kroner lavere enn anslått i NB19, etter å ha blitt betydelig nedjustert også tidligere på året. Realveksten i folketrygdens utgifter i 2018 på vel 4 mrd. kroner er uvanlig lav sammenlignet med tidligere år, noe som må ses i sammenheng med lav vekst i sykepenger og reduserte utgifter til arbeidsavklaringspenger og foreldrepenger.</w:t>
      </w:r>
    </w:p>
    <w:p w:rsidR="008D662D" w:rsidRDefault="008D662D" w:rsidP="008D662D">
      <w:pPr>
        <w:pStyle w:val="tabell-tittel"/>
      </w:pPr>
      <w:r>
        <w:lastRenderedPageBreak/>
        <w:t>Nøkkeltall i budsjettet for 2018. Anslag gitt på ulike tidspunkt.</w:t>
      </w:r>
      <w:r>
        <w:rPr>
          <w:rStyle w:val="skrift-hevet"/>
          <w:sz w:val="21"/>
          <w:szCs w:val="21"/>
        </w:rPr>
        <w:t>1</w:t>
      </w:r>
      <w:r>
        <w:t xml:space="preserve"> Mrd. kroner</w:t>
      </w:r>
    </w:p>
    <w:p w:rsidR="00C2417A" w:rsidRDefault="006D4CC9" w:rsidP="001C171C">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C2417A" w:rsidTr="00173688">
        <w:trPr>
          <w:trHeight w:val="320"/>
        </w:trPr>
        <w:tc>
          <w:tcPr>
            <w:tcW w:w="4080" w:type="dxa"/>
            <w:shd w:val="clear" w:color="auto" w:fill="FFFFFF"/>
          </w:tcPr>
          <w:p w:rsidR="00C2417A" w:rsidRDefault="00C2417A" w:rsidP="00173688"/>
        </w:tc>
        <w:tc>
          <w:tcPr>
            <w:tcW w:w="1020" w:type="dxa"/>
          </w:tcPr>
          <w:p w:rsidR="00C2417A" w:rsidRDefault="006D4CC9" w:rsidP="00173688">
            <w:pPr>
              <w:jc w:val="right"/>
            </w:pPr>
            <w:r>
              <w:t>Saldert</w:t>
            </w:r>
          </w:p>
        </w:tc>
        <w:tc>
          <w:tcPr>
            <w:tcW w:w="1020" w:type="dxa"/>
          </w:tcPr>
          <w:p w:rsidR="00C2417A" w:rsidRDefault="006D4CC9" w:rsidP="00173688">
            <w:pPr>
              <w:jc w:val="right"/>
            </w:pPr>
            <w:r>
              <w:t>RNB18</w:t>
            </w:r>
          </w:p>
        </w:tc>
        <w:tc>
          <w:tcPr>
            <w:tcW w:w="1020" w:type="dxa"/>
          </w:tcPr>
          <w:p w:rsidR="00C2417A" w:rsidRDefault="006D4CC9" w:rsidP="00173688">
            <w:pPr>
              <w:jc w:val="right"/>
            </w:pPr>
            <w:r>
              <w:t>NB19</w:t>
            </w:r>
          </w:p>
        </w:tc>
        <w:tc>
          <w:tcPr>
            <w:tcW w:w="1020" w:type="dxa"/>
          </w:tcPr>
          <w:p w:rsidR="00C2417A" w:rsidRDefault="006D4CC9" w:rsidP="00173688">
            <w:pPr>
              <w:jc w:val="right"/>
            </w:pPr>
            <w:r>
              <w:t>Nysa</w:t>
            </w:r>
            <w:r>
              <w:t>l</w:t>
            </w:r>
            <w:r>
              <w:t>dert</w:t>
            </w:r>
          </w:p>
        </w:tc>
        <w:tc>
          <w:tcPr>
            <w:tcW w:w="1020" w:type="dxa"/>
          </w:tcPr>
          <w:p w:rsidR="00C2417A" w:rsidRDefault="006D4CC9" w:rsidP="00173688">
            <w:pPr>
              <w:jc w:val="right"/>
            </w:pPr>
            <w:r>
              <w:t>Reg</w:t>
            </w:r>
            <w:r>
              <w:t>n</w:t>
            </w:r>
            <w:r>
              <w:t>skap</w:t>
            </w:r>
          </w:p>
        </w:tc>
      </w:tr>
      <w:tr w:rsidR="00C2417A" w:rsidTr="00173688">
        <w:trPr>
          <w:trHeight w:val="600"/>
        </w:trPr>
        <w:tc>
          <w:tcPr>
            <w:tcW w:w="4080" w:type="dxa"/>
          </w:tcPr>
          <w:p w:rsidR="00C2417A" w:rsidRDefault="006D4CC9" w:rsidP="00173688">
            <w:r>
              <w:t>Samlet overskudd på statsbudsjettet og i Statens pensjonsfond</w:t>
            </w:r>
            <w:r>
              <w:tab/>
            </w:r>
          </w:p>
        </w:tc>
        <w:tc>
          <w:tcPr>
            <w:tcW w:w="1020" w:type="dxa"/>
          </w:tcPr>
          <w:p w:rsidR="00C2417A" w:rsidRDefault="006D4CC9" w:rsidP="00173688">
            <w:pPr>
              <w:jc w:val="right"/>
            </w:pPr>
            <w:r>
              <w:t>141,3</w:t>
            </w:r>
          </w:p>
        </w:tc>
        <w:tc>
          <w:tcPr>
            <w:tcW w:w="1020" w:type="dxa"/>
          </w:tcPr>
          <w:p w:rsidR="00C2417A" w:rsidRDefault="006D4CC9" w:rsidP="00173688">
            <w:pPr>
              <w:jc w:val="right"/>
            </w:pPr>
            <w:r>
              <w:t>190,5</w:t>
            </w:r>
          </w:p>
        </w:tc>
        <w:tc>
          <w:tcPr>
            <w:tcW w:w="1020" w:type="dxa"/>
          </w:tcPr>
          <w:p w:rsidR="00C2417A" w:rsidRDefault="006D4CC9" w:rsidP="00173688">
            <w:pPr>
              <w:jc w:val="right"/>
            </w:pPr>
            <w:r>
              <w:t>237,6</w:t>
            </w:r>
          </w:p>
        </w:tc>
        <w:tc>
          <w:tcPr>
            <w:tcW w:w="1020" w:type="dxa"/>
          </w:tcPr>
          <w:p w:rsidR="00C2417A" w:rsidRDefault="006D4CC9" w:rsidP="00173688">
            <w:pPr>
              <w:jc w:val="right"/>
            </w:pPr>
            <w:r>
              <w:t>246,8</w:t>
            </w:r>
          </w:p>
        </w:tc>
        <w:tc>
          <w:tcPr>
            <w:tcW w:w="1020" w:type="dxa"/>
          </w:tcPr>
          <w:p w:rsidR="00C2417A" w:rsidRDefault="006D4CC9" w:rsidP="00173688">
            <w:pPr>
              <w:jc w:val="right"/>
            </w:pPr>
            <w:r>
              <w:t>257,4</w:t>
            </w:r>
          </w:p>
        </w:tc>
      </w:tr>
      <w:tr w:rsidR="00C2417A" w:rsidTr="00173688">
        <w:trPr>
          <w:trHeight w:val="340"/>
        </w:trPr>
        <w:tc>
          <w:tcPr>
            <w:tcW w:w="4080" w:type="dxa"/>
          </w:tcPr>
          <w:p w:rsidR="00C2417A" w:rsidRDefault="006D4CC9" w:rsidP="00173688">
            <w:r>
              <w:t>Oljekorrigert underskudd</w:t>
            </w:r>
            <w:r>
              <w:tab/>
            </w:r>
          </w:p>
        </w:tc>
        <w:tc>
          <w:tcPr>
            <w:tcW w:w="1020" w:type="dxa"/>
          </w:tcPr>
          <w:p w:rsidR="00C2417A" w:rsidRDefault="006D4CC9" w:rsidP="00173688">
            <w:pPr>
              <w:jc w:val="right"/>
            </w:pPr>
            <w:r>
              <w:t>255,4</w:t>
            </w:r>
          </w:p>
        </w:tc>
        <w:tc>
          <w:tcPr>
            <w:tcW w:w="1020" w:type="dxa"/>
          </w:tcPr>
          <w:p w:rsidR="00C2417A" w:rsidRDefault="006D4CC9" w:rsidP="00173688">
            <w:pPr>
              <w:jc w:val="right"/>
            </w:pPr>
            <w:r>
              <w:t>245,4</w:t>
            </w:r>
          </w:p>
        </w:tc>
        <w:tc>
          <w:tcPr>
            <w:tcW w:w="1020" w:type="dxa"/>
          </w:tcPr>
          <w:p w:rsidR="00C2417A" w:rsidRDefault="006D4CC9" w:rsidP="00173688">
            <w:pPr>
              <w:jc w:val="right"/>
            </w:pPr>
            <w:r>
              <w:t>234,7</w:t>
            </w:r>
          </w:p>
        </w:tc>
        <w:tc>
          <w:tcPr>
            <w:tcW w:w="1020" w:type="dxa"/>
          </w:tcPr>
          <w:p w:rsidR="00C2417A" w:rsidRDefault="006D4CC9" w:rsidP="00173688">
            <w:pPr>
              <w:jc w:val="right"/>
            </w:pPr>
            <w:r>
              <w:t>225,5</w:t>
            </w:r>
          </w:p>
        </w:tc>
        <w:tc>
          <w:tcPr>
            <w:tcW w:w="1020" w:type="dxa"/>
          </w:tcPr>
          <w:p w:rsidR="00C2417A" w:rsidRDefault="006D4CC9" w:rsidP="00173688">
            <w:pPr>
              <w:jc w:val="right"/>
            </w:pPr>
            <w:r>
              <w:t>218,5</w:t>
            </w:r>
          </w:p>
        </w:tc>
      </w:tr>
      <w:tr w:rsidR="00C2417A" w:rsidTr="00173688">
        <w:trPr>
          <w:trHeight w:val="340"/>
        </w:trPr>
        <w:tc>
          <w:tcPr>
            <w:tcW w:w="4080" w:type="dxa"/>
          </w:tcPr>
          <w:p w:rsidR="00C2417A" w:rsidRDefault="006D4CC9" w:rsidP="00173688">
            <w:r>
              <w:t>Strukturelt, oljekorrigert underskudd</w:t>
            </w:r>
            <w:r>
              <w:tab/>
            </w:r>
          </w:p>
        </w:tc>
        <w:tc>
          <w:tcPr>
            <w:tcW w:w="1020" w:type="dxa"/>
          </w:tcPr>
          <w:p w:rsidR="00C2417A" w:rsidRDefault="006D4CC9" w:rsidP="00173688">
            <w:pPr>
              <w:jc w:val="right"/>
            </w:pPr>
            <w:r>
              <w:t>231,1</w:t>
            </w:r>
          </w:p>
        </w:tc>
        <w:tc>
          <w:tcPr>
            <w:tcW w:w="1020" w:type="dxa"/>
          </w:tcPr>
          <w:p w:rsidR="00C2417A" w:rsidRDefault="006D4CC9" w:rsidP="00173688">
            <w:pPr>
              <w:jc w:val="right"/>
            </w:pPr>
            <w:r>
              <w:t>225,5</w:t>
            </w:r>
          </w:p>
        </w:tc>
        <w:tc>
          <w:tcPr>
            <w:tcW w:w="1020" w:type="dxa"/>
          </w:tcPr>
          <w:p w:rsidR="00C2417A" w:rsidRDefault="006D4CC9" w:rsidP="00173688">
            <w:pPr>
              <w:jc w:val="right"/>
            </w:pPr>
            <w:r>
              <w:t>220,7</w:t>
            </w:r>
          </w:p>
        </w:tc>
        <w:tc>
          <w:tcPr>
            <w:tcW w:w="1020" w:type="dxa"/>
          </w:tcPr>
          <w:p w:rsidR="00C2417A" w:rsidRDefault="006D4CC9" w:rsidP="00173688">
            <w:pPr>
              <w:jc w:val="right"/>
            </w:pPr>
            <w:r>
              <w:t>213,8</w:t>
            </w:r>
          </w:p>
        </w:tc>
        <w:tc>
          <w:tcPr>
            <w:tcW w:w="1020" w:type="dxa"/>
          </w:tcPr>
          <w:p w:rsidR="00C2417A" w:rsidRDefault="006D4CC9" w:rsidP="00173688">
            <w:pPr>
              <w:jc w:val="right"/>
            </w:pPr>
            <w:r>
              <w:t>213,8</w:t>
            </w:r>
          </w:p>
        </w:tc>
      </w:tr>
      <w:tr w:rsidR="00C2417A" w:rsidTr="00173688">
        <w:trPr>
          <w:trHeight w:val="340"/>
        </w:trPr>
        <w:tc>
          <w:tcPr>
            <w:tcW w:w="4080" w:type="dxa"/>
          </w:tcPr>
          <w:p w:rsidR="00C2417A" w:rsidRDefault="006D4CC9" w:rsidP="00173688">
            <w:r>
              <w:t>Prosent av trend-BNP Fastlands-Norge</w:t>
            </w:r>
            <w:r>
              <w:tab/>
            </w:r>
          </w:p>
        </w:tc>
        <w:tc>
          <w:tcPr>
            <w:tcW w:w="1020" w:type="dxa"/>
          </w:tcPr>
          <w:p w:rsidR="00C2417A" w:rsidRDefault="006D4CC9" w:rsidP="00173688">
            <w:pPr>
              <w:jc w:val="right"/>
            </w:pPr>
            <w:r>
              <w:t>7,7</w:t>
            </w:r>
          </w:p>
        </w:tc>
        <w:tc>
          <w:tcPr>
            <w:tcW w:w="1020" w:type="dxa"/>
          </w:tcPr>
          <w:p w:rsidR="00C2417A" w:rsidRDefault="006D4CC9" w:rsidP="00173688">
            <w:pPr>
              <w:jc w:val="right"/>
            </w:pPr>
            <w:r>
              <w:t>7,6</w:t>
            </w:r>
          </w:p>
        </w:tc>
        <w:tc>
          <w:tcPr>
            <w:tcW w:w="1020" w:type="dxa"/>
          </w:tcPr>
          <w:p w:rsidR="00C2417A" w:rsidRDefault="006D4CC9" w:rsidP="00173688">
            <w:pPr>
              <w:jc w:val="right"/>
            </w:pPr>
            <w:r>
              <w:t>7,4</w:t>
            </w:r>
          </w:p>
        </w:tc>
        <w:tc>
          <w:tcPr>
            <w:tcW w:w="1020" w:type="dxa"/>
          </w:tcPr>
          <w:p w:rsidR="00C2417A" w:rsidRDefault="006D4CC9" w:rsidP="00173688">
            <w:pPr>
              <w:jc w:val="right"/>
            </w:pPr>
            <w:r>
              <w:t>7,2</w:t>
            </w:r>
          </w:p>
        </w:tc>
        <w:tc>
          <w:tcPr>
            <w:tcW w:w="1020" w:type="dxa"/>
          </w:tcPr>
          <w:p w:rsidR="00C2417A" w:rsidRDefault="006D4CC9" w:rsidP="00173688">
            <w:pPr>
              <w:jc w:val="right"/>
            </w:pPr>
            <w:r>
              <w:t>7,2</w:t>
            </w:r>
          </w:p>
        </w:tc>
      </w:tr>
      <w:tr w:rsidR="00C2417A" w:rsidTr="00173688">
        <w:trPr>
          <w:trHeight w:val="340"/>
        </w:trPr>
        <w:tc>
          <w:tcPr>
            <w:tcW w:w="4080" w:type="dxa"/>
          </w:tcPr>
          <w:p w:rsidR="00C2417A" w:rsidRDefault="006D4CC9" w:rsidP="00173688">
            <w:r>
              <w:t>Prosent av fondskapitalen</w:t>
            </w:r>
            <w:r>
              <w:tab/>
            </w:r>
          </w:p>
        </w:tc>
        <w:tc>
          <w:tcPr>
            <w:tcW w:w="1020" w:type="dxa"/>
          </w:tcPr>
          <w:p w:rsidR="00C2417A" w:rsidRDefault="006D4CC9" w:rsidP="00173688">
            <w:pPr>
              <w:jc w:val="right"/>
            </w:pPr>
            <w:r>
              <w:t>2,9</w:t>
            </w:r>
          </w:p>
        </w:tc>
        <w:tc>
          <w:tcPr>
            <w:tcW w:w="1020" w:type="dxa"/>
          </w:tcPr>
          <w:p w:rsidR="00C2417A" w:rsidRDefault="006D4CC9" w:rsidP="00173688">
            <w:pPr>
              <w:jc w:val="right"/>
            </w:pPr>
            <w:r>
              <w:t>2,7</w:t>
            </w:r>
          </w:p>
        </w:tc>
        <w:tc>
          <w:tcPr>
            <w:tcW w:w="1020" w:type="dxa"/>
          </w:tcPr>
          <w:p w:rsidR="00C2417A" w:rsidRDefault="006D4CC9" w:rsidP="00173688">
            <w:pPr>
              <w:jc w:val="right"/>
            </w:pPr>
            <w:r>
              <w:t>2,6</w:t>
            </w:r>
          </w:p>
        </w:tc>
        <w:tc>
          <w:tcPr>
            <w:tcW w:w="1020" w:type="dxa"/>
          </w:tcPr>
          <w:p w:rsidR="00C2417A" w:rsidRDefault="006D4CC9" w:rsidP="00173688">
            <w:pPr>
              <w:jc w:val="right"/>
            </w:pPr>
            <w:r>
              <w:t>2,5</w:t>
            </w:r>
          </w:p>
        </w:tc>
        <w:tc>
          <w:tcPr>
            <w:tcW w:w="1020" w:type="dxa"/>
          </w:tcPr>
          <w:p w:rsidR="00C2417A" w:rsidRDefault="006D4CC9" w:rsidP="00173688">
            <w:pPr>
              <w:jc w:val="right"/>
            </w:pPr>
            <w:r>
              <w:t>2,5</w:t>
            </w:r>
          </w:p>
        </w:tc>
      </w:tr>
      <w:tr w:rsidR="00C2417A" w:rsidTr="00173688">
        <w:trPr>
          <w:trHeight w:val="340"/>
        </w:trPr>
        <w:tc>
          <w:tcPr>
            <w:tcW w:w="4080" w:type="dxa"/>
          </w:tcPr>
          <w:p w:rsidR="00C2417A" w:rsidRDefault="006D4CC9" w:rsidP="00173688">
            <w:r>
              <w:rPr>
                <w:rStyle w:val="kursiv0"/>
                <w:sz w:val="21"/>
                <w:szCs w:val="21"/>
              </w:rPr>
              <w:t>Memo:</w:t>
            </w:r>
          </w:p>
        </w:tc>
        <w:tc>
          <w:tcPr>
            <w:tcW w:w="1020" w:type="dxa"/>
          </w:tcPr>
          <w:p w:rsidR="00C2417A" w:rsidRDefault="00C2417A" w:rsidP="00173688">
            <w:pPr>
              <w:jc w:val="right"/>
            </w:pPr>
          </w:p>
        </w:tc>
        <w:tc>
          <w:tcPr>
            <w:tcW w:w="1020" w:type="dxa"/>
          </w:tcPr>
          <w:p w:rsidR="00C2417A" w:rsidRDefault="00C2417A" w:rsidP="00173688">
            <w:pPr>
              <w:jc w:val="right"/>
            </w:pPr>
          </w:p>
        </w:tc>
        <w:tc>
          <w:tcPr>
            <w:tcW w:w="1020" w:type="dxa"/>
          </w:tcPr>
          <w:p w:rsidR="00C2417A" w:rsidRDefault="00C2417A" w:rsidP="00173688">
            <w:pPr>
              <w:jc w:val="right"/>
            </w:pPr>
          </w:p>
        </w:tc>
        <w:tc>
          <w:tcPr>
            <w:tcW w:w="1020" w:type="dxa"/>
          </w:tcPr>
          <w:p w:rsidR="00C2417A" w:rsidRDefault="00C2417A" w:rsidP="00173688">
            <w:pPr>
              <w:jc w:val="right"/>
            </w:pPr>
          </w:p>
        </w:tc>
        <w:tc>
          <w:tcPr>
            <w:tcW w:w="1020" w:type="dxa"/>
          </w:tcPr>
          <w:p w:rsidR="00C2417A" w:rsidRDefault="00C2417A" w:rsidP="00173688">
            <w:pPr>
              <w:jc w:val="right"/>
            </w:pPr>
          </w:p>
        </w:tc>
      </w:tr>
      <w:tr w:rsidR="00C2417A" w:rsidTr="00173688">
        <w:trPr>
          <w:trHeight w:val="340"/>
        </w:trPr>
        <w:tc>
          <w:tcPr>
            <w:tcW w:w="4080" w:type="dxa"/>
          </w:tcPr>
          <w:p w:rsidR="00C2417A" w:rsidRDefault="006D4CC9" w:rsidP="00173688">
            <w:r>
              <w:t>Budsjettimpuls (prosentpoeng)</w:t>
            </w:r>
            <w:r>
              <w:rPr>
                <w:rStyle w:val="skrift-hevet"/>
                <w:sz w:val="21"/>
                <w:szCs w:val="21"/>
              </w:rPr>
              <w:t>2</w:t>
            </w:r>
            <w:r>
              <w:tab/>
            </w:r>
          </w:p>
        </w:tc>
        <w:tc>
          <w:tcPr>
            <w:tcW w:w="1020" w:type="dxa"/>
          </w:tcPr>
          <w:p w:rsidR="00C2417A" w:rsidRDefault="006D4CC9" w:rsidP="00173688">
            <w:pPr>
              <w:jc w:val="right"/>
            </w:pPr>
            <w:r>
              <w:t>0,1</w:t>
            </w:r>
          </w:p>
        </w:tc>
        <w:tc>
          <w:tcPr>
            <w:tcW w:w="1020" w:type="dxa"/>
          </w:tcPr>
          <w:p w:rsidR="00C2417A" w:rsidRDefault="006D4CC9" w:rsidP="00173688">
            <w:pPr>
              <w:jc w:val="right"/>
            </w:pPr>
            <w:r>
              <w:t>0,1</w:t>
            </w:r>
          </w:p>
        </w:tc>
        <w:tc>
          <w:tcPr>
            <w:tcW w:w="1020" w:type="dxa"/>
          </w:tcPr>
          <w:p w:rsidR="00C2417A" w:rsidRDefault="006D4CC9" w:rsidP="00173688">
            <w:pPr>
              <w:jc w:val="right"/>
            </w:pPr>
            <w:r>
              <w:t>-0,1</w:t>
            </w:r>
          </w:p>
        </w:tc>
        <w:tc>
          <w:tcPr>
            <w:tcW w:w="1020" w:type="dxa"/>
          </w:tcPr>
          <w:p w:rsidR="00C2417A" w:rsidRDefault="006D4CC9" w:rsidP="00173688">
            <w:pPr>
              <w:jc w:val="right"/>
            </w:pPr>
            <w:r>
              <w:t>-0,3</w:t>
            </w:r>
          </w:p>
        </w:tc>
        <w:tc>
          <w:tcPr>
            <w:tcW w:w="1020" w:type="dxa"/>
          </w:tcPr>
          <w:p w:rsidR="00C2417A" w:rsidRDefault="006D4CC9" w:rsidP="00173688">
            <w:pPr>
              <w:jc w:val="right"/>
            </w:pPr>
            <w:r>
              <w:t>-0,4</w:t>
            </w:r>
          </w:p>
        </w:tc>
      </w:tr>
      <w:tr w:rsidR="00C2417A" w:rsidTr="00173688">
        <w:trPr>
          <w:trHeight w:val="340"/>
        </w:trPr>
        <w:tc>
          <w:tcPr>
            <w:tcW w:w="4080" w:type="dxa"/>
          </w:tcPr>
          <w:p w:rsidR="00C2417A" w:rsidRDefault="006D4CC9" w:rsidP="00173688">
            <w:r>
              <w:t>Reell, underliggende utgiftsvekst (pr</w:t>
            </w:r>
            <w:r>
              <w:t>o</w:t>
            </w:r>
            <w:r>
              <w:t>sent)</w:t>
            </w:r>
            <w:r>
              <w:tab/>
            </w:r>
          </w:p>
        </w:tc>
        <w:tc>
          <w:tcPr>
            <w:tcW w:w="1020" w:type="dxa"/>
          </w:tcPr>
          <w:p w:rsidR="00C2417A" w:rsidRDefault="006D4CC9" w:rsidP="00173688">
            <w:pPr>
              <w:jc w:val="right"/>
            </w:pPr>
            <w:r>
              <w:t>1,2</w:t>
            </w:r>
          </w:p>
        </w:tc>
        <w:tc>
          <w:tcPr>
            <w:tcW w:w="1020" w:type="dxa"/>
          </w:tcPr>
          <w:p w:rsidR="00C2417A" w:rsidRDefault="006D4CC9" w:rsidP="00173688">
            <w:pPr>
              <w:jc w:val="right"/>
            </w:pPr>
            <w:r>
              <w:t>1,7</w:t>
            </w:r>
          </w:p>
        </w:tc>
        <w:tc>
          <w:tcPr>
            <w:tcW w:w="1020" w:type="dxa"/>
          </w:tcPr>
          <w:p w:rsidR="00C2417A" w:rsidRDefault="006D4CC9" w:rsidP="00173688">
            <w:pPr>
              <w:jc w:val="right"/>
            </w:pPr>
            <w:r>
              <w:t>1,2</w:t>
            </w:r>
          </w:p>
        </w:tc>
        <w:tc>
          <w:tcPr>
            <w:tcW w:w="1020" w:type="dxa"/>
          </w:tcPr>
          <w:p w:rsidR="00C2417A" w:rsidRDefault="006D4CC9" w:rsidP="00173688">
            <w:pPr>
              <w:jc w:val="right"/>
            </w:pPr>
            <w:r>
              <w:t>1,0</w:t>
            </w:r>
          </w:p>
        </w:tc>
        <w:tc>
          <w:tcPr>
            <w:tcW w:w="1020" w:type="dxa"/>
          </w:tcPr>
          <w:p w:rsidR="00C2417A" w:rsidRDefault="006D4CC9" w:rsidP="00173688">
            <w:pPr>
              <w:jc w:val="right"/>
            </w:pPr>
            <w:r>
              <w:t>0,7</w:t>
            </w:r>
          </w:p>
        </w:tc>
      </w:tr>
    </w:tbl>
    <w:p w:rsidR="00C2417A" w:rsidRDefault="00C2417A" w:rsidP="001C171C">
      <w:pPr>
        <w:pStyle w:val="Tabellnavn"/>
      </w:pPr>
    </w:p>
    <w:p w:rsidR="00C2417A" w:rsidRDefault="006D4CC9" w:rsidP="001C171C">
      <w:pPr>
        <w:pStyle w:val="tabell-noter"/>
        <w:rPr>
          <w:rStyle w:val="skrift-hevet"/>
        </w:rPr>
      </w:pPr>
      <w:r>
        <w:rPr>
          <w:rStyle w:val="skrift-hevet"/>
          <w:sz w:val="17"/>
          <w:szCs w:val="17"/>
        </w:rPr>
        <w:t>1</w:t>
      </w:r>
      <w:r>
        <w:tab/>
        <w:t>Saldert budsjett 2018 vedtatt høsten 2017 (saldert), Revidert nasjonalbudsjett 2018 vedtatt i juni 2018 (RNB18), Nasjonalbudsjettet 2019 (NB19), Stortingets vedtak om ny saldering av statsbudsjettet 2018 (nysaldert) og Statsrekn</w:t>
      </w:r>
      <w:r>
        <w:t>e</w:t>
      </w:r>
      <w:r>
        <w:t>skapen 2018 (regnskap).</w:t>
      </w:r>
    </w:p>
    <w:p w:rsidR="00C2417A" w:rsidRDefault="006D4CC9" w:rsidP="001C171C">
      <w:pPr>
        <w:pStyle w:val="tabell-noter"/>
        <w:rPr>
          <w:rStyle w:val="skrift-hevet"/>
        </w:rPr>
      </w:pPr>
      <w:r>
        <w:rPr>
          <w:rStyle w:val="skrift-hevet"/>
          <w:sz w:val="17"/>
          <w:szCs w:val="17"/>
        </w:rPr>
        <w:t>2</w:t>
      </w:r>
      <w:r>
        <w:tab/>
        <w:t>Endring i strukturelt, oljekorrigert budsjettunderskudd målt som andel av trend-BNP for Fastlands-Norge. Positivt tall indikerer at budsjettet virker ekspansivt.</w:t>
      </w:r>
    </w:p>
    <w:p w:rsidR="00C2417A" w:rsidRDefault="006D4CC9" w:rsidP="001C171C">
      <w:pPr>
        <w:pStyle w:val="Kilde"/>
        <w:rPr>
          <w:rFonts w:cs="Times New Roman"/>
          <w:sz w:val="24"/>
          <w:szCs w:val="24"/>
          <w:lang w:val="en-GB"/>
        </w:rPr>
      </w:pPr>
      <w:r>
        <w:t>Finansdepartementet.</w:t>
      </w:r>
    </w:p>
    <w:p w:rsidR="00C2417A" w:rsidRDefault="006D4CC9" w:rsidP="001C171C">
      <w:pPr>
        <w:rPr>
          <w:rStyle w:val="kursiv0"/>
          <w:sz w:val="21"/>
          <w:szCs w:val="21"/>
        </w:rPr>
      </w:pPr>
      <w:r>
        <w:rPr>
          <w:rStyle w:val="kursiv0"/>
          <w:sz w:val="21"/>
          <w:szCs w:val="21"/>
        </w:rPr>
        <w:t>Budsjettimpulsen</w:t>
      </w:r>
      <w:r>
        <w:t>, som måler endringen i det strukturelle, oljekorrigerte underskuddet som andel av trend-BNP for Fastlands-Norge, anslås til -0,4 prosentenheter i 2018, ned fra henholdsvis 0,1 og -0,1 prosentenhet i NB18 og NB19.</w:t>
      </w:r>
    </w:p>
    <w:p w:rsidR="00C2417A" w:rsidRDefault="006D4CC9" w:rsidP="001C171C">
      <w:r>
        <w:t xml:space="preserve">Målt som </w:t>
      </w:r>
      <w:r>
        <w:rPr>
          <w:rStyle w:val="kursiv0"/>
          <w:sz w:val="21"/>
          <w:szCs w:val="21"/>
        </w:rPr>
        <w:t>andel av fondskapitalen</w:t>
      </w:r>
      <w:r>
        <w:t xml:space="preserve"> utgjorde det strukturelle, oljekorrigerte underskuddet 2,5 pst. i 2018.</w:t>
      </w:r>
    </w:p>
    <w:p w:rsidR="00C2417A" w:rsidRDefault="006D4CC9" w:rsidP="001C171C">
      <w:pPr>
        <w:rPr>
          <w:rFonts w:cs="Times New Roman"/>
          <w:sz w:val="17"/>
          <w:szCs w:val="17"/>
          <w:lang w:val="en-GB"/>
        </w:rPr>
      </w:pPr>
      <w:r>
        <w:rPr>
          <w:rStyle w:val="kursiv0"/>
          <w:sz w:val="21"/>
          <w:szCs w:val="21"/>
        </w:rPr>
        <w:t>Den reelle, underliggende veksten i statsbudsjettets utgifter</w:t>
      </w:r>
      <w:r>
        <w:t xml:space="preserve"> anslås til 0,7 pst. i 2018.</w:t>
      </w:r>
    </w:p>
    <w:p w:rsidR="00C2417A" w:rsidRDefault="006D4CC9" w:rsidP="001C171C">
      <w:pPr>
        <w:pStyle w:val="Overskrift3"/>
      </w:pPr>
      <w:r>
        <w:t>Statsbudsjettet og Statens pensjonsfond i 2019</w:t>
      </w:r>
    </w:p>
    <w:p w:rsidR="00C2417A" w:rsidRDefault="006D4CC9" w:rsidP="001C171C">
      <w:r>
        <w:t xml:space="preserve">Bruken av oljeinntekter i 2019, målt ved </w:t>
      </w:r>
      <w:r>
        <w:rPr>
          <w:rStyle w:val="kursiv0"/>
          <w:sz w:val="21"/>
          <w:szCs w:val="21"/>
        </w:rPr>
        <w:t>det strukturelle, oljekorrigerte underskuddet</w:t>
      </w:r>
      <w:r>
        <w:t>, anslås til 238,1 mrd. kroner, se tabell 3.2 og figur 3.2A. Det er 6,8 mrd. kroner høyere enn i budsjettet for 2019 som Stortinget vedtok i desember (saldert budsjett). Oppjusteringen må ses i sammenheng med lavere inntekter og høyere utgifter enn ventet i fjor høst:</w:t>
      </w:r>
    </w:p>
    <w:p w:rsidR="00C2417A" w:rsidRDefault="006D4CC9" w:rsidP="001C171C">
      <w:pPr>
        <w:pStyle w:val="Liste"/>
      </w:pPr>
      <w:r>
        <w:t>I saldert budsjett ble det budsjettert med 7,2 mrd. kroner i inntekter fra salg av klimakvoter i EU-regi. Europakommisjonen har nå bestemt at deler av kvotene først vil kunne selges neste år, slik at en del av inntektene forskyves til 2020.</w:t>
      </w:r>
    </w:p>
    <w:p w:rsidR="00C2417A" w:rsidRDefault="006D4CC9" w:rsidP="001C171C">
      <w:pPr>
        <w:pStyle w:val="Liste"/>
      </w:pPr>
      <w:r>
        <w:t xml:space="preserve">Anslåtte utgifter til folketrygden er noe nedjustert siden saldert budsjett, men det blir mer enn oppveid av høyere utgiftsvekst på andre områder, blant annet </w:t>
      </w:r>
      <w:proofErr w:type="gramStart"/>
      <w:r>
        <w:t>øke</w:t>
      </w:r>
      <w:proofErr w:type="gramEnd"/>
      <w:r>
        <w:t xml:space="preserve"> utgifter i forbindelse med forliset av KNM Helge Ingstad. Samlet sett er utgiftene nå anslått høyere enn i saldert bu</w:t>
      </w:r>
      <w:r>
        <w:t>d</w:t>
      </w:r>
      <w:r>
        <w:t>sjett.</w:t>
      </w:r>
    </w:p>
    <w:p w:rsidR="00C2417A" w:rsidRDefault="006D4CC9" w:rsidP="001C171C">
      <w:r>
        <w:lastRenderedPageBreak/>
        <w:t>Videre bidrar den økende andelen elbiler isolert sett til å trekke ned statens skatte- og avgiftsin</w:t>
      </w:r>
      <w:r>
        <w:t>n</w:t>
      </w:r>
      <w:r>
        <w:t>tekter. Det siste halvåret har denne andelen økt til et gjennomsnitt på nærmere 45 pst. av nyregistrerte personbiler. Det er en viktig årsak til at nivået på de trendberegnede skatte- og avgiftsinntektene er nedjustert med om lag 3 mrd. kroner både i år og årene før. Endringen bidrar isolert sett til å øke nivåene på de strukturelle budsjettunderskuddene, men har liten virkning på budsjettimpulsen.</w:t>
      </w:r>
    </w:p>
    <w:p w:rsidR="00C2417A" w:rsidRDefault="006D4CC9" w:rsidP="001C171C">
      <w:r>
        <w:t>Nedjusteringen av nivået på strukturelle skatter i 2019 inkluderer også ny skattelette for natura</w:t>
      </w:r>
      <w:r>
        <w:t>l</w:t>
      </w:r>
      <w:r>
        <w:t>ytelser mv. i 2019, enkelte mindre endringer i avgiftsopplegget i revidert budsjett, samt anslått effekt av lønnsoppgjøret med litt lavere lønnsvekst enn tidligere lagt til grunn. I budsjettet motsvares lavere lønnsvekst av tilsvarende reduserte utgifter.</w:t>
      </w:r>
    </w:p>
    <w:p w:rsidR="00C2417A" w:rsidRDefault="006D4CC9" w:rsidP="001C171C">
      <w:pPr>
        <w:rPr>
          <w:rStyle w:val="kursiv0"/>
          <w:sz w:val="21"/>
          <w:szCs w:val="21"/>
        </w:rPr>
      </w:pPr>
      <w:r>
        <w:rPr>
          <w:rStyle w:val="kursiv0"/>
          <w:sz w:val="21"/>
          <w:szCs w:val="21"/>
        </w:rPr>
        <w:t>Budsjettimpulsen</w:t>
      </w:r>
      <w:r>
        <w:t xml:space="preserve"> anslås nå til 0,5 pst. for 2019, se figur 3.2B. Det er en betydelig oppjustering fra nøytral impuls i saldert budsjett. Oppjusteringen skyldes i hovedsak at underskuddet i 2018 ble mindre enn ventet. I tillegg bidrar forsinkelsen i salget av klimakvoter og noe høyere utgifter i år til økningen. Reelt anslås bruken av oljeinntekter å øke med 18 mrd. kroner fra 2018 til 2019. For 2018 og 2019 samlet sett anslås budsjettimpulsen å ha økt med 0,1 prosentenheter siden NB19.</w:t>
      </w:r>
    </w:p>
    <w:p w:rsidR="00C2417A" w:rsidRDefault="006D4CC9" w:rsidP="001C171C">
      <w:r>
        <w:rPr>
          <w:rStyle w:val="kursiv0"/>
          <w:sz w:val="21"/>
          <w:szCs w:val="21"/>
        </w:rPr>
        <w:t>Det oljekorrigerte underskuddet</w:t>
      </w:r>
      <w:r>
        <w:t xml:space="preserve"> anslås til 229,2 mrd. kroner i 2019, som er 8,8 mrd. kroner mindre enn det strukturelle underskuddet. Det er første gang siden 2013 at det strukturelle underskuddet er høyere enn det oljekorrigerte. Det gjenspeiler at vi er på vei inn i en høykonjunktur, og at den fa</w:t>
      </w:r>
      <w:r>
        <w:t>k</w:t>
      </w:r>
      <w:r>
        <w:t>tiske skatteinngangen, som lenge har vært lavere enn sin beregnede trend, nå tiltar og er i ferd med å bli høyere enn trenden, se tabell 3.4.</w:t>
      </w:r>
    </w:p>
    <w:p w:rsidR="008D662D" w:rsidRDefault="008D662D" w:rsidP="008D662D">
      <w:pPr>
        <w:pStyle w:val="tabell-tittel"/>
        <w:rPr>
          <w:rStyle w:val="kursiv0"/>
          <w:sz w:val="21"/>
          <w:szCs w:val="21"/>
        </w:rPr>
      </w:pPr>
      <w:r>
        <w:t>Nøkkeltall for budsjettets stilling. Anslag for 2019 gitt på ulike tidspunkt.</w:t>
      </w:r>
      <w:r>
        <w:rPr>
          <w:rStyle w:val="skrift-hevet"/>
          <w:sz w:val="21"/>
          <w:szCs w:val="21"/>
        </w:rPr>
        <w:t>1</w:t>
      </w:r>
      <w:r>
        <w:t xml:space="preserve"> Mrd. kroner</w:t>
      </w:r>
    </w:p>
    <w:p w:rsidR="00C2417A" w:rsidRDefault="006D4CC9" w:rsidP="001C171C">
      <w:pPr>
        <w:pStyle w:val="Tabellnavn"/>
      </w:pPr>
      <w:r>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C2417A" w:rsidTr="00173688">
        <w:trPr>
          <w:trHeight w:val="580"/>
        </w:trPr>
        <w:tc>
          <w:tcPr>
            <w:tcW w:w="4560" w:type="dxa"/>
            <w:shd w:val="clear" w:color="auto" w:fill="FFFFFF"/>
          </w:tcPr>
          <w:p w:rsidR="00C2417A" w:rsidRDefault="00C2417A" w:rsidP="00173688"/>
        </w:tc>
        <w:tc>
          <w:tcPr>
            <w:tcW w:w="1140" w:type="dxa"/>
          </w:tcPr>
          <w:p w:rsidR="00C2417A" w:rsidRDefault="006D4CC9" w:rsidP="00173688">
            <w:pPr>
              <w:jc w:val="right"/>
            </w:pPr>
            <w:r>
              <w:t>NB19</w:t>
            </w:r>
          </w:p>
        </w:tc>
        <w:tc>
          <w:tcPr>
            <w:tcW w:w="1140" w:type="dxa"/>
          </w:tcPr>
          <w:p w:rsidR="00C2417A" w:rsidRDefault="006D4CC9" w:rsidP="00173688">
            <w:pPr>
              <w:jc w:val="right"/>
            </w:pPr>
            <w:r>
              <w:t>Saldert</w:t>
            </w:r>
          </w:p>
        </w:tc>
        <w:tc>
          <w:tcPr>
            <w:tcW w:w="1140" w:type="dxa"/>
          </w:tcPr>
          <w:p w:rsidR="00C2417A" w:rsidRDefault="006D4CC9" w:rsidP="00173688">
            <w:pPr>
              <w:jc w:val="right"/>
            </w:pPr>
            <w:r>
              <w:t>RNB19</w:t>
            </w:r>
          </w:p>
        </w:tc>
        <w:tc>
          <w:tcPr>
            <w:tcW w:w="1140" w:type="dxa"/>
          </w:tcPr>
          <w:p w:rsidR="00C2417A" w:rsidRDefault="006D4CC9" w:rsidP="00173688">
            <w:pPr>
              <w:jc w:val="right"/>
            </w:pPr>
            <w:r>
              <w:t>Endring fra sa</w:t>
            </w:r>
            <w:r>
              <w:t>l</w:t>
            </w:r>
            <w:r>
              <w:t>dert</w:t>
            </w:r>
          </w:p>
        </w:tc>
      </w:tr>
      <w:tr w:rsidR="00C2417A" w:rsidTr="00173688">
        <w:trPr>
          <w:trHeight w:val="600"/>
        </w:trPr>
        <w:tc>
          <w:tcPr>
            <w:tcW w:w="4560" w:type="dxa"/>
          </w:tcPr>
          <w:p w:rsidR="00C2417A" w:rsidRDefault="006D4CC9" w:rsidP="00173688">
            <w:r>
              <w:t>Samlet overskudd på statsbudsjettet og i Statens pensjonsfond</w:t>
            </w:r>
            <w:r>
              <w:tab/>
            </w:r>
          </w:p>
        </w:tc>
        <w:tc>
          <w:tcPr>
            <w:tcW w:w="1140" w:type="dxa"/>
          </w:tcPr>
          <w:p w:rsidR="00C2417A" w:rsidRDefault="006D4CC9" w:rsidP="00173688">
            <w:pPr>
              <w:jc w:val="right"/>
            </w:pPr>
            <w:r>
              <w:t>279,0</w:t>
            </w:r>
          </w:p>
        </w:tc>
        <w:tc>
          <w:tcPr>
            <w:tcW w:w="1140" w:type="dxa"/>
          </w:tcPr>
          <w:p w:rsidR="00C2417A" w:rsidRDefault="006D4CC9" w:rsidP="00173688">
            <w:pPr>
              <w:jc w:val="right"/>
            </w:pPr>
            <w:r>
              <w:t>279,0</w:t>
            </w:r>
          </w:p>
        </w:tc>
        <w:tc>
          <w:tcPr>
            <w:tcW w:w="1140" w:type="dxa"/>
          </w:tcPr>
          <w:p w:rsidR="00C2417A" w:rsidRDefault="006D4CC9" w:rsidP="00173688">
            <w:pPr>
              <w:jc w:val="right"/>
            </w:pPr>
            <w:r>
              <w:t>263,0</w:t>
            </w:r>
          </w:p>
        </w:tc>
        <w:tc>
          <w:tcPr>
            <w:tcW w:w="1140" w:type="dxa"/>
          </w:tcPr>
          <w:p w:rsidR="00C2417A" w:rsidRDefault="006D4CC9" w:rsidP="00173688">
            <w:pPr>
              <w:jc w:val="right"/>
            </w:pPr>
            <w:r>
              <w:t>-16,0</w:t>
            </w:r>
          </w:p>
        </w:tc>
      </w:tr>
      <w:tr w:rsidR="00C2417A" w:rsidTr="00173688">
        <w:trPr>
          <w:trHeight w:val="340"/>
        </w:trPr>
        <w:tc>
          <w:tcPr>
            <w:tcW w:w="4560" w:type="dxa"/>
          </w:tcPr>
          <w:p w:rsidR="00C2417A" w:rsidRDefault="006D4CC9" w:rsidP="00173688">
            <w:r>
              <w:t>Oljekorrigert underskudd</w:t>
            </w:r>
            <w:r>
              <w:tab/>
            </w:r>
          </w:p>
        </w:tc>
        <w:tc>
          <w:tcPr>
            <w:tcW w:w="1140" w:type="dxa"/>
          </w:tcPr>
          <w:p w:rsidR="00C2417A" w:rsidRDefault="006D4CC9" w:rsidP="00173688">
            <w:pPr>
              <w:jc w:val="right"/>
            </w:pPr>
            <w:r>
              <w:t>232,5</w:t>
            </w:r>
          </w:p>
        </w:tc>
        <w:tc>
          <w:tcPr>
            <w:tcW w:w="1140" w:type="dxa"/>
          </w:tcPr>
          <w:p w:rsidR="00C2417A" w:rsidRDefault="006D4CC9" w:rsidP="00173688">
            <w:pPr>
              <w:jc w:val="right"/>
            </w:pPr>
            <w:r>
              <w:t>232,5</w:t>
            </w:r>
          </w:p>
        </w:tc>
        <w:tc>
          <w:tcPr>
            <w:tcW w:w="1140" w:type="dxa"/>
          </w:tcPr>
          <w:p w:rsidR="00C2417A" w:rsidRDefault="006D4CC9" w:rsidP="00173688">
            <w:pPr>
              <w:jc w:val="right"/>
            </w:pPr>
            <w:r>
              <w:t>229,2</w:t>
            </w:r>
          </w:p>
        </w:tc>
        <w:tc>
          <w:tcPr>
            <w:tcW w:w="1140" w:type="dxa"/>
          </w:tcPr>
          <w:p w:rsidR="00C2417A" w:rsidRDefault="006D4CC9" w:rsidP="00173688">
            <w:pPr>
              <w:jc w:val="right"/>
            </w:pPr>
            <w:r>
              <w:t>-3,3</w:t>
            </w:r>
          </w:p>
        </w:tc>
      </w:tr>
      <w:tr w:rsidR="00C2417A" w:rsidTr="00173688">
        <w:trPr>
          <w:trHeight w:val="340"/>
        </w:trPr>
        <w:tc>
          <w:tcPr>
            <w:tcW w:w="4560" w:type="dxa"/>
          </w:tcPr>
          <w:p w:rsidR="00C2417A" w:rsidRDefault="006D4CC9" w:rsidP="00173688">
            <w:r>
              <w:t>Strukturelt, oljekorrigert underskudd</w:t>
            </w:r>
            <w:r>
              <w:tab/>
            </w:r>
          </w:p>
        </w:tc>
        <w:tc>
          <w:tcPr>
            <w:tcW w:w="1140" w:type="dxa"/>
          </w:tcPr>
          <w:p w:rsidR="00C2417A" w:rsidRDefault="006D4CC9" w:rsidP="00173688">
            <w:pPr>
              <w:jc w:val="right"/>
            </w:pPr>
            <w:r>
              <w:t>231,2</w:t>
            </w:r>
          </w:p>
        </w:tc>
        <w:tc>
          <w:tcPr>
            <w:tcW w:w="1140" w:type="dxa"/>
          </w:tcPr>
          <w:p w:rsidR="00C2417A" w:rsidRDefault="006D4CC9" w:rsidP="00173688">
            <w:pPr>
              <w:jc w:val="right"/>
            </w:pPr>
            <w:r>
              <w:t>231,2</w:t>
            </w:r>
          </w:p>
        </w:tc>
        <w:tc>
          <w:tcPr>
            <w:tcW w:w="1140" w:type="dxa"/>
          </w:tcPr>
          <w:p w:rsidR="00C2417A" w:rsidRDefault="006D4CC9" w:rsidP="00173688">
            <w:pPr>
              <w:jc w:val="right"/>
            </w:pPr>
            <w:r>
              <w:t>238,1</w:t>
            </w:r>
          </w:p>
        </w:tc>
        <w:tc>
          <w:tcPr>
            <w:tcW w:w="1140" w:type="dxa"/>
          </w:tcPr>
          <w:p w:rsidR="00C2417A" w:rsidRDefault="006D4CC9" w:rsidP="00173688">
            <w:pPr>
              <w:jc w:val="right"/>
            </w:pPr>
            <w:r>
              <w:t>6,8</w:t>
            </w:r>
          </w:p>
        </w:tc>
      </w:tr>
      <w:tr w:rsidR="00C2417A" w:rsidTr="00173688">
        <w:trPr>
          <w:trHeight w:val="340"/>
        </w:trPr>
        <w:tc>
          <w:tcPr>
            <w:tcW w:w="4560" w:type="dxa"/>
          </w:tcPr>
          <w:p w:rsidR="00C2417A" w:rsidRDefault="006D4CC9" w:rsidP="00173688">
            <w:r>
              <w:t>Prosent av trend-BNP Fastlands-Norge</w:t>
            </w:r>
            <w:r>
              <w:tab/>
            </w:r>
          </w:p>
        </w:tc>
        <w:tc>
          <w:tcPr>
            <w:tcW w:w="1140" w:type="dxa"/>
          </w:tcPr>
          <w:p w:rsidR="00C2417A" w:rsidRDefault="006D4CC9" w:rsidP="00173688">
            <w:pPr>
              <w:jc w:val="right"/>
            </w:pPr>
            <w:r>
              <w:t>7,5</w:t>
            </w:r>
          </w:p>
        </w:tc>
        <w:tc>
          <w:tcPr>
            <w:tcW w:w="1140" w:type="dxa"/>
          </w:tcPr>
          <w:p w:rsidR="00C2417A" w:rsidRDefault="006D4CC9" w:rsidP="00173688">
            <w:pPr>
              <w:jc w:val="right"/>
            </w:pPr>
            <w:r>
              <w:t>7,5</w:t>
            </w:r>
          </w:p>
        </w:tc>
        <w:tc>
          <w:tcPr>
            <w:tcW w:w="1140" w:type="dxa"/>
          </w:tcPr>
          <w:p w:rsidR="00C2417A" w:rsidRDefault="006D4CC9" w:rsidP="00173688">
            <w:pPr>
              <w:jc w:val="right"/>
            </w:pPr>
            <w:r>
              <w:t>7,7</w:t>
            </w:r>
          </w:p>
        </w:tc>
        <w:tc>
          <w:tcPr>
            <w:tcW w:w="1140" w:type="dxa"/>
          </w:tcPr>
          <w:p w:rsidR="00C2417A" w:rsidRDefault="006D4CC9" w:rsidP="00173688">
            <w:pPr>
              <w:jc w:val="right"/>
            </w:pPr>
            <w:r>
              <w:t>0,2</w:t>
            </w:r>
          </w:p>
        </w:tc>
      </w:tr>
      <w:tr w:rsidR="00C2417A" w:rsidTr="00173688">
        <w:trPr>
          <w:trHeight w:val="340"/>
        </w:trPr>
        <w:tc>
          <w:tcPr>
            <w:tcW w:w="4560" w:type="dxa"/>
          </w:tcPr>
          <w:p w:rsidR="00C2417A" w:rsidRDefault="006D4CC9" w:rsidP="00173688">
            <w:r>
              <w:t>Prosent av fondskapitalen</w:t>
            </w:r>
            <w:r>
              <w:tab/>
            </w:r>
          </w:p>
        </w:tc>
        <w:tc>
          <w:tcPr>
            <w:tcW w:w="1140" w:type="dxa"/>
          </w:tcPr>
          <w:p w:rsidR="00C2417A" w:rsidRDefault="006D4CC9" w:rsidP="00173688">
            <w:pPr>
              <w:jc w:val="right"/>
            </w:pPr>
            <w:r>
              <w:t>2,7</w:t>
            </w:r>
          </w:p>
        </w:tc>
        <w:tc>
          <w:tcPr>
            <w:tcW w:w="1140" w:type="dxa"/>
          </w:tcPr>
          <w:p w:rsidR="00C2417A" w:rsidRDefault="006D4CC9" w:rsidP="00173688">
            <w:pPr>
              <w:jc w:val="right"/>
            </w:pPr>
            <w:r>
              <w:t>2,7</w:t>
            </w:r>
          </w:p>
        </w:tc>
        <w:tc>
          <w:tcPr>
            <w:tcW w:w="1140" w:type="dxa"/>
          </w:tcPr>
          <w:p w:rsidR="00C2417A" w:rsidRDefault="006D4CC9" w:rsidP="00173688">
            <w:pPr>
              <w:jc w:val="right"/>
            </w:pPr>
            <w:r>
              <w:t>2,9</w:t>
            </w:r>
          </w:p>
        </w:tc>
        <w:tc>
          <w:tcPr>
            <w:tcW w:w="1140" w:type="dxa"/>
          </w:tcPr>
          <w:p w:rsidR="00C2417A" w:rsidRDefault="006D4CC9" w:rsidP="00173688">
            <w:pPr>
              <w:jc w:val="right"/>
            </w:pPr>
            <w:r>
              <w:t>0,2</w:t>
            </w:r>
          </w:p>
        </w:tc>
      </w:tr>
      <w:tr w:rsidR="00C2417A" w:rsidTr="00173688">
        <w:trPr>
          <w:trHeight w:val="340"/>
        </w:trPr>
        <w:tc>
          <w:tcPr>
            <w:tcW w:w="4560" w:type="dxa"/>
          </w:tcPr>
          <w:p w:rsidR="00C2417A" w:rsidRDefault="006D4CC9" w:rsidP="00173688">
            <w:r>
              <w:rPr>
                <w:rStyle w:val="kursiv0"/>
                <w:sz w:val="21"/>
                <w:szCs w:val="21"/>
              </w:rPr>
              <w:t>Memo:</w:t>
            </w:r>
          </w:p>
        </w:tc>
        <w:tc>
          <w:tcPr>
            <w:tcW w:w="1140" w:type="dxa"/>
          </w:tcPr>
          <w:p w:rsidR="00C2417A" w:rsidRDefault="00C2417A" w:rsidP="00173688">
            <w:pPr>
              <w:jc w:val="right"/>
            </w:pPr>
          </w:p>
        </w:tc>
        <w:tc>
          <w:tcPr>
            <w:tcW w:w="1140" w:type="dxa"/>
          </w:tcPr>
          <w:p w:rsidR="00C2417A" w:rsidRDefault="00C2417A" w:rsidP="00173688">
            <w:pPr>
              <w:jc w:val="right"/>
            </w:pPr>
          </w:p>
        </w:tc>
        <w:tc>
          <w:tcPr>
            <w:tcW w:w="1140" w:type="dxa"/>
          </w:tcPr>
          <w:p w:rsidR="00C2417A" w:rsidRDefault="00C2417A" w:rsidP="00173688">
            <w:pPr>
              <w:jc w:val="right"/>
            </w:pPr>
          </w:p>
        </w:tc>
        <w:tc>
          <w:tcPr>
            <w:tcW w:w="1140" w:type="dxa"/>
          </w:tcPr>
          <w:p w:rsidR="00C2417A" w:rsidRDefault="00C2417A" w:rsidP="00173688">
            <w:pPr>
              <w:jc w:val="right"/>
            </w:pPr>
          </w:p>
        </w:tc>
      </w:tr>
      <w:tr w:rsidR="00C2417A" w:rsidTr="00173688">
        <w:trPr>
          <w:trHeight w:val="340"/>
        </w:trPr>
        <w:tc>
          <w:tcPr>
            <w:tcW w:w="4560" w:type="dxa"/>
          </w:tcPr>
          <w:p w:rsidR="00C2417A" w:rsidRDefault="006D4CC9" w:rsidP="00173688">
            <w:r>
              <w:t>Budsjettimpuls (prosentenheter)</w:t>
            </w:r>
            <w:r>
              <w:rPr>
                <w:rStyle w:val="skrift-hevet"/>
                <w:sz w:val="21"/>
                <w:szCs w:val="21"/>
              </w:rPr>
              <w:t>2</w:t>
            </w:r>
            <w:r>
              <w:tab/>
            </w:r>
          </w:p>
        </w:tc>
        <w:tc>
          <w:tcPr>
            <w:tcW w:w="1140" w:type="dxa"/>
          </w:tcPr>
          <w:p w:rsidR="00C2417A" w:rsidRDefault="006D4CC9" w:rsidP="00173688">
            <w:pPr>
              <w:jc w:val="right"/>
            </w:pPr>
            <w:r>
              <w:t>0,0</w:t>
            </w:r>
          </w:p>
        </w:tc>
        <w:tc>
          <w:tcPr>
            <w:tcW w:w="1140" w:type="dxa"/>
          </w:tcPr>
          <w:p w:rsidR="00C2417A" w:rsidRDefault="006D4CC9" w:rsidP="00173688">
            <w:pPr>
              <w:jc w:val="right"/>
            </w:pPr>
            <w:r>
              <w:t>0,0</w:t>
            </w:r>
          </w:p>
        </w:tc>
        <w:tc>
          <w:tcPr>
            <w:tcW w:w="1140" w:type="dxa"/>
          </w:tcPr>
          <w:p w:rsidR="00C2417A" w:rsidRDefault="006D4CC9" w:rsidP="00173688">
            <w:pPr>
              <w:jc w:val="right"/>
            </w:pPr>
            <w:r>
              <w:t>0,5</w:t>
            </w:r>
          </w:p>
        </w:tc>
        <w:tc>
          <w:tcPr>
            <w:tcW w:w="1140" w:type="dxa"/>
          </w:tcPr>
          <w:p w:rsidR="00C2417A" w:rsidRDefault="006D4CC9" w:rsidP="00173688">
            <w:pPr>
              <w:jc w:val="right"/>
            </w:pPr>
            <w:r>
              <w:t>0,5</w:t>
            </w:r>
          </w:p>
        </w:tc>
      </w:tr>
      <w:tr w:rsidR="00C2417A" w:rsidTr="00173688">
        <w:trPr>
          <w:trHeight w:val="340"/>
        </w:trPr>
        <w:tc>
          <w:tcPr>
            <w:tcW w:w="4560" w:type="dxa"/>
          </w:tcPr>
          <w:p w:rsidR="00C2417A" w:rsidRDefault="006D4CC9" w:rsidP="00173688">
            <w:r>
              <w:t>Reell, underliggende utgiftsvekst (prosent)</w:t>
            </w:r>
            <w:r>
              <w:tab/>
            </w:r>
          </w:p>
        </w:tc>
        <w:tc>
          <w:tcPr>
            <w:tcW w:w="1140" w:type="dxa"/>
          </w:tcPr>
          <w:p w:rsidR="00C2417A" w:rsidRDefault="006D4CC9" w:rsidP="00173688">
            <w:pPr>
              <w:jc w:val="right"/>
            </w:pPr>
            <w:r>
              <w:t>1,3</w:t>
            </w:r>
          </w:p>
        </w:tc>
        <w:tc>
          <w:tcPr>
            <w:tcW w:w="1140" w:type="dxa"/>
          </w:tcPr>
          <w:p w:rsidR="00C2417A" w:rsidRDefault="006D4CC9" w:rsidP="00173688">
            <w:pPr>
              <w:jc w:val="right"/>
            </w:pPr>
            <w:r>
              <w:t>1,4</w:t>
            </w:r>
          </w:p>
        </w:tc>
        <w:tc>
          <w:tcPr>
            <w:tcW w:w="1140" w:type="dxa"/>
          </w:tcPr>
          <w:p w:rsidR="00C2417A" w:rsidRDefault="006D4CC9" w:rsidP="00173688">
            <w:pPr>
              <w:jc w:val="right"/>
            </w:pPr>
            <w:r>
              <w:t>2,0</w:t>
            </w:r>
          </w:p>
        </w:tc>
        <w:tc>
          <w:tcPr>
            <w:tcW w:w="1140" w:type="dxa"/>
          </w:tcPr>
          <w:p w:rsidR="00C2417A" w:rsidRDefault="006D4CC9" w:rsidP="00173688">
            <w:pPr>
              <w:jc w:val="right"/>
            </w:pPr>
            <w:r>
              <w:t>0,6</w:t>
            </w:r>
          </w:p>
        </w:tc>
      </w:tr>
    </w:tbl>
    <w:p w:rsidR="00C2417A" w:rsidRDefault="00C2417A" w:rsidP="001C171C">
      <w:pPr>
        <w:pStyle w:val="Tabellnavn"/>
      </w:pPr>
    </w:p>
    <w:p w:rsidR="00C2417A" w:rsidRDefault="006D4CC9" w:rsidP="001C171C">
      <w:pPr>
        <w:pStyle w:val="tabell-noter"/>
        <w:rPr>
          <w:rStyle w:val="skrift-hevet"/>
        </w:rPr>
      </w:pPr>
      <w:r>
        <w:rPr>
          <w:rStyle w:val="skrift-hevet"/>
          <w:sz w:val="17"/>
          <w:szCs w:val="17"/>
        </w:rPr>
        <w:t>1</w:t>
      </w:r>
      <w:r>
        <w:tab/>
        <w:t>Nasjonalbudsjettet 2019 (NB19), Saldert budsjett for 2019 vedtatt av Stortinget høsten 2018 (saldert) og Revidert nasjonalbudsjett 2019 (RNB19).</w:t>
      </w:r>
    </w:p>
    <w:p w:rsidR="00C2417A" w:rsidRDefault="006D4CC9" w:rsidP="001C171C">
      <w:pPr>
        <w:pStyle w:val="tabell-noter"/>
        <w:rPr>
          <w:rStyle w:val="skrift-hevet"/>
        </w:rPr>
      </w:pPr>
      <w:r>
        <w:rPr>
          <w:rStyle w:val="skrift-hevet"/>
          <w:sz w:val="17"/>
          <w:szCs w:val="17"/>
        </w:rPr>
        <w:t>2</w:t>
      </w:r>
      <w:r>
        <w:tab/>
        <w:t>Endring i strukturelt, oljekorrigert budsjettunderskudd målt som andel av trend-BNP for Fastlands-Norge. Positivt tall indikerer at budsjettet virker ekspansivt.</w:t>
      </w:r>
    </w:p>
    <w:p w:rsidR="00C2417A" w:rsidRDefault="006D4CC9" w:rsidP="001C171C">
      <w:pPr>
        <w:pStyle w:val="Kilde"/>
        <w:rPr>
          <w:rFonts w:cs="Times New Roman"/>
          <w:sz w:val="24"/>
          <w:szCs w:val="24"/>
          <w:lang w:val="en-GB"/>
        </w:rPr>
      </w:pPr>
      <w:r>
        <w:t>Finansdepartementet.</w:t>
      </w:r>
    </w:p>
    <w:p w:rsidR="00C2417A" w:rsidRDefault="006D4CC9" w:rsidP="001C171C">
      <w:pPr>
        <w:rPr>
          <w:rStyle w:val="kursiv0"/>
          <w:sz w:val="21"/>
          <w:szCs w:val="21"/>
        </w:rPr>
      </w:pPr>
      <w:r>
        <w:rPr>
          <w:rStyle w:val="kursiv0"/>
          <w:sz w:val="21"/>
          <w:szCs w:val="21"/>
        </w:rPr>
        <w:lastRenderedPageBreak/>
        <w:t>Statsbudsjettets reelle, underliggende utgiftsvekst</w:t>
      </w:r>
      <w:r>
        <w:t xml:space="preserve"> anslås til 2,0 pst. i år, se figur 3.2C. Det er lavere enn gjennomsnittet for perioden 2002–2018, men høyere enn anslått i saldert budsjett. Oppjusteringen må ses i sammenheng med lavere utgifter i 2018 enn tidligere lagt til grunn, som omtalt over, samt noe høyere utgifter i 2019. Den nominelle utgiftsveksten er anslått til 4,9 pst.</w:t>
      </w:r>
    </w:p>
    <w:p w:rsidR="00C2417A" w:rsidRDefault="006D4CC9" w:rsidP="001C171C">
      <w:r>
        <w:t xml:space="preserve">For 2019 anslås </w:t>
      </w:r>
      <w:r>
        <w:rPr>
          <w:rStyle w:val="kursiv0"/>
          <w:sz w:val="21"/>
          <w:szCs w:val="21"/>
        </w:rPr>
        <w:t>bruken av oljeinntekter til 2,9 pst. av Statens pensjonsfond utland</w:t>
      </w:r>
      <w:r>
        <w:t>, opp fra anslått 2,7 pst. i nasjonalbudsjettet. Den høyere uttaksprosenten har sammenheng med at uroen i finansmarkedene i høst og vinter brakte fondsverdien ned i om lag 8 250 mrd. kroner ved årsskiftet, nesten 500 mrd. kroner lavere enn anslått i budsjettet i fjor høst. Samtidig er oljepengebruken i 2019 nå anslått hø</w:t>
      </w:r>
      <w:r>
        <w:t>y</w:t>
      </w:r>
      <w:r>
        <w:t>ere. Så langt i inneværende år har fondets markedsverdi økt betydelig, og den siste tiden har verdien ligget i overkant av 9 000 mrd. kroner.</w:t>
      </w:r>
    </w:p>
    <w:p w:rsidR="00C2417A" w:rsidRDefault="006D4CC9" w:rsidP="001C171C">
      <w:pPr>
        <w:rPr>
          <w:rStyle w:val="kursiv0"/>
          <w:sz w:val="21"/>
          <w:szCs w:val="21"/>
        </w:rPr>
      </w:pPr>
      <w:r>
        <w:rPr>
          <w:rStyle w:val="kursiv0"/>
          <w:sz w:val="21"/>
          <w:szCs w:val="21"/>
        </w:rPr>
        <w:t>Kapitalen i Statens pensjonsfond utland</w:t>
      </w:r>
      <w:r>
        <w:t xml:space="preserve"> anslås til 9 300 mrd. kroner ved utgangen av 2019, litt høyere enn anslått i fjor høst.</w:t>
      </w:r>
    </w:p>
    <w:p w:rsidR="00C2417A" w:rsidRDefault="006D4CC9" w:rsidP="001C171C">
      <w:r>
        <w:t xml:space="preserve">Anslaget for </w:t>
      </w:r>
      <w:r>
        <w:rPr>
          <w:rStyle w:val="kursiv0"/>
          <w:sz w:val="21"/>
          <w:szCs w:val="21"/>
        </w:rPr>
        <w:t>statens netto kontantstrøm fra petroleumsvirksomheten</w:t>
      </w:r>
      <w:r>
        <w:t xml:space="preserve"> i 2019 er satt ned fra 285,8 mrd. kroner i saldert budsjett til 262,9 mrd. kroner nå, blant annet som følge av lavere oljepris og lavere pr</w:t>
      </w:r>
      <w:r>
        <w:t>o</w:t>
      </w:r>
      <w:r>
        <w:t>duksjon enn tidligere lagt til grunn. Med et anslått oljekorrigert underskudd på 229,2 mrd. kroner gir årets kontantstrøm en netto overføring til Statens pensjonsfond utland på 33,6 mrd. kroner i 2019, se tabell 3.3. Det er lavere enn anslått i fjor høst.</w:t>
      </w:r>
    </w:p>
    <w:p w:rsidR="00C2417A" w:rsidRDefault="006D4CC9" w:rsidP="001C171C">
      <w:pPr>
        <w:pStyle w:val="tittel-ramme"/>
      </w:pPr>
      <w:r>
        <w:t>Virkninger av finanspolitikken på økonomien</w:t>
      </w:r>
    </w:p>
    <w:p w:rsidR="00C2417A" w:rsidRDefault="006D4CC9" w:rsidP="001C171C">
      <w:r>
        <w:t>Finanspolitikken påvirker økonomien gjennom ulike kanaler:</w:t>
      </w:r>
    </w:p>
    <w:p w:rsidR="00C2417A" w:rsidRDefault="006D4CC9" w:rsidP="001C171C">
      <w:pPr>
        <w:pStyle w:val="Liste"/>
        <w:rPr>
          <w:rStyle w:val="kursiv0"/>
          <w:sz w:val="21"/>
          <w:szCs w:val="21"/>
        </w:rPr>
      </w:pPr>
      <w:r>
        <w:rPr>
          <w:rStyle w:val="kursiv0"/>
          <w:sz w:val="21"/>
          <w:szCs w:val="21"/>
        </w:rPr>
        <w:t xml:space="preserve">Automatiske stabilisatorer. </w:t>
      </w:r>
      <w:r>
        <w:t>I en høykonjunktur er skatte- og avgiftsinntektene høye og utgiftene til ledighetstrygd lave, mens det er motsatt i en lavkonjunktur. I det strukturelle underskuddet på statsbudsjettet korrigeres det for slike konjunkturmessige forhold. Når vi styrer mot den strukturelle budsjettbalansen, virker finanspolitikken automatisk ekspansivt i nedgangstider og innstrammende i oppgangstider. På denne måten dempes konjunktursvingningene i økonomien. Virkningen av de automatiske stabilisatorene i budsjettet kan være betydelig.</w:t>
      </w:r>
    </w:p>
    <w:p w:rsidR="00C2417A" w:rsidRDefault="006D4CC9" w:rsidP="001C171C">
      <w:pPr>
        <w:pStyle w:val="Liste"/>
        <w:rPr>
          <w:rStyle w:val="kursiv0"/>
          <w:sz w:val="21"/>
          <w:szCs w:val="21"/>
        </w:rPr>
      </w:pPr>
      <w:r>
        <w:rPr>
          <w:rStyle w:val="kursiv0"/>
          <w:sz w:val="21"/>
          <w:szCs w:val="21"/>
        </w:rPr>
        <w:t>Diskresjonære tiltak kan påvirke aktivitetsnivået i økonomien på kort sikt</w:t>
      </w:r>
      <w:r>
        <w:t>. Finanspolitikken kan p</w:t>
      </w:r>
      <w:r>
        <w:t>å</w:t>
      </w:r>
      <w:r>
        <w:t>virke den samlede etterspørselen etter varer og tjenester i økonomien gjennom diskresjonære, eller aktive, tiltak. Utviklingen i det strukturelle, oljekorrigerte budsjettunderskuddet gir uttrykk for den diskresjonære delen av finanspolitikken. Virkningen på økonomien avhenger av hvilke offentlige inntekts- og utgiftsposter som endres, omfanget av ledige ressurser i økonomien og om pengepolitikken endres. Beregninger for Norge indikerer at en finansp</w:t>
      </w:r>
      <w:r>
        <w:t>o</w:t>
      </w:r>
      <w:r>
        <w:t>litisk stimulans tilsvarende 1 pst. av fastlands-BNP på kort sikt kan øke aktiviteten i fas</w:t>
      </w:r>
      <w:r>
        <w:t>t</w:t>
      </w:r>
      <w:r>
        <w:t>landsøkonomien med mellom ½ pst. og 1¼ pst. Beregninger for EU og USA gir om lag samme utslag.</w:t>
      </w:r>
      <w:r>
        <w:rPr>
          <w:rStyle w:val="skrift-hevet"/>
          <w:sz w:val="21"/>
          <w:szCs w:val="21"/>
        </w:rPr>
        <w:t>1</w:t>
      </w:r>
      <w:r>
        <w:t xml:space="preserve"> I beregningene forutsettes det at den finanspolitiske stimulansen ikke dekkes inn, at det er ledige ressurser i økonomien og at pengepolitikken ikke endres. Beregningene illustrerer at finanspolitikken kan gi et kraftfullt bidrag til å støtte opp under aktivitet og sysselsetting ved økonomiske tilbakeslag, slik vi også har erfart i praksis etter oljeprisfallet i 2014. Utslaget vil være vesentlig mindre dersom det er lite ledige ressurser i økonomien, dersom pengepolitikken strammes til eller hvis kronen styrker seg.</w:t>
      </w:r>
    </w:p>
    <w:p w:rsidR="00C2417A" w:rsidRDefault="006D4CC9" w:rsidP="001C171C">
      <w:pPr>
        <w:pStyle w:val="Liste"/>
        <w:rPr>
          <w:rStyle w:val="kursiv0"/>
          <w:sz w:val="21"/>
          <w:szCs w:val="21"/>
        </w:rPr>
      </w:pPr>
      <w:r>
        <w:rPr>
          <w:rStyle w:val="kursiv0"/>
          <w:sz w:val="21"/>
          <w:szCs w:val="21"/>
        </w:rPr>
        <w:t>Økonomiens vekstevne</w:t>
      </w:r>
      <w:r>
        <w:t>. Finanspolitikken kan endre insentivene til å arbeide, spare og investere og dermed påvirke vekstevnen i økonomien. OECD finner at de langsiktige positive effe</w:t>
      </w:r>
      <w:r>
        <w:t>k</w:t>
      </w:r>
      <w:r>
        <w:t>tene på BNP av samfunnsøkonomisk lønnsomme offentlige investeringer kan være opptil flere ganger større enn de kortsiktige virkningene i en situasjon med ledige ressurser i økonomien, der pengepolitikken ikke strammes inn.</w:t>
      </w:r>
      <w:r>
        <w:rPr>
          <w:rStyle w:val="skrift-hevet"/>
          <w:sz w:val="21"/>
          <w:szCs w:val="21"/>
        </w:rPr>
        <w:t>2</w:t>
      </w:r>
      <w:r>
        <w:t xml:space="preserve"> Finanspolitikk kan også ha varige p</w:t>
      </w:r>
      <w:r>
        <w:t>o</w:t>
      </w:r>
      <w:r>
        <w:lastRenderedPageBreak/>
        <w:t>sitive virkninger på økonomien ved at arbeidsledigheten ikke får feste seg på et høyt nivå (man unngår såkalte hysterese-effekter). Samtidig vil en for ekspansiv finanspolitikk i en situasjon med full kapasitetsutnyttelse kunne svekke konkurranseevnen og fortrenge private virksomheter.</w:t>
      </w:r>
    </w:p>
    <w:p w:rsidR="00C2417A" w:rsidRDefault="006D4CC9" w:rsidP="001C171C">
      <w:pPr>
        <w:pStyle w:val="Liste"/>
        <w:rPr>
          <w:rStyle w:val="kursiv0"/>
          <w:sz w:val="21"/>
          <w:szCs w:val="21"/>
        </w:rPr>
      </w:pPr>
      <w:r>
        <w:rPr>
          <w:rStyle w:val="kursiv0"/>
          <w:sz w:val="21"/>
          <w:szCs w:val="21"/>
        </w:rPr>
        <w:t>Bærekraften i offentlige finanser på lang sikt</w:t>
      </w:r>
      <w:r>
        <w:t>. Nye utgifter eller skatte- og avgiftslettelser vil isolert sett redusere statens sparing og svekke den langsiktige bærekraften i offentlige fi</w:t>
      </w:r>
      <w:r>
        <w:t>n</w:t>
      </w:r>
      <w:r>
        <w:t>anser. Over tid vil utslaget i offentlige finanser kunne dempes dersom tiltakene stimulerer til økt yrkesdeltakelse og verdiskaping, slik som skattereformen og pensjonsreformen. Tiltak som effektiviserer offentlig sektor, som avbyråkratiserings- og effektivitetsreformen, kommunereformen, politireformen, jernbanereformen og reformen i høyskolesektoren, kan både styrke offentlige budsjetter og gi bedre velferdstjenester.</w:t>
      </w:r>
    </w:p>
    <w:p w:rsidR="00C2417A" w:rsidRDefault="006D4CC9" w:rsidP="001C171C">
      <w:r>
        <w:t>Statlige kapitaltransaksjoner, det vil si lån til statsbanker, aksjekjøp og kapitaltilskudd til statlig forretningsvirksomhet, er omplassering av statens finansformue og ikke utgifter som finansieres av skatteinntekter eller oljeinntekter. Slike transaksjoner inngår derfor ikke i budsjettbalansen. De kan likevel ha virkning på økonomien. Bytteordningen for norske banker som ble innført i forbindelse med finanskrisen i 2008, er et eksempel på dette. Ordningen ble innført for å bidra til at de normale kanalene for kreditt til husholdninger og foretak kunne holdes åpne.</w:t>
      </w:r>
    </w:p>
    <w:p w:rsidR="00C2417A" w:rsidRDefault="006D4CC9" w:rsidP="001C171C">
      <w:pPr>
        <w:pStyle w:val="ramme-noter"/>
        <w:rPr>
          <w:rStyle w:val="skrift-hevet"/>
        </w:rPr>
      </w:pPr>
      <w:r>
        <w:rPr>
          <w:rStyle w:val="skrift-hevet"/>
          <w:sz w:val="17"/>
          <w:szCs w:val="17"/>
        </w:rPr>
        <w:t>1</w:t>
      </w:r>
      <w:r>
        <w:tab/>
        <w:t xml:space="preserve">Coenen, Gunter, C. Erceg, C. Freedman, D. Furceri, M. Kumhof, R. Lalonde, D. Laxton, J. Linde, A. Mourougane, D. Muir, S. Mursula, C. de Resende, J. Roberts, W. Roeger, S. Snudden, M. Trabandt og J. in’t Veld (2012): </w:t>
      </w:r>
      <w:r>
        <w:rPr>
          <w:rStyle w:val="kursiv0"/>
          <w:sz w:val="17"/>
          <w:szCs w:val="17"/>
        </w:rPr>
        <w:t>Effects of Fiscal Stimulus in Structural Models</w:t>
      </w:r>
      <w:r>
        <w:t>. American Economic Journal: Macroeconomics 2012, 4(1) ss. 22–68.</w:t>
      </w:r>
    </w:p>
    <w:p w:rsidR="00C2417A" w:rsidRDefault="006D4CC9" w:rsidP="001C171C">
      <w:pPr>
        <w:pStyle w:val="ramme-noter"/>
        <w:rPr>
          <w:rStyle w:val="skrift-hevet"/>
        </w:rPr>
      </w:pPr>
      <w:r>
        <w:rPr>
          <w:rStyle w:val="skrift-hevet"/>
          <w:sz w:val="17"/>
          <w:szCs w:val="17"/>
        </w:rPr>
        <w:t>2</w:t>
      </w:r>
      <w:r>
        <w:tab/>
        <w:t>OECD (2016): OECD Economic Outlook 100.</w:t>
      </w:r>
    </w:p>
    <w:p w:rsidR="00C2417A" w:rsidRDefault="006D4CC9">
      <w:pPr>
        <w:pStyle w:val="Ramme-slutt"/>
        <w:rPr>
          <w:sz w:val="26"/>
          <w:szCs w:val="26"/>
        </w:rPr>
      </w:pPr>
      <w:r>
        <w:rPr>
          <w:sz w:val="26"/>
          <w:szCs w:val="26"/>
        </w:rPr>
        <w:t>[Boks slutt]</w:t>
      </w:r>
    </w:p>
    <w:p w:rsidR="00C2417A" w:rsidRDefault="006D4CC9" w:rsidP="001C171C">
      <w:r>
        <w:rPr>
          <w:rStyle w:val="kursiv0"/>
          <w:sz w:val="21"/>
          <w:szCs w:val="21"/>
        </w:rPr>
        <w:t>Det samlede overskuddet på statsbudsjettet og i Statens pensjonsfond</w:t>
      </w:r>
      <w:r>
        <w:t>, der også renter og utbytte på kapitalen i fondet er medregnet, anslås til 263 mrd. kroner i 2019.</w:t>
      </w:r>
    </w:p>
    <w:p w:rsidR="00C2417A" w:rsidRDefault="00B90B9F" w:rsidP="00B90B9F">
      <w:pPr>
        <w:pStyle w:val="Figur"/>
      </w:pPr>
      <w:r>
        <w:rPr>
          <w:noProof/>
        </w:rPr>
        <w:t>[:figur:figX-X.jpg]</w:t>
      </w:r>
    </w:p>
    <w:p w:rsidR="00C2417A" w:rsidRDefault="006D4CC9" w:rsidP="001C171C">
      <w:pPr>
        <w:pStyle w:val="figur-tittel"/>
      </w:pPr>
      <w:r>
        <w:t>Utviklingstrekk i finanspolitikken</w:t>
      </w:r>
    </w:p>
    <w:p w:rsidR="00C2417A" w:rsidRDefault="006D4CC9" w:rsidP="001C171C">
      <w:pPr>
        <w:pStyle w:val="figur-noter"/>
        <w:rPr>
          <w:rStyle w:val="skrift-hevet"/>
        </w:rPr>
      </w:pPr>
      <w:r>
        <w:rPr>
          <w:rStyle w:val="skrift-hevet"/>
          <w:sz w:val="17"/>
          <w:szCs w:val="17"/>
        </w:rPr>
        <w:t>1</w:t>
      </w:r>
      <w:r>
        <w:tab/>
        <w:t>Anslag Nasjonalbudsjettet 2019 (NB19) og Revidert nasjonalbudsjett 2019 (RNB19).</w:t>
      </w:r>
    </w:p>
    <w:p w:rsidR="00C2417A" w:rsidRDefault="006D4CC9" w:rsidP="001C171C">
      <w:pPr>
        <w:pStyle w:val="Kilde"/>
        <w:rPr>
          <w:rStyle w:val="kursiv0"/>
          <w:sz w:val="21"/>
          <w:szCs w:val="21"/>
        </w:rPr>
      </w:pPr>
      <w:r>
        <w:t>Finansdepartementet.</w:t>
      </w:r>
    </w:p>
    <w:p w:rsidR="00C2417A" w:rsidRDefault="00B90B9F" w:rsidP="00B90B9F">
      <w:pPr>
        <w:pStyle w:val="Figur"/>
      </w:pPr>
      <w:r>
        <w:rPr>
          <w:noProof/>
        </w:rPr>
        <w:t>[:figur:figX-X.jpg]</w:t>
      </w:r>
    </w:p>
    <w:p w:rsidR="00C2417A" w:rsidRDefault="006D4CC9" w:rsidP="001C171C">
      <w:pPr>
        <w:pStyle w:val="figur-tittel"/>
      </w:pPr>
      <w:r>
        <w:t>Inntekter til Statens pensjonsfond utland og strukturelt overskudd</w:t>
      </w:r>
      <w:r>
        <w:rPr>
          <w:rStyle w:val="skrift-hevet"/>
          <w:sz w:val="21"/>
          <w:szCs w:val="21"/>
        </w:rPr>
        <w:t>1</w:t>
      </w:r>
      <w:r>
        <w:t xml:space="preserve"> med og uten formuesinntekter</w:t>
      </w:r>
    </w:p>
    <w:p w:rsidR="00C2417A" w:rsidRDefault="006D4CC9" w:rsidP="001C171C">
      <w:pPr>
        <w:pStyle w:val="figur-noter"/>
        <w:rPr>
          <w:rStyle w:val="skrift-hevet"/>
        </w:rPr>
      </w:pPr>
      <w:r>
        <w:rPr>
          <w:rStyle w:val="skrift-hevet"/>
          <w:sz w:val="17"/>
          <w:szCs w:val="17"/>
        </w:rPr>
        <w:t>1</w:t>
      </w:r>
      <w:r>
        <w:tab/>
        <w:t>Strukturelt overskudd uten formuesinntekter tilsvarer strukturelt, oljekorrigert overskudd.</w:t>
      </w:r>
    </w:p>
    <w:p w:rsidR="00C2417A" w:rsidRDefault="006D4CC9" w:rsidP="001C171C">
      <w:pPr>
        <w:pStyle w:val="Kilde"/>
        <w:rPr>
          <w:rFonts w:cs="Times New Roman"/>
          <w:sz w:val="24"/>
          <w:szCs w:val="24"/>
          <w:lang w:val="en-GB"/>
        </w:rPr>
      </w:pPr>
      <w:r>
        <w:t>Finansdepartementet.</w:t>
      </w:r>
    </w:p>
    <w:p w:rsidR="00C2417A" w:rsidRDefault="006D4CC9" w:rsidP="001C171C">
      <w:r>
        <w:t>Bruken av oljeinntekter utgjør 7,7 pst. av BNP for Fastlands-Norge i 2019, og er dermed kommet opp på et noe høyere nivå enn på slutten av 1970-tallet og på 1980-tallet, se rød linje i figur 3.3B. Forskjellen er likevel stor – den gangen hadde vi ikke noe fond, og dermed heller ikke noen fond</w:t>
      </w:r>
      <w:r>
        <w:t>s</w:t>
      </w:r>
      <w:r>
        <w:t>avkastning som kunne finansiere dette underskuddet. Medregnet rente- og utbytteinntektene i fondet er det strukturelle underskuddet nå nær null, og betydelig mindre enn på 1970- og 1980-tallet, se blå linje i figur 3.3B. Det illustrerer hvordan rammeverket for finanspolitikken har bidratt til en mer forsvarlig formuesforvaltning over tid.</w:t>
      </w:r>
    </w:p>
    <w:p w:rsidR="00C2417A" w:rsidRDefault="006D4CC9" w:rsidP="001C171C">
      <w:r>
        <w:lastRenderedPageBreak/>
        <w:t>I nasjonalregnskapet og offentlige budsjetter regnes ikke endringer i verdsettingen av eiendeler (såkalte omvurderinger) som inntekt. Denne delen av avkastningen i fondet inngår dermed ikke i underskuddet som er vist ved den blå linjen i figur 3.3B. Over tid vil økt verdi på fondets eiendeler kunne utgjøre en betydelig del av fondets samlede avkastning. Den strukturelle balansen medregnet formuesinntekter i fondet kan dermed vise et visst underskudd uten at en over tid tærer på formuen som er plassert i fondet.</w:t>
      </w:r>
    </w:p>
    <w:p w:rsidR="00C2417A" w:rsidRDefault="006D4CC9" w:rsidP="001C171C">
      <w:pPr>
        <w:pStyle w:val="Overskrift3"/>
      </w:pPr>
      <w:r>
        <w:t>Budsjettpolitikken i årene fremover</w:t>
      </w:r>
    </w:p>
    <w:p w:rsidR="00C2417A" w:rsidRDefault="006D4CC9" w:rsidP="001C171C">
      <w:r>
        <w:t>Sett over noen år bestemmes handlingsrommet i budsjettpolitikken i hovedsak av tre forhold: u</w:t>
      </w:r>
      <w:r>
        <w:t>t</w:t>
      </w:r>
      <w:r>
        <w:t>viklingen i skatte- og avgiftsinntektene fra fastlandsøkonomien, utviklingen i Statens pensjonsfond utland og bindinger på utgiftssiden i budsjettet.</w:t>
      </w:r>
    </w:p>
    <w:p w:rsidR="00C2417A" w:rsidRDefault="006D4CC9" w:rsidP="001C171C">
      <w:r>
        <w:rPr>
          <w:rStyle w:val="kursiv0"/>
          <w:sz w:val="21"/>
          <w:szCs w:val="21"/>
        </w:rPr>
        <w:t xml:space="preserve">Bruken av oljeinntekter </w:t>
      </w:r>
      <w:r>
        <w:t>har økt markert siden 2001 og er blitt en stadig viktigere finansieringskilde for statens utgifter. Ser vi fremover, er det begrenset rom for videre økning, og usikkerheten er stor. Frem mot 2025 er det utsikter til en viss videre vekst i Statens pensjonsfond utland, som følge av økning i olje- og gassproduksjonen, men fondet vil ikke vokse like raskt som det har gjort tidligere. På sikt vil inntektene fra oljevirksomheten avta, og avkastningen fra fondet anslås lavere enn før. Målt i forhold til verdiskapingen i fastlandsøkonomien anslås fondet bare å øke moderat i årene som kommer. Den beregnede 3-prosentbanen har en gjennomsnittlig stigning på 0,1 pst. av BNP for Fastlands-Norge de neste ti årene, se figur 3.4. Til sammenligning har oljepengebruken i gjenno</w:t>
      </w:r>
      <w:r>
        <w:t>m</w:t>
      </w:r>
      <w:r>
        <w:t>snitt økt med vel 0,3 prosentenheter i årene etter at handlingsregelen ble etablert. Fra omtrent 2030 vil fondsavkastningen mest sannsynlig følge en nedadgående bane målt som andel av verdiskapingen i fastlandsøkonomien, fordi veksten i fondskapitalen da ikke lenger vil holde tritt med veksten i fastlandsøkonomien.</w:t>
      </w:r>
    </w:p>
    <w:p w:rsidR="008D662D" w:rsidRDefault="008D662D" w:rsidP="008D662D">
      <w:pPr>
        <w:pStyle w:val="tabell-tittel"/>
        <w:rPr>
          <w:rStyle w:val="kursiv0"/>
          <w:sz w:val="21"/>
          <w:szCs w:val="21"/>
        </w:rPr>
      </w:pPr>
      <w:r>
        <w:t>Hovedtall på statsbudsjettet og i Statens pensjonsfond. Mrd. kroner</w:t>
      </w:r>
    </w:p>
    <w:p w:rsidR="00C2417A" w:rsidRDefault="006D4CC9" w:rsidP="001C171C">
      <w:pPr>
        <w:pStyle w:val="Tabellnavn"/>
      </w:pPr>
      <w:r>
        <w:t>04J2xt2</w:t>
      </w:r>
    </w:p>
    <w:tbl>
      <w:tblPr>
        <w:tblStyle w:val="StandardTabell"/>
        <w:tblW w:w="0" w:type="auto"/>
        <w:tblLayout w:type="fixed"/>
        <w:tblLook w:val="04A0" w:firstRow="1" w:lastRow="0" w:firstColumn="1" w:lastColumn="0" w:noHBand="0" w:noVBand="1"/>
      </w:tblPr>
      <w:tblGrid>
        <w:gridCol w:w="6160"/>
        <w:gridCol w:w="1120"/>
        <w:gridCol w:w="1120"/>
        <w:gridCol w:w="1120"/>
      </w:tblGrid>
      <w:tr w:rsidR="00C2417A" w:rsidTr="00173688">
        <w:trPr>
          <w:trHeight w:val="320"/>
        </w:trPr>
        <w:tc>
          <w:tcPr>
            <w:tcW w:w="6160" w:type="dxa"/>
            <w:shd w:val="clear" w:color="auto" w:fill="FFFFFF"/>
          </w:tcPr>
          <w:p w:rsidR="00C2417A" w:rsidRDefault="00C2417A" w:rsidP="001C171C"/>
        </w:tc>
        <w:tc>
          <w:tcPr>
            <w:tcW w:w="2240" w:type="dxa"/>
            <w:gridSpan w:val="2"/>
          </w:tcPr>
          <w:p w:rsidR="00C2417A" w:rsidRDefault="006D4CC9" w:rsidP="001C171C">
            <w:r>
              <w:t>Regnskap</w:t>
            </w:r>
          </w:p>
        </w:tc>
        <w:tc>
          <w:tcPr>
            <w:tcW w:w="1120" w:type="dxa"/>
          </w:tcPr>
          <w:p w:rsidR="00C2417A" w:rsidRDefault="006D4CC9" w:rsidP="001C171C">
            <w:r>
              <w:t>Anslag</w:t>
            </w:r>
          </w:p>
        </w:tc>
      </w:tr>
      <w:tr w:rsidR="00C2417A" w:rsidTr="00173688">
        <w:trPr>
          <w:trHeight w:val="320"/>
        </w:trPr>
        <w:tc>
          <w:tcPr>
            <w:tcW w:w="6160" w:type="dxa"/>
          </w:tcPr>
          <w:p w:rsidR="00C2417A" w:rsidRDefault="00C2417A" w:rsidP="001C171C"/>
        </w:tc>
        <w:tc>
          <w:tcPr>
            <w:tcW w:w="1120" w:type="dxa"/>
          </w:tcPr>
          <w:p w:rsidR="00C2417A" w:rsidRDefault="006D4CC9" w:rsidP="001C171C">
            <w:r>
              <w:t>2017</w:t>
            </w:r>
          </w:p>
        </w:tc>
        <w:tc>
          <w:tcPr>
            <w:tcW w:w="1120" w:type="dxa"/>
          </w:tcPr>
          <w:p w:rsidR="00C2417A" w:rsidRDefault="006D4CC9" w:rsidP="001C171C">
            <w:r>
              <w:t>2018</w:t>
            </w:r>
          </w:p>
        </w:tc>
        <w:tc>
          <w:tcPr>
            <w:tcW w:w="1120" w:type="dxa"/>
          </w:tcPr>
          <w:p w:rsidR="00C2417A" w:rsidRDefault="006D4CC9" w:rsidP="001C171C">
            <w:r>
              <w:t>2019</w:t>
            </w:r>
          </w:p>
        </w:tc>
      </w:tr>
      <w:tr w:rsidR="00C2417A" w:rsidTr="00173688">
        <w:trPr>
          <w:trHeight w:val="340"/>
        </w:trPr>
        <w:tc>
          <w:tcPr>
            <w:tcW w:w="6160" w:type="dxa"/>
          </w:tcPr>
          <w:p w:rsidR="00C2417A" w:rsidRDefault="006D4CC9" w:rsidP="001C171C">
            <w:r>
              <w:t>Totale inntekter</w:t>
            </w:r>
            <w:r>
              <w:tab/>
            </w:r>
            <w:r>
              <w:tab/>
            </w:r>
            <w:r>
              <w:tab/>
            </w:r>
          </w:p>
        </w:tc>
        <w:tc>
          <w:tcPr>
            <w:tcW w:w="1120" w:type="dxa"/>
          </w:tcPr>
          <w:p w:rsidR="00C2417A" w:rsidRDefault="006D4CC9" w:rsidP="001C171C">
            <w:r>
              <w:t>1 225,9</w:t>
            </w:r>
          </w:p>
        </w:tc>
        <w:tc>
          <w:tcPr>
            <w:tcW w:w="1120" w:type="dxa"/>
          </w:tcPr>
          <w:p w:rsidR="00C2417A" w:rsidRDefault="006D4CC9" w:rsidP="001C171C">
            <w:r>
              <w:t>1 350,6</w:t>
            </w:r>
          </w:p>
        </w:tc>
        <w:tc>
          <w:tcPr>
            <w:tcW w:w="1120" w:type="dxa"/>
          </w:tcPr>
          <w:p w:rsidR="00C2417A" w:rsidRDefault="006D4CC9" w:rsidP="001C171C">
            <w:r>
              <w:t>1 416,1</w:t>
            </w:r>
          </w:p>
        </w:tc>
      </w:tr>
      <w:tr w:rsidR="00C2417A" w:rsidTr="00173688">
        <w:trPr>
          <w:trHeight w:val="340"/>
        </w:trPr>
        <w:tc>
          <w:tcPr>
            <w:tcW w:w="6160" w:type="dxa"/>
          </w:tcPr>
          <w:p w:rsidR="00C2417A" w:rsidRDefault="006D4CC9" w:rsidP="001C171C">
            <w:r>
              <w:t>1</w:t>
            </w:r>
            <w:r>
              <w:tab/>
              <w:t>Inntekter fra petroleumsvirksomhet</w:t>
            </w:r>
            <w:r>
              <w:tab/>
            </w:r>
            <w:r>
              <w:tab/>
            </w:r>
          </w:p>
        </w:tc>
        <w:tc>
          <w:tcPr>
            <w:tcW w:w="1120" w:type="dxa"/>
          </w:tcPr>
          <w:p w:rsidR="00C2417A" w:rsidRDefault="006D4CC9" w:rsidP="001C171C">
            <w:r>
              <w:t>194,4</w:t>
            </w:r>
          </w:p>
        </w:tc>
        <w:tc>
          <w:tcPr>
            <w:tcW w:w="1120" w:type="dxa"/>
          </w:tcPr>
          <w:p w:rsidR="00C2417A" w:rsidRDefault="006D4CC9" w:rsidP="001C171C">
            <w:r>
              <w:t>273,5</w:t>
            </w:r>
          </w:p>
        </w:tc>
        <w:tc>
          <w:tcPr>
            <w:tcW w:w="1120" w:type="dxa"/>
          </w:tcPr>
          <w:p w:rsidR="00C2417A" w:rsidRDefault="006D4CC9" w:rsidP="001C171C">
            <w:r>
              <w:t>291,9</w:t>
            </w:r>
          </w:p>
        </w:tc>
      </w:tr>
      <w:tr w:rsidR="00C2417A" w:rsidTr="00173688">
        <w:trPr>
          <w:trHeight w:val="340"/>
        </w:trPr>
        <w:tc>
          <w:tcPr>
            <w:tcW w:w="6160" w:type="dxa"/>
          </w:tcPr>
          <w:p w:rsidR="00C2417A" w:rsidRDefault="006D4CC9" w:rsidP="001C171C">
            <w:r>
              <w:tab/>
              <w:t>1.1</w:t>
            </w:r>
            <w:r>
              <w:tab/>
              <w:t>Skatter og avgifter</w:t>
            </w:r>
            <w:r>
              <w:tab/>
            </w:r>
          </w:p>
        </w:tc>
        <w:tc>
          <w:tcPr>
            <w:tcW w:w="1120" w:type="dxa"/>
          </w:tcPr>
          <w:p w:rsidR="00C2417A" w:rsidRDefault="006D4CC9" w:rsidP="001C171C">
            <w:r>
              <w:t>71,2</w:t>
            </w:r>
          </w:p>
        </w:tc>
        <w:tc>
          <w:tcPr>
            <w:tcW w:w="1120" w:type="dxa"/>
          </w:tcPr>
          <w:p w:rsidR="00C2417A" w:rsidRDefault="006D4CC9" w:rsidP="001C171C">
            <w:r>
              <w:t>117,3</w:t>
            </w:r>
          </w:p>
        </w:tc>
        <w:tc>
          <w:tcPr>
            <w:tcW w:w="1120" w:type="dxa"/>
          </w:tcPr>
          <w:p w:rsidR="00C2417A" w:rsidRDefault="006D4CC9" w:rsidP="001C171C">
            <w:r>
              <w:t>142,7</w:t>
            </w:r>
          </w:p>
        </w:tc>
      </w:tr>
      <w:tr w:rsidR="00C2417A" w:rsidTr="00173688">
        <w:trPr>
          <w:trHeight w:val="340"/>
        </w:trPr>
        <w:tc>
          <w:tcPr>
            <w:tcW w:w="6160" w:type="dxa"/>
          </w:tcPr>
          <w:p w:rsidR="00C2417A" w:rsidRDefault="006D4CC9" w:rsidP="001C171C">
            <w:r>
              <w:tab/>
              <w:t>1.2</w:t>
            </w:r>
            <w:r>
              <w:tab/>
              <w:t>Andre petroleumsinntekter</w:t>
            </w:r>
            <w:r>
              <w:tab/>
            </w:r>
          </w:p>
        </w:tc>
        <w:tc>
          <w:tcPr>
            <w:tcW w:w="1120" w:type="dxa"/>
          </w:tcPr>
          <w:p w:rsidR="00C2417A" w:rsidRDefault="006D4CC9" w:rsidP="001C171C">
            <w:r>
              <w:t>123,2</w:t>
            </w:r>
          </w:p>
        </w:tc>
        <w:tc>
          <w:tcPr>
            <w:tcW w:w="1120" w:type="dxa"/>
          </w:tcPr>
          <w:p w:rsidR="00C2417A" w:rsidRDefault="006D4CC9" w:rsidP="001C171C">
            <w:r>
              <w:t>156,2</w:t>
            </w:r>
          </w:p>
        </w:tc>
        <w:tc>
          <w:tcPr>
            <w:tcW w:w="1120" w:type="dxa"/>
          </w:tcPr>
          <w:p w:rsidR="00C2417A" w:rsidRDefault="006D4CC9" w:rsidP="001C171C">
            <w:r>
              <w:t>149,2</w:t>
            </w:r>
          </w:p>
        </w:tc>
      </w:tr>
      <w:tr w:rsidR="00C2417A" w:rsidTr="00173688">
        <w:trPr>
          <w:trHeight w:val="340"/>
        </w:trPr>
        <w:tc>
          <w:tcPr>
            <w:tcW w:w="6160" w:type="dxa"/>
          </w:tcPr>
          <w:p w:rsidR="00C2417A" w:rsidRDefault="006D4CC9" w:rsidP="001C171C">
            <w:r>
              <w:t>2</w:t>
            </w:r>
            <w:r>
              <w:tab/>
              <w:t>Inntekter utenom petroleumsinntekter</w:t>
            </w:r>
            <w:r>
              <w:tab/>
            </w:r>
            <w:r>
              <w:tab/>
            </w:r>
          </w:p>
        </w:tc>
        <w:tc>
          <w:tcPr>
            <w:tcW w:w="1120" w:type="dxa"/>
          </w:tcPr>
          <w:p w:rsidR="00C2417A" w:rsidRDefault="006D4CC9" w:rsidP="001C171C">
            <w:r>
              <w:t>1 031,5</w:t>
            </w:r>
          </w:p>
        </w:tc>
        <w:tc>
          <w:tcPr>
            <w:tcW w:w="1120" w:type="dxa"/>
          </w:tcPr>
          <w:p w:rsidR="00C2417A" w:rsidRDefault="006D4CC9" w:rsidP="001C171C">
            <w:r>
              <w:t>1 077,1</w:t>
            </w:r>
          </w:p>
        </w:tc>
        <w:tc>
          <w:tcPr>
            <w:tcW w:w="1120" w:type="dxa"/>
          </w:tcPr>
          <w:p w:rsidR="00C2417A" w:rsidRDefault="006D4CC9" w:rsidP="001C171C">
            <w:r>
              <w:t>1 124,2</w:t>
            </w:r>
          </w:p>
        </w:tc>
      </w:tr>
      <w:tr w:rsidR="00C2417A" w:rsidTr="00173688">
        <w:trPr>
          <w:trHeight w:val="340"/>
        </w:trPr>
        <w:tc>
          <w:tcPr>
            <w:tcW w:w="6160" w:type="dxa"/>
          </w:tcPr>
          <w:p w:rsidR="00C2417A" w:rsidRDefault="006D4CC9" w:rsidP="001C171C">
            <w:r>
              <w:tab/>
              <w:t>2.1</w:t>
            </w:r>
            <w:r>
              <w:tab/>
              <w:t>Skatter og avgifter fra Fastlands-Norge</w:t>
            </w:r>
            <w:r>
              <w:tab/>
            </w:r>
          </w:p>
        </w:tc>
        <w:tc>
          <w:tcPr>
            <w:tcW w:w="1120" w:type="dxa"/>
          </w:tcPr>
          <w:p w:rsidR="00C2417A" w:rsidRDefault="006D4CC9" w:rsidP="001C171C">
            <w:r>
              <w:t>943,6</w:t>
            </w:r>
          </w:p>
        </w:tc>
        <w:tc>
          <w:tcPr>
            <w:tcW w:w="1120" w:type="dxa"/>
          </w:tcPr>
          <w:p w:rsidR="00C2417A" w:rsidRDefault="006D4CC9" w:rsidP="001C171C">
            <w:r>
              <w:t>986,4</w:t>
            </w:r>
          </w:p>
        </w:tc>
        <w:tc>
          <w:tcPr>
            <w:tcW w:w="1120" w:type="dxa"/>
          </w:tcPr>
          <w:p w:rsidR="00C2417A" w:rsidRDefault="006D4CC9" w:rsidP="001C171C">
            <w:r>
              <w:t>1 034,6</w:t>
            </w:r>
          </w:p>
        </w:tc>
      </w:tr>
      <w:tr w:rsidR="00C2417A" w:rsidTr="00173688">
        <w:trPr>
          <w:trHeight w:val="340"/>
        </w:trPr>
        <w:tc>
          <w:tcPr>
            <w:tcW w:w="6160" w:type="dxa"/>
          </w:tcPr>
          <w:p w:rsidR="00C2417A" w:rsidRDefault="006D4CC9" w:rsidP="001C171C">
            <w:r>
              <w:tab/>
              <w:t>2.2</w:t>
            </w:r>
            <w:r>
              <w:tab/>
              <w:t>Andre inntekter</w:t>
            </w:r>
            <w:r>
              <w:tab/>
            </w:r>
          </w:p>
        </w:tc>
        <w:tc>
          <w:tcPr>
            <w:tcW w:w="1120" w:type="dxa"/>
          </w:tcPr>
          <w:p w:rsidR="00C2417A" w:rsidRDefault="006D4CC9" w:rsidP="001C171C">
            <w:r>
              <w:t>87,9</w:t>
            </w:r>
          </w:p>
        </w:tc>
        <w:tc>
          <w:tcPr>
            <w:tcW w:w="1120" w:type="dxa"/>
          </w:tcPr>
          <w:p w:rsidR="00C2417A" w:rsidRDefault="006D4CC9" w:rsidP="001C171C">
            <w:r>
              <w:t>90,6</w:t>
            </w:r>
          </w:p>
        </w:tc>
        <w:tc>
          <w:tcPr>
            <w:tcW w:w="1120" w:type="dxa"/>
          </w:tcPr>
          <w:p w:rsidR="00C2417A" w:rsidRDefault="006D4CC9" w:rsidP="001C171C">
            <w:r>
              <w:t>89,6</w:t>
            </w:r>
          </w:p>
        </w:tc>
      </w:tr>
      <w:tr w:rsidR="00C2417A" w:rsidTr="00173688">
        <w:trPr>
          <w:trHeight w:val="340"/>
        </w:trPr>
        <w:tc>
          <w:tcPr>
            <w:tcW w:w="6160" w:type="dxa"/>
          </w:tcPr>
          <w:p w:rsidR="00C2417A" w:rsidRDefault="006D4CC9" w:rsidP="001C171C">
            <w:r>
              <w:t>Totale utgifter</w:t>
            </w:r>
            <w:r>
              <w:tab/>
            </w:r>
            <w:r>
              <w:tab/>
            </w:r>
            <w:r>
              <w:tab/>
            </w:r>
          </w:p>
        </w:tc>
        <w:tc>
          <w:tcPr>
            <w:tcW w:w="1120" w:type="dxa"/>
          </w:tcPr>
          <w:p w:rsidR="00C2417A" w:rsidRDefault="006D4CC9" w:rsidP="001C171C">
            <w:r>
              <w:t>1 280,9</w:t>
            </w:r>
          </w:p>
        </w:tc>
        <w:tc>
          <w:tcPr>
            <w:tcW w:w="1120" w:type="dxa"/>
          </w:tcPr>
          <w:p w:rsidR="00C2417A" w:rsidRDefault="006D4CC9" w:rsidP="001C171C">
            <w:r>
              <w:t>1 318,1</w:t>
            </w:r>
          </w:p>
        </w:tc>
        <w:tc>
          <w:tcPr>
            <w:tcW w:w="1120" w:type="dxa"/>
          </w:tcPr>
          <w:p w:rsidR="00C2417A" w:rsidRDefault="006D4CC9" w:rsidP="001C171C">
            <w:r>
              <w:t>1 382,5</w:t>
            </w:r>
          </w:p>
        </w:tc>
      </w:tr>
      <w:tr w:rsidR="00C2417A" w:rsidTr="00173688">
        <w:trPr>
          <w:trHeight w:val="340"/>
        </w:trPr>
        <w:tc>
          <w:tcPr>
            <w:tcW w:w="6160" w:type="dxa"/>
          </w:tcPr>
          <w:p w:rsidR="00C2417A" w:rsidRDefault="006D4CC9" w:rsidP="001C171C">
            <w:r>
              <w:t>1</w:t>
            </w:r>
            <w:r>
              <w:tab/>
              <w:t>Utgifter til petroleumsvirksomhet</w:t>
            </w:r>
            <w:r>
              <w:tab/>
            </w:r>
            <w:r>
              <w:tab/>
            </w:r>
          </w:p>
        </w:tc>
        <w:tc>
          <w:tcPr>
            <w:tcW w:w="1120" w:type="dxa"/>
          </w:tcPr>
          <w:p w:rsidR="00C2417A" w:rsidRDefault="006D4CC9" w:rsidP="001C171C">
            <w:r>
              <w:t>26,6</w:t>
            </w:r>
          </w:p>
        </w:tc>
        <w:tc>
          <w:tcPr>
            <w:tcW w:w="1120" w:type="dxa"/>
          </w:tcPr>
          <w:p w:rsidR="00C2417A" w:rsidRDefault="006D4CC9" w:rsidP="001C171C">
            <w:r>
              <w:t>22,6</w:t>
            </w:r>
          </w:p>
        </w:tc>
        <w:tc>
          <w:tcPr>
            <w:tcW w:w="1120" w:type="dxa"/>
          </w:tcPr>
          <w:p w:rsidR="00C2417A" w:rsidRDefault="006D4CC9" w:rsidP="001C171C">
            <w:r>
              <w:t>29,0</w:t>
            </w:r>
          </w:p>
        </w:tc>
      </w:tr>
      <w:tr w:rsidR="00C2417A" w:rsidTr="00173688">
        <w:trPr>
          <w:trHeight w:val="340"/>
        </w:trPr>
        <w:tc>
          <w:tcPr>
            <w:tcW w:w="6160" w:type="dxa"/>
          </w:tcPr>
          <w:p w:rsidR="00C2417A" w:rsidRDefault="006D4CC9" w:rsidP="001C171C">
            <w:r>
              <w:t>2</w:t>
            </w:r>
            <w:r>
              <w:tab/>
              <w:t>Utgifter utenom petroleumsvirksomhet</w:t>
            </w:r>
            <w:r>
              <w:tab/>
            </w:r>
            <w:r>
              <w:tab/>
            </w:r>
          </w:p>
        </w:tc>
        <w:tc>
          <w:tcPr>
            <w:tcW w:w="1120" w:type="dxa"/>
          </w:tcPr>
          <w:p w:rsidR="00C2417A" w:rsidRDefault="006D4CC9" w:rsidP="001C171C">
            <w:r>
              <w:t>1 254,3</w:t>
            </w:r>
          </w:p>
        </w:tc>
        <w:tc>
          <w:tcPr>
            <w:tcW w:w="1120" w:type="dxa"/>
          </w:tcPr>
          <w:p w:rsidR="00C2417A" w:rsidRDefault="006D4CC9" w:rsidP="001C171C">
            <w:r>
              <w:t>1 295,6</w:t>
            </w:r>
          </w:p>
        </w:tc>
        <w:tc>
          <w:tcPr>
            <w:tcW w:w="1120" w:type="dxa"/>
          </w:tcPr>
          <w:p w:rsidR="00C2417A" w:rsidRDefault="006D4CC9" w:rsidP="001C171C">
            <w:r>
              <w:t>1 353,5</w:t>
            </w:r>
          </w:p>
        </w:tc>
      </w:tr>
      <w:tr w:rsidR="00C2417A" w:rsidTr="00173688">
        <w:trPr>
          <w:trHeight w:val="600"/>
        </w:trPr>
        <w:tc>
          <w:tcPr>
            <w:tcW w:w="6160" w:type="dxa"/>
          </w:tcPr>
          <w:p w:rsidR="00C2417A" w:rsidRDefault="006D4CC9" w:rsidP="001C171C">
            <w:r>
              <w:lastRenderedPageBreak/>
              <w:t>Overskudd på statsbudsjettet før overføring fra Statens pe</w:t>
            </w:r>
            <w:r>
              <w:t>n</w:t>
            </w:r>
            <w:r>
              <w:t>sjonsfond utland</w:t>
            </w:r>
            <w:r>
              <w:tab/>
            </w:r>
            <w:r>
              <w:tab/>
            </w:r>
            <w:r>
              <w:tab/>
            </w:r>
          </w:p>
        </w:tc>
        <w:tc>
          <w:tcPr>
            <w:tcW w:w="1120" w:type="dxa"/>
          </w:tcPr>
          <w:p w:rsidR="00C2417A" w:rsidRDefault="006D4CC9" w:rsidP="001C171C">
            <w:r>
              <w:t>-55,0</w:t>
            </w:r>
          </w:p>
        </w:tc>
        <w:tc>
          <w:tcPr>
            <w:tcW w:w="1120" w:type="dxa"/>
          </w:tcPr>
          <w:p w:rsidR="00C2417A" w:rsidRDefault="006D4CC9" w:rsidP="001C171C">
            <w:r>
              <w:t>32,4</w:t>
            </w:r>
          </w:p>
        </w:tc>
        <w:tc>
          <w:tcPr>
            <w:tcW w:w="1120" w:type="dxa"/>
          </w:tcPr>
          <w:p w:rsidR="00C2417A" w:rsidRDefault="006D4CC9" w:rsidP="001C171C">
            <w:r>
              <w:t>33,6</w:t>
            </w:r>
          </w:p>
        </w:tc>
      </w:tr>
      <w:tr w:rsidR="00C2417A" w:rsidTr="00173688">
        <w:trPr>
          <w:trHeight w:val="340"/>
        </w:trPr>
        <w:tc>
          <w:tcPr>
            <w:tcW w:w="6160" w:type="dxa"/>
          </w:tcPr>
          <w:p w:rsidR="00C2417A" w:rsidRDefault="006D4CC9" w:rsidP="001C171C">
            <w:r>
              <w:t>–</w:t>
            </w:r>
            <w:r>
              <w:tab/>
              <w:t>Netto kontantstrøm fra petroleumsvirksomheten</w:t>
            </w:r>
            <w:r>
              <w:tab/>
            </w:r>
            <w:r>
              <w:tab/>
            </w:r>
          </w:p>
        </w:tc>
        <w:tc>
          <w:tcPr>
            <w:tcW w:w="1120" w:type="dxa"/>
          </w:tcPr>
          <w:p w:rsidR="00C2417A" w:rsidRDefault="006D4CC9" w:rsidP="001C171C">
            <w:r>
              <w:t>167,8</w:t>
            </w:r>
          </w:p>
        </w:tc>
        <w:tc>
          <w:tcPr>
            <w:tcW w:w="1120" w:type="dxa"/>
          </w:tcPr>
          <w:p w:rsidR="00C2417A" w:rsidRDefault="006D4CC9" w:rsidP="001C171C">
            <w:r>
              <w:t>251,0</w:t>
            </w:r>
          </w:p>
        </w:tc>
        <w:tc>
          <w:tcPr>
            <w:tcW w:w="1120" w:type="dxa"/>
          </w:tcPr>
          <w:p w:rsidR="00C2417A" w:rsidRDefault="006D4CC9" w:rsidP="001C171C">
            <w:r>
              <w:t>262,9</w:t>
            </w:r>
          </w:p>
        </w:tc>
      </w:tr>
      <w:tr w:rsidR="00C2417A" w:rsidTr="00173688">
        <w:trPr>
          <w:trHeight w:val="340"/>
        </w:trPr>
        <w:tc>
          <w:tcPr>
            <w:tcW w:w="6160" w:type="dxa"/>
          </w:tcPr>
          <w:p w:rsidR="00C2417A" w:rsidRDefault="006D4CC9" w:rsidP="001C171C">
            <w:r>
              <w:t>=</w:t>
            </w:r>
            <w:r>
              <w:tab/>
              <w:t>Oljekorrigert overskudd</w:t>
            </w:r>
            <w:r>
              <w:tab/>
            </w:r>
            <w:r>
              <w:tab/>
            </w:r>
          </w:p>
        </w:tc>
        <w:tc>
          <w:tcPr>
            <w:tcW w:w="1120" w:type="dxa"/>
          </w:tcPr>
          <w:p w:rsidR="00C2417A" w:rsidRDefault="006D4CC9" w:rsidP="001C171C">
            <w:r>
              <w:t>-222,8</w:t>
            </w:r>
          </w:p>
        </w:tc>
        <w:tc>
          <w:tcPr>
            <w:tcW w:w="1120" w:type="dxa"/>
          </w:tcPr>
          <w:p w:rsidR="00C2417A" w:rsidRDefault="006D4CC9" w:rsidP="001C171C">
            <w:r>
              <w:t>-218,5</w:t>
            </w:r>
          </w:p>
        </w:tc>
        <w:tc>
          <w:tcPr>
            <w:tcW w:w="1120" w:type="dxa"/>
          </w:tcPr>
          <w:p w:rsidR="00C2417A" w:rsidRDefault="006D4CC9" w:rsidP="001C171C">
            <w:r>
              <w:t>-229,2</w:t>
            </w:r>
          </w:p>
        </w:tc>
      </w:tr>
      <w:tr w:rsidR="00C2417A" w:rsidTr="00173688">
        <w:trPr>
          <w:trHeight w:val="340"/>
        </w:trPr>
        <w:tc>
          <w:tcPr>
            <w:tcW w:w="6160" w:type="dxa"/>
          </w:tcPr>
          <w:p w:rsidR="00C2417A" w:rsidRDefault="006D4CC9" w:rsidP="001C171C">
            <w:r>
              <w:t>+</w:t>
            </w:r>
            <w:r>
              <w:tab/>
              <w:t>Overført fra Statens pensjonsfond utland</w:t>
            </w:r>
            <w:r>
              <w:tab/>
            </w:r>
            <w:r>
              <w:tab/>
            </w:r>
          </w:p>
        </w:tc>
        <w:tc>
          <w:tcPr>
            <w:tcW w:w="1120" w:type="dxa"/>
          </w:tcPr>
          <w:p w:rsidR="00C2417A" w:rsidRDefault="006D4CC9" w:rsidP="001C171C">
            <w:r>
              <w:t>231,4</w:t>
            </w:r>
          </w:p>
        </w:tc>
        <w:tc>
          <w:tcPr>
            <w:tcW w:w="1120" w:type="dxa"/>
          </w:tcPr>
          <w:p w:rsidR="00C2417A" w:rsidRDefault="006D4CC9" w:rsidP="001C171C">
            <w:r>
              <w:t>225,5</w:t>
            </w:r>
          </w:p>
        </w:tc>
        <w:tc>
          <w:tcPr>
            <w:tcW w:w="1120" w:type="dxa"/>
          </w:tcPr>
          <w:p w:rsidR="00C2417A" w:rsidRDefault="006D4CC9" w:rsidP="001C171C">
            <w:r>
              <w:t>229,2</w:t>
            </w:r>
          </w:p>
        </w:tc>
      </w:tr>
      <w:tr w:rsidR="00C2417A" w:rsidTr="00173688">
        <w:trPr>
          <w:trHeight w:val="340"/>
        </w:trPr>
        <w:tc>
          <w:tcPr>
            <w:tcW w:w="6160" w:type="dxa"/>
          </w:tcPr>
          <w:p w:rsidR="00C2417A" w:rsidRDefault="006D4CC9" w:rsidP="001C171C">
            <w:r>
              <w:t>=</w:t>
            </w:r>
            <w:r>
              <w:tab/>
              <w:t>Overskudd på statsbudsjettet</w:t>
            </w:r>
            <w:r>
              <w:tab/>
            </w:r>
            <w:r>
              <w:tab/>
            </w:r>
          </w:p>
        </w:tc>
        <w:tc>
          <w:tcPr>
            <w:tcW w:w="1120" w:type="dxa"/>
          </w:tcPr>
          <w:p w:rsidR="00C2417A" w:rsidRDefault="006D4CC9" w:rsidP="001C171C">
            <w:r>
              <w:t>8,6</w:t>
            </w:r>
          </w:p>
        </w:tc>
        <w:tc>
          <w:tcPr>
            <w:tcW w:w="1120" w:type="dxa"/>
          </w:tcPr>
          <w:p w:rsidR="00C2417A" w:rsidRDefault="006D4CC9" w:rsidP="001C171C">
            <w:r>
              <w:t>7,0</w:t>
            </w:r>
          </w:p>
        </w:tc>
        <w:tc>
          <w:tcPr>
            <w:tcW w:w="1120" w:type="dxa"/>
          </w:tcPr>
          <w:p w:rsidR="00C2417A" w:rsidRDefault="006D4CC9" w:rsidP="001C171C">
            <w:r>
              <w:t>0,0</w:t>
            </w:r>
          </w:p>
        </w:tc>
      </w:tr>
      <w:tr w:rsidR="00C2417A" w:rsidTr="00173688">
        <w:trPr>
          <w:trHeight w:val="340"/>
        </w:trPr>
        <w:tc>
          <w:tcPr>
            <w:tcW w:w="6160" w:type="dxa"/>
          </w:tcPr>
          <w:p w:rsidR="00C2417A" w:rsidRDefault="006D4CC9" w:rsidP="001C171C">
            <w:r>
              <w:t>+</w:t>
            </w:r>
            <w:r>
              <w:tab/>
              <w:t>Netto avsatt i Statens pensjonsfond utland</w:t>
            </w:r>
            <w:r>
              <w:tab/>
            </w:r>
            <w:r>
              <w:tab/>
            </w:r>
          </w:p>
        </w:tc>
        <w:tc>
          <w:tcPr>
            <w:tcW w:w="1120" w:type="dxa"/>
          </w:tcPr>
          <w:p w:rsidR="00C2417A" w:rsidRDefault="006D4CC9" w:rsidP="001C171C">
            <w:r>
              <w:t>-63,5</w:t>
            </w:r>
          </w:p>
        </w:tc>
        <w:tc>
          <w:tcPr>
            <w:tcW w:w="1120" w:type="dxa"/>
          </w:tcPr>
          <w:p w:rsidR="00C2417A" w:rsidRDefault="006D4CC9" w:rsidP="001C171C">
            <w:r>
              <w:t>25,4</w:t>
            </w:r>
          </w:p>
        </w:tc>
        <w:tc>
          <w:tcPr>
            <w:tcW w:w="1120" w:type="dxa"/>
          </w:tcPr>
          <w:p w:rsidR="00C2417A" w:rsidRDefault="006D4CC9" w:rsidP="001C171C">
            <w:r>
              <w:t>33,6</w:t>
            </w:r>
          </w:p>
        </w:tc>
      </w:tr>
      <w:tr w:rsidR="00C2417A" w:rsidTr="00173688">
        <w:trPr>
          <w:trHeight w:val="340"/>
        </w:trPr>
        <w:tc>
          <w:tcPr>
            <w:tcW w:w="6160" w:type="dxa"/>
          </w:tcPr>
          <w:p w:rsidR="00C2417A" w:rsidRDefault="006D4CC9" w:rsidP="001C171C">
            <w:r>
              <w:t>+</w:t>
            </w:r>
            <w:r>
              <w:tab/>
              <w:t>Rente- og utbytteinntekter mv. i Statens pensjonsfond</w:t>
            </w:r>
            <w:r>
              <w:rPr>
                <w:rStyle w:val="skrift-hevet"/>
                <w:sz w:val="21"/>
                <w:szCs w:val="21"/>
              </w:rPr>
              <w:t>1</w:t>
            </w:r>
            <w:r>
              <w:tab/>
            </w:r>
            <w:r>
              <w:tab/>
            </w:r>
          </w:p>
        </w:tc>
        <w:tc>
          <w:tcPr>
            <w:tcW w:w="1120" w:type="dxa"/>
          </w:tcPr>
          <w:p w:rsidR="00C2417A" w:rsidRDefault="006D4CC9" w:rsidP="001C171C">
            <w:r>
              <w:t>203,6</w:t>
            </w:r>
          </w:p>
        </w:tc>
        <w:tc>
          <w:tcPr>
            <w:tcW w:w="1120" w:type="dxa"/>
          </w:tcPr>
          <w:p w:rsidR="00C2417A" w:rsidRDefault="006D4CC9" w:rsidP="001C171C">
            <w:r>
              <w:t>225,0</w:t>
            </w:r>
          </w:p>
        </w:tc>
        <w:tc>
          <w:tcPr>
            <w:tcW w:w="1120" w:type="dxa"/>
          </w:tcPr>
          <w:p w:rsidR="00C2417A" w:rsidRDefault="006D4CC9" w:rsidP="001C171C">
            <w:r>
              <w:t>229,4</w:t>
            </w:r>
          </w:p>
        </w:tc>
      </w:tr>
      <w:tr w:rsidR="00C2417A" w:rsidTr="00173688">
        <w:trPr>
          <w:trHeight w:val="340"/>
        </w:trPr>
        <w:tc>
          <w:tcPr>
            <w:tcW w:w="6160" w:type="dxa"/>
          </w:tcPr>
          <w:p w:rsidR="00C2417A" w:rsidRDefault="006D4CC9" w:rsidP="001C171C">
            <w:r>
              <w:t>=</w:t>
            </w:r>
            <w:r>
              <w:tab/>
              <w:t>Samlet overskudd i statsbudsjettet og Statens pe</w:t>
            </w:r>
            <w:r>
              <w:t>n</w:t>
            </w:r>
            <w:r>
              <w:t>sjonsfond</w:t>
            </w:r>
            <w:r>
              <w:rPr>
                <w:rStyle w:val="skrift-hevet"/>
                <w:sz w:val="21"/>
                <w:szCs w:val="21"/>
              </w:rPr>
              <w:t>1</w:t>
            </w:r>
            <w:r>
              <w:tab/>
            </w:r>
            <w:r>
              <w:tab/>
            </w:r>
          </w:p>
        </w:tc>
        <w:tc>
          <w:tcPr>
            <w:tcW w:w="1120" w:type="dxa"/>
          </w:tcPr>
          <w:p w:rsidR="00C2417A" w:rsidRDefault="006D4CC9" w:rsidP="001C171C">
            <w:r>
              <w:t>148,6</w:t>
            </w:r>
          </w:p>
        </w:tc>
        <w:tc>
          <w:tcPr>
            <w:tcW w:w="1120" w:type="dxa"/>
          </w:tcPr>
          <w:p w:rsidR="00C2417A" w:rsidRDefault="006D4CC9" w:rsidP="001C171C">
            <w:r>
              <w:t>257,4</w:t>
            </w:r>
          </w:p>
        </w:tc>
        <w:tc>
          <w:tcPr>
            <w:tcW w:w="1120" w:type="dxa"/>
          </w:tcPr>
          <w:p w:rsidR="00C2417A" w:rsidRDefault="006D4CC9" w:rsidP="001C171C">
            <w:r>
              <w:t>263,0</w:t>
            </w:r>
          </w:p>
        </w:tc>
      </w:tr>
      <w:tr w:rsidR="00C2417A" w:rsidTr="00173688">
        <w:trPr>
          <w:trHeight w:val="340"/>
        </w:trPr>
        <w:tc>
          <w:tcPr>
            <w:tcW w:w="6160" w:type="dxa"/>
          </w:tcPr>
          <w:p w:rsidR="00C2417A" w:rsidRDefault="006D4CC9" w:rsidP="001C171C">
            <w:r>
              <w:rPr>
                <w:rStyle w:val="kursiv0"/>
                <w:sz w:val="21"/>
                <w:szCs w:val="21"/>
              </w:rPr>
              <w:t>Memo:</w:t>
            </w:r>
          </w:p>
        </w:tc>
        <w:tc>
          <w:tcPr>
            <w:tcW w:w="1120" w:type="dxa"/>
          </w:tcPr>
          <w:p w:rsidR="00C2417A" w:rsidRDefault="00C2417A" w:rsidP="001C171C"/>
        </w:tc>
        <w:tc>
          <w:tcPr>
            <w:tcW w:w="1120" w:type="dxa"/>
          </w:tcPr>
          <w:p w:rsidR="00C2417A" w:rsidRDefault="00C2417A" w:rsidP="001C171C"/>
        </w:tc>
        <w:tc>
          <w:tcPr>
            <w:tcW w:w="1120" w:type="dxa"/>
          </w:tcPr>
          <w:p w:rsidR="00C2417A" w:rsidRDefault="00C2417A" w:rsidP="001C171C"/>
        </w:tc>
      </w:tr>
      <w:tr w:rsidR="00C2417A" w:rsidTr="00173688">
        <w:trPr>
          <w:trHeight w:val="340"/>
        </w:trPr>
        <w:tc>
          <w:tcPr>
            <w:tcW w:w="6160" w:type="dxa"/>
          </w:tcPr>
          <w:p w:rsidR="00C2417A" w:rsidRDefault="006D4CC9" w:rsidP="001C171C">
            <w:r>
              <w:t>Markedsverdien av Statens pensjonsfond utland</w:t>
            </w:r>
            <w:r>
              <w:rPr>
                <w:rStyle w:val="skrift-hevet"/>
                <w:sz w:val="21"/>
                <w:szCs w:val="21"/>
              </w:rPr>
              <w:t>2</w:t>
            </w:r>
            <w:r>
              <w:tab/>
            </w:r>
            <w:r>
              <w:tab/>
            </w:r>
            <w:r>
              <w:tab/>
            </w:r>
          </w:p>
        </w:tc>
        <w:tc>
          <w:tcPr>
            <w:tcW w:w="1120" w:type="dxa"/>
          </w:tcPr>
          <w:p w:rsidR="00C2417A" w:rsidRDefault="006D4CC9" w:rsidP="001C171C">
            <w:r>
              <w:t>8 484</w:t>
            </w:r>
          </w:p>
        </w:tc>
        <w:tc>
          <w:tcPr>
            <w:tcW w:w="1120" w:type="dxa"/>
          </w:tcPr>
          <w:p w:rsidR="00C2417A" w:rsidRDefault="006D4CC9" w:rsidP="001C171C">
            <w:r>
              <w:t>8 243</w:t>
            </w:r>
          </w:p>
        </w:tc>
        <w:tc>
          <w:tcPr>
            <w:tcW w:w="1120" w:type="dxa"/>
          </w:tcPr>
          <w:p w:rsidR="00C2417A" w:rsidRDefault="006D4CC9" w:rsidP="001C171C">
            <w:r>
              <w:t>9 300</w:t>
            </w:r>
          </w:p>
        </w:tc>
      </w:tr>
      <w:tr w:rsidR="00C2417A" w:rsidTr="00173688">
        <w:trPr>
          <w:trHeight w:val="340"/>
        </w:trPr>
        <w:tc>
          <w:tcPr>
            <w:tcW w:w="6160" w:type="dxa"/>
          </w:tcPr>
          <w:p w:rsidR="00C2417A" w:rsidRDefault="006D4CC9" w:rsidP="001C171C">
            <w:r>
              <w:t>Markedsverdien av Statens pensjonsfond</w:t>
            </w:r>
            <w:r>
              <w:rPr>
                <w:rStyle w:val="skrift-hevet"/>
                <w:sz w:val="21"/>
                <w:szCs w:val="21"/>
              </w:rPr>
              <w:t>2</w:t>
            </w:r>
            <w:r>
              <w:tab/>
            </w:r>
            <w:r>
              <w:tab/>
            </w:r>
            <w:r>
              <w:tab/>
            </w:r>
          </w:p>
        </w:tc>
        <w:tc>
          <w:tcPr>
            <w:tcW w:w="1120" w:type="dxa"/>
          </w:tcPr>
          <w:p w:rsidR="00C2417A" w:rsidRDefault="006D4CC9" w:rsidP="001C171C">
            <w:r>
              <w:t>8 724</w:t>
            </w:r>
          </w:p>
        </w:tc>
        <w:tc>
          <w:tcPr>
            <w:tcW w:w="1120" w:type="dxa"/>
          </w:tcPr>
          <w:p w:rsidR="00C2417A" w:rsidRDefault="006D4CC9" w:rsidP="001C171C">
            <w:r>
              <w:t>8 483</w:t>
            </w:r>
          </w:p>
        </w:tc>
        <w:tc>
          <w:tcPr>
            <w:tcW w:w="1120" w:type="dxa"/>
          </w:tcPr>
          <w:p w:rsidR="00C2417A" w:rsidRDefault="006D4CC9" w:rsidP="001C171C">
            <w:r>
              <w:t>9 553</w:t>
            </w:r>
          </w:p>
        </w:tc>
      </w:tr>
    </w:tbl>
    <w:p w:rsidR="00C2417A" w:rsidRDefault="00C2417A" w:rsidP="001C171C">
      <w:pPr>
        <w:pStyle w:val="Tabellnavn"/>
      </w:pPr>
    </w:p>
    <w:p w:rsidR="00C2417A" w:rsidRDefault="006D4CC9" w:rsidP="001C171C">
      <w:pPr>
        <w:pStyle w:val="tabell-noter"/>
        <w:rPr>
          <w:rStyle w:val="skrift-hevet"/>
        </w:rPr>
      </w:pPr>
      <w:r>
        <w:rPr>
          <w:rStyle w:val="skrift-hevet"/>
          <w:sz w:val="17"/>
          <w:szCs w:val="17"/>
        </w:rPr>
        <w:t>1</w:t>
      </w:r>
      <w:r>
        <w:tab/>
        <w:t>Inneholder ikke kursgevinster eller -tap.</w:t>
      </w:r>
    </w:p>
    <w:p w:rsidR="00C2417A" w:rsidRDefault="006D4CC9" w:rsidP="001C171C">
      <w:pPr>
        <w:pStyle w:val="tabell-noter"/>
        <w:rPr>
          <w:rStyle w:val="skrift-hevet"/>
        </w:rPr>
      </w:pPr>
      <w:r>
        <w:rPr>
          <w:rStyle w:val="skrift-hevet"/>
          <w:sz w:val="17"/>
          <w:szCs w:val="17"/>
        </w:rPr>
        <w:t>2</w:t>
      </w:r>
      <w:r>
        <w:tab/>
        <w:t>Ved utgangen av året.</w:t>
      </w:r>
    </w:p>
    <w:p w:rsidR="00C2417A" w:rsidRDefault="006D4CC9" w:rsidP="001C171C">
      <w:pPr>
        <w:pStyle w:val="Kilde"/>
        <w:rPr>
          <w:rFonts w:cs="Times New Roman"/>
          <w:sz w:val="24"/>
          <w:szCs w:val="24"/>
          <w:lang w:val="en-GB"/>
        </w:rPr>
      </w:pPr>
      <w:r>
        <w:t>Finansdepartementet og Statistisk sentralbyrå.</w:t>
      </w:r>
    </w:p>
    <w:p w:rsidR="00C2417A" w:rsidRDefault="006D4CC9" w:rsidP="001C171C">
      <w:r>
        <w:t>Vi må ta høyde for usikkerhet i fondsverdien når vi vurderer handlingsrommet i finanspolitikken, både på kort og lang sikt. Markedsverdien av fondet og den beregnede 3-prosentbanen kan flytte seg mye på kort tid. Fremover vil det bli mer krevende å håndtere en situasjon der uttaket kommer over 3 pst. av fondet, fordi veksten i fondet ikke lenger vil være stor nok til å bringe uttaksandelen særlig raskt ned igjen. Det taler for å gå forsiktig frem i den videre innfasingen av oljeinntektene. Med lavere vekst i fondet er tilbakeholdenhet i gode tider også en forutsetning for at finanspolitikken skal kunne brukes aktivt i møte med dårligere tider. Når vi ikke er inne i nedgangstider eller økonomiske tilbakeslag bør oljepengebruken holdes uendret eller strammes inn. Det bygger opp en viss handl</w:t>
      </w:r>
      <w:r>
        <w:t>e</w:t>
      </w:r>
      <w:r>
        <w:t>frihet til å møte uforutsette hendelser, som et fall i fondets verdi eller økonomiske tilbakeslag.</w:t>
      </w:r>
    </w:p>
    <w:p w:rsidR="00C2417A" w:rsidRDefault="00B90B9F" w:rsidP="00B90B9F">
      <w:pPr>
        <w:pStyle w:val="Figur"/>
      </w:pPr>
      <w:r>
        <w:rPr>
          <w:noProof/>
        </w:rPr>
        <w:t>[:figur:figX-X.jpg]</w:t>
      </w:r>
    </w:p>
    <w:p w:rsidR="00C2417A" w:rsidRDefault="006D4CC9" w:rsidP="001C171C">
      <w:pPr>
        <w:pStyle w:val="figur-tittel"/>
      </w:pPr>
      <w:r>
        <w:t>Strukturelt, oljekorrigert underskudd, 3-prosentbanen og alders- og ufør</w:t>
      </w:r>
      <w:r>
        <w:t>e</w:t>
      </w:r>
      <w:r>
        <w:t>pensjoner i folketrygden.</w:t>
      </w:r>
      <w:r>
        <w:rPr>
          <w:rStyle w:val="skrift-hevet"/>
          <w:sz w:val="21"/>
          <w:szCs w:val="21"/>
        </w:rPr>
        <w:t>1</w:t>
      </w:r>
      <w:r>
        <w:t xml:space="preserve"> Prosent av trend-BNP for Fastlands-Norge</w:t>
      </w:r>
    </w:p>
    <w:p w:rsidR="00C2417A" w:rsidRDefault="006D4CC9" w:rsidP="001C171C">
      <w:pPr>
        <w:pStyle w:val="figur-noter"/>
        <w:rPr>
          <w:rStyle w:val="skrift-hevet"/>
        </w:rPr>
      </w:pPr>
      <w:r>
        <w:rPr>
          <w:rStyle w:val="skrift-hevet"/>
          <w:sz w:val="17"/>
          <w:szCs w:val="17"/>
        </w:rPr>
        <w:t>1</w:t>
      </w:r>
      <w:r>
        <w:tab/>
        <w:t>Folketrygdens brutto utgifter til alders- og uførepensjoner er fremskrevet med utgangspunkt i dagens pensjonssy</w:t>
      </w:r>
      <w:r>
        <w:t>s</w:t>
      </w:r>
      <w:r>
        <w:t>tem og sysselsettingsutviklingen i basisalternativet i Perspektivmeldingen 2017.</w:t>
      </w:r>
    </w:p>
    <w:p w:rsidR="00C2417A" w:rsidRDefault="006D4CC9" w:rsidP="001C171C">
      <w:pPr>
        <w:pStyle w:val="Kilde"/>
        <w:rPr>
          <w:rFonts w:cs="Times New Roman"/>
          <w:sz w:val="24"/>
          <w:szCs w:val="24"/>
          <w:lang w:val="en-GB"/>
        </w:rPr>
      </w:pPr>
      <w:r>
        <w:t>Finansdepartementet og Statistisk sentralbyrå.</w:t>
      </w:r>
    </w:p>
    <w:p w:rsidR="00C2417A" w:rsidRDefault="006D4CC9" w:rsidP="001C171C">
      <w:r>
        <w:t xml:space="preserve">Dersom uttaket fra fondet holdes stabilt som andel av fastlandsøkonomien, gir det en økning i bruken av fondsmidler på om lag 2 mrd. 2019-kroner hvert år de neste tre årene. Til sammenligning økte bruken av oljeinntekter i gjennomsnitt med nesten 13 mrd. kroner årlig fra 2001 til 2018. Slik tallene </w:t>
      </w:r>
      <w:r>
        <w:lastRenderedPageBreak/>
        <w:t>nå står, anslås bruken av oljeinntekter i årets budsjett til 2,9 pst. av fondsverdien ved inngangen til 2019. Avstanden opp til 3-prosentbanen vil øke noe de neste årene dersom bruken holdes uendret som andel av økonomien eller strammes inn. En slik utvikling er i tråd med handlingsregelen. Når den økonomiske aktiviteten er høy, skal bruken av fondsmidler være lavere enn den langsiktige rettesnoren på 3 pst. Også fremover må bruken av fondsinntekter tilpasses den økonomiske situ</w:t>
      </w:r>
      <w:r>
        <w:t>a</w:t>
      </w:r>
      <w:r>
        <w:t>sjonen hvert enkelt år.</w:t>
      </w:r>
    </w:p>
    <w:p w:rsidR="008D662D" w:rsidRDefault="008D662D" w:rsidP="008D662D">
      <w:pPr>
        <w:pStyle w:val="tabell-tittel"/>
      </w:pPr>
      <w:r>
        <w:t>Den strukturelle, oljekorrigerte budsjettbalansen.</w:t>
      </w:r>
      <w:r>
        <w:rPr>
          <w:rStyle w:val="skrift-hevet"/>
          <w:sz w:val="21"/>
          <w:szCs w:val="21"/>
        </w:rPr>
        <w:t>1</w:t>
      </w:r>
      <w:r>
        <w:t xml:space="preserve"> Mill. kroner</w:t>
      </w:r>
    </w:p>
    <w:p w:rsidR="00C2417A" w:rsidRDefault="006D4CC9" w:rsidP="001C171C">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C2417A" w:rsidTr="00173688">
        <w:trPr>
          <w:trHeight w:val="320"/>
        </w:trPr>
        <w:tc>
          <w:tcPr>
            <w:tcW w:w="5200" w:type="dxa"/>
            <w:shd w:val="clear" w:color="auto" w:fill="FFFFFF"/>
          </w:tcPr>
          <w:p w:rsidR="00C2417A" w:rsidRDefault="00C2417A" w:rsidP="00173688"/>
        </w:tc>
        <w:tc>
          <w:tcPr>
            <w:tcW w:w="1300" w:type="dxa"/>
          </w:tcPr>
          <w:p w:rsidR="00C2417A" w:rsidRDefault="006D4CC9" w:rsidP="00173688">
            <w:pPr>
              <w:jc w:val="right"/>
            </w:pPr>
            <w:r>
              <w:t>2017</w:t>
            </w:r>
          </w:p>
        </w:tc>
        <w:tc>
          <w:tcPr>
            <w:tcW w:w="1300" w:type="dxa"/>
          </w:tcPr>
          <w:p w:rsidR="00C2417A" w:rsidRDefault="006D4CC9" w:rsidP="00173688">
            <w:pPr>
              <w:jc w:val="right"/>
            </w:pPr>
            <w:r>
              <w:t>2018</w:t>
            </w:r>
          </w:p>
        </w:tc>
        <w:tc>
          <w:tcPr>
            <w:tcW w:w="1300" w:type="dxa"/>
          </w:tcPr>
          <w:p w:rsidR="00C2417A" w:rsidRDefault="006D4CC9" w:rsidP="00173688">
            <w:pPr>
              <w:jc w:val="right"/>
            </w:pPr>
            <w:r>
              <w:t>2019</w:t>
            </w:r>
          </w:p>
        </w:tc>
      </w:tr>
      <w:tr w:rsidR="00C2417A" w:rsidTr="00173688">
        <w:trPr>
          <w:trHeight w:val="340"/>
        </w:trPr>
        <w:tc>
          <w:tcPr>
            <w:tcW w:w="5200" w:type="dxa"/>
          </w:tcPr>
          <w:p w:rsidR="00C2417A" w:rsidRDefault="006D4CC9" w:rsidP="00173688">
            <w:r>
              <w:t>Oljekorrigert underskudd på statsbudsjettet</w:t>
            </w:r>
            <w:r>
              <w:tab/>
            </w:r>
            <w:r>
              <w:tab/>
            </w:r>
            <w:r>
              <w:tab/>
            </w:r>
          </w:p>
        </w:tc>
        <w:tc>
          <w:tcPr>
            <w:tcW w:w="1300" w:type="dxa"/>
          </w:tcPr>
          <w:p w:rsidR="00C2417A" w:rsidRDefault="006D4CC9" w:rsidP="00173688">
            <w:pPr>
              <w:jc w:val="right"/>
            </w:pPr>
            <w:r>
              <w:t>222 826</w:t>
            </w:r>
          </w:p>
        </w:tc>
        <w:tc>
          <w:tcPr>
            <w:tcW w:w="1300" w:type="dxa"/>
          </w:tcPr>
          <w:p w:rsidR="00C2417A" w:rsidRDefault="006D4CC9" w:rsidP="00173688">
            <w:pPr>
              <w:jc w:val="right"/>
            </w:pPr>
            <w:r>
              <w:t>218 513</w:t>
            </w:r>
          </w:p>
        </w:tc>
        <w:tc>
          <w:tcPr>
            <w:tcW w:w="1300" w:type="dxa"/>
          </w:tcPr>
          <w:p w:rsidR="00C2417A" w:rsidRDefault="006D4CC9" w:rsidP="00173688">
            <w:pPr>
              <w:jc w:val="right"/>
            </w:pPr>
            <w:r>
              <w:t>229 234</w:t>
            </w:r>
          </w:p>
        </w:tc>
      </w:tr>
      <w:tr w:rsidR="00C2417A" w:rsidTr="00173688">
        <w:trPr>
          <w:trHeight w:val="340"/>
        </w:trPr>
        <w:tc>
          <w:tcPr>
            <w:tcW w:w="5200" w:type="dxa"/>
          </w:tcPr>
          <w:p w:rsidR="00C2417A" w:rsidRDefault="006D4CC9" w:rsidP="00173688">
            <w:r>
              <w:t>+</w:t>
            </w:r>
            <w:r>
              <w:tab/>
              <w:t>Netto renter og overføringer fra Norges Bank. Avvik fra trend</w:t>
            </w:r>
            <w:r>
              <w:tab/>
            </w:r>
            <w:r>
              <w:tab/>
            </w:r>
          </w:p>
        </w:tc>
        <w:tc>
          <w:tcPr>
            <w:tcW w:w="1300" w:type="dxa"/>
          </w:tcPr>
          <w:p w:rsidR="00C2417A" w:rsidRDefault="006D4CC9" w:rsidP="00173688">
            <w:pPr>
              <w:jc w:val="right"/>
            </w:pPr>
            <w:r>
              <w:t>10 557</w:t>
            </w:r>
          </w:p>
        </w:tc>
        <w:tc>
          <w:tcPr>
            <w:tcW w:w="1300" w:type="dxa"/>
          </w:tcPr>
          <w:p w:rsidR="00C2417A" w:rsidRDefault="006D4CC9" w:rsidP="00173688">
            <w:pPr>
              <w:jc w:val="right"/>
            </w:pPr>
            <w:r>
              <w:t>5 341</w:t>
            </w:r>
          </w:p>
        </w:tc>
        <w:tc>
          <w:tcPr>
            <w:tcW w:w="1300" w:type="dxa"/>
          </w:tcPr>
          <w:p w:rsidR="00C2417A" w:rsidRDefault="006D4CC9" w:rsidP="00173688">
            <w:pPr>
              <w:jc w:val="right"/>
            </w:pPr>
            <w:r>
              <w:t>5 938</w:t>
            </w:r>
          </w:p>
        </w:tc>
      </w:tr>
      <w:tr w:rsidR="00C2417A" w:rsidTr="00173688">
        <w:trPr>
          <w:trHeight w:val="340"/>
        </w:trPr>
        <w:tc>
          <w:tcPr>
            <w:tcW w:w="5200" w:type="dxa"/>
          </w:tcPr>
          <w:p w:rsidR="00C2417A" w:rsidRDefault="006D4CC9" w:rsidP="00173688">
            <w:r>
              <w:t>+</w:t>
            </w:r>
            <w:r>
              <w:tab/>
              <w:t>Særskilte regnskapsforhold</w:t>
            </w:r>
            <w:r>
              <w:tab/>
            </w:r>
            <w:r>
              <w:tab/>
            </w:r>
          </w:p>
        </w:tc>
        <w:tc>
          <w:tcPr>
            <w:tcW w:w="1300" w:type="dxa"/>
          </w:tcPr>
          <w:p w:rsidR="00C2417A" w:rsidRDefault="006D4CC9" w:rsidP="00173688">
            <w:pPr>
              <w:jc w:val="right"/>
            </w:pPr>
            <w:r>
              <w:t>-3 102</w:t>
            </w:r>
          </w:p>
        </w:tc>
        <w:tc>
          <w:tcPr>
            <w:tcW w:w="1300" w:type="dxa"/>
          </w:tcPr>
          <w:p w:rsidR="00C2417A" w:rsidRDefault="006D4CC9" w:rsidP="00173688">
            <w:pPr>
              <w:jc w:val="right"/>
            </w:pPr>
            <w:r>
              <w:t>410</w:t>
            </w:r>
          </w:p>
        </w:tc>
        <w:tc>
          <w:tcPr>
            <w:tcW w:w="1300" w:type="dxa"/>
          </w:tcPr>
          <w:p w:rsidR="00C2417A" w:rsidRDefault="006D4CC9" w:rsidP="00173688">
            <w:pPr>
              <w:jc w:val="right"/>
            </w:pPr>
            <w:r>
              <w:t>3 207</w:t>
            </w:r>
          </w:p>
        </w:tc>
      </w:tr>
      <w:tr w:rsidR="00C2417A" w:rsidTr="00173688">
        <w:trPr>
          <w:trHeight w:val="340"/>
        </w:trPr>
        <w:tc>
          <w:tcPr>
            <w:tcW w:w="5200" w:type="dxa"/>
          </w:tcPr>
          <w:p w:rsidR="00C2417A" w:rsidRDefault="006D4CC9" w:rsidP="00173688">
            <w:r>
              <w:t>+</w:t>
            </w:r>
            <w:r>
              <w:tab/>
              <w:t>Skatter og ledighetstrygd.</w:t>
            </w:r>
            <w:r>
              <w:rPr>
                <w:rStyle w:val="skrift-hevet"/>
                <w:sz w:val="21"/>
                <w:szCs w:val="21"/>
              </w:rPr>
              <w:t>2</w:t>
            </w:r>
            <w:r>
              <w:t xml:space="preserve"> Avvik fra trend</w:t>
            </w:r>
            <w:r>
              <w:tab/>
            </w:r>
            <w:r>
              <w:tab/>
            </w:r>
          </w:p>
        </w:tc>
        <w:tc>
          <w:tcPr>
            <w:tcW w:w="1300" w:type="dxa"/>
          </w:tcPr>
          <w:p w:rsidR="00C2417A" w:rsidRDefault="006D4CC9" w:rsidP="00173688">
            <w:pPr>
              <w:jc w:val="right"/>
            </w:pPr>
            <w:r>
              <w:t>-12 678</w:t>
            </w:r>
          </w:p>
        </w:tc>
        <w:tc>
          <w:tcPr>
            <w:tcW w:w="1300" w:type="dxa"/>
          </w:tcPr>
          <w:p w:rsidR="00C2417A" w:rsidRDefault="006D4CC9" w:rsidP="00173688">
            <w:pPr>
              <w:jc w:val="right"/>
            </w:pPr>
            <w:r>
              <w:t>-10 435</w:t>
            </w:r>
          </w:p>
        </w:tc>
        <w:tc>
          <w:tcPr>
            <w:tcW w:w="1300" w:type="dxa"/>
          </w:tcPr>
          <w:p w:rsidR="00C2417A" w:rsidRDefault="006D4CC9" w:rsidP="00173688">
            <w:pPr>
              <w:jc w:val="right"/>
            </w:pPr>
            <w:r>
              <w:t>-322</w:t>
            </w:r>
          </w:p>
        </w:tc>
      </w:tr>
      <w:tr w:rsidR="00C2417A" w:rsidTr="00173688">
        <w:trPr>
          <w:trHeight w:val="340"/>
        </w:trPr>
        <w:tc>
          <w:tcPr>
            <w:tcW w:w="5200" w:type="dxa"/>
          </w:tcPr>
          <w:p w:rsidR="00C2417A" w:rsidRDefault="006D4CC9" w:rsidP="00173688">
            <w:r>
              <w:t>=</w:t>
            </w:r>
            <w:r>
              <w:tab/>
              <w:t>Strukturelt, oljekorrigert budsjettunderskudd</w:t>
            </w:r>
            <w:r>
              <w:tab/>
            </w:r>
            <w:r>
              <w:tab/>
            </w:r>
          </w:p>
        </w:tc>
        <w:tc>
          <w:tcPr>
            <w:tcW w:w="1300" w:type="dxa"/>
          </w:tcPr>
          <w:p w:rsidR="00C2417A" w:rsidRDefault="006D4CC9" w:rsidP="00173688">
            <w:pPr>
              <w:jc w:val="right"/>
            </w:pPr>
            <w:r>
              <w:t>217 603</w:t>
            </w:r>
          </w:p>
        </w:tc>
        <w:tc>
          <w:tcPr>
            <w:tcW w:w="1300" w:type="dxa"/>
          </w:tcPr>
          <w:p w:rsidR="00C2417A" w:rsidRDefault="006D4CC9" w:rsidP="00173688">
            <w:pPr>
              <w:jc w:val="right"/>
            </w:pPr>
            <w:r>
              <w:t>213 829</w:t>
            </w:r>
          </w:p>
        </w:tc>
        <w:tc>
          <w:tcPr>
            <w:tcW w:w="1300" w:type="dxa"/>
          </w:tcPr>
          <w:p w:rsidR="00C2417A" w:rsidRDefault="006D4CC9" w:rsidP="00173688">
            <w:pPr>
              <w:jc w:val="right"/>
            </w:pPr>
            <w:r>
              <w:t>238 057</w:t>
            </w:r>
          </w:p>
        </w:tc>
      </w:tr>
      <w:tr w:rsidR="00C2417A" w:rsidTr="00173688">
        <w:trPr>
          <w:trHeight w:val="340"/>
        </w:trPr>
        <w:tc>
          <w:tcPr>
            <w:tcW w:w="5200" w:type="dxa"/>
          </w:tcPr>
          <w:p w:rsidR="00C2417A" w:rsidRDefault="006D4CC9" w:rsidP="00173688">
            <w:r>
              <w:tab/>
              <w:t>Målt i prosent av trend-BNP for Fas</w:t>
            </w:r>
            <w:r>
              <w:t>t</w:t>
            </w:r>
            <w:r>
              <w:t>lands-Norge</w:t>
            </w:r>
            <w:r>
              <w:tab/>
            </w:r>
            <w:r>
              <w:tab/>
            </w:r>
          </w:p>
        </w:tc>
        <w:tc>
          <w:tcPr>
            <w:tcW w:w="1300" w:type="dxa"/>
          </w:tcPr>
          <w:p w:rsidR="00C2417A" w:rsidRDefault="006D4CC9" w:rsidP="00173688">
            <w:pPr>
              <w:jc w:val="right"/>
            </w:pPr>
            <w:r>
              <w:t>7,6</w:t>
            </w:r>
          </w:p>
        </w:tc>
        <w:tc>
          <w:tcPr>
            <w:tcW w:w="1300" w:type="dxa"/>
          </w:tcPr>
          <w:p w:rsidR="00C2417A" w:rsidRDefault="006D4CC9" w:rsidP="00173688">
            <w:pPr>
              <w:jc w:val="right"/>
            </w:pPr>
            <w:r>
              <w:t>7,2</w:t>
            </w:r>
          </w:p>
        </w:tc>
        <w:tc>
          <w:tcPr>
            <w:tcW w:w="1300" w:type="dxa"/>
          </w:tcPr>
          <w:p w:rsidR="00C2417A" w:rsidRDefault="006D4CC9" w:rsidP="00173688">
            <w:pPr>
              <w:jc w:val="right"/>
            </w:pPr>
            <w:r>
              <w:t>7,7</w:t>
            </w:r>
          </w:p>
        </w:tc>
      </w:tr>
      <w:tr w:rsidR="00C2417A" w:rsidTr="00173688">
        <w:trPr>
          <w:trHeight w:val="340"/>
        </w:trPr>
        <w:tc>
          <w:tcPr>
            <w:tcW w:w="5200" w:type="dxa"/>
          </w:tcPr>
          <w:p w:rsidR="00C2417A" w:rsidRDefault="006D4CC9" w:rsidP="00173688">
            <w:r>
              <w:tab/>
            </w:r>
            <w:r>
              <w:tab/>
              <w:t>Endring fra året før i prosentpoeng (budsjettimpuls)</w:t>
            </w:r>
            <w:r>
              <w:rPr>
                <w:rStyle w:val="skrift-hevet"/>
                <w:sz w:val="21"/>
                <w:szCs w:val="21"/>
              </w:rPr>
              <w:t>3</w:t>
            </w:r>
            <w:r>
              <w:tab/>
            </w:r>
          </w:p>
        </w:tc>
        <w:tc>
          <w:tcPr>
            <w:tcW w:w="1300" w:type="dxa"/>
          </w:tcPr>
          <w:p w:rsidR="00C2417A" w:rsidRDefault="006D4CC9" w:rsidP="00173688">
            <w:pPr>
              <w:jc w:val="right"/>
            </w:pPr>
            <w:r>
              <w:t>0,2</w:t>
            </w:r>
          </w:p>
        </w:tc>
        <w:tc>
          <w:tcPr>
            <w:tcW w:w="1300" w:type="dxa"/>
          </w:tcPr>
          <w:p w:rsidR="00C2417A" w:rsidRDefault="006D4CC9" w:rsidP="00173688">
            <w:pPr>
              <w:jc w:val="right"/>
            </w:pPr>
            <w:r>
              <w:t>-0,4</w:t>
            </w:r>
          </w:p>
        </w:tc>
        <w:tc>
          <w:tcPr>
            <w:tcW w:w="1300" w:type="dxa"/>
          </w:tcPr>
          <w:p w:rsidR="00C2417A" w:rsidRDefault="006D4CC9" w:rsidP="00173688">
            <w:pPr>
              <w:jc w:val="right"/>
            </w:pPr>
            <w:r>
              <w:t>0,5</w:t>
            </w:r>
          </w:p>
        </w:tc>
      </w:tr>
      <w:tr w:rsidR="00C2417A" w:rsidTr="00173688">
        <w:trPr>
          <w:trHeight w:val="340"/>
        </w:trPr>
        <w:tc>
          <w:tcPr>
            <w:tcW w:w="5200" w:type="dxa"/>
          </w:tcPr>
          <w:p w:rsidR="00C2417A" w:rsidRDefault="006D4CC9" w:rsidP="00173688">
            <w:r>
              <w:rPr>
                <w:rStyle w:val="kursiv0"/>
                <w:sz w:val="21"/>
                <w:szCs w:val="21"/>
              </w:rPr>
              <w:t>Memo:</w:t>
            </w:r>
          </w:p>
        </w:tc>
        <w:tc>
          <w:tcPr>
            <w:tcW w:w="1300" w:type="dxa"/>
          </w:tcPr>
          <w:p w:rsidR="00C2417A" w:rsidRDefault="00C2417A" w:rsidP="00173688">
            <w:pPr>
              <w:jc w:val="right"/>
            </w:pPr>
          </w:p>
        </w:tc>
        <w:tc>
          <w:tcPr>
            <w:tcW w:w="1300" w:type="dxa"/>
          </w:tcPr>
          <w:p w:rsidR="00C2417A" w:rsidRDefault="00C2417A" w:rsidP="00173688">
            <w:pPr>
              <w:jc w:val="right"/>
            </w:pPr>
          </w:p>
        </w:tc>
        <w:tc>
          <w:tcPr>
            <w:tcW w:w="1300" w:type="dxa"/>
          </w:tcPr>
          <w:p w:rsidR="00C2417A" w:rsidRDefault="00C2417A" w:rsidP="00173688">
            <w:pPr>
              <w:jc w:val="right"/>
            </w:pPr>
          </w:p>
        </w:tc>
      </w:tr>
      <w:tr w:rsidR="00C2417A" w:rsidTr="00173688">
        <w:trPr>
          <w:trHeight w:val="340"/>
        </w:trPr>
        <w:tc>
          <w:tcPr>
            <w:tcW w:w="5200" w:type="dxa"/>
          </w:tcPr>
          <w:p w:rsidR="00C2417A" w:rsidRDefault="006D4CC9" w:rsidP="00173688">
            <w:r>
              <w:t>Formuesinntekter i Statens pensjonsfond. Anslått trend</w:t>
            </w:r>
            <w:r>
              <w:tab/>
            </w:r>
            <w:r>
              <w:tab/>
            </w:r>
            <w:r>
              <w:tab/>
            </w:r>
          </w:p>
        </w:tc>
        <w:tc>
          <w:tcPr>
            <w:tcW w:w="1300" w:type="dxa"/>
          </w:tcPr>
          <w:p w:rsidR="00C2417A" w:rsidRDefault="006D4CC9" w:rsidP="00173688">
            <w:pPr>
              <w:jc w:val="right"/>
            </w:pPr>
            <w:r>
              <w:t>200 151</w:t>
            </w:r>
          </w:p>
        </w:tc>
        <w:tc>
          <w:tcPr>
            <w:tcW w:w="1300" w:type="dxa"/>
          </w:tcPr>
          <w:p w:rsidR="00C2417A" w:rsidRDefault="006D4CC9" w:rsidP="00173688">
            <w:pPr>
              <w:jc w:val="right"/>
            </w:pPr>
            <w:r>
              <w:t>213 427</w:t>
            </w:r>
          </w:p>
        </w:tc>
        <w:tc>
          <w:tcPr>
            <w:tcW w:w="1300" w:type="dxa"/>
          </w:tcPr>
          <w:p w:rsidR="00C2417A" w:rsidRDefault="006D4CC9" w:rsidP="00173688">
            <w:pPr>
              <w:jc w:val="right"/>
            </w:pPr>
            <w:r>
              <w:t>226 787</w:t>
            </w:r>
          </w:p>
        </w:tc>
      </w:tr>
      <w:tr w:rsidR="00C2417A" w:rsidTr="00173688">
        <w:trPr>
          <w:trHeight w:val="340"/>
        </w:trPr>
        <w:tc>
          <w:tcPr>
            <w:tcW w:w="5200" w:type="dxa"/>
          </w:tcPr>
          <w:p w:rsidR="00C2417A" w:rsidRDefault="006D4CC9" w:rsidP="00173688">
            <w:r>
              <w:t>Strukturelt underskudd medregnet formuesinntekter</w:t>
            </w:r>
            <w:r>
              <w:tab/>
            </w:r>
            <w:r>
              <w:tab/>
            </w:r>
            <w:r>
              <w:tab/>
            </w:r>
          </w:p>
        </w:tc>
        <w:tc>
          <w:tcPr>
            <w:tcW w:w="1300" w:type="dxa"/>
          </w:tcPr>
          <w:p w:rsidR="00C2417A" w:rsidRDefault="006D4CC9" w:rsidP="00173688">
            <w:pPr>
              <w:jc w:val="right"/>
            </w:pPr>
            <w:r>
              <w:t>17 451</w:t>
            </w:r>
          </w:p>
        </w:tc>
        <w:tc>
          <w:tcPr>
            <w:tcW w:w="1300" w:type="dxa"/>
          </w:tcPr>
          <w:p w:rsidR="00C2417A" w:rsidRDefault="006D4CC9" w:rsidP="00173688">
            <w:pPr>
              <w:jc w:val="right"/>
            </w:pPr>
            <w:r>
              <w:t>402</w:t>
            </w:r>
          </w:p>
        </w:tc>
        <w:tc>
          <w:tcPr>
            <w:tcW w:w="1300" w:type="dxa"/>
          </w:tcPr>
          <w:p w:rsidR="00C2417A" w:rsidRDefault="006D4CC9" w:rsidP="00173688">
            <w:pPr>
              <w:jc w:val="right"/>
            </w:pPr>
            <w:r>
              <w:t>11 269</w:t>
            </w:r>
          </w:p>
        </w:tc>
      </w:tr>
      <w:tr w:rsidR="00C2417A" w:rsidTr="00173688">
        <w:trPr>
          <w:trHeight w:val="340"/>
        </w:trPr>
        <w:tc>
          <w:tcPr>
            <w:tcW w:w="5200" w:type="dxa"/>
          </w:tcPr>
          <w:p w:rsidR="00C2417A" w:rsidRDefault="006D4CC9" w:rsidP="00173688">
            <w:r>
              <w:tab/>
              <w:t>Målt i prosent av trend-BNP for Fas</w:t>
            </w:r>
            <w:r>
              <w:t>t</w:t>
            </w:r>
            <w:r>
              <w:t>lands-Norge</w:t>
            </w:r>
            <w:r>
              <w:tab/>
            </w:r>
            <w:r>
              <w:tab/>
            </w:r>
          </w:p>
        </w:tc>
        <w:tc>
          <w:tcPr>
            <w:tcW w:w="1300" w:type="dxa"/>
          </w:tcPr>
          <w:p w:rsidR="00C2417A" w:rsidRDefault="006D4CC9" w:rsidP="00173688">
            <w:pPr>
              <w:jc w:val="right"/>
            </w:pPr>
            <w:r>
              <w:t>0,6</w:t>
            </w:r>
          </w:p>
        </w:tc>
        <w:tc>
          <w:tcPr>
            <w:tcW w:w="1300" w:type="dxa"/>
          </w:tcPr>
          <w:p w:rsidR="00C2417A" w:rsidRDefault="006D4CC9" w:rsidP="00173688">
            <w:pPr>
              <w:jc w:val="right"/>
            </w:pPr>
            <w:r>
              <w:t>0,0</w:t>
            </w:r>
          </w:p>
        </w:tc>
        <w:tc>
          <w:tcPr>
            <w:tcW w:w="1300" w:type="dxa"/>
          </w:tcPr>
          <w:p w:rsidR="00C2417A" w:rsidRDefault="006D4CC9" w:rsidP="00173688">
            <w:pPr>
              <w:jc w:val="right"/>
            </w:pPr>
            <w:r>
              <w:t>0,4</w:t>
            </w:r>
          </w:p>
        </w:tc>
      </w:tr>
    </w:tbl>
    <w:p w:rsidR="00C2417A" w:rsidRDefault="00C2417A" w:rsidP="001C171C">
      <w:pPr>
        <w:pStyle w:val="Tabellnavn"/>
      </w:pPr>
    </w:p>
    <w:p w:rsidR="00C2417A" w:rsidRDefault="006D4CC9" w:rsidP="001C171C">
      <w:pPr>
        <w:pStyle w:val="tabell-noter"/>
        <w:rPr>
          <w:rStyle w:val="skrift-hevet"/>
        </w:rPr>
      </w:pPr>
      <w:r>
        <w:rPr>
          <w:rStyle w:val="skrift-hevet"/>
          <w:sz w:val="17"/>
          <w:szCs w:val="17"/>
        </w:rPr>
        <w:t>1</w:t>
      </w:r>
      <w:r>
        <w:tab/>
        <w:t>Se vedlegg 1 i Nasjonalbudsjettet 2019 for en nærmere beskrivelse av hvordan det strukturelle underskuddet b</w:t>
      </w:r>
      <w:r>
        <w:t>e</w:t>
      </w:r>
      <w:r>
        <w:t>regnes.</w:t>
      </w:r>
    </w:p>
    <w:p w:rsidR="00C2417A" w:rsidRDefault="006D4CC9" w:rsidP="001C171C">
      <w:pPr>
        <w:pStyle w:val="tabell-noter"/>
        <w:rPr>
          <w:rStyle w:val="skrift-hevet"/>
        </w:rPr>
      </w:pPr>
      <w:r>
        <w:rPr>
          <w:rStyle w:val="skrift-hevet"/>
          <w:sz w:val="17"/>
          <w:szCs w:val="17"/>
        </w:rPr>
        <w:t>2</w:t>
      </w:r>
      <w:r>
        <w:tab/>
        <w:t>Korreksjonene er påvirket av tilpasninger til skattereformen.</w:t>
      </w:r>
    </w:p>
    <w:p w:rsidR="00C2417A" w:rsidRDefault="006D4CC9" w:rsidP="001C171C">
      <w:pPr>
        <w:pStyle w:val="tabell-noter"/>
        <w:rPr>
          <w:rStyle w:val="skrift-hevet"/>
        </w:rPr>
      </w:pPr>
      <w:r>
        <w:rPr>
          <w:rStyle w:val="skrift-hevet"/>
          <w:sz w:val="17"/>
          <w:szCs w:val="17"/>
        </w:rPr>
        <w:t>3</w:t>
      </w:r>
      <w:r>
        <w:tab/>
        <w:t>Positive tall indikerer at budsjettet virker ekspansivt. Indikatoren tar ikke hensyn til at ulike inntekts- og utgiftspo</w:t>
      </w:r>
      <w:r>
        <w:t>s</w:t>
      </w:r>
      <w:r>
        <w:t>ter kan ha ulik betydning for aktiviteten i økonomien.</w:t>
      </w:r>
    </w:p>
    <w:p w:rsidR="00C2417A" w:rsidRDefault="006D4CC9" w:rsidP="001C171C">
      <w:pPr>
        <w:pStyle w:val="Kilde"/>
        <w:rPr>
          <w:rFonts w:cs="Times New Roman"/>
          <w:sz w:val="24"/>
          <w:szCs w:val="24"/>
          <w:lang w:val="en-GB"/>
        </w:rPr>
      </w:pPr>
      <w:r>
        <w:t>Finansdepartementet.</w:t>
      </w:r>
    </w:p>
    <w:p w:rsidR="00C2417A" w:rsidRDefault="006D4CC9" w:rsidP="001C171C">
      <w:r>
        <w:t xml:space="preserve">Selv om bruken av oljeinntekter har økt over tid, er </w:t>
      </w:r>
      <w:r>
        <w:rPr>
          <w:rStyle w:val="kursiv0"/>
          <w:sz w:val="21"/>
          <w:szCs w:val="21"/>
        </w:rPr>
        <w:t xml:space="preserve">skatte- og avgiftsinntekter fra fastlandsøkonomien </w:t>
      </w:r>
      <w:r>
        <w:t xml:space="preserve">fortsatt statens klart viktigste finansieringskilde, og dekker 87 pst. av offentlige utgifter. Veksten i de underliggende skatte- og avgiftsinntektene har avtatt de siste årene, særlig fordi avgiftssystemet har vært brukt for å gjøre det mer attraktivt å velge miljøvennlige kjøretøy. Samtidig bidrar aldringen av befolkningen isolert sett til å trekke ned veksten i arbeidsstyrken, og dermed trendveksten i norsk </w:t>
      </w:r>
      <w:r>
        <w:lastRenderedPageBreak/>
        <w:t>økonomi og i skatteinngangen. I SSBs befolkningsfremskrivinger fra i fjor ble det også lagt til grunn lavere arbeidsinnvandring fremover, noe som vil dempe den underliggende veksten i arbeidsstyrken og skatteinntektene ytterligere. For de nærmeste årene anslås den underliggende årlige realveksten i skatte- og avgiftsinntektene til om lag 14 mrd. 2019-kroner.</w:t>
      </w:r>
    </w:p>
    <w:p w:rsidR="00C2417A" w:rsidRDefault="006D4CC9" w:rsidP="001C171C">
      <w:r>
        <w:t xml:space="preserve">Det er også flere forhold som legger </w:t>
      </w:r>
      <w:r>
        <w:rPr>
          <w:rStyle w:val="kursiv0"/>
          <w:sz w:val="21"/>
          <w:szCs w:val="21"/>
        </w:rPr>
        <w:t>bindinger på budsjettets utgiftsside</w:t>
      </w:r>
      <w:r>
        <w:t xml:space="preserve"> fremover. Blant annet anslås utgiftene i folketrygden å stige med rundt 9 mrd. 2019-kroner i gjennomsnitt per år de nærmeste årene. Det er særlig utgiftene til alderspensjon som øker. Befolkningsutviklingen vil også øke u</w:t>
      </w:r>
      <w:r>
        <w:t>t</w:t>
      </w:r>
      <w:r>
        <w:t>giftene i kommunene og helseforetakene med anslagsvis om lag 4 mrd. kroner årlig ved videreføring av dagens standarder og dekningsgrader. Det er da ikke tatt hensyn til at produksjonen kan bli mer effektiv eller at bedre helse kan redusere behovene.</w:t>
      </w:r>
    </w:p>
    <w:p w:rsidR="008D662D" w:rsidRDefault="008D662D" w:rsidP="008D662D">
      <w:pPr>
        <w:pStyle w:val="tabell-tittel"/>
      </w:pPr>
      <w:r>
        <w:t>Statens pensjonsfond utland, 3 prosent realavkastning og strukturelt, olj</w:t>
      </w:r>
      <w:r>
        <w:t>e</w:t>
      </w:r>
      <w:r>
        <w:t>korrigert budsjettunderskudd. Mrd. kroner og prosent</w:t>
      </w:r>
    </w:p>
    <w:p w:rsidR="00C2417A" w:rsidRDefault="006D4CC9" w:rsidP="001C171C">
      <w:pPr>
        <w:pStyle w:val="Tabellnavn"/>
      </w:pPr>
      <w:r>
        <w:t>11J2xt2</w:t>
      </w:r>
    </w:p>
    <w:tbl>
      <w:tblPr>
        <w:tblStyle w:val="StandardTabell"/>
        <w:tblW w:w="0" w:type="auto"/>
        <w:tblLayout w:type="fixed"/>
        <w:tblLook w:val="04A0" w:firstRow="1" w:lastRow="0" w:firstColumn="1" w:lastColumn="0" w:noHBand="0" w:noVBand="1"/>
      </w:tblPr>
      <w:tblGrid>
        <w:gridCol w:w="680"/>
        <w:gridCol w:w="1240"/>
        <w:gridCol w:w="960"/>
        <w:gridCol w:w="1240"/>
        <w:gridCol w:w="236"/>
        <w:gridCol w:w="960"/>
        <w:gridCol w:w="1240"/>
        <w:gridCol w:w="900"/>
        <w:gridCol w:w="236"/>
        <w:gridCol w:w="1060"/>
        <w:gridCol w:w="1020"/>
      </w:tblGrid>
      <w:tr w:rsidR="00C2417A" w:rsidTr="00173688">
        <w:trPr>
          <w:trHeight w:val="320"/>
        </w:trPr>
        <w:tc>
          <w:tcPr>
            <w:tcW w:w="680" w:type="dxa"/>
            <w:shd w:val="clear" w:color="auto" w:fill="FFFFFF"/>
          </w:tcPr>
          <w:p w:rsidR="00C2417A" w:rsidRDefault="00C2417A" w:rsidP="001C171C"/>
        </w:tc>
        <w:tc>
          <w:tcPr>
            <w:tcW w:w="3440" w:type="dxa"/>
            <w:gridSpan w:val="3"/>
          </w:tcPr>
          <w:p w:rsidR="00C2417A" w:rsidRDefault="006D4CC9" w:rsidP="001C171C">
            <w:r>
              <w:t>Løpende priser</w:t>
            </w:r>
          </w:p>
        </w:tc>
        <w:tc>
          <w:tcPr>
            <w:tcW w:w="106" w:type="dxa"/>
          </w:tcPr>
          <w:p w:rsidR="00C2417A" w:rsidRDefault="00C2417A" w:rsidP="001C171C"/>
        </w:tc>
        <w:tc>
          <w:tcPr>
            <w:tcW w:w="3100" w:type="dxa"/>
            <w:gridSpan w:val="3"/>
          </w:tcPr>
          <w:p w:rsidR="00C2417A" w:rsidRDefault="006D4CC9" w:rsidP="001C171C">
            <w:r>
              <w:t>Faste 2019-priser</w:t>
            </w:r>
          </w:p>
        </w:tc>
        <w:tc>
          <w:tcPr>
            <w:tcW w:w="106" w:type="dxa"/>
          </w:tcPr>
          <w:p w:rsidR="00C2417A" w:rsidRDefault="00C2417A" w:rsidP="001C171C"/>
        </w:tc>
        <w:tc>
          <w:tcPr>
            <w:tcW w:w="2080" w:type="dxa"/>
            <w:gridSpan w:val="2"/>
          </w:tcPr>
          <w:p w:rsidR="00C2417A" w:rsidRDefault="006D4CC9" w:rsidP="001C171C">
            <w:r>
              <w:t>Strukturelt unde</w:t>
            </w:r>
            <w:r>
              <w:t>r</w:t>
            </w:r>
            <w:r>
              <w:t>skudd</w:t>
            </w:r>
          </w:p>
        </w:tc>
      </w:tr>
      <w:tr w:rsidR="00C2417A" w:rsidTr="00173688">
        <w:trPr>
          <w:trHeight w:val="1340"/>
        </w:trPr>
        <w:tc>
          <w:tcPr>
            <w:tcW w:w="680" w:type="dxa"/>
          </w:tcPr>
          <w:p w:rsidR="00C2417A" w:rsidRDefault="00C2417A" w:rsidP="001C171C"/>
        </w:tc>
        <w:tc>
          <w:tcPr>
            <w:tcW w:w="1240" w:type="dxa"/>
          </w:tcPr>
          <w:p w:rsidR="00C2417A" w:rsidRDefault="006D4CC9" w:rsidP="001C171C">
            <w:r>
              <w:t>Statens pensjon</w:t>
            </w:r>
            <w:r>
              <w:t>s</w:t>
            </w:r>
            <w:r>
              <w:t>fond u</w:t>
            </w:r>
            <w:r>
              <w:t>t</w:t>
            </w:r>
            <w:r>
              <w:t>land ved inngangen til året</w:t>
            </w:r>
            <w:r>
              <w:rPr>
                <w:rStyle w:val="skrift-hevet"/>
                <w:sz w:val="19"/>
                <w:szCs w:val="19"/>
              </w:rPr>
              <w:t>1</w:t>
            </w:r>
          </w:p>
        </w:tc>
        <w:tc>
          <w:tcPr>
            <w:tcW w:w="960" w:type="dxa"/>
          </w:tcPr>
          <w:p w:rsidR="00C2417A" w:rsidRDefault="006D4CC9" w:rsidP="001C171C">
            <w:r>
              <w:t>3 pst. av fond</w:t>
            </w:r>
            <w:r>
              <w:t>s</w:t>
            </w:r>
            <w:r>
              <w:t>kapit</w:t>
            </w:r>
            <w:r>
              <w:t>a</w:t>
            </w:r>
            <w:r>
              <w:t>len</w:t>
            </w:r>
          </w:p>
        </w:tc>
        <w:tc>
          <w:tcPr>
            <w:tcW w:w="1240" w:type="dxa"/>
          </w:tcPr>
          <w:p w:rsidR="00C2417A" w:rsidRDefault="006D4CC9" w:rsidP="001C171C">
            <w:r>
              <w:t>Strukt</w:t>
            </w:r>
            <w:r>
              <w:t>u</w:t>
            </w:r>
            <w:r>
              <w:t>relt, olj</w:t>
            </w:r>
            <w:r>
              <w:t>e</w:t>
            </w:r>
            <w:r>
              <w:t>korrigert budsjet</w:t>
            </w:r>
            <w:r>
              <w:t>t</w:t>
            </w:r>
            <w:r>
              <w:t>unde</w:t>
            </w:r>
            <w:r>
              <w:t>r</w:t>
            </w:r>
            <w:r>
              <w:t>skudd</w:t>
            </w:r>
          </w:p>
        </w:tc>
        <w:tc>
          <w:tcPr>
            <w:tcW w:w="106" w:type="dxa"/>
          </w:tcPr>
          <w:p w:rsidR="00C2417A" w:rsidRDefault="00C2417A" w:rsidP="001C171C"/>
        </w:tc>
        <w:tc>
          <w:tcPr>
            <w:tcW w:w="960" w:type="dxa"/>
          </w:tcPr>
          <w:p w:rsidR="00C2417A" w:rsidRDefault="006D4CC9" w:rsidP="001C171C">
            <w:r>
              <w:t>3 pst. av fond</w:t>
            </w:r>
            <w:r>
              <w:t>s</w:t>
            </w:r>
            <w:r>
              <w:t>kapit</w:t>
            </w:r>
            <w:r>
              <w:t>a</w:t>
            </w:r>
            <w:r>
              <w:t>len</w:t>
            </w:r>
          </w:p>
        </w:tc>
        <w:tc>
          <w:tcPr>
            <w:tcW w:w="1240" w:type="dxa"/>
          </w:tcPr>
          <w:p w:rsidR="00C2417A" w:rsidRDefault="006D4CC9" w:rsidP="001C171C">
            <w:r>
              <w:t>Strukt</w:t>
            </w:r>
            <w:r>
              <w:t>u</w:t>
            </w:r>
            <w:r>
              <w:t>relt, olj</w:t>
            </w:r>
            <w:r>
              <w:t>e</w:t>
            </w:r>
            <w:r>
              <w:t>korrigert budsjet</w:t>
            </w:r>
            <w:r>
              <w:t>t</w:t>
            </w:r>
            <w:r>
              <w:t>unde</w:t>
            </w:r>
            <w:r>
              <w:t>r</w:t>
            </w:r>
            <w:r>
              <w:t>skudd</w:t>
            </w:r>
          </w:p>
        </w:tc>
        <w:tc>
          <w:tcPr>
            <w:tcW w:w="900" w:type="dxa"/>
          </w:tcPr>
          <w:p w:rsidR="00C2417A" w:rsidRDefault="006D4CC9" w:rsidP="001C171C">
            <w:r>
              <w:t xml:space="preserve">Avvik fra 3 pst.- banen </w:t>
            </w:r>
          </w:p>
        </w:tc>
        <w:tc>
          <w:tcPr>
            <w:tcW w:w="106" w:type="dxa"/>
          </w:tcPr>
          <w:p w:rsidR="00C2417A" w:rsidRDefault="00C2417A" w:rsidP="001C171C"/>
        </w:tc>
        <w:tc>
          <w:tcPr>
            <w:tcW w:w="1060" w:type="dxa"/>
          </w:tcPr>
          <w:p w:rsidR="00C2417A" w:rsidRDefault="006D4CC9" w:rsidP="001C171C">
            <w:r>
              <w:t>Pst. av trend- BNP for Fas</w:t>
            </w:r>
            <w:r>
              <w:t>t</w:t>
            </w:r>
            <w:r>
              <w:t>lands-Norge</w:t>
            </w:r>
          </w:p>
        </w:tc>
        <w:tc>
          <w:tcPr>
            <w:tcW w:w="1020" w:type="dxa"/>
          </w:tcPr>
          <w:p w:rsidR="00C2417A" w:rsidRDefault="006D4CC9" w:rsidP="001C171C">
            <w:r>
              <w:t>Pst. av fond</w:t>
            </w:r>
            <w:r>
              <w:t>s</w:t>
            </w:r>
            <w:r>
              <w:t>kapit</w:t>
            </w:r>
            <w:r>
              <w:t>a</w:t>
            </w:r>
            <w:r>
              <w:t>len</w:t>
            </w:r>
          </w:p>
        </w:tc>
      </w:tr>
      <w:tr w:rsidR="00C2417A" w:rsidTr="00173688">
        <w:trPr>
          <w:trHeight w:val="340"/>
        </w:trPr>
        <w:tc>
          <w:tcPr>
            <w:tcW w:w="680" w:type="dxa"/>
          </w:tcPr>
          <w:p w:rsidR="00C2417A" w:rsidRDefault="006D4CC9" w:rsidP="001C171C">
            <w:r>
              <w:t>2001</w:t>
            </w:r>
          </w:p>
        </w:tc>
        <w:tc>
          <w:tcPr>
            <w:tcW w:w="1240" w:type="dxa"/>
          </w:tcPr>
          <w:p w:rsidR="00C2417A" w:rsidRDefault="006D4CC9" w:rsidP="001C171C">
            <w:r>
              <w:t>386,6</w:t>
            </w:r>
          </w:p>
        </w:tc>
        <w:tc>
          <w:tcPr>
            <w:tcW w:w="960" w:type="dxa"/>
          </w:tcPr>
          <w:p w:rsidR="00C2417A" w:rsidRDefault="006D4CC9" w:rsidP="001C171C">
            <w:r>
              <w:t>-</w:t>
            </w:r>
          </w:p>
        </w:tc>
        <w:tc>
          <w:tcPr>
            <w:tcW w:w="1240" w:type="dxa"/>
          </w:tcPr>
          <w:p w:rsidR="00C2417A" w:rsidRDefault="006D4CC9" w:rsidP="001C171C">
            <w:r>
              <w:t>17,2</w:t>
            </w:r>
          </w:p>
        </w:tc>
        <w:tc>
          <w:tcPr>
            <w:tcW w:w="106" w:type="dxa"/>
          </w:tcPr>
          <w:p w:rsidR="00C2417A" w:rsidRDefault="00C2417A" w:rsidP="001C171C"/>
        </w:tc>
        <w:tc>
          <w:tcPr>
            <w:tcW w:w="960" w:type="dxa"/>
          </w:tcPr>
          <w:p w:rsidR="00C2417A" w:rsidRDefault="006D4CC9" w:rsidP="001C171C">
            <w:r>
              <w:t>-</w:t>
            </w:r>
          </w:p>
        </w:tc>
        <w:tc>
          <w:tcPr>
            <w:tcW w:w="1240" w:type="dxa"/>
          </w:tcPr>
          <w:p w:rsidR="00C2417A" w:rsidRDefault="006D4CC9" w:rsidP="001C171C">
            <w:r>
              <w:t>31,7</w:t>
            </w:r>
          </w:p>
        </w:tc>
        <w:tc>
          <w:tcPr>
            <w:tcW w:w="900" w:type="dxa"/>
          </w:tcPr>
          <w:p w:rsidR="00C2417A" w:rsidRDefault="006D4CC9" w:rsidP="001C171C">
            <w:r>
              <w:t>-</w:t>
            </w:r>
          </w:p>
        </w:tc>
        <w:tc>
          <w:tcPr>
            <w:tcW w:w="106" w:type="dxa"/>
          </w:tcPr>
          <w:p w:rsidR="00C2417A" w:rsidRDefault="00C2417A" w:rsidP="001C171C"/>
        </w:tc>
        <w:tc>
          <w:tcPr>
            <w:tcW w:w="1060" w:type="dxa"/>
          </w:tcPr>
          <w:p w:rsidR="00C2417A" w:rsidRDefault="006D4CC9" w:rsidP="001C171C">
            <w:r>
              <w:t>1,4</w:t>
            </w:r>
          </w:p>
        </w:tc>
        <w:tc>
          <w:tcPr>
            <w:tcW w:w="1020" w:type="dxa"/>
          </w:tcPr>
          <w:p w:rsidR="00C2417A" w:rsidRDefault="006D4CC9" w:rsidP="001C171C">
            <w:r>
              <w:t>-</w:t>
            </w:r>
          </w:p>
        </w:tc>
      </w:tr>
      <w:tr w:rsidR="00C2417A" w:rsidTr="00173688">
        <w:trPr>
          <w:trHeight w:val="340"/>
        </w:trPr>
        <w:tc>
          <w:tcPr>
            <w:tcW w:w="680" w:type="dxa"/>
          </w:tcPr>
          <w:p w:rsidR="00C2417A" w:rsidRDefault="006D4CC9" w:rsidP="001C171C">
            <w:r>
              <w:t>2002</w:t>
            </w:r>
          </w:p>
        </w:tc>
        <w:tc>
          <w:tcPr>
            <w:tcW w:w="1240" w:type="dxa"/>
          </w:tcPr>
          <w:p w:rsidR="00C2417A" w:rsidRDefault="006D4CC9" w:rsidP="001C171C">
            <w:r>
              <w:t>619,3</w:t>
            </w:r>
          </w:p>
        </w:tc>
        <w:tc>
          <w:tcPr>
            <w:tcW w:w="960" w:type="dxa"/>
          </w:tcPr>
          <w:p w:rsidR="00C2417A" w:rsidRDefault="006D4CC9" w:rsidP="001C171C">
            <w:r>
              <w:t>-</w:t>
            </w:r>
          </w:p>
        </w:tc>
        <w:tc>
          <w:tcPr>
            <w:tcW w:w="1240" w:type="dxa"/>
          </w:tcPr>
          <w:p w:rsidR="00C2417A" w:rsidRDefault="006D4CC9" w:rsidP="001C171C">
            <w:r>
              <w:t>32,9</w:t>
            </w:r>
          </w:p>
        </w:tc>
        <w:tc>
          <w:tcPr>
            <w:tcW w:w="106" w:type="dxa"/>
          </w:tcPr>
          <w:p w:rsidR="00C2417A" w:rsidRDefault="00C2417A" w:rsidP="001C171C"/>
        </w:tc>
        <w:tc>
          <w:tcPr>
            <w:tcW w:w="960" w:type="dxa"/>
          </w:tcPr>
          <w:p w:rsidR="00C2417A" w:rsidRDefault="006D4CC9" w:rsidP="001C171C">
            <w:r>
              <w:t>-</w:t>
            </w:r>
          </w:p>
        </w:tc>
        <w:tc>
          <w:tcPr>
            <w:tcW w:w="1240" w:type="dxa"/>
          </w:tcPr>
          <w:p w:rsidR="00C2417A" w:rsidRDefault="006D4CC9" w:rsidP="001C171C">
            <w:r>
              <w:t>58,0</w:t>
            </w:r>
          </w:p>
        </w:tc>
        <w:tc>
          <w:tcPr>
            <w:tcW w:w="900" w:type="dxa"/>
          </w:tcPr>
          <w:p w:rsidR="00C2417A" w:rsidRDefault="006D4CC9" w:rsidP="001C171C">
            <w:r>
              <w:t>-</w:t>
            </w:r>
          </w:p>
        </w:tc>
        <w:tc>
          <w:tcPr>
            <w:tcW w:w="106" w:type="dxa"/>
          </w:tcPr>
          <w:p w:rsidR="00C2417A" w:rsidRDefault="00C2417A" w:rsidP="001C171C"/>
        </w:tc>
        <w:tc>
          <w:tcPr>
            <w:tcW w:w="1060" w:type="dxa"/>
          </w:tcPr>
          <w:p w:rsidR="00C2417A" w:rsidRDefault="006D4CC9" w:rsidP="001C171C">
            <w:r>
              <w:t>2,6</w:t>
            </w:r>
          </w:p>
        </w:tc>
        <w:tc>
          <w:tcPr>
            <w:tcW w:w="1020" w:type="dxa"/>
          </w:tcPr>
          <w:p w:rsidR="00C2417A" w:rsidRDefault="006D4CC9" w:rsidP="001C171C">
            <w:r>
              <w:t>5,3</w:t>
            </w:r>
          </w:p>
        </w:tc>
      </w:tr>
      <w:tr w:rsidR="00C2417A" w:rsidTr="00173688">
        <w:trPr>
          <w:trHeight w:val="340"/>
        </w:trPr>
        <w:tc>
          <w:tcPr>
            <w:tcW w:w="680" w:type="dxa"/>
          </w:tcPr>
          <w:p w:rsidR="00C2417A" w:rsidRDefault="006D4CC9" w:rsidP="001C171C">
            <w:r>
              <w:t>2003</w:t>
            </w:r>
          </w:p>
        </w:tc>
        <w:tc>
          <w:tcPr>
            <w:tcW w:w="1240" w:type="dxa"/>
          </w:tcPr>
          <w:p w:rsidR="00C2417A" w:rsidRDefault="006D4CC9" w:rsidP="001C171C">
            <w:r>
              <w:t>604,6</w:t>
            </w:r>
          </w:p>
        </w:tc>
        <w:tc>
          <w:tcPr>
            <w:tcW w:w="960" w:type="dxa"/>
          </w:tcPr>
          <w:p w:rsidR="00C2417A" w:rsidRDefault="006D4CC9" w:rsidP="001C171C">
            <w:r>
              <w:t>-</w:t>
            </w:r>
          </w:p>
        </w:tc>
        <w:tc>
          <w:tcPr>
            <w:tcW w:w="1240" w:type="dxa"/>
          </w:tcPr>
          <w:p w:rsidR="00C2417A" w:rsidRDefault="006D4CC9" w:rsidP="001C171C">
            <w:r>
              <w:t>39,1</w:t>
            </w:r>
          </w:p>
        </w:tc>
        <w:tc>
          <w:tcPr>
            <w:tcW w:w="106" w:type="dxa"/>
          </w:tcPr>
          <w:p w:rsidR="00C2417A" w:rsidRDefault="00C2417A" w:rsidP="001C171C"/>
        </w:tc>
        <w:tc>
          <w:tcPr>
            <w:tcW w:w="960" w:type="dxa"/>
          </w:tcPr>
          <w:p w:rsidR="00C2417A" w:rsidRDefault="006D4CC9" w:rsidP="001C171C">
            <w:r>
              <w:t>-</w:t>
            </w:r>
          </w:p>
        </w:tc>
        <w:tc>
          <w:tcPr>
            <w:tcW w:w="1240" w:type="dxa"/>
          </w:tcPr>
          <w:p w:rsidR="00C2417A" w:rsidRDefault="006D4CC9" w:rsidP="001C171C">
            <w:r>
              <w:t>66,4</w:t>
            </w:r>
          </w:p>
        </w:tc>
        <w:tc>
          <w:tcPr>
            <w:tcW w:w="900" w:type="dxa"/>
          </w:tcPr>
          <w:p w:rsidR="00C2417A" w:rsidRDefault="006D4CC9" w:rsidP="001C171C">
            <w:r>
              <w:t>-</w:t>
            </w:r>
          </w:p>
        </w:tc>
        <w:tc>
          <w:tcPr>
            <w:tcW w:w="106" w:type="dxa"/>
          </w:tcPr>
          <w:p w:rsidR="00C2417A" w:rsidRDefault="00C2417A" w:rsidP="001C171C"/>
        </w:tc>
        <w:tc>
          <w:tcPr>
            <w:tcW w:w="1060" w:type="dxa"/>
          </w:tcPr>
          <w:p w:rsidR="00C2417A" w:rsidRDefault="006D4CC9" w:rsidP="001C171C">
            <w:r>
              <w:t>2,9</w:t>
            </w:r>
          </w:p>
        </w:tc>
        <w:tc>
          <w:tcPr>
            <w:tcW w:w="1020" w:type="dxa"/>
          </w:tcPr>
          <w:p w:rsidR="00C2417A" w:rsidRDefault="006D4CC9" w:rsidP="001C171C">
            <w:r>
              <w:t>6,5</w:t>
            </w:r>
          </w:p>
        </w:tc>
      </w:tr>
      <w:tr w:rsidR="00C2417A" w:rsidTr="00173688">
        <w:trPr>
          <w:trHeight w:val="340"/>
        </w:trPr>
        <w:tc>
          <w:tcPr>
            <w:tcW w:w="680" w:type="dxa"/>
          </w:tcPr>
          <w:p w:rsidR="00C2417A" w:rsidRDefault="006D4CC9" w:rsidP="001C171C">
            <w:r>
              <w:t>2004</w:t>
            </w:r>
          </w:p>
        </w:tc>
        <w:tc>
          <w:tcPr>
            <w:tcW w:w="1240" w:type="dxa"/>
          </w:tcPr>
          <w:p w:rsidR="00C2417A" w:rsidRDefault="006D4CC9" w:rsidP="001C171C">
            <w:r>
              <w:t>847,1</w:t>
            </w:r>
          </w:p>
        </w:tc>
        <w:tc>
          <w:tcPr>
            <w:tcW w:w="960" w:type="dxa"/>
          </w:tcPr>
          <w:p w:rsidR="00C2417A" w:rsidRDefault="006D4CC9" w:rsidP="001C171C">
            <w:r>
              <w:t>-</w:t>
            </w:r>
          </w:p>
        </w:tc>
        <w:tc>
          <w:tcPr>
            <w:tcW w:w="1240" w:type="dxa"/>
          </w:tcPr>
          <w:p w:rsidR="00C2417A" w:rsidRDefault="006D4CC9" w:rsidP="001C171C">
            <w:r>
              <w:t>43,0</w:t>
            </w:r>
          </w:p>
        </w:tc>
        <w:tc>
          <w:tcPr>
            <w:tcW w:w="106" w:type="dxa"/>
          </w:tcPr>
          <w:p w:rsidR="00C2417A" w:rsidRDefault="00C2417A" w:rsidP="001C171C"/>
        </w:tc>
        <w:tc>
          <w:tcPr>
            <w:tcW w:w="960" w:type="dxa"/>
          </w:tcPr>
          <w:p w:rsidR="00C2417A" w:rsidRDefault="006D4CC9" w:rsidP="001C171C">
            <w:r>
              <w:t>-</w:t>
            </w:r>
          </w:p>
        </w:tc>
        <w:tc>
          <w:tcPr>
            <w:tcW w:w="1240" w:type="dxa"/>
          </w:tcPr>
          <w:p w:rsidR="00C2417A" w:rsidRDefault="006D4CC9" w:rsidP="001C171C">
            <w:r>
              <w:t>70,8</w:t>
            </w:r>
          </w:p>
        </w:tc>
        <w:tc>
          <w:tcPr>
            <w:tcW w:w="900" w:type="dxa"/>
          </w:tcPr>
          <w:p w:rsidR="00C2417A" w:rsidRDefault="006D4CC9" w:rsidP="001C171C">
            <w:r>
              <w:t>-</w:t>
            </w:r>
          </w:p>
        </w:tc>
        <w:tc>
          <w:tcPr>
            <w:tcW w:w="106" w:type="dxa"/>
          </w:tcPr>
          <w:p w:rsidR="00C2417A" w:rsidRDefault="00C2417A" w:rsidP="001C171C"/>
        </w:tc>
        <w:tc>
          <w:tcPr>
            <w:tcW w:w="1060" w:type="dxa"/>
          </w:tcPr>
          <w:p w:rsidR="00C2417A" w:rsidRDefault="006D4CC9" w:rsidP="001C171C">
            <w:r>
              <w:t>3,0</w:t>
            </w:r>
          </w:p>
        </w:tc>
        <w:tc>
          <w:tcPr>
            <w:tcW w:w="1020" w:type="dxa"/>
          </w:tcPr>
          <w:p w:rsidR="00C2417A" w:rsidRDefault="006D4CC9" w:rsidP="001C171C">
            <w:r>
              <w:t>5,1</w:t>
            </w:r>
          </w:p>
        </w:tc>
      </w:tr>
      <w:tr w:rsidR="00C2417A" w:rsidTr="00173688">
        <w:trPr>
          <w:trHeight w:val="340"/>
        </w:trPr>
        <w:tc>
          <w:tcPr>
            <w:tcW w:w="680" w:type="dxa"/>
          </w:tcPr>
          <w:p w:rsidR="00C2417A" w:rsidRDefault="006D4CC9" w:rsidP="001C171C">
            <w:r>
              <w:t>2005</w:t>
            </w:r>
          </w:p>
        </w:tc>
        <w:tc>
          <w:tcPr>
            <w:tcW w:w="1240" w:type="dxa"/>
          </w:tcPr>
          <w:p w:rsidR="00C2417A" w:rsidRDefault="006D4CC9" w:rsidP="001C171C">
            <w:r>
              <w:t>1011,5</w:t>
            </w:r>
          </w:p>
        </w:tc>
        <w:tc>
          <w:tcPr>
            <w:tcW w:w="960" w:type="dxa"/>
          </w:tcPr>
          <w:p w:rsidR="00C2417A" w:rsidRDefault="006D4CC9" w:rsidP="001C171C">
            <w:r>
              <w:t>-</w:t>
            </w:r>
          </w:p>
        </w:tc>
        <w:tc>
          <w:tcPr>
            <w:tcW w:w="1240" w:type="dxa"/>
          </w:tcPr>
          <w:p w:rsidR="00C2417A" w:rsidRDefault="006D4CC9" w:rsidP="001C171C">
            <w:r>
              <w:t>45,1</w:t>
            </w:r>
          </w:p>
        </w:tc>
        <w:tc>
          <w:tcPr>
            <w:tcW w:w="106" w:type="dxa"/>
          </w:tcPr>
          <w:p w:rsidR="00C2417A" w:rsidRDefault="00C2417A" w:rsidP="001C171C"/>
        </w:tc>
        <w:tc>
          <w:tcPr>
            <w:tcW w:w="960" w:type="dxa"/>
          </w:tcPr>
          <w:p w:rsidR="00C2417A" w:rsidRDefault="006D4CC9" w:rsidP="001C171C">
            <w:r>
              <w:t>-</w:t>
            </w:r>
          </w:p>
        </w:tc>
        <w:tc>
          <w:tcPr>
            <w:tcW w:w="1240" w:type="dxa"/>
          </w:tcPr>
          <w:p w:rsidR="00C2417A" w:rsidRDefault="006D4CC9" w:rsidP="001C171C">
            <w:r>
              <w:t>72,2</w:t>
            </w:r>
          </w:p>
        </w:tc>
        <w:tc>
          <w:tcPr>
            <w:tcW w:w="900" w:type="dxa"/>
          </w:tcPr>
          <w:p w:rsidR="00C2417A" w:rsidRDefault="006D4CC9" w:rsidP="001C171C">
            <w:r>
              <w:t>-</w:t>
            </w:r>
          </w:p>
        </w:tc>
        <w:tc>
          <w:tcPr>
            <w:tcW w:w="106" w:type="dxa"/>
          </w:tcPr>
          <w:p w:rsidR="00C2417A" w:rsidRDefault="00C2417A" w:rsidP="001C171C"/>
        </w:tc>
        <w:tc>
          <w:tcPr>
            <w:tcW w:w="1060" w:type="dxa"/>
          </w:tcPr>
          <w:p w:rsidR="00C2417A" w:rsidRDefault="006D4CC9" w:rsidP="001C171C">
            <w:r>
              <w:t>3,0</w:t>
            </w:r>
          </w:p>
        </w:tc>
        <w:tc>
          <w:tcPr>
            <w:tcW w:w="1020" w:type="dxa"/>
          </w:tcPr>
          <w:p w:rsidR="00C2417A" w:rsidRDefault="006D4CC9" w:rsidP="001C171C">
            <w:r>
              <w:t>4,5</w:t>
            </w:r>
          </w:p>
        </w:tc>
      </w:tr>
      <w:tr w:rsidR="00C2417A" w:rsidTr="00173688">
        <w:trPr>
          <w:trHeight w:val="340"/>
        </w:trPr>
        <w:tc>
          <w:tcPr>
            <w:tcW w:w="680" w:type="dxa"/>
          </w:tcPr>
          <w:p w:rsidR="00C2417A" w:rsidRDefault="006D4CC9" w:rsidP="001C171C">
            <w:r>
              <w:t>2006</w:t>
            </w:r>
          </w:p>
        </w:tc>
        <w:tc>
          <w:tcPr>
            <w:tcW w:w="1240" w:type="dxa"/>
          </w:tcPr>
          <w:p w:rsidR="00C2417A" w:rsidRDefault="006D4CC9" w:rsidP="001C171C">
            <w:r>
              <w:t>1390,1</w:t>
            </w:r>
          </w:p>
        </w:tc>
        <w:tc>
          <w:tcPr>
            <w:tcW w:w="960" w:type="dxa"/>
          </w:tcPr>
          <w:p w:rsidR="00C2417A" w:rsidRDefault="006D4CC9" w:rsidP="001C171C">
            <w:r>
              <w:t>-</w:t>
            </w:r>
          </w:p>
        </w:tc>
        <w:tc>
          <w:tcPr>
            <w:tcW w:w="1240" w:type="dxa"/>
          </w:tcPr>
          <w:p w:rsidR="00C2417A" w:rsidRDefault="006D4CC9" w:rsidP="001C171C">
            <w:r>
              <w:t>41,6</w:t>
            </w:r>
          </w:p>
        </w:tc>
        <w:tc>
          <w:tcPr>
            <w:tcW w:w="106" w:type="dxa"/>
          </w:tcPr>
          <w:p w:rsidR="00C2417A" w:rsidRDefault="00C2417A" w:rsidP="001C171C"/>
        </w:tc>
        <w:tc>
          <w:tcPr>
            <w:tcW w:w="960" w:type="dxa"/>
          </w:tcPr>
          <w:p w:rsidR="00C2417A" w:rsidRDefault="006D4CC9" w:rsidP="001C171C">
            <w:r>
              <w:t>-</w:t>
            </w:r>
          </w:p>
        </w:tc>
        <w:tc>
          <w:tcPr>
            <w:tcW w:w="1240" w:type="dxa"/>
          </w:tcPr>
          <w:p w:rsidR="00C2417A" w:rsidRDefault="006D4CC9" w:rsidP="001C171C">
            <w:r>
              <w:t>64,2</w:t>
            </w:r>
          </w:p>
        </w:tc>
        <w:tc>
          <w:tcPr>
            <w:tcW w:w="900" w:type="dxa"/>
          </w:tcPr>
          <w:p w:rsidR="00C2417A" w:rsidRDefault="006D4CC9" w:rsidP="001C171C">
            <w:r>
              <w:t>-</w:t>
            </w:r>
          </w:p>
        </w:tc>
        <w:tc>
          <w:tcPr>
            <w:tcW w:w="106" w:type="dxa"/>
          </w:tcPr>
          <w:p w:rsidR="00C2417A" w:rsidRDefault="00C2417A" w:rsidP="001C171C"/>
        </w:tc>
        <w:tc>
          <w:tcPr>
            <w:tcW w:w="1060" w:type="dxa"/>
          </w:tcPr>
          <w:p w:rsidR="00C2417A" w:rsidRDefault="006D4CC9" w:rsidP="001C171C">
            <w:r>
              <w:t>2,6</w:t>
            </w:r>
          </w:p>
        </w:tc>
        <w:tc>
          <w:tcPr>
            <w:tcW w:w="1020" w:type="dxa"/>
          </w:tcPr>
          <w:p w:rsidR="00C2417A" w:rsidRDefault="006D4CC9" w:rsidP="001C171C">
            <w:r>
              <w:t>3,0</w:t>
            </w:r>
          </w:p>
        </w:tc>
      </w:tr>
      <w:tr w:rsidR="00C2417A" w:rsidTr="00173688">
        <w:trPr>
          <w:trHeight w:val="340"/>
        </w:trPr>
        <w:tc>
          <w:tcPr>
            <w:tcW w:w="680" w:type="dxa"/>
          </w:tcPr>
          <w:p w:rsidR="00C2417A" w:rsidRDefault="006D4CC9" w:rsidP="001C171C">
            <w:r>
              <w:t>2007</w:t>
            </w:r>
          </w:p>
        </w:tc>
        <w:tc>
          <w:tcPr>
            <w:tcW w:w="1240" w:type="dxa"/>
          </w:tcPr>
          <w:p w:rsidR="00C2417A" w:rsidRDefault="006D4CC9" w:rsidP="001C171C">
            <w:r>
              <w:t>1782,8</w:t>
            </w:r>
          </w:p>
        </w:tc>
        <w:tc>
          <w:tcPr>
            <w:tcW w:w="960" w:type="dxa"/>
          </w:tcPr>
          <w:p w:rsidR="00C2417A" w:rsidRDefault="006D4CC9" w:rsidP="001C171C">
            <w:r>
              <w:t>-</w:t>
            </w:r>
          </w:p>
        </w:tc>
        <w:tc>
          <w:tcPr>
            <w:tcW w:w="1240" w:type="dxa"/>
          </w:tcPr>
          <w:p w:rsidR="00C2417A" w:rsidRDefault="006D4CC9" w:rsidP="001C171C">
            <w:r>
              <w:t>43,6</w:t>
            </w:r>
          </w:p>
        </w:tc>
        <w:tc>
          <w:tcPr>
            <w:tcW w:w="106" w:type="dxa"/>
          </w:tcPr>
          <w:p w:rsidR="00C2417A" w:rsidRDefault="00C2417A" w:rsidP="001C171C"/>
        </w:tc>
        <w:tc>
          <w:tcPr>
            <w:tcW w:w="960" w:type="dxa"/>
          </w:tcPr>
          <w:p w:rsidR="00C2417A" w:rsidRDefault="006D4CC9" w:rsidP="001C171C">
            <w:r>
              <w:t>-</w:t>
            </w:r>
          </w:p>
        </w:tc>
        <w:tc>
          <w:tcPr>
            <w:tcW w:w="1240" w:type="dxa"/>
          </w:tcPr>
          <w:p w:rsidR="00C2417A" w:rsidRDefault="006D4CC9" w:rsidP="001C171C">
            <w:r>
              <w:t>64,2</w:t>
            </w:r>
          </w:p>
        </w:tc>
        <w:tc>
          <w:tcPr>
            <w:tcW w:w="900" w:type="dxa"/>
          </w:tcPr>
          <w:p w:rsidR="00C2417A" w:rsidRDefault="006D4CC9" w:rsidP="001C171C">
            <w:r>
              <w:t>-</w:t>
            </w:r>
          </w:p>
        </w:tc>
        <w:tc>
          <w:tcPr>
            <w:tcW w:w="106" w:type="dxa"/>
          </w:tcPr>
          <w:p w:rsidR="00C2417A" w:rsidRDefault="00C2417A" w:rsidP="001C171C"/>
        </w:tc>
        <w:tc>
          <w:tcPr>
            <w:tcW w:w="1060" w:type="dxa"/>
          </w:tcPr>
          <w:p w:rsidR="00C2417A" w:rsidRDefault="006D4CC9" w:rsidP="001C171C">
            <w:r>
              <w:t>2,5</w:t>
            </w:r>
          </w:p>
        </w:tc>
        <w:tc>
          <w:tcPr>
            <w:tcW w:w="1020" w:type="dxa"/>
          </w:tcPr>
          <w:p w:rsidR="00C2417A" w:rsidRDefault="006D4CC9" w:rsidP="001C171C">
            <w:r>
              <w:t>2,4</w:t>
            </w:r>
          </w:p>
        </w:tc>
      </w:tr>
      <w:tr w:rsidR="00C2417A" w:rsidTr="00173688">
        <w:trPr>
          <w:trHeight w:val="340"/>
        </w:trPr>
        <w:tc>
          <w:tcPr>
            <w:tcW w:w="680" w:type="dxa"/>
          </w:tcPr>
          <w:p w:rsidR="00C2417A" w:rsidRDefault="006D4CC9" w:rsidP="001C171C">
            <w:r>
              <w:t>2008</w:t>
            </w:r>
          </w:p>
        </w:tc>
        <w:tc>
          <w:tcPr>
            <w:tcW w:w="1240" w:type="dxa"/>
          </w:tcPr>
          <w:p w:rsidR="00C2417A" w:rsidRDefault="006D4CC9" w:rsidP="001C171C">
            <w:r>
              <w:t>2018,5</w:t>
            </w:r>
          </w:p>
        </w:tc>
        <w:tc>
          <w:tcPr>
            <w:tcW w:w="960" w:type="dxa"/>
          </w:tcPr>
          <w:p w:rsidR="00C2417A" w:rsidRDefault="006D4CC9" w:rsidP="001C171C">
            <w:r>
              <w:t>-</w:t>
            </w:r>
          </w:p>
        </w:tc>
        <w:tc>
          <w:tcPr>
            <w:tcW w:w="1240" w:type="dxa"/>
          </w:tcPr>
          <w:p w:rsidR="00C2417A" w:rsidRDefault="006D4CC9" w:rsidP="001C171C">
            <w:r>
              <w:t>53,7</w:t>
            </w:r>
          </w:p>
        </w:tc>
        <w:tc>
          <w:tcPr>
            <w:tcW w:w="106" w:type="dxa"/>
          </w:tcPr>
          <w:p w:rsidR="00C2417A" w:rsidRDefault="00C2417A" w:rsidP="001C171C"/>
        </w:tc>
        <w:tc>
          <w:tcPr>
            <w:tcW w:w="960" w:type="dxa"/>
          </w:tcPr>
          <w:p w:rsidR="00C2417A" w:rsidRDefault="006D4CC9" w:rsidP="001C171C">
            <w:r>
              <w:t>-</w:t>
            </w:r>
          </w:p>
        </w:tc>
        <w:tc>
          <w:tcPr>
            <w:tcW w:w="1240" w:type="dxa"/>
          </w:tcPr>
          <w:p w:rsidR="00C2417A" w:rsidRDefault="006D4CC9" w:rsidP="001C171C">
            <w:r>
              <w:t>74,5</w:t>
            </w:r>
          </w:p>
        </w:tc>
        <w:tc>
          <w:tcPr>
            <w:tcW w:w="900" w:type="dxa"/>
          </w:tcPr>
          <w:p w:rsidR="00C2417A" w:rsidRDefault="006D4CC9" w:rsidP="001C171C">
            <w:r>
              <w:t>-</w:t>
            </w:r>
          </w:p>
        </w:tc>
        <w:tc>
          <w:tcPr>
            <w:tcW w:w="106" w:type="dxa"/>
          </w:tcPr>
          <w:p w:rsidR="00C2417A" w:rsidRDefault="00C2417A" w:rsidP="001C171C"/>
        </w:tc>
        <w:tc>
          <w:tcPr>
            <w:tcW w:w="1060" w:type="dxa"/>
          </w:tcPr>
          <w:p w:rsidR="00C2417A" w:rsidRDefault="006D4CC9" w:rsidP="001C171C">
            <w:r>
              <w:t>2,9</w:t>
            </w:r>
          </w:p>
        </w:tc>
        <w:tc>
          <w:tcPr>
            <w:tcW w:w="1020" w:type="dxa"/>
          </w:tcPr>
          <w:p w:rsidR="00C2417A" w:rsidRDefault="006D4CC9" w:rsidP="001C171C">
            <w:r>
              <w:t>2,7</w:t>
            </w:r>
          </w:p>
        </w:tc>
      </w:tr>
      <w:tr w:rsidR="00C2417A" w:rsidTr="00173688">
        <w:trPr>
          <w:trHeight w:val="340"/>
        </w:trPr>
        <w:tc>
          <w:tcPr>
            <w:tcW w:w="680" w:type="dxa"/>
          </w:tcPr>
          <w:p w:rsidR="00C2417A" w:rsidRDefault="006D4CC9" w:rsidP="001C171C">
            <w:r>
              <w:t>2009</w:t>
            </w:r>
          </w:p>
        </w:tc>
        <w:tc>
          <w:tcPr>
            <w:tcW w:w="1240" w:type="dxa"/>
          </w:tcPr>
          <w:p w:rsidR="00C2417A" w:rsidRDefault="006D4CC9" w:rsidP="001C171C">
            <w:r>
              <w:t>2279,6</w:t>
            </w:r>
          </w:p>
        </w:tc>
        <w:tc>
          <w:tcPr>
            <w:tcW w:w="960" w:type="dxa"/>
          </w:tcPr>
          <w:p w:rsidR="00C2417A" w:rsidRDefault="006D4CC9" w:rsidP="001C171C">
            <w:r>
              <w:t>-</w:t>
            </w:r>
          </w:p>
        </w:tc>
        <w:tc>
          <w:tcPr>
            <w:tcW w:w="1240" w:type="dxa"/>
          </w:tcPr>
          <w:p w:rsidR="00C2417A" w:rsidRDefault="006D4CC9" w:rsidP="001C171C">
            <w:r>
              <w:t>93,9</w:t>
            </w:r>
          </w:p>
        </w:tc>
        <w:tc>
          <w:tcPr>
            <w:tcW w:w="106" w:type="dxa"/>
          </w:tcPr>
          <w:p w:rsidR="00C2417A" w:rsidRDefault="00C2417A" w:rsidP="001C171C"/>
        </w:tc>
        <w:tc>
          <w:tcPr>
            <w:tcW w:w="960" w:type="dxa"/>
          </w:tcPr>
          <w:p w:rsidR="00C2417A" w:rsidRDefault="006D4CC9" w:rsidP="001C171C">
            <w:r>
              <w:t>-</w:t>
            </w:r>
          </w:p>
        </w:tc>
        <w:tc>
          <w:tcPr>
            <w:tcW w:w="1240" w:type="dxa"/>
          </w:tcPr>
          <w:p w:rsidR="00C2417A" w:rsidRDefault="006D4CC9" w:rsidP="001C171C">
            <w:r>
              <w:t>125,5</w:t>
            </w:r>
          </w:p>
        </w:tc>
        <w:tc>
          <w:tcPr>
            <w:tcW w:w="900" w:type="dxa"/>
          </w:tcPr>
          <w:p w:rsidR="00C2417A" w:rsidRDefault="006D4CC9" w:rsidP="001C171C">
            <w:r>
              <w:t>-</w:t>
            </w:r>
          </w:p>
        </w:tc>
        <w:tc>
          <w:tcPr>
            <w:tcW w:w="106" w:type="dxa"/>
          </w:tcPr>
          <w:p w:rsidR="00C2417A" w:rsidRDefault="00C2417A" w:rsidP="001C171C"/>
        </w:tc>
        <w:tc>
          <w:tcPr>
            <w:tcW w:w="1060" w:type="dxa"/>
          </w:tcPr>
          <w:p w:rsidR="00C2417A" w:rsidRDefault="006D4CC9" w:rsidP="001C171C">
            <w:r>
              <w:t>4,8</w:t>
            </w:r>
          </w:p>
        </w:tc>
        <w:tc>
          <w:tcPr>
            <w:tcW w:w="1020" w:type="dxa"/>
          </w:tcPr>
          <w:p w:rsidR="00C2417A" w:rsidRDefault="006D4CC9" w:rsidP="001C171C">
            <w:r>
              <w:t>4,1</w:t>
            </w:r>
          </w:p>
        </w:tc>
      </w:tr>
      <w:tr w:rsidR="00C2417A" w:rsidTr="00173688">
        <w:trPr>
          <w:trHeight w:val="340"/>
        </w:trPr>
        <w:tc>
          <w:tcPr>
            <w:tcW w:w="680" w:type="dxa"/>
          </w:tcPr>
          <w:p w:rsidR="00C2417A" w:rsidRDefault="006D4CC9" w:rsidP="001C171C">
            <w:r>
              <w:t>2010</w:t>
            </w:r>
          </w:p>
        </w:tc>
        <w:tc>
          <w:tcPr>
            <w:tcW w:w="1240" w:type="dxa"/>
          </w:tcPr>
          <w:p w:rsidR="00C2417A" w:rsidRDefault="006D4CC9" w:rsidP="001C171C">
            <w:r>
              <w:t>2642,0</w:t>
            </w:r>
          </w:p>
        </w:tc>
        <w:tc>
          <w:tcPr>
            <w:tcW w:w="960" w:type="dxa"/>
          </w:tcPr>
          <w:p w:rsidR="00C2417A" w:rsidRDefault="006D4CC9" w:rsidP="001C171C">
            <w:r>
              <w:t>-</w:t>
            </w:r>
          </w:p>
        </w:tc>
        <w:tc>
          <w:tcPr>
            <w:tcW w:w="1240" w:type="dxa"/>
          </w:tcPr>
          <w:p w:rsidR="00C2417A" w:rsidRDefault="006D4CC9" w:rsidP="001C171C">
            <w:r>
              <w:t>102,1</w:t>
            </w:r>
          </w:p>
        </w:tc>
        <w:tc>
          <w:tcPr>
            <w:tcW w:w="106" w:type="dxa"/>
          </w:tcPr>
          <w:p w:rsidR="00C2417A" w:rsidRDefault="00C2417A" w:rsidP="001C171C"/>
        </w:tc>
        <w:tc>
          <w:tcPr>
            <w:tcW w:w="960" w:type="dxa"/>
          </w:tcPr>
          <w:p w:rsidR="00C2417A" w:rsidRDefault="006D4CC9" w:rsidP="001C171C">
            <w:r>
              <w:t>-</w:t>
            </w:r>
          </w:p>
        </w:tc>
        <w:tc>
          <w:tcPr>
            <w:tcW w:w="1240" w:type="dxa"/>
          </w:tcPr>
          <w:p w:rsidR="00C2417A" w:rsidRDefault="006D4CC9" w:rsidP="001C171C">
            <w:r>
              <w:t>131,7</w:t>
            </w:r>
          </w:p>
        </w:tc>
        <w:tc>
          <w:tcPr>
            <w:tcW w:w="900" w:type="dxa"/>
          </w:tcPr>
          <w:p w:rsidR="00C2417A" w:rsidRDefault="006D4CC9" w:rsidP="001C171C">
            <w:r>
              <w:t>-</w:t>
            </w:r>
          </w:p>
        </w:tc>
        <w:tc>
          <w:tcPr>
            <w:tcW w:w="106" w:type="dxa"/>
          </w:tcPr>
          <w:p w:rsidR="00C2417A" w:rsidRDefault="00C2417A" w:rsidP="001C171C"/>
        </w:tc>
        <w:tc>
          <w:tcPr>
            <w:tcW w:w="1060" w:type="dxa"/>
          </w:tcPr>
          <w:p w:rsidR="00C2417A" w:rsidRDefault="006D4CC9" w:rsidP="001C171C">
            <w:r>
              <w:t>4,9</w:t>
            </w:r>
          </w:p>
        </w:tc>
        <w:tc>
          <w:tcPr>
            <w:tcW w:w="1020" w:type="dxa"/>
          </w:tcPr>
          <w:p w:rsidR="00C2417A" w:rsidRDefault="006D4CC9" w:rsidP="001C171C">
            <w:r>
              <w:t>3,9</w:t>
            </w:r>
          </w:p>
        </w:tc>
      </w:tr>
      <w:tr w:rsidR="00C2417A" w:rsidTr="00173688">
        <w:trPr>
          <w:trHeight w:val="340"/>
        </w:trPr>
        <w:tc>
          <w:tcPr>
            <w:tcW w:w="680" w:type="dxa"/>
          </w:tcPr>
          <w:p w:rsidR="00C2417A" w:rsidRDefault="006D4CC9" w:rsidP="001C171C">
            <w:r>
              <w:lastRenderedPageBreak/>
              <w:t>2011</w:t>
            </w:r>
          </w:p>
        </w:tc>
        <w:tc>
          <w:tcPr>
            <w:tcW w:w="1240" w:type="dxa"/>
          </w:tcPr>
          <w:p w:rsidR="00C2417A" w:rsidRDefault="006D4CC9" w:rsidP="001C171C">
            <w:r>
              <w:t>3080,9</w:t>
            </w:r>
          </w:p>
        </w:tc>
        <w:tc>
          <w:tcPr>
            <w:tcW w:w="960" w:type="dxa"/>
          </w:tcPr>
          <w:p w:rsidR="00C2417A" w:rsidRDefault="006D4CC9" w:rsidP="001C171C">
            <w:r>
              <w:t>-</w:t>
            </w:r>
          </w:p>
        </w:tc>
        <w:tc>
          <w:tcPr>
            <w:tcW w:w="1240" w:type="dxa"/>
          </w:tcPr>
          <w:p w:rsidR="00C2417A" w:rsidRDefault="006D4CC9" w:rsidP="001C171C">
            <w:r>
              <w:t>95,4</w:t>
            </w:r>
          </w:p>
        </w:tc>
        <w:tc>
          <w:tcPr>
            <w:tcW w:w="106" w:type="dxa"/>
          </w:tcPr>
          <w:p w:rsidR="00C2417A" w:rsidRDefault="00C2417A" w:rsidP="001C171C"/>
        </w:tc>
        <w:tc>
          <w:tcPr>
            <w:tcW w:w="960" w:type="dxa"/>
          </w:tcPr>
          <w:p w:rsidR="00C2417A" w:rsidRDefault="006D4CC9" w:rsidP="001C171C">
            <w:r>
              <w:t>-</w:t>
            </w:r>
          </w:p>
        </w:tc>
        <w:tc>
          <w:tcPr>
            <w:tcW w:w="1240" w:type="dxa"/>
          </w:tcPr>
          <w:p w:rsidR="00C2417A" w:rsidRDefault="006D4CC9" w:rsidP="001C171C">
            <w:r>
              <w:t>118,8</w:t>
            </w:r>
          </w:p>
        </w:tc>
        <w:tc>
          <w:tcPr>
            <w:tcW w:w="900" w:type="dxa"/>
          </w:tcPr>
          <w:p w:rsidR="00C2417A" w:rsidRDefault="006D4CC9" w:rsidP="001C171C">
            <w:r>
              <w:t>-</w:t>
            </w:r>
          </w:p>
        </w:tc>
        <w:tc>
          <w:tcPr>
            <w:tcW w:w="106" w:type="dxa"/>
          </w:tcPr>
          <w:p w:rsidR="00C2417A" w:rsidRDefault="00C2417A" w:rsidP="001C171C"/>
        </w:tc>
        <w:tc>
          <w:tcPr>
            <w:tcW w:w="1060" w:type="dxa"/>
          </w:tcPr>
          <w:p w:rsidR="00C2417A" w:rsidRDefault="006D4CC9" w:rsidP="001C171C">
            <w:r>
              <w:t>4,4</w:t>
            </w:r>
          </w:p>
        </w:tc>
        <w:tc>
          <w:tcPr>
            <w:tcW w:w="1020" w:type="dxa"/>
          </w:tcPr>
          <w:p w:rsidR="00C2417A" w:rsidRDefault="006D4CC9" w:rsidP="001C171C">
            <w:r>
              <w:t>3,1</w:t>
            </w:r>
          </w:p>
        </w:tc>
      </w:tr>
      <w:tr w:rsidR="00C2417A" w:rsidTr="00173688">
        <w:trPr>
          <w:trHeight w:val="340"/>
        </w:trPr>
        <w:tc>
          <w:tcPr>
            <w:tcW w:w="680" w:type="dxa"/>
          </w:tcPr>
          <w:p w:rsidR="00C2417A" w:rsidRDefault="006D4CC9" w:rsidP="001C171C">
            <w:r>
              <w:t>2012</w:t>
            </w:r>
          </w:p>
        </w:tc>
        <w:tc>
          <w:tcPr>
            <w:tcW w:w="1240" w:type="dxa"/>
          </w:tcPr>
          <w:p w:rsidR="00C2417A" w:rsidRDefault="006D4CC9" w:rsidP="001C171C">
            <w:r>
              <w:t>3307,9</w:t>
            </w:r>
          </w:p>
        </w:tc>
        <w:tc>
          <w:tcPr>
            <w:tcW w:w="960" w:type="dxa"/>
          </w:tcPr>
          <w:p w:rsidR="00C2417A" w:rsidRDefault="006D4CC9" w:rsidP="001C171C">
            <w:r>
              <w:t>-</w:t>
            </w:r>
          </w:p>
        </w:tc>
        <w:tc>
          <w:tcPr>
            <w:tcW w:w="1240" w:type="dxa"/>
          </w:tcPr>
          <w:p w:rsidR="00C2417A" w:rsidRDefault="006D4CC9" w:rsidP="001C171C">
            <w:r>
              <w:t>111,3</w:t>
            </w:r>
          </w:p>
        </w:tc>
        <w:tc>
          <w:tcPr>
            <w:tcW w:w="106" w:type="dxa"/>
          </w:tcPr>
          <w:p w:rsidR="00C2417A" w:rsidRDefault="00C2417A" w:rsidP="001C171C"/>
        </w:tc>
        <w:tc>
          <w:tcPr>
            <w:tcW w:w="960" w:type="dxa"/>
          </w:tcPr>
          <w:p w:rsidR="00C2417A" w:rsidRDefault="006D4CC9" w:rsidP="001C171C">
            <w:r>
              <w:t>-</w:t>
            </w:r>
          </w:p>
        </w:tc>
        <w:tc>
          <w:tcPr>
            <w:tcW w:w="1240" w:type="dxa"/>
          </w:tcPr>
          <w:p w:rsidR="00C2417A" w:rsidRDefault="006D4CC9" w:rsidP="001C171C">
            <w:r>
              <w:t>134,2</w:t>
            </w:r>
          </w:p>
        </w:tc>
        <w:tc>
          <w:tcPr>
            <w:tcW w:w="900" w:type="dxa"/>
          </w:tcPr>
          <w:p w:rsidR="00C2417A" w:rsidRDefault="006D4CC9" w:rsidP="001C171C">
            <w:r>
              <w:t>-</w:t>
            </w:r>
          </w:p>
        </w:tc>
        <w:tc>
          <w:tcPr>
            <w:tcW w:w="106" w:type="dxa"/>
          </w:tcPr>
          <w:p w:rsidR="00C2417A" w:rsidRDefault="00C2417A" w:rsidP="001C171C"/>
        </w:tc>
        <w:tc>
          <w:tcPr>
            <w:tcW w:w="1060" w:type="dxa"/>
          </w:tcPr>
          <w:p w:rsidR="00C2417A" w:rsidRDefault="006D4CC9" w:rsidP="001C171C">
            <w:r>
              <w:t>4,9</w:t>
            </w:r>
          </w:p>
        </w:tc>
        <w:tc>
          <w:tcPr>
            <w:tcW w:w="1020" w:type="dxa"/>
          </w:tcPr>
          <w:p w:rsidR="00C2417A" w:rsidRDefault="006D4CC9" w:rsidP="001C171C">
            <w:r>
              <w:t>3,4</w:t>
            </w:r>
          </w:p>
        </w:tc>
      </w:tr>
      <w:tr w:rsidR="00C2417A" w:rsidTr="00173688">
        <w:trPr>
          <w:trHeight w:val="340"/>
        </w:trPr>
        <w:tc>
          <w:tcPr>
            <w:tcW w:w="680" w:type="dxa"/>
          </w:tcPr>
          <w:p w:rsidR="00C2417A" w:rsidRDefault="006D4CC9" w:rsidP="001C171C">
            <w:r>
              <w:t>2013</w:t>
            </w:r>
          </w:p>
        </w:tc>
        <w:tc>
          <w:tcPr>
            <w:tcW w:w="1240" w:type="dxa"/>
          </w:tcPr>
          <w:p w:rsidR="00C2417A" w:rsidRDefault="006D4CC9" w:rsidP="001C171C">
            <w:r>
              <w:t>3824,5</w:t>
            </w:r>
          </w:p>
        </w:tc>
        <w:tc>
          <w:tcPr>
            <w:tcW w:w="960" w:type="dxa"/>
          </w:tcPr>
          <w:p w:rsidR="00C2417A" w:rsidRDefault="006D4CC9" w:rsidP="001C171C">
            <w:r>
              <w:t>-</w:t>
            </w:r>
          </w:p>
        </w:tc>
        <w:tc>
          <w:tcPr>
            <w:tcW w:w="1240" w:type="dxa"/>
          </w:tcPr>
          <w:p w:rsidR="00C2417A" w:rsidRDefault="006D4CC9" w:rsidP="001C171C">
            <w:r>
              <w:t>126,3</w:t>
            </w:r>
          </w:p>
        </w:tc>
        <w:tc>
          <w:tcPr>
            <w:tcW w:w="106" w:type="dxa"/>
          </w:tcPr>
          <w:p w:rsidR="00C2417A" w:rsidRDefault="00C2417A" w:rsidP="001C171C"/>
        </w:tc>
        <w:tc>
          <w:tcPr>
            <w:tcW w:w="960" w:type="dxa"/>
          </w:tcPr>
          <w:p w:rsidR="00C2417A" w:rsidRDefault="006D4CC9" w:rsidP="001C171C">
            <w:r>
              <w:t>-</w:t>
            </w:r>
          </w:p>
        </w:tc>
        <w:tc>
          <w:tcPr>
            <w:tcW w:w="1240" w:type="dxa"/>
          </w:tcPr>
          <w:p w:rsidR="00C2417A" w:rsidRDefault="006D4CC9" w:rsidP="001C171C">
            <w:r>
              <w:t>147,3</w:t>
            </w:r>
          </w:p>
        </w:tc>
        <w:tc>
          <w:tcPr>
            <w:tcW w:w="900" w:type="dxa"/>
          </w:tcPr>
          <w:p w:rsidR="00C2417A" w:rsidRDefault="006D4CC9" w:rsidP="001C171C">
            <w:r>
              <w:t>-</w:t>
            </w:r>
          </w:p>
        </w:tc>
        <w:tc>
          <w:tcPr>
            <w:tcW w:w="106" w:type="dxa"/>
          </w:tcPr>
          <w:p w:rsidR="00C2417A" w:rsidRDefault="00C2417A" w:rsidP="001C171C"/>
        </w:tc>
        <w:tc>
          <w:tcPr>
            <w:tcW w:w="1060" w:type="dxa"/>
          </w:tcPr>
          <w:p w:rsidR="00C2417A" w:rsidRDefault="006D4CC9" w:rsidP="001C171C">
            <w:r>
              <w:t>5,3</w:t>
            </w:r>
          </w:p>
        </w:tc>
        <w:tc>
          <w:tcPr>
            <w:tcW w:w="1020" w:type="dxa"/>
          </w:tcPr>
          <w:p w:rsidR="00C2417A" w:rsidRDefault="006D4CC9" w:rsidP="001C171C">
            <w:r>
              <w:t>3,3</w:t>
            </w:r>
          </w:p>
        </w:tc>
      </w:tr>
      <w:tr w:rsidR="00C2417A" w:rsidTr="00173688">
        <w:trPr>
          <w:trHeight w:val="340"/>
        </w:trPr>
        <w:tc>
          <w:tcPr>
            <w:tcW w:w="680" w:type="dxa"/>
          </w:tcPr>
          <w:p w:rsidR="00C2417A" w:rsidRDefault="006D4CC9" w:rsidP="001C171C">
            <w:r>
              <w:t>2014</w:t>
            </w:r>
          </w:p>
        </w:tc>
        <w:tc>
          <w:tcPr>
            <w:tcW w:w="1240" w:type="dxa"/>
          </w:tcPr>
          <w:p w:rsidR="00C2417A" w:rsidRDefault="006D4CC9" w:rsidP="001C171C">
            <w:r>
              <w:t>5032,4</w:t>
            </w:r>
          </w:p>
        </w:tc>
        <w:tc>
          <w:tcPr>
            <w:tcW w:w="960" w:type="dxa"/>
          </w:tcPr>
          <w:p w:rsidR="00C2417A" w:rsidRDefault="006D4CC9" w:rsidP="001C171C">
            <w:r>
              <w:t>-</w:t>
            </w:r>
          </w:p>
        </w:tc>
        <w:tc>
          <w:tcPr>
            <w:tcW w:w="1240" w:type="dxa"/>
          </w:tcPr>
          <w:p w:rsidR="00C2417A" w:rsidRDefault="006D4CC9" w:rsidP="001C171C">
            <w:r>
              <w:t>151,3</w:t>
            </w:r>
          </w:p>
        </w:tc>
        <w:tc>
          <w:tcPr>
            <w:tcW w:w="106" w:type="dxa"/>
          </w:tcPr>
          <w:p w:rsidR="00C2417A" w:rsidRDefault="00C2417A" w:rsidP="001C171C"/>
        </w:tc>
        <w:tc>
          <w:tcPr>
            <w:tcW w:w="960" w:type="dxa"/>
          </w:tcPr>
          <w:p w:rsidR="00C2417A" w:rsidRDefault="006D4CC9" w:rsidP="001C171C">
            <w:r>
              <w:t>-</w:t>
            </w:r>
          </w:p>
        </w:tc>
        <w:tc>
          <w:tcPr>
            <w:tcW w:w="1240" w:type="dxa"/>
          </w:tcPr>
          <w:p w:rsidR="00C2417A" w:rsidRDefault="006D4CC9" w:rsidP="001C171C">
            <w:r>
              <w:t>171,4</w:t>
            </w:r>
          </w:p>
        </w:tc>
        <w:tc>
          <w:tcPr>
            <w:tcW w:w="900" w:type="dxa"/>
          </w:tcPr>
          <w:p w:rsidR="00C2417A" w:rsidRDefault="006D4CC9" w:rsidP="001C171C">
            <w:r>
              <w:t>-</w:t>
            </w:r>
          </w:p>
        </w:tc>
        <w:tc>
          <w:tcPr>
            <w:tcW w:w="106" w:type="dxa"/>
          </w:tcPr>
          <w:p w:rsidR="00C2417A" w:rsidRDefault="00C2417A" w:rsidP="001C171C"/>
        </w:tc>
        <w:tc>
          <w:tcPr>
            <w:tcW w:w="1060" w:type="dxa"/>
          </w:tcPr>
          <w:p w:rsidR="00C2417A" w:rsidRDefault="006D4CC9" w:rsidP="001C171C">
            <w:r>
              <w:t>6,0</w:t>
            </w:r>
          </w:p>
        </w:tc>
        <w:tc>
          <w:tcPr>
            <w:tcW w:w="1020" w:type="dxa"/>
          </w:tcPr>
          <w:p w:rsidR="00C2417A" w:rsidRDefault="006D4CC9" w:rsidP="001C171C">
            <w:r>
              <w:t>3,0</w:t>
            </w:r>
          </w:p>
        </w:tc>
      </w:tr>
      <w:tr w:rsidR="00C2417A" w:rsidTr="00173688">
        <w:trPr>
          <w:trHeight w:val="340"/>
        </w:trPr>
        <w:tc>
          <w:tcPr>
            <w:tcW w:w="680" w:type="dxa"/>
          </w:tcPr>
          <w:p w:rsidR="00C2417A" w:rsidRDefault="006D4CC9" w:rsidP="001C171C">
            <w:r>
              <w:t>2015</w:t>
            </w:r>
          </w:p>
        </w:tc>
        <w:tc>
          <w:tcPr>
            <w:tcW w:w="1240" w:type="dxa"/>
          </w:tcPr>
          <w:p w:rsidR="00C2417A" w:rsidRDefault="006D4CC9" w:rsidP="001C171C">
            <w:r>
              <w:t>6430,6</w:t>
            </w:r>
          </w:p>
        </w:tc>
        <w:tc>
          <w:tcPr>
            <w:tcW w:w="960" w:type="dxa"/>
          </w:tcPr>
          <w:p w:rsidR="00C2417A" w:rsidRDefault="006D4CC9" w:rsidP="001C171C">
            <w:r>
              <w:t>-</w:t>
            </w:r>
          </w:p>
        </w:tc>
        <w:tc>
          <w:tcPr>
            <w:tcW w:w="1240" w:type="dxa"/>
          </w:tcPr>
          <w:p w:rsidR="00C2417A" w:rsidRDefault="006D4CC9" w:rsidP="001C171C">
            <w:r>
              <w:t>175,6</w:t>
            </w:r>
          </w:p>
        </w:tc>
        <w:tc>
          <w:tcPr>
            <w:tcW w:w="106" w:type="dxa"/>
          </w:tcPr>
          <w:p w:rsidR="00C2417A" w:rsidRDefault="00C2417A" w:rsidP="001C171C"/>
        </w:tc>
        <w:tc>
          <w:tcPr>
            <w:tcW w:w="960" w:type="dxa"/>
          </w:tcPr>
          <w:p w:rsidR="00C2417A" w:rsidRDefault="006D4CC9" w:rsidP="001C171C">
            <w:r>
              <w:t>-</w:t>
            </w:r>
          </w:p>
        </w:tc>
        <w:tc>
          <w:tcPr>
            <w:tcW w:w="1240" w:type="dxa"/>
          </w:tcPr>
          <w:p w:rsidR="00C2417A" w:rsidRDefault="006D4CC9" w:rsidP="001C171C">
            <w:r>
              <w:t>194,4</w:t>
            </w:r>
          </w:p>
        </w:tc>
        <w:tc>
          <w:tcPr>
            <w:tcW w:w="900" w:type="dxa"/>
          </w:tcPr>
          <w:p w:rsidR="00C2417A" w:rsidRDefault="006D4CC9" w:rsidP="001C171C">
            <w:r>
              <w:t>-</w:t>
            </w:r>
          </w:p>
        </w:tc>
        <w:tc>
          <w:tcPr>
            <w:tcW w:w="106" w:type="dxa"/>
          </w:tcPr>
          <w:p w:rsidR="00C2417A" w:rsidRDefault="00C2417A" w:rsidP="001C171C"/>
        </w:tc>
        <w:tc>
          <w:tcPr>
            <w:tcW w:w="1060" w:type="dxa"/>
          </w:tcPr>
          <w:p w:rsidR="00C2417A" w:rsidRDefault="006D4CC9" w:rsidP="001C171C">
            <w:r>
              <w:t>6,7</w:t>
            </w:r>
          </w:p>
        </w:tc>
        <w:tc>
          <w:tcPr>
            <w:tcW w:w="1020" w:type="dxa"/>
          </w:tcPr>
          <w:p w:rsidR="00C2417A" w:rsidRDefault="006D4CC9" w:rsidP="001C171C">
            <w:r>
              <w:t>2,7</w:t>
            </w:r>
          </w:p>
        </w:tc>
      </w:tr>
      <w:tr w:rsidR="00C2417A" w:rsidTr="00173688">
        <w:trPr>
          <w:trHeight w:val="340"/>
        </w:trPr>
        <w:tc>
          <w:tcPr>
            <w:tcW w:w="680" w:type="dxa"/>
          </w:tcPr>
          <w:p w:rsidR="00C2417A" w:rsidRDefault="006D4CC9" w:rsidP="001C171C">
            <w:r>
              <w:t>2016</w:t>
            </w:r>
          </w:p>
        </w:tc>
        <w:tc>
          <w:tcPr>
            <w:tcW w:w="1240" w:type="dxa"/>
          </w:tcPr>
          <w:p w:rsidR="00C2417A" w:rsidRDefault="006D4CC9" w:rsidP="001C171C">
            <w:r>
              <w:t>7460,8</w:t>
            </w:r>
          </w:p>
        </w:tc>
        <w:tc>
          <w:tcPr>
            <w:tcW w:w="960" w:type="dxa"/>
          </w:tcPr>
          <w:p w:rsidR="00C2417A" w:rsidRDefault="006D4CC9" w:rsidP="001C171C">
            <w:r>
              <w:t>-</w:t>
            </w:r>
          </w:p>
        </w:tc>
        <w:tc>
          <w:tcPr>
            <w:tcW w:w="1240" w:type="dxa"/>
          </w:tcPr>
          <w:p w:rsidR="00C2417A" w:rsidRDefault="006D4CC9" w:rsidP="001C171C">
            <w:r>
              <w:t>202,5</w:t>
            </w:r>
          </w:p>
        </w:tc>
        <w:tc>
          <w:tcPr>
            <w:tcW w:w="106" w:type="dxa"/>
          </w:tcPr>
          <w:p w:rsidR="00C2417A" w:rsidRDefault="00C2417A" w:rsidP="001C171C"/>
        </w:tc>
        <w:tc>
          <w:tcPr>
            <w:tcW w:w="960" w:type="dxa"/>
          </w:tcPr>
          <w:p w:rsidR="00C2417A" w:rsidRDefault="006D4CC9" w:rsidP="001C171C">
            <w:r>
              <w:t>-</w:t>
            </w:r>
          </w:p>
        </w:tc>
        <w:tc>
          <w:tcPr>
            <w:tcW w:w="1240" w:type="dxa"/>
          </w:tcPr>
          <w:p w:rsidR="00C2417A" w:rsidRDefault="006D4CC9" w:rsidP="001C171C">
            <w:r>
              <w:t>218,7</w:t>
            </w:r>
          </w:p>
        </w:tc>
        <w:tc>
          <w:tcPr>
            <w:tcW w:w="900" w:type="dxa"/>
          </w:tcPr>
          <w:p w:rsidR="00C2417A" w:rsidRDefault="006D4CC9" w:rsidP="001C171C">
            <w:r>
              <w:t>-</w:t>
            </w:r>
          </w:p>
        </w:tc>
        <w:tc>
          <w:tcPr>
            <w:tcW w:w="106" w:type="dxa"/>
          </w:tcPr>
          <w:p w:rsidR="00C2417A" w:rsidRDefault="00C2417A" w:rsidP="001C171C"/>
        </w:tc>
        <w:tc>
          <w:tcPr>
            <w:tcW w:w="1060" w:type="dxa"/>
          </w:tcPr>
          <w:p w:rsidR="00C2417A" w:rsidRDefault="006D4CC9" w:rsidP="001C171C">
            <w:r>
              <w:t>7,4</w:t>
            </w:r>
          </w:p>
        </w:tc>
        <w:tc>
          <w:tcPr>
            <w:tcW w:w="1020" w:type="dxa"/>
          </w:tcPr>
          <w:p w:rsidR="00C2417A" w:rsidRDefault="006D4CC9" w:rsidP="001C171C">
            <w:r>
              <w:t>2,7</w:t>
            </w:r>
          </w:p>
        </w:tc>
      </w:tr>
      <w:tr w:rsidR="00C2417A" w:rsidTr="00173688">
        <w:trPr>
          <w:trHeight w:val="340"/>
        </w:trPr>
        <w:tc>
          <w:tcPr>
            <w:tcW w:w="680" w:type="dxa"/>
          </w:tcPr>
          <w:p w:rsidR="00C2417A" w:rsidRDefault="006D4CC9" w:rsidP="001C171C">
            <w:r>
              <w:t>2017</w:t>
            </w:r>
          </w:p>
        </w:tc>
        <w:tc>
          <w:tcPr>
            <w:tcW w:w="1240" w:type="dxa"/>
          </w:tcPr>
          <w:p w:rsidR="00C2417A" w:rsidRDefault="006D4CC9" w:rsidP="001C171C">
            <w:r>
              <w:t>7509,9</w:t>
            </w:r>
          </w:p>
        </w:tc>
        <w:tc>
          <w:tcPr>
            <w:tcW w:w="960" w:type="dxa"/>
          </w:tcPr>
          <w:p w:rsidR="00C2417A" w:rsidRDefault="006D4CC9" w:rsidP="001C171C">
            <w:r>
              <w:t>-</w:t>
            </w:r>
          </w:p>
        </w:tc>
        <w:tc>
          <w:tcPr>
            <w:tcW w:w="1240" w:type="dxa"/>
          </w:tcPr>
          <w:p w:rsidR="00C2417A" w:rsidRDefault="006D4CC9" w:rsidP="001C171C">
            <w:r>
              <w:t>217,6</w:t>
            </w:r>
          </w:p>
        </w:tc>
        <w:tc>
          <w:tcPr>
            <w:tcW w:w="106" w:type="dxa"/>
          </w:tcPr>
          <w:p w:rsidR="00C2417A" w:rsidRDefault="00C2417A" w:rsidP="001C171C"/>
        </w:tc>
        <w:tc>
          <w:tcPr>
            <w:tcW w:w="960" w:type="dxa"/>
          </w:tcPr>
          <w:p w:rsidR="00C2417A" w:rsidRDefault="006D4CC9" w:rsidP="001C171C">
            <w:r>
              <w:t>-</w:t>
            </w:r>
          </w:p>
        </w:tc>
        <w:tc>
          <w:tcPr>
            <w:tcW w:w="1240" w:type="dxa"/>
          </w:tcPr>
          <w:p w:rsidR="00C2417A" w:rsidRDefault="006D4CC9" w:rsidP="001C171C">
            <w:r>
              <w:t>230,3</w:t>
            </w:r>
          </w:p>
        </w:tc>
        <w:tc>
          <w:tcPr>
            <w:tcW w:w="900" w:type="dxa"/>
          </w:tcPr>
          <w:p w:rsidR="00C2417A" w:rsidRDefault="006D4CC9" w:rsidP="001C171C">
            <w:r>
              <w:t>-</w:t>
            </w:r>
          </w:p>
        </w:tc>
        <w:tc>
          <w:tcPr>
            <w:tcW w:w="106" w:type="dxa"/>
          </w:tcPr>
          <w:p w:rsidR="00C2417A" w:rsidRDefault="00C2417A" w:rsidP="001C171C"/>
        </w:tc>
        <w:tc>
          <w:tcPr>
            <w:tcW w:w="1060" w:type="dxa"/>
          </w:tcPr>
          <w:p w:rsidR="00C2417A" w:rsidRDefault="006D4CC9" w:rsidP="001C171C">
            <w:r>
              <w:t>7,6</w:t>
            </w:r>
          </w:p>
        </w:tc>
        <w:tc>
          <w:tcPr>
            <w:tcW w:w="1020" w:type="dxa"/>
          </w:tcPr>
          <w:p w:rsidR="00C2417A" w:rsidRDefault="006D4CC9" w:rsidP="001C171C">
            <w:r>
              <w:t>2,9</w:t>
            </w:r>
          </w:p>
        </w:tc>
      </w:tr>
      <w:tr w:rsidR="00C2417A" w:rsidTr="00173688">
        <w:trPr>
          <w:trHeight w:val="340"/>
        </w:trPr>
        <w:tc>
          <w:tcPr>
            <w:tcW w:w="680" w:type="dxa"/>
          </w:tcPr>
          <w:p w:rsidR="00C2417A" w:rsidRDefault="006D4CC9" w:rsidP="001C171C">
            <w:r>
              <w:t>2018</w:t>
            </w:r>
          </w:p>
        </w:tc>
        <w:tc>
          <w:tcPr>
            <w:tcW w:w="1240" w:type="dxa"/>
          </w:tcPr>
          <w:p w:rsidR="00C2417A" w:rsidRDefault="006D4CC9" w:rsidP="001C171C">
            <w:r>
              <w:t>8484,1</w:t>
            </w:r>
          </w:p>
        </w:tc>
        <w:tc>
          <w:tcPr>
            <w:tcW w:w="960" w:type="dxa"/>
          </w:tcPr>
          <w:p w:rsidR="00C2417A" w:rsidRDefault="006D4CC9" w:rsidP="001C171C">
            <w:r>
              <w:t>254,5</w:t>
            </w:r>
          </w:p>
        </w:tc>
        <w:tc>
          <w:tcPr>
            <w:tcW w:w="1240" w:type="dxa"/>
          </w:tcPr>
          <w:p w:rsidR="00C2417A" w:rsidRDefault="006D4CC9" w:rsidP="001C171C">
            <w:r>
              <w:t>213,8</w:t>
            </w:r>
          </w:p>
        </w:tc>
        <w:tc>
          <w:tcPr>
            <w:tcW w:w="106" w:type="dxa"/>
          </w:tcPr>
          <w:p w:rsidR="00C2417A" w:rsidRDefault="00C2417A" w:rsidP="001C171C"/>
        </w:tc>
        <w:tc>
          <w:tcPr>
            <w:tcW w:w="960" w:type="dxa"/>
          </w:tcPr>
          <w:p w:rsidR="00C2417A" w:rsidRDefault="006D4CC9" w:rsidP="001C171C">
            <w:r>
              <w:t>261,8</w:t>
            </w:r>
          </w:p>
        </w:tc>
        <w:tc>
          <w:tcPr>
            <w:tcW w:w="1240" w:type="dxa"/>
          </w:tcPr>
          <w:p w:rsidR="00C2417A" w:rsidRDefault="006D4CC9" w:rsidP="001C171C">
            <w:r>
              <w:t>219,9</w:t>
            </w:r>
          </w:p>
        </w:tc>
        <w:tc>
          <w:tcPr>
            <w:tcW w:w="900" w:type="dxa"/>
          </w:tcPr>
          <w:p w:rsidR="00C2417A" w:rsidRDefault="006D4CC9" w:rsidP="001C171C">
            <w:r>
              <w:t>-41,9</w:t>
            </w:r>
          </w:p>
        </w:tc>
        <w:tc>
          <w:tcPr>
            <w:tcW w:w="106" w:type="dxa"/>
          </w:tcPr>
          <w:p w:rsidR="00C2417A" w:rsidRDefault="00C2417A" w:rsidP="001C171C"/>
        </w:tc>
        <w:tc>
          <w:tcPr>
            <w:tcW w:w="1060" w:type="dxa"/>
          </w:tcPr>
          <w:p w:rsidR="00C2417A" w:rsidRDefault="006D4CC9" w:rsidP="001C171C">
            <w:r>
              <w:t>7,2</w:t>
            </w:r>
          </w:p>
        </w:tc>
        <w:tc>
          <w:tcPr>
            <w:tcW w:w="1020" w:type="dxa"/>
          </w:tcPr>
          <w:p w:rsidR="00C2417A" w:rsidRDefault="006D4CC9" w:rsidP="001C171C">
            <w:r>
              <w:t>2,5</w:t>
            </w:r>
          </w:p>
        </w:tc>
      </w:tr>
      <w:tr w:rsidR="00C2417A" w:rsidTr="00173688">
        <w:trPr>
          <w:trHeight w:val="340"/>
        </w:trPr>
        <w:tc>
          <w:tcPr>
            <w:tcW w:w="680" w:type="dxa"/>
          </w:tcPr>
          <w:p w:rsidR="00C2417A" w:rsidRDefault="006D4CC9" w:rsidP="001C171C">
            <w:r>
              <w:t>2019</w:t>
            </w:r>
          </w:p>
        </w:tc>
        <w:tc>
          <w:tcPr>
            <w:tcW w:w="1240" w:type="dxa"/>
          </w:tcPr>
          <w:p w:rsidR="00C2417A" w:rsidRDefault="006D4CC9" w:rsidP="001C171C">
            <w:r>
              <w:t>8243,4</w:t>
            </w:r>
          </w:p>
        </w:tc>
        <w:tc>
          <w:tcPr>
            <w:tcW w:w="960" w:type="dxa"/>
          </w:tcPr>
          <w:p w:rsidR="00C2417A" w:rsidRDefault="006D4CC9" w:rsidP="001C171C">
            <w:r>
              <w:t>247,3</w:t>
            </w:r>
          </w:p>
        </w:tc>
        <w:tc>
          <w:tcPr>
            <w:tcW w:w="1240" w:type="dxa"/>
          </w:tcPr>
          <w:p w:rsidR="00C2417A" w:rsidRDefault="006D4CC9" w:rsidP="001C171C">
            <w:r>
              <w:t>238,1</w:t>
            </w:r>
          </w:p>
        </w:tc>
        <w:tc>
          <w:tcPr>
            <w:tcW w:w="106" w:type="dxa"/>
          </w:tcPr>
          <w:p w:rsidR="00C2417A" w:rsidRDefault="00C2417A" w:rsidP="001C171C"/>
        </w:tc>
        <w:tc>
          <w:tcPr>
            <w:tcW w:w="960" w:type="dxa"/>
          </w:tcPr>
          <w:p w:rsidR="00C2417A" w:rsidRDefault="006D4CC9" w:rsidP="001C171C">
            <w:r>
              <w:t>247,3</w:t>
            </w:r>
          </w:p>
        </w:tc>
        <w:tc>
          <w:tcPr>
            <w:tcW w:w="1240" w:type="dxa"/>
          </w:tcPr>
          <w:p w:rsidR="00C2417A" w:rsidRDefault="006D4CC9" w:rsidP="001C171C">
            <w:r>
              <w:t>238,1</w:t>
            </w:r>
          </w:p>
        </w:tc>
        <w:tc>
          <w:tcPr>
            <w:tcW w:w="900" w:type="dxa"/>
          </w:tcPr>
          <w:p w:rsidR="00C2417A" w:rsidRDefault="006D4CC9" w:rsidP="001C171C">
            <w:r>
              <w:t>-9,2</w:t>
            </w:r>
          </w:p>
        </w:tc>
        <w:tc>
          <w:tcPr>
            <w:tcW w:w="106" w:type="dxa"/>
          </w:tcPr>
          <w:p w:rsidR="00C2417A" w:rsidRDefault="00C2417A" w:rsidP="001C171C"/>
        </w:tc>
        <w:tc>
          <w:tcPr>
            <w:tcW w:w="1060" w:type="dxa"/>
          </w:tcPr>
          <w:p w:rsidR="00C2417A" w:rsidRDefault="006D4CC9" w:rsidP="001C171C">
            <w:r>
              <w:t>7,7</w:t>
            </w:r>
          </w:p>
        </w:tc>
        <w:tc>
          <w:tcPr>
            <w:tcW w:w="1020" w:type="dxa"/>
          </w:tcPr>
          <w:p w:rsidR="00C2417A" w:rsidRDefault="006D4CC9" w:rsidP="001C171C">
            <w:r>
              <w:t>2,9</w:t>
            </w:r>
          </w:p>
        </w:tc>
      </w:tr>
      <w:tr w:rsidR="00C2417A" w:rsidTr="00173688">
        <w:trPr>
          <w:trHeight w:val="340"/>
        </w:trPr>
        <w:tc>
          <w:tcPr>
            <w:tcW w:w="680" w:type="dxa"/>
          </w:tcPr>
          <w:p w:rsidR="00C2417A" w:rsidRDefault="006D4CC9" w:rsidP="001C171C">
            <w:r>
              <w:t>2020</w:t>
            </w:r>
          </w:p>
        </w:tc>
        <w:tc>
          <w:tcPr>
            <w:tcW w:w="1240" w:type="dxa"/>
          </w:tcPr>
          <w:p w:rsidR="00C2417A" w:rsidRDefault="006D4CC9" w:rsidP="001C171C">
            <w:r>
              <w:t>9300,0</w:t>
            </w:r>
          </w:p>
        </w:tc>
        <w:tc>
          <w:tcPr>
            <w:tcW w:w="960" w:type="dxa"/>
          </w:tcPr>
          <w:p w:rsidR="00C2417A" w:rsidRDefault="006D4CC9" w:rsidP="001C171C">
            <w:r>
              <w:t>279,0</w:t>
            </w:r>
          </w:p>
        </w:tc>
        <w:tc>
          <w:tcPr>
            <w:tcW w:w="1240" w:type="dxa"/>
          </w:tcPr>
          <w:p w:rsidR="00C2417A" w:rsidRDefault="006D4CC9" w:rsidP="001C171C">
            <w:r>
              <w:t>-</w:t>
            </w:r>
          </w:p>
        </w:tc>
        <w:tc>
          <w:tcPr>
            <w:tcW w:w="106" w:type="dxa"/>
          </w:tcPr>
          <w:p w:rsidR="00C2417A" w:rsidRDefault="00C2417A" w:rsidP="001C171C"/>
        </w:tc>
        <w:tc>
          <w:tcPr>
            <w:tcW w:w="960" w:type="dxa"/>
          </w:tcPr>
          <w:p w:rsidR="00C2417A" w:rsidRDefault="006D4CC9" w:rsidP="001C171C">
            <w:r>
              <w:t>270,5</w:t>
            </w:r>
          </w:p>
        </w:tc>
        <w:tc>
          <w:tcPr>
            <w:tcW w:w="1240" w:type="dxa"/>
          </w:tcPr>
          <w:p w:rsidR="00C2417A" w:rsidRDefault="006D4CC9" w:rsidP="001C171C">
            <w:r>
              <w:t>-</w:t>
            </w:r>
          </w:p>
        </w:tc>
        <w:tc>
          <w:tcPr>
            <w:tcW w:w="900" w:type="dxa"/>
          </w:tcPr>
          <w:p w:rsidR="00C2417A" w:rsidRDefault="006D4CC9" w:rsidP="001C171C">
            <w:r>
              <w:t>-</w:t>
            </w:r>
          </w:p>
        </w:tc>
        <w:tc>
          <w:tcPr>
            <w:tcW w:w="106" w:type="dxa"/>
          </w:tcPr>
          <w:p w:rsidR="00C2417A" w:rsidRDefault="00C2417A" w:rsidP="001C171C"/>
        </w:tc>
        <w:tc>
          <w:tcPr>
            <w:tcW w:w="1060" w:type="dxa"/>
          </w:tcPr>
          <w:p w:rsidR="00C2417A" w:rsidRDefault="006D4CC9" w:rsidP="001C171C">
            <w:r>
              <w:t>-</w:t>
            </w:r>
          </w:p>
        </w:tc>
        <w:tc>
          <w:tcPr>
            <w:tcW w:w="1020" w:type="dxa"/>
          </w:tcPr>
          <w:p w:rsidR="00C2417A" w:rsidRDefault="006D4CC9" w:rsidP="001C171C">
            <w:r>
              <w:t>-</w:t>
            </w:r>
          </w:p>
        </w:tc>
      </w:tr>
      <w:tr w:rsidR="00C2417A" w:rsidTr="00173688">
        <w:trPr>
          <w:trHeight w:val="340"/>
        </w:trPr>
        <w:tc>
          <w:tcPr>
            <w:tcW w:w="680" w:type="dxa"/>
          </w:tcPr>
          <w:p w:rsidR="00C2417A" w:rsidRDefault="006D4CC9" w:rsidP="001C171C">
            <w:r>
              <w:t>2021</w:t>
            </w:r>
          </w:p>
        </w:tc>
        <w:tc>
          <w:tcPr>
            <w:tcW w:w="1240" w:type="dxa"/>
          </w:tcPr>
          <w:p w:rsidR="00C2417A" w:rsidRDefault="006D4CC9" w:rsidP="001C171C">
            <w:r>
              <w:t>9790,9</w:t>
            </w:r>
          </w:p>
        </w:tc>
        <w:tc>
          <w:tcPr>
            <w:tcW w:w="960" w:type="dxa"/>
          </w:tcPr>
          <w:p w:rsidR="00C2417A" w:rsidRDefault="006D4CC9" w:rsidP="001C171C">
            <w:r>
              <w:t>293,7</w:t>
            </w:r>
          </w:p>
        </w:tc>
        <w:tc>
          <w:tcPr>
            <w:tcW w:w="1240" w:type="dxa"/>
          </w:tcPr>
          <w:p w:rsidR="00C2417A" w:rsidRDefault="006D4CC9" w:rsidP="001C171C">
            <w:r>
              <w:t>-</w:t>
            </w:r>
          </w:p>
        </w:tc>
        <w:tc>
          <w:tcPr>
            <w:tcW w:w="106" w:type="dxa"/>
          </w:tcPr>
          <w:p w:rsidR="00C2417A" w:rsidRDefault="00C2417A" w:rsidP="001C171C"/>
        </w:tc>
        <w:tc>
          <w:tcPr>
            <w:tcW w:w="960" w:type="dxa"/>
          </w:tcPr>
          <w:p w:rsidR="00C2417A" w:rsidRDefault="006D4CC9" w:rsidP="001C171C">
            <w:r>
              <w:t>276,6</w:t>
            </w:r>
          </w:p>
        </w:tc>
        <w:tc>
          <w:tcPr>
            <w:tcW w:w="1240" w:type="dxa"/>
          </w:tcPr>
          <w:p w:rsidR="00C2417A" w:rsidRDefault="006D4CC9" w:rsidP="001C171C">
            <w:r>
              <w:t>-</w:t>
            </w:r>
          </w:p>
        </w:tc>
        <w:tc>
          <w:tcPr>
            <w:tcW w:w="900" w:type="dxa"/>
          </w:tcPr>
          <w:p w:rsidR="00C2417A" w:rsidRDefault="006D4CC9" w:rsidP="001C171C">
            <w:r>
              <w:t>-</w:t>
            </w:r>
          </w:p>
        </w:tc>
        <w:tc>
          <w:tcPr>
            <w:tcW w:w="106" w:type="dxa"/>
          </w:tcPr>
          <w:p w:rsidR="00C2417A" w:rsidRDefault="00C2417A" w:rsidP="001C171C"/>
        </w:tc>
        <w:tc>
          <w:tcPr>
            <w:tcW w:w="1060" w:type="dxa"/>
          </w:tcPr>
          <w:p w:rsidR="00C2417A" w:rsidRDefault="006D4CC9" w:rsidP="001C171C">
            <w:r>
              <w:t>-</w:t>
            </w:r>
          </w:p>
        </w:tc>
        <w:tc>
          <w:tcPr>
            <w:tcW w:w="1020" w:type="dxa"/>
          </w:tcPr>
          <w:p w:rsidR="00C2417A" w:rsidRDefault="006D4CC9" w:rsidP="001C171C">
            <w:r>
              <w:t>-</w:t>
            </w:r>
          </w:p>
        </w:tc>
      </w:tr>
      <w:tr w:rsidR="00C2417A" w:rsidTr="00173688">
        <w:trPr>
          <w:trHeight w:val="340"/>
        </w:trPr>
        <w:tc>
          <w:tcPr>
            <w:tcW w:w="680" w:type="dxa"/>
          </w:tcPr>
          <w:p w:rsidR="00C2417A" w:rsidRDefault="006D4CC9" w:rsidP="001C171C">
            <w:r>
              <w:t>2022</w:t>
            </w:r>
          </w:p>
        </w:tc>
        <w:tc>
          <w:tcPr>
            <w:tcW w:w="1240" w:type="dxa"/>
          </w:tcPr>
          <w:p w:rsidR="00C2417A" w:rsidRDefault="006D4CC9" w:rsidP="001C171C">
            <w:r>
              <w:t>10 326,1</w:t>
            </w:r>
          </w:p>
        </w:tc>
        <w:tc>
          <w:tcPr>
            <w:tcW w:w="960" w:type="dxa"/>
          </w:tcPr>
          <w:p w:rsidR="00C2417A" w:rsidRDefault="006D4CC9" w:rsidP="001C171C">
            <w:r>
              <w:t>309,8</w:t>
            </w:r>
          </w:p>
        </w:tc>
        <w:tc>
          <w:tcPr>
            <w:tcW w:w="1240" w:type="dxa"/>
          </w:tcPr>
          <w:p w:rsidR="00C2417A" w:rsidRDefault="006D4CC9" w:rsidP="001C171C">
            <w:r>
              <w:t>-</w:t>
            </w:r>
          </w:p>
        </w:tc>
        <w:tc>
          <w:tcPr>
            <w:tcW w:w="106" w:type="dxa"/>
          </w:tcPr>
          <w:p w:rsidR="00C2417A" w:rsidRDefault="00C2417A" w:rsidP="001C171C"/>
        </w:tc>
        <w:tc>
          <w:tcPr>
            <w:tcW w:w="960" w:type="dxa"/>
          </w:tcPr>
          <w:p w:rsidR="00C2417A" w:rsidRDefault="006D4CC9" w:rsidP="001C171C">
            <w:r>
              <w:t>283,2</w:t>
            </w:r>
          </w:p>
        </w:tc>
        <w:tc>
          <w:tcPr>
            <w:tcW w:w="1240" w:type="dxa"/>
          </w:tcPr>
          <w:p w:rsidR="00C2417A" w:rsidRDefault="006D4CC9" w:rsidP="001C171C">
            <w:r>
              <w:t>-</w:t>
            </w:r>
          </w:p>
        </w:tc>
        <w:tc>
          <w:tcPr>
            <w:tcW w:w="900" w:type="dxa"/>
          </w:tcPr>
          <w:p w:rsidR="00C2417A" w:rsidRDefault="006D4CC9" w:rsidP="001C171C">
            <w:r>
              <w:t>-</w:t>
            </w:r>
          </w:p>
        </w:tc>
        <w:tc>
          <w:tcPr>
            <w:tcW w:w="106" w:type="dxa"/>
          </w:tcPr>
          <w:p w:rsidR="00C2417A" w:rsidRDefault="00C2417A" w:rsidP="001C171C"/>
        </w:tc>
        <w:tc>
          <w:tcPr>
            <w:tcW w:w="1060" w:type="dxa"/>
          </w:tcPr>
          <w:p w:rsidR="00C2417A" w:rsidRDefault="006D4CC9" w:rsidP="001C171C">
            <w:r>
              <w:t>-</w:t>
            </w:r>
          </w:p>
        </w:tc>
        <w:tc>
          <w:tcPr>
            <w:tcW w:w="1020" w:type="dxa"/>
          </w:tcPr>
          <w:p w:rsidR="00C2417A" w:rsidRDefault="006D4CC9" w:rsidP="001C171C">
            <w:r>
              <w:t>-</w:t>
            </w:r>
          </w:p>
        </w:tc>
      </w:tr>
      <w:tr w:rsidR="00C2417A" w:rsidTr="00173688">
        <w:trPr>
          <w:trHeight w:val="340"/>
        </w:trPr>
        <w:tc>
          <w:tcPr>
            <w:tcW w:w="680" w:type="dxa"/>
          </w:tcPr>
          <w:p w:rsidR="00C2417A" w:rsidRDefault="006D4CC9" w:rsidP="001C171C">
            <w:r>
              <w:t>2023</w:t>
            </w:r>
          </w:p>
        </w:tc>
        <w:tc>
          <w:tcPr>
            <w:tcW w:w="1240" w:type="dxa"/>
          </w:tcPr>
          <w:p w:rsidR="00C2417A" w:rsidRDefault="006D4CC9" w:rsidP="001C171C">
            <w:r>
              <w:t>10 891,5</w:t>
            </w:r>
          </w:p>
        </w:tc>
        <w:tc>
          <w:tcPr>
            <w:tcW w:w="960" w:type="dxa"/>
          </w:tcPr>
          <w:p w:rsidR="00C2417A" w:rsidRDefault="006D4CC9" w:rsidP="001C171C">
            <w:r>
              <w:t>326,7</w:t>
            </w:r>
          </w:p>
        </w:tc>
        <w:tc>
          <w:tcPr>
            <w:tcW w:w="1240" w:type="dxa"/>
          </w:tcPr>
          <w:p w:rsidR="00C2417A" w:rsidRDefault="006D4CC9" w:rsidP="001C171C">
            <w:r>
              <w:t>-</w:t>
            </w:r>
          </w:p>
        </w:tc>
        <w:tc>
          <w:tcPr>
            <w:tcW w:w="106" w:type="dxa"/>
          </w:tcPr>
          <w:p w:rsidR="00C2417A" w:rsidRDefault="00C2417A" w:rsidP="001C171C"/>
        </w:tc>
        <w:tc>
          <w:tcPr>
            <w:tcW w:w="960" w:type="dxa"/>
          </w:tcPr>
          <w:p w:rsidR="00C2417A" w:rsidRDefault="006D4CC9" w:rsidP="001C171C">
            <w:r>
              <w:t>290,1</w:t>
            </w:r>
          </w:p>
        </w:tc>
        <w:tc>
          <w:tcPr>
            <w:tcW w:w="1240" w:type="dxa"/>
          </w:tcPr>
          <w:p w:rsidR="00C2417A" w:rsidRDefault="006D4CC9" w:rsidP="001C171C">
            <w:r>
              <w:t>-</w:t>
            </w:r>
          </w:p>
        </w:tc>
        <w:tc>
          <w:tcPr>
            <w:tcW w:w="900" w:type="dxa"/>
          </w:tcPr>
          <w:p w:rsidR="00C2417A" w:rsidRDefault="006D4CC9" w:rsidP="001C171C">
            <w:r>
              <w:t>-</w:t>
            </w:r>
          </w:p>
        </w:tc>
        <w:tc>
          <w:tcPr>
            <w:tcW w:w="106" w:type="dxa"/>
          </w:tcPr>
          <w:p w:rsidR="00C2417A" w:rsidRDefault="00C2417A" w:rsidP="001C171C"/>
        </w:tc>
        <w:tc>
          <w:tcPr>
            <w:tcW w:w="1060" w:type="dxa"/>
          </w:tcPr>
          <w:p w:rsidR="00C2417A" w:rsidRDefault="006D4CC9" w:rsidP="001C171C">
            <w:r>
              <w:t>-</w:t>
            </w:r>
          </w:p>
        </w:tc>
        <w:tc>
          <w:tcPr>
            <w:tcW w:w="1020" w:type="dxa"/>
          </w:tcPr>
          <w:p w:rsidR="00C2417A" w:rsidRDefault="006D4CC9" w:rsidP="001C171C">
            <w:r>
              <w:t>-</w:t>
            </w:r>
          </w:p>
        </w:tc>
      </w:tr>
      <w:tr w:rsidR="00C2417A" w:rsidTr="00173688">
        <w:trPr>
          <w:trHeight w:val="340"/>
        </w:trPr>
        <w:tc>
          <w:tcPr>
            <w:tcW w:w="680" w:type="dxa"/>
          </w:tcPr>
          <w:p w:rsidR="00C2417A" w:rsidRDefault="006D4CC9" w:rsidP="001C171C">
            <w:r>
              <w:t>2024</w:t>
            </w:r>
          </w:p>
        </w:tc>
        <w:tc>
          <w:tcPr>
            <w:tcW w:w="1240" w:type="dxa"/>
          </w:tcPr>
          <w:p w:rsidR="00C2417A" w:rsidRDefault="006D4CC9" w:rsidP="001C171C">
            <w:r>
              <w:t>11 493,2</w:t>
            </w:r>
          </w:p>
        </w:tc>
        <w:tc>
          <w:tcPr>
            <w:tcW w:w="960" w:type="dxa"/>
          </w:tcPr>
          <w:p w:rsidR="00C2417A" w:rsidRDefault="006D4CC9" w:rsidP="001C171C">
            <w:r>
              <w:t>344,8</w:t>
            </w:r>
          </w:p>
        </w:tc>
        <w:tc>
          <w:tcPr>
            <w:tcW w:w="1240" w:type="dxa"/>
          </w:tcPr>
          <w:p w:rsidR="00C2417A" w:rsidRDefault="006D4CC9" w:rsidP="001C171C">
            <w:r>
              <w:t>-</w:t>
            </w:r>
          </w:p>
        </w:tc>
        <w:tc>
          <w:tcPr>
            <w:tcW w:w="106" w:type="dxa"/>
          </w:tcPr>
          <w:p w:rsidR="00C2417A" w:rsidRDefault="00C2417A" w:rsidP="001C171C"/>
        </w:tc>
        <w:tc>
          <w:tcPr>
            <w:tcW w:w="960" w:type="dxa"/>
          </w:tcPr>
          <w:p w:rsidR="00C2417A" w:rsidRDefault="006D4CC9" w:rsidP="001C171C">
            <w:r>
              <w:t>297,3</w:t>
            </w:r>
          </w:p>
        </w:tc>
        <w:tc>
          <w:tcPr>
            <w:tcW w:w="1240" w:type="dxa"/>
          </w:tcPr>
          <w:p w:rsidR="00C2417A" w:rsidRDefault="006D4CC9" w:rsidP="001C171C">
            <w:r>
              <w:t>-</w:t>
            </w:r>
          </w:p>
        </w:tc>
        <w:tc>
          <w:tcPr>
            <w:tcW w:w="900" w:type="dxa"/>
          </w:tcPr>
          <w:p w:rsidR="00C2417A" w:rsidRDefault="006D4CC9" w:rsidP="001C171C">
            <w:r>
              <w:t>-</w:t>
            </w:r>
          </w:p>
        </w:tc>
        <w:tc>
          <w:tcPr>
            <w:tcW w:w="106" w:type="dxa"/>
          </w:tcPr>
          <w:p w:rsidR="00C2417A" w:rsidRDefault="00C2417A" w:rsidP="001C171C"/>
        </w:tc>
        <w:tc>
          <w:tcPr>
            <w:tcW w:w="1060" w:type="dxa"/>
          </w:tcPr>
          <w:p w:rsidR="00C2417A" w:rsidRDefault="006D4CC9" w:rsidP="001C171C">
            <w:r>
              <w:t>-</w:t>
            </w:r>
          </w:p>
        </w:tc>
        <w:tc>
          <w:tcPr>
            <w:tcW w:w="1020" w:type="dxa"/>
          </w:tcPr>
          <w:p w:rsidR="00C2417A" w:rsidRDefault="006D4CC9" w:rsidP="001C171C">
            <w:r>
              <w:t>-</w:t>
            </w:r>
          </w:p>
        </w:tc>
      </w:tr>
      <w:tr w:rsidR="00C2417A" w:rsidTr="00173688">
        <w:trPr>
          <w:trHeight w:val="340"/>
        </w:trPr>
        <w:tc>
          <w:tcPr>
            <w:tcW w:w="680" w:type="dxa"/>
          </w:tcPr>
          <w:p w:rsidR="00C2417A" w:rsidRDefault="006D4CC9" w:rsidP="001C171C">
            <w:r>
              <w:t>2025</w:t>
            </w:r>
          </w:p>
        </w:tc>
        <w:tc>
          <w:tcPr>
            <w:tcW w:w="1240" w:type="dxa"/>
          </w:tcPr>
          <w:p w:rsidR="00C2417A" w:rsidRDefault="006D4CC9" w:rsidP="001C171C">
            <w:r>
              <w:t>12 144,2</w:t>
            </w:r>
          </w:p>
        </w:tc>
        <w:tc>
          <w:tcPr>
            <w:tcW w:w="960" w:type="dxa"/>
          </w:tcPr>
          <w:p w:rsidR="00C2417A" w:rsidRDefault="006D4CC9" w:rsidP="001C171C">
            <w:r>
              <w:t>364,3</w:t>
            </w:r>
          </w:p>
        </w:tc>
        <w:tc>
          <w:tcPr>
            <w:tcW w:w="1240" w:type="dxa"/>
          </w:tcPr>
          <w:p w:rsidR="00C2417A" w:rsidRDefault="006D4CC9" w:rsidP="001C171C">
            <w:r>
              <w:t>-</w:t>
            </w:r>
          </w:p>
        </w:tc>
        <w:tc>
          <w:tcPr>
            <w:tcW w:w="106" w:type="dxa"/>
          </w:tcPr>
          <w:p w:rsidR="00C2417A" w:rsidRDefault="00C2417A" w:rsidP="001C171C"/>
        </w:tc>
        <w:tc>
          <w:tcPr>
            <w:tcW w:w="960" w:type="dxa"/>
          </w:tcPr>
          <w:p w:rsidR="00C2417A" w:rsidRDefault="006D4CC9" w:rsidP="001C171C">
            <w:r>
              <w:t>305,0</w:t>
            </w:r>
          </w:p>
        </w:tc>
        <w:tc>
          <w:tcPr>
            <w:tcW w:w="1240" w:type="dxa"/>
          </w:tcPr>
          <w:p w:rsidR="00C2417A" w:rsidRDefault="006D4CC9" w:rsidP="001C171C">
            <w:r>
              <w:t>-</w:t>
            </w:r>
          </w:p>
        </w:tc>
        <w:tc>
          <w:tcPr>
            <w:tcW w:w="900" w:type="dxa"/>
          </w:tcPr>
          <w:p w:rsidR="00C2417A" w:rsidRDefault="006D4CC9" w:rsidP="001C171C">
            <w:r>
              <w:t>-</w:t>
            </w:r>
          </w:p>
        </w:tc>
        <w:tc>
          <w:tcPr>
            <w:tcW w:w="106" w:type="dxa"/>
          </w:tcPr>
          <w:p w:rsidR="00C2417A" w:rsidRDefault="00C2417A" w:rsidP="001C171C"/>
        </w:tc>
        <w:tc>
          <w:tcPr>
            <w:tcW w:w="1060" w:type="dxa"/>
          </w:tcPr>
          <w:p w:rsidR="00C2417A" w:rsidRDefault="006D4CC9" w:rsidP="001C171C">
            <w:r>
              <w:t>-</w:t>
            </w:r>
          </w:p>
        </w:tc>
        <w:tc>
          <w:tcPr>
            <w:tcW w:w="1020" w:type="dxa"/>
          </w:tcPr>
          <w:p w:rsidR="00C2417A" w:rsidRDefault="006D4CC9" w:rsidP="001C171C">
            <w:r>
              <w:t>-</w:t>
            </w:r>
          </w:p>
        </w:tc>
      </w:tr>
    </w:tbl>
    <w:p w:rsidR="00C2417A" w:rsidRDefault="00C2417A" w:rsidP="001C171C">
      <w:pPr>
        <w:pStyle w:val="Tabellnavn"/>
      </w:pPr>
    </w:p>
    <w:p w:rsidR="00C2417A" w:rsidRDefault="006D4CC9" w:rsidP="001C171C">
      <w:pPr>
        <w:pStyle w:val="tabell-noter"/>
        <w:rPr>
          <w:rStyle w:val="skrift-hevet"/>
        </w:rPr>
      </w:pPr>
      <w:r>
        <w:rPr>
          <w:rStyle w:val="skrift-hevet"/>
          <w:sz w:val="17"/>
          <w:szCs w:val="17"/>
        </w:rPr>
        <w:t>1</w:t>
      </w:r>
      <w:r>
        <w:tab/>
        <w:t>I fremskrivingen av fondskapitalen etter 2019 er det beregningsteknisk lagt til grunn en årlig realavkastning på 3 pst. og at strukturelt underskudd tilpasses denne banen.</w:t>
      </w:r>
    </w:p>
    <w:p w:rsidR="00C2417A" w:rsidRDefault="006D4CC9" w:rsidP="001C171C">
      <w:pPr>
        <w:pStyle w:val="Kilde"/>
        <w:rPr>
          <w:rFonts w:cs="Times New Roman"/>
          <w:sz w:val="24"/>
          <w:szCs w:val="24"/>
          <w:lang w:val="en-GB"/>
        </w:rPr>
      </w:pPr>
      <w:r>
        <w:t>Finansdepartementet.</w:t>
      </w:r>
    </w:p>
    <w:p w:rsidR="00C2417A" w:rsidRDefault="006D4CC9" w:rsidP="001C171C">
      <w:pPr>
        <w:rPr>
          <w:rStyle w:val="kursiv0"/>
          <w:sz w:val="21"/>
          <w:szCs w:val="21"/>
        </w:rPr>
      </w:pPr>
      <w:r>
        <w:rPr>
          <w:rStyle w:val="kursiv0"/>
          <w:sz w:val="21"/>
          <w:szCs w:val="21"/>
        </w:rPr>
        <w:t>Det samlede årlige handlingsrommet i budsjettene i årene fremover</w:t>
      </w:r>
      <w:r>
        <w:t xml:space="preserve"> er usikkert og avhenger av politiske beslutninger, effektivisering og omprioriteringer. Innenfor statsbudsjettets samlede ramme på drøyt 1 300 mrd. kroner er det rom for effektivisering. Avbyråkratiserings- og effektiviseringsreformen forventes å gi årlige innsparinger på 1½-2 mrd. kroner i årene 2020–2023. Ytterligere effektivisering eller omprioriteringer vil gi et større handlingsrom. Samtidig legger politiske målsetninger, som blant annet kommer til uttrykk i intensjonserklæringer, stortingsmeldinger og flertallsmerknader i Stortinget, betydelige føringer på fremtidige budsjetter. Oppfølging av langtidsplanen for forsvaret </w:t>
      </w:r>
      <w:r>
        <w:lastRenderedPageBreak/>
        <w:t>og Nasjonal transportplan (NTP) er eksempler på høyt prioriterte områder med politiske bindinger. Satsing på disse og eventuelle andre områder må prioriteres innenfor det samlede handlingsrommet i budsjettet.</w:t>
      </w:r>
    </w:p>
    <w:p w:rsidR="00C2417A" w:rsidRDefault="006D4CC9" w:rsidP="001C171C">
      <w:pPr>
        <w:rPr>
          <w:rStyle w:val="kursiv0"/>
          <w:sz w:val="21"/>
          <w:szCs w:val="21"/>
        </w:rPr>
      </w:pPr>
      <w:r>
        <w:rPr>
          <w:rStyle w:val="kursiv0"/>
          <w:sz w:val="21"/>
          <w:szCs w:val="21"/>
        </w:rPr>
        <w:t>Ser vi flere år frem,</w:t>
      </w:r>
      <w:r>
        <w:t xml:space="preserve"> vil budsjettene i stadig større grad preges av at en eldre befolkning trekker opp utgifter til helse- og omsorgstjenester og pensjoner, se figur 3.4. Pensjonsreformen er utformet for å gi langsiktige innsparinger og økt arbeidstilbud, men den er ikke tilstrekkelig til å lukke gapet me</w:t>
      </w:r>
      <w:r>
        <w:t>l</w:t>
      </w:r>
      <w:r>
        <w:t>lom statens utgifter og inntekter på lang sikt. Veksten i pensjonsutgiftene har allerede skutt fart, mens veksten i utgiftene til pleie- og omsorgstjenester for alvor ventes å tilta etter 2030, når andelen av befolkningen over 80 år tar seg markert opp.</w:t>
      </w:r>
    </w:p>
    <w:p w:rsidR="00C2417A" w:rsidRDefault="006D4CC9" w:rsidP="001C171C">
      <w:r>
        <w:t>Da Stortinget sluttet seg til handlingsregelen i 2001, var det ikke ventet at overføringene fra fondet ville være tilstrekkelige til å dekke inn de økte aldersrelaterte utgiftene på lengre sikt. Det vil heller ikke være hensiktsmessig, og knapt nok mulig, å dekke opp de økte utgiftene som følger med aldring av befolkningen, ved økt statlig sparing i dag. Aldringen må først og fremst møtes med reformer som gjør offentlige velferdsordninger mer robuste overfor økt levealder, med tiltak som øker arbeid</w:t>
      </w:r>
      <w:r>
        <w:t>s</w:t>
      </w:r>
      <w:r>
        <w:t>tilbudet og fremmer økt produktivitet i offentlig sektor.</w:t>
      </w:r>
    </w:p>
    <w:p w:rsidR="00C2417A" w:rsidRDefault="006D4CC9" w:rsidP="001C171C">
      <w:pPr>
        <w:pStyle w:val="Overskrift3"/>
      </w:pPr>
      <w:r>
        <w:t>Usikkerhet i finanspolitikken</w:t>
      </w:r>
    </w:p>
    <w:p w:rsidR="00C2417A" w:rsidRDefault="006D4CC9" w:rsidP="001C171C">
      <w:r>
        <w:t>Finanspolitikken utformes under usikkerhet. Det er blant annet usikkerhet om den økonomiske u</w:t>
      </w:r>
      <w:r>
        <w:t>t</w:t>
      </w:r>
      <w:r>
        <w:t>viklingen, som omtalt i kapittel 2, og hva slags finanspolitikk som er nødvendig og riktig.</w:t>
      </w:r>
    </w:p>
    <w:p w:rsidR="00C2417A" w:rsidRDefault="006D4CC9" w:rsidP="001C171C">
      <w:r>
        <w:t>Også statens inntekter og utgifter er usikre. Anslagene for budsjettbalansen kan endres i løpet av budsjettåret, uavhengig av politiske vedtak. For eksempel kan det komme anslagsendringer i utgi</w:t>
      </w:r>
      <w:r>
        <w:t>f</w:t>
      </w:r>
      <w:r>
        <w:t>tene til folketrygden, statens byggeprosjekter eller utbytteinntekter fra statlige selskaper. Det er ikke uvanlig at slike endringer øker eller reduserer budsjettunderskuddet med 5–10 mrd. kroner i løpet av et budsjettår.</w:t>
      </w:r>
    </w:p>
    <w:p w:rsidR="00C2417A" w:rsidRDefault="006D4CC9" w:rsidP="001C171C">
      <w:r>
        <w:t>Det er også betydelig usikkerhet i anslagene for strukturelt underskudd og utviklingen i Statens pensjonsfond utland.</w:t>
      </w:r>
    </w:p>
    <w:p w:rsidR="00C2417A" w:rsidRDefault="006D4CC9" w:rsidP="001C171C">
      <w:pPr>
        <w:pStyle w:val="avsnitt-undertittel"/>
      </w:pPr>
      <w:r>
        <w:t>Usikkerhet i anslagene for strukturelt, oljekorrigert underskudd</w:t>
      </w:r>
    </w:p>
    <w:p w:rsidR="00C2417A" w:rsidRDefault="006D4CC9" w:rsidP="001C171C">
      <w:r>
        <w:t>Det strukturelle budsjettunderskuddet gir et uttrykk for den underliggende innretningen av finan</w:t>
      </w:r>
      <w:r>
        <w:t>s</w:t>
      </w:r>
      <w:r>
        <w:t>politikken, og er et viktig styringsverktøy i både Norge og en rekke andre land. I Norge brukes det strukturelle, oljekorrigerte underskuddet som et mål på bruken av oljeinntekter.</w:t>
      </w:r>
    </w:p>
    <w:p w:rsidR="00C2417A" w:rsidRDefault="006D4CC9" w:rsidP="001C171C">
      <w:r>
        <w:t>I beregningen av det strukturelle underskuddet korrigeres det for effekten av konjunkturene og e</w:t>
      </w:r>
      <w:r>
        <w:t>n</w:t>
      </w:r>
      <w:r>
        <w:t>kelte andre midlertidige forhold, se tabell 3.4. Det strukturelle underskuddsmålet er altså ikke direkte observerbart, men må anslås med utgangspunkt i trender for sysselsetting og ulike skatte- og a</w:t>
      </w:r>
      <w:r>
        <w:t>v</w:t>
      </w:r>
      <w:r>
        <w:t>giftsarter. Disse trendene må beregnes, og anslagene kan endres i flere år etter at budsjettåret er ferdig. Det er en felles erfaring fra mange land.</w:t>
      </w:r>
    </w:p>
    <w:p w:rsidR="00C2417A" w:rsidRDefault="006D4CC9" w:rsidP="001C171C">
      <w:r>
        <w:t xml:space="preserve">Økonomiske tilbakeslag kan ha store negative konsekvenser for statsfinansene. Etter finanskrisen opplevde mange land at det de trodde var stabile, strukturelle skatte- og avgiftsinntekter falt bort da konjunkturene snudde, og at den strukturelle budsjettbalansen svekket seg med flere prosent av BNP. Sett i ettertid var svekkelsen av budsjettbalansen i Norge etter finanskrisen mindre enn i mange andre land, selv om det ble satt inn omfattende konjunkturtiltak. Vinteren og våren 2009 ble det til sammen </w:t>
      </w:r>
      <w:r>
        <w:lastRenderedPageBreak/>
        <w:t>satt inn tiltak som utgjorde 2,4 pst. av BNP for Fastlands-Norge, noe som i dagens kroneverdi ti</w:t>
      </w:r>
      <w:r>
        <w:t>l</w:t>
      </w:r>
      <w:r>
        <w:t>svarer mer enn 70 mrd. kroner. Senere er det blitt klart at inntektsbortfallet var mindre og utgiftene lavere enn først fryktet, slik at svekkelsen av budsjettbalansen i ettertid fremstår som mer begrenset.</w:t>
      </w:r>
    </w:p>
    <w:p w:rsidR="00C2417A" w:rsidRDefault="006D4CC9" w:rsidP="001C171C">
      <w:r>
        <w:t>Figur 3.5 viser anslag på strukturelt, oljekorrigert budsjettunderskudd for perioden 2002–2018 slik det ble publisert i de enkelte nasjonalbudsjettene og de påfølgende reviderte nasjonalbudsjettene, sammenlignet med tallene slik de nå står. For enkelte år er revisjonene betydelige. For årene 2005–2008 er anslagene på strukturelt underskudd nå klart lavere enn i de opprinnelige budsjettene. A</w:t>
      </w:r>
      <w:r>
        <w:t>v</w:t>
      </w:r>
      <w:r>
        <w:t>vikene skyldes i hovedsak at trendveksten i norsk økonomi og viktige skattegrunnlag ble unde</w:t>
      </w:r>
      <w:r>
        <w:t>r</w:t>
      </w:r>
      <w:r>
        <w:t>vurdert i denne perioden. Også i de siste par årene, og særlig i 2018, har nivået på det strukturelle budsjettunderskuddet blitt revidert ned i ettertid, blant annet som følge av uvanlig lav utgiftsvekst i folketrygden, som omtalt over. For årene 2014–2016 er det strukturelle underskuddet revidert opp.</w:t>
      </w:r>
    </w:p>
    <w:p w:rsidR="00C2417A" w:rsidRDefault="00B90B9F" w:rsidP="00B90B9F">
      <w:pPr>
        <w:pStyle w:val="Figur"/>
      </w:pPr>
      <w:r>
        <w:rPr>
          <w:noProof/>
        </w:rPr>
        <w:t>[:figur:figX-X.jpg]</w:t>
      </w:r>
    </w:p>
    <w:p w:rsidR="00C2417A" w:rsidRDefault="006D4CC9" w:rsidP="001C171C">
      <w:pPr>
        <w:pStyle w:val="figur-tittel"/>
      </w:pPr>
      <w:r>
        <w:t>Anslag for strukturelt, oljekorrigert budsjettunderskudd i ulike budsjettdok</w:t>
      </w:r>
      <w:r>
        <w:t>u</w:t>
      </w:r>
      <w:r>
        <w:t>ment. Mrd. 2019-kroner</w:t>
      </w:r>
    </w:p>
    <w:p w:rsidR="00C2417A" w:rsidRDefault="006D4CC9" w:rsidP="001C171C">
      <w:pPr>
        <w:pStyle w:val="figur-noter"/>
        <w:rPr>
          <w:rStyle w:val="skrift-hevet"/>
        </w:rPr>
      </w:pPr>
      <w:r>
        <w:rPr>
          <w:rStyle w:val="skrift-hevet"/>
          <w:sz w:val="17"/>
          <w:szCs w:val="17"/>
        </w:rPr>
        <w:t>1</w:t>
      </w:r>
      <w:r>
        <w:tab/>
        <w:t>For 2009 vises anslaget fra St.prp. nr. 37 (2008–2009) Om endringer i statsbudsjettet 2009 med tiltak for arbeid. Proposisjonen ble lagt frem i januar 2009.</w:t>
      </w:r>
    </w:p>
    <w:p w:rsidR="00C2417A" w:rsidRDefault="006D4CC9" w:rsidP="001C171C">
      <w:pPr>
        <w:pStyle w:val="Kilde"/>
        <w:rPr>
          <w:rFonts w:cs="Times New Roman"/>
          <w:sz w:val="24"/>
          <w:szCs w:val="24"/>
          <w:lang w:val="en-GB"/>
        </w:rPr>
      </w:pPr>
      <w:r>
        <w:t>Finansdepartementet.</w:t>
      </w:r>
    </w:p>
    <w:p w:rsidR="00C2417A" w:rsidRDefault="006D4CC9" w:rsidP="001C171C">
      <w:pPr>
        <w:pStyle w:val="avsnitt-undertittel"/>
      </w:pPr>
      <w:r>
        <w:t>Store svingninger i Statens pensjonsfond utland</w:t>
      </w:r>
    </w:p>
    <w:p w:rsidR="00C2417A" w:rsidRDefault="006D4CC9" w:rsidP="001C171C">
      <w:r>
        <w:t>Statens pensjonsfond utland er nå omtrent tre ganger så stort som verdiskapingen i fastlandsøk</w:t>
      </w:r>
      <w:r>
        <w:t>o</w:t>
      </w:r>
      <w:r>
        <w:t>nomien. I et så stort fond, med 70 prosent aksjeandel, svinger avkastningen også mye. Anslag for risikoen i fondet viser at fondets investeringer kan forventes å svinge med opp mot 8 prosent i to av tre år. Det tilsvarer om lag 700 mrd. kroner, gitt en fondsverdi på 9000, og gir en oppgang eller nedgang i den videre forventede realavkastningen på vel 20 mrd. kroner. Slike svingninger må vi anse som normale. I urolige tider vil bevegelsene kunne være langt større. Dersom verdien av fondets investeringer skulle falle med for eksempel 25 pst., som de gjorde under finanskrisen (målt i ute</w:t>
      </w:r>
      <w:r>
        <w:t>n</w:t>
      </w:r>
      <w:r>
        <w:t>landsk valuta), vil den videre forventede årlige realavkastningen falle med nesten 70 mrd. kroner. En slik utvikling er ikke usannsynlig, og det er ingen automatikk i at fondet stiger igjen etter et fall.</w:t>
      </w:r>
    </w:p>
    <w:p w:rsidR="00C2417A" w:rsidRDefault="006D4CC9" w:rsidP="001C171C">
      <w:r>
        <w:t>Etter uroen i finansmarkedene i fjor høst og vinter var kroneverdien av fondet lavere ved utgangen av fjoråret enn ved inngangen til året. Det er første gang siden 2002 at fondets kroneverdi har falt på årsbasis. På bare noen uker i fjor høst falt fondet med over 600 mrd. kroner. Det illustrerer den store usikkerheten. Nedgangen i fjor kom etter en oppgang på over 1 000 mrd. kroner, eller 14 pst., i 2017. Hittil i år har utviklingen i finansmarkedene vært mer positiv, og fondet er nå rundt 9000 mrd. kroner.</w:t>
      </w:r>
    </w:p>
    <w:p w:rsidR="00C2417A" w:rsidRDefault="006D4CC9" w:rsidP="001C171C">
      <w:r>
        <w:t>De store svingningene i fondet gjør det utfordrende å anslå utviklingen i fondet fremover, se figur 3.6A. Fremskrivingene av fondets størrelse tar utgangspunkt i fondets observerte verdi over en kort periode. Endringer i markedsverdien av fondet slår ut i den beregnede banen for forventet fond</w:t>
      </w:r>
      <w:r>
        <w:t>s</w:t>
      </w:r>
      <w:r>
        <w:t>avkastning og får betydning for vurderingene av det langsiktige handlingsrommet i finanspolitikken. Svingningene i fondet i de siste årene illustrerer at utsiktene kan endres raskt, og at endringene kan gå begge veier.</w:t>
      </w:r>
    </w:p>
    <w:p w:rsidR="00C2417A" w:rsidRDefault="006D4CC9" w:rsidP="001C171C">
      <w:r>
        <w:lastRenderedPageBreak/>
        <w:t>Som figur 3.6B viser, skyldes svingningene i fondet i hovedsak endrede kurser på aksjer og oblig</w:t>
      </w:r>
      <w:r>
        <w:t>a</w:t>
      </w:r>
      <w:r>
        <w:t>sjoner, samt endret kronekurs, mens fondets bokførte inntekter har steget forholdsvis jevnt. I noen perioder har kronekursen bidratt til å forsterke svingningene i fondets kroneverdi, for eksempel i årene fra 2013 til 2015, se figur 3.7. I denne perioden ble fondet nær doblet i verdi, og om lag halvparten av oppgangen skyldtes en svekkelse av kronekursen, særlig etter oljeprisfallet i 2014. I andre perioder har endringer i kronekursen dempet svingningene i fondet. Under finanskrisen virket kronen som en viktig støtdemper da den først svekket seg betydelig høsten 2008 da aksjekursene falt, for deretter å styrke seg i 2009 da aksjekursene steg igjen, som figur 3.7 viser. Analyser fra Norges Bank viser at ulike valutaer reagerer ulikt i perioder med uro i aksjemarkedene, men datagrunnlaget er for lite til å fastslå at kronekursen fremover vil virke som en stabilisator under finanskriser. Da IT-boblen sprakk tidlig på 2000-tallet, hadde kronen ikke den samme dempende virkningen. Samlet sett har endringer i kronekursen trukket opp fondsverdien med over 1 200 mrd. kroner i løpet av fondets levetid. Mye av bidraget kom etter kronesvekkelsen i kjølvannet av oljeprisfallet i 2014. I motsetning til aksjekursgevinster, som gjør oss rikere, øker ikke kronekursgevinster fondets inte</w:t>
      </w:r>
      <w:r>
        <w:t>r</w:t>
      </w:r>
      <w:r>
        <w:t>nasjonale kjøpekraft.</w:t>
      </w:r>
      <w:r>
        <w:rPr>
          <w:vertAlign w:val="superscript"/>
        </w:rPr>
        <w:footnoteReference w:id="1"/>
      </w:r>
    </w:p>
    <w:p w:rsidR="00C2417A" w:rsidRDefault="00B90B9F" w:rsidP="00B90B9F">
      <w:pPr>
        <w:pStyle w:val="Figur"/>
      </w:pPr>
      <w:r>
        <w:rPr>
          <w:noProof/>
        </w:rPr>
        <w:t>[:figur:figX-X.jpg]</w:t>
      </w:r>
    </w:p>
    <w:p w:rsidR="00C2417A" w:rsidRDefault="006D4CC9" w:rsidP="001C171C">
      <w:pPr>
        <w:pStyle w:val="figur-tittel"/>
      </w:pPr>
      <w:r>
        <w:t>Store svingninger i verdien av Statens pensjonsfond utland</w:t>
      </w:r>
    </w:p>
    <w:p w:rsidR="00C2417A" w:rsidRDefault="006D4CC9" w:rsidP="001C171C">
      <w:pPr>
        <w:pStyle w:val="figur-noter"/>
        <w:rPr>
          <w:rStyle w:val="skrift-hevet"/>
        </w:rPr>
      </w:pPr>
      <w:r>
        <w:rPr>
          <w:rStyle w:val="skrift-hevet"/>
          <w:sz w:val="17"/>
          <w:szCs w:val="17"/>
        </w:rPr>
        <w:t>1</w:t>
      </w:r>
      <w:r>
        <w:tab/>
        <w:t>Avkastningen i fondet følger av endrede kurser på investeringene i fondet, bokførte inntekter samt endret kron</w:t>
      </w:r>
      <w:r>
        <w:t>e</w:t>
      </w:r>
      <w:r>
        <w:t>kurs. Utviklingen i fondets verdi avhenger i tillegg av netto avsetning fra statsbudsjettet.</w:t>
      </w:r>
    </w:p>
    <w:p w:rsidR="00C2417A" w:rsidRDefault="006D4CC9" w:rsidP="001C171C">
      <w:pPr>
        <w:pStyle w:val="figur-noter"/>
        <w:rPr>
          <w:rStyle w:val="skrift-hevet"/>
        </w:rPr>
      </w:pPr>
      <w:r>
        <w:rPr>
          <w:rStyle w:val="skrift-hevet"/>
          <w:sz w:val="17"/>
          <w:szCs w:val="17"/>
        </w:rPr>
        <w:t>2</w:t>
      </w:r>
      <w:r>
        <w:tab/>
        <w:t>De bokførte inntektene i fondet består av renter på obligasjonslån, utbytte fra aksjeselskap og leieinntekter fra e</w:t>
      </w:r>
      <w:r>
        <w:t>i</w:t>
      </w:r>
      <w:r>
        <w:t>endomsinvesteringene.</w:t>
      </w:r>
    </w:p>
    <w:p w:rsidR="00C2417A" w:rsidRDefault="006D4CC9" w:rsidP="001C171C">
      <w:pPr>
        <w:pStyle w:val="Kilde"/>
        <w:rPr>
          <w:rFonts w:cs="Times New Roman"/>
          <w:sz w:val="24"/>
          <w:szCs w:val="24"/>
          <w:lang w:val="en-GB"/>
        </w:rPr>
      </w:pPr>
      <w:r>
        <w:t>Finansdepartementet.</w:t>
      </w:r>
    </w:p>
    <w:p w:rsidR="00C2417A" w:rsidRDefault="00B90B9F" w:rsidP="00B90B9F">
      <w:pPr>
        <w:pStyle w:val="Figur"/>
      </w:pPr>
      <w:r>
        <w:rPr>
          <w:noProof/>
        </w:rPr>
        <w:t>[:figur:figX-X.jpg]</w:t>
      </w:r>
    </w:p>
    <w:p w:rsidR="00C2417A" w:rsidRDefault="006D4CC9" w:rsidP="001C171C">
      <w:pPr>
        <w:pStyle w:val="figur-tittel"/>
      </w:pPr>
      <w:r>
        <w:t>Endringer i markedsverdien av fondet. Bidrag fra ulike kilder. Mrd. kroner. Løpende priser</w:t>
      </w:r>
    </w:p>
    <w:p w:rsidR="00C2417A" w:rsidRDefault="006D4CC9" w:rsidP="001C171C">
      <w:pPr>
        <w:pStyle w:val="Kilde"/>
        <w:rPr>
          <w:rFonts w:cs="Times New Roman"/>
          <w:sz w:val="24"/>
          <w:szCs w:val="24"/>
          <w:lang w:val="en-GB"/>
        </w:rPr>
      </w:pPr>
      <w:r>
        <w:t>Norges Bank Investment Management.</w:t>
      </w:r>
    </w:p>
    <w:p w:rsidR="00C2417A" w:rsidRDefault="006D4CC9" w:rsidP="001C171C">
      <w:r>
        <w:t>Det akkumulerte bidraget til verdistigning fra svekkelse av kronekursen representerer også en så</w:t>
      </w:r>
      <w:r>
        <w:t>r</w:t>
      </w:r>
      <w:r>
        <w:t>barhet. Kronekursen kan raskt snu den andre veien. Dersom kronen styrkes med for eksempel 10 pst., eller fondet av andre årsaker skulle falle med 10 pst. fra dagens verdi på rundt 9 000 mrd. kroner, vil avstanden til 3-prosentbanen neste år være nær lukket, forutsatt en stabil oljepengebruk, se figur 3.8A. Dersom fondet faller med for eksempel 25 pst., vil oljepengebruken bli liggende vel 30 mrd. kroner over 3-prosentbanen, og uttaksprosenten vil bli 3,5 pst.</w:t>
      </w:r>
    </w:p>
    <w:p w:rsidR="00C2417A" w:rsidRDefault="00B90B9F" w:rsidP="00B90B9F">
      <w:pPr>
        <w:pStyle w:val="Figur"/>
      </w:pPr>
      <w:r>
        <w:rPr>
          <w:noProof/>
        </w:rPr>
        <w:t>[:figur:figX-X.jpg]</w:t>
      </w:r>
    </w:p>
    <w:p w:rsidR="00C2417A" w:rsidRDefault="006D4CC9" w:rsidP="001C171C">
      <w:pPr>
        <w:pStyle w:val="figur-tittel"/>
      </w:pPr>
      <w:r>
        <w:lastRenderedPageBreak/>
        <w:t>Bruken av oljepenger og 3-prosentbanen ved lavere fondsverdi ved inngangen til 2020 og lavere oljepris frem til 2050. Prosent av trend-BNP for Fastlands-Norge</w:t>
      </w:r>
    </w:p>
    <w:p w:rsidR="00C2417A" w:rsidRDefault="006D4CC9" w:rsidP="001C171C">
      <w:pPr>
        <w:pStyle w:val="Kilde"/>
        <w:rPr>
          <w:rFonts w:cs="Times New Roman"/>
          <w:sz w:val="24"/>
          <w:szCs w:val="24"/>
          <w:lang w:val="en-GB"/>
        </w:rPr>
      </w:pPr>
      <w:r>
        <w:t>Finansdepartementet.</w:t>
      </w:r>
    </w:p>
    <w:p w:rsidR="00C2417A" w:rsidRDefault="006D4CC9" w:rsidP="001C171C">
      <w:r>
        <w:t>Også anslagene for fremtidige petroleumsinntekter er usikre. De avhenger av forutsetninger for petroleumspriser, petroleumsproduksjon og kostnader i oljevirksomheten. Figur 3.9 viser fremskr</w:t>
      </w:r>
      <w:r>
        <w:t>i</w:t>
      </w:r>
      <w:r>
        <w:t>vinger av petroleumsproduksjonen i ulike rapporter de siste ti årene. Som det fremgår av figuren, er anslagene gjennomgående blitt justert opp i denne perioden. På kort sikt baseres produksjonsa</w:t>
      </w:r>
      <w:r>
        <w:t>n</w:t>
      </w:r>
      <w:r>
        <w:t>slagene i stor grad på vedtatt utbygde felt, mens de på lengre sikt i større grad er basert på et usikkert ressursanslag som også omfatter utvinning i områder som ikke er åpnet eller utredet. Usikkerheten om fondets verdi øker med en lengre tidshorisont, se boks 3.4. Dersom utsiktene for petroleum</w:t>
      </w:r>
      <w:r>
        <w:t>s</w:t>
      </w:r>
      <w:r>
        <w:t>inntektene skulle svekkes og anslagene bli nedjustert, vil det innebære mindre stigning i 3-prosentbanen i årene fremover. I figur 3.8B er dette illustrert ved en nedjustering av kontan</w:t>
      </w:r>
      <w:r>
        <w:t>t</w:t>
      </w:r>
      <w:r>
        <w:t>strømmen som følge av 100 kroner lavere oljepris enn i referansebanen, noe som gir en tilnærmet flat utvikling i den forventede realavkastningen de neste 10–15 årene.</w:t>
      </w:r>
    </w:p>
    <w:p w:rsidR="00C2417A" w:rsidRDefault="00B90B9F" w:rsidP="00B90B9F">
      <w:pPr>
        <w:pStyle w:val="Figur"/>
      </w:pPr>
      <w:r>
        <w:rPr>
          <w:noProof/>
        </w:rPr>
        <w:t>[:figur:figX-X.jpg]</w:t>
      </w:r>
    </w:p>
    <w:p w:rsidR="00C2417A" w:rsidRDefault="006D4CC9" w:rsidP="001C171C">
      <w:pPr>
        <w:pStyle w:val="figur-tittel"/>
      </w:pPr>
      <w:r>
        <w:t>Anslag for petroleumsproduksjon gitt i perspektivmeldinger og nå. Mill. Sm3 o.e.</w:t>
      </w:r>
    </w:p>
    <w:p w:rsidR="00C2417A" w:rsidRDefault="006D4CC9" w:rsidP="001C171C">
      <w:pPr>
        <w:pStyle w:val="Kilde"/>
        <w:rPr>
          <w:rFonts w:cs="Times New Roman"/>
          <w:sz w:val="24"/>
          <w:szCs w:val="24"/>
          <w:lang w:val="en-GB"/>
        </w:rPr>
      </w:pPr>
      <w:r>
        <w:t>Finansdepartementet.</w:t>
      </w:r>
    </w:p>
    <w:p w:rsidR="00C2417A" w:rsidRDefault="006D4CC9" w:rsidP="001C171C">
      <w:r>
        <w:t>På lengre sikt er det usikkerhet om for eksempel klimapolitikken og hvordan den vil kunne påvirke olje- og gassprisene og norsk petroleumsvirksomhet. Se avsnitt 3.7 for omtale av Regjeringens a</w:t>
      </w:r>
      <w:r>
        <w:t>r</w:t>
      </w:r>
      <w:r>
        <w:t>beid med å følge opp Klimarisikoutvalget.</w:t>
      </w:r>
    </w:p>
    <w:p w:rsidR="00C2417A" w:rsidRDefault="006D4CC9" w:rsidP="001C171C">
      <w:r>
        <w:t>Med lavere vekst i fondet i årene fremover vil det bli mer krevende å håndtere svingninger i fondsverdien. Mens et fall i fondskapitalen tidligere ble motvirket av en stor strøm av oljeinntekter inn i fondet, vil et slikt fall fremover isolert sett kunne gjøre det nødvendig å redusere bruken av oljeinntekter. Usikkerheten i fondet og utsiktene til mindre vekst i fondskapitalen taler for å gå fo</w:t>
      </w:r>
      <w:r>
        <w:t>r</w:t>
      </w:r>
      <w:r>
        <w:t>siktig frem i den videre innfasingen av fondsmidler i norsk økonomi.</w:t>
      </w:r>
    </w:p>
    <w:p w:rsidR="00C2417A" w:rsidRDefault="006D4CC9" w:rsidP="001C171C">
      <w:r>
        <w:t>Usikkerhet i finanspolitikken er noe alle land må håndtere. De store og varierende oljeinntektene innebærer noen særskilte utfordringer for oss, men i mange tilfeller kan det også være en fordel å ha flere inntektskilder i statsbudsjettet. Det fikk vi erfare etter oljeprisfallet. Mens anslaget for stru</w:t>
      </w:r>
      <w:r>
        <w:t>k</w:t>
      </w:r>
      <w:r>
        <w:t>turelle skatte- og avgiftsinntekter ble kraftig nedjustert som følge av svakere utsikter for fastland</w:t>
      </w:r>
      <w:r>
        <w:t>s</w:t>
      </w:r>
      <w:r>
        <w:t>økonomien, bidro økt fondsverdi til å dempe de negative konsekvensene for budsjettbalansen, fordi finansieringsbidraget fra fondet til statsbudsjettet kunne øke. Avkastningen fra fondet bidrar til en mer variert finansiering av statens utgifter i Norge sammenlignet med de fleste andre land. En slik diversifisering er normalt en fordel.</w:t>
      </w:r>
    </w:p>
    <w:p w:rsidR="00C2417A" w:rsidRDefault="006D4CC9" w:rsidP="001C171C">
      <w:r>
        <w:t>Med de svingningene vi må være forberedt på å se i finansmarkedene, vil avvikene mellom uttaket fra fondet og rettesnoren på 3 pst. kunne bli betydelige og langvarige. På samme måte som tidligere, vil en fleksibel praktisering av handlingsregelen være nødvendig for å unngå at svingninger i verdien av fondet blir en kilde til ustabilitet i norsk økonomi.</w:t>
      </w:r>
    </w:p>
    <w:p w:rsidR="00C2417A" w:rsidRDefault="006D4CC9" w:rsidP="001C171C">
      <w:r>
        <w:lastRenderedPageBreak/>
        <w:t>I hele denne regjeringsperioden har bruken av oljeinntekter vært på eller under 3 pst. av fondet, også da finanspolitikken ble brukt aktivt for å motvirke oljeprisfallet. Når vi bruker mindre enn den langsiktige rettesnoren i gode tider, står vi bedre rustet i møte med de dårlige.</w:t>
      </w:r>
    </w:p>
    <w:p w:rsidR="00C2417A" w:rsidRDefault="006D4CC9" w:rsidP="001C171C">
      <w:pPr>
        <w:pStyle w:val="Overskrift3"/>
      </w:pPr>
      <w:r>
        <w:t>Utviklingen i offentlige finanser de siste årene</w:t>
      </w:r>
    </w:p>
    <w:p w:rsidR="00C2417A" w:rsidRDefault="006D4CC9" w:rsidP="001C171C">
      <w:r>
        <w:t>I nasjonalregnskapet måles overskuddet i offentlig forvaltning ved nettofinansinvesteringene. For Norge anslås nettofinansinvesteringene i offentlig forvaltning – for stats- og kommuneforvaltningen sett under ett og inkludert Statens pensjonsfond – til om lag 276 mrd. kroner i 2019 eller 7,6 pst. av BNP, se tabell 3.6.</w:t>
      </w:r>
    </w:p>
    <w:p w:rsidR="008D662D" w:rsidRDefault="008D662D" w:rsidP="008D662D">
      <w:pPr>
        <w:pStyle w:val="tabell-tittel"/>
      </w:pPr>
      <w:r>
        <w:t>Netto finansinvesteringer i offentlige finanser. Mill. kroner og prosent av BNP</w:t>
      </w:r>
    </w:p>
    <w:p w:rsidR="00C2417A" w:rsidRDefault="006D4CC9" w:rsidP="001C171C">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C2417A" w:rsidTr="00173688">
        <w:trPr>
          <w:trHeight w:val="320"/>
        </w:trPr>
        <w:tc>
          <w:tcPr>
            <w:tcW w:w="5200" w:type="dxa"/>
            <w:shd w:val="clear" w:color="auto" w:fill="FFFFFF"/>
          </w:tcPr>
          <w:p w:rsidR="00C2417A" w:rsidRDefault="00C2417A" w:rsidP="00173688"/>
        </w:tc>
        <w:tc>
          <w:tcPr>
            <w:tcW w:w="1300" w:type="dxa"/>
          </w:tcPr>
          <w:p w:rsidR="00C2417A" w:rsidRDefault="006D4CC9" w:rsidP="00173688">
            <w:pPr>
              <w:jc w:val="right"/>
            </w:pPr>
            <w:r>
              <w:t>2017</w:t>
            </w:r>
          </w:p>
        </w:tc>
        <w:tc>
          <w:tcPr>
            <w:tcW w:w="1300" w:type="dxa"/>
          </w:tcPr>
          <w:p w:rsidR="00C2417A" w:rsidRDefault="006D4CC9" w:rsidP="00173688">
            <w:pPr>
              <w:jc w:val="right"/>
            </w:pPr>
            <w:r>
              <w:t>2018</w:t>
            </w:r>
          </w:p>
        </w:tc>
        <w:tc>
          <w:tcPr>
            <w:tcW w:w="1300" w:type="dxa"/>
          </w:tcPr>
          <w:p w:rsidR="00C2417A" w:rsidRDefault="006D4CC9" w:rsidP="00173688">
            <w:pPr>
              <w:jc w:val="right"/>
            </w:pPr>
            <w:r>
              <w:t>2019</w:t>
            </w:r>
          </w:p>
        </w:tc>
      </w:tr>
      <w:tr w:rsidR="00C2417A" w:rsidTr="00173688">
        <w:trPr>
          <w:trHeight w:val="340"/>
        </w:trPr>
        <w:tc>
          <w:tcPr>
            <w:tcW w:w="5200" w:type="dxa"/>
          </w:tcPr>
          <w:p w:rsidR="00C2417A" w:rsidRDefault="006D4CC9" w:rsidP="00173688">
            <w:r>
              <w:t>A.</w:t>
            </w:r>
            <w:r>
              <w:tab/>
              <w:t>Nettofinansinvesteringer i statsforval</w:t>
            </w:r>
            <w:r>
              <w:t>t</w:t>
            </w:r>
            <w:r>
              <w:t>ningen, påløpt verdi</w:t>
            </w:r>
            <w:r>
              <w:tab/>
            </w:r>
            <w:r>
              <w:tab/>
            </w:r>
          </w:p>
        </w:tc>
        <w:tc>
          <w:tcPr>
            <w:tcW w:w="1300" w:type="dxa"/>
          </w:tcPr>
          <w:p w:rsidR="00C2417A" w:rsidRDefault="006D4CC9" w:rsidP="00173688">
            <w:pPr>
              <w:jc w:val="right"/>
            </w:pPr>
            <w:r>
              <w:t>176 904</w:t>
            </w:r>
          </w:p>
        </w:tc>
        <w:tc>
          <w:tcPr>
            <w:tcW w:w="1300" w:type="dxa"/>
          </w:tcPr>
          <w:p w:rsidR="00C2417A" w:rsidRDefault="006D4CC9" w:rsidP="00173688">
            <w:pPr>
              <w:jc w:val="right"/>
            </w:pPr>
            <w:r>
              <w:t>278 335</w:t>
            </w:r>
          </w:p>
        </w:tc>
        <w:tc>
          <w:tcPr>
            <w:tcW w:w="1300" w:type="dxa"/>
          </w:tcPr>
          <w:p w:rsidR="00C2417A" w:rsidRDefault="006D4CC9" w:rsidP="00173688">
            <w:pPr>
              <w:jc w:val="right"/>
            </w:pPr>
            <w:r>
              <w:t>301 768</w:t>
            </w:r>
          </w:p>
        </w:tc>
      </w:tr>
      <w:tr w:rsidR="00C2417A" w:rsidTr="00173688">
        <w:trPr>
          <w:trHeight w:val="340"/>
        </w:trPr>
        <w:tc>
          <w:tcPr>
            <w:tcW w:w="5200" w:type="dxa"/>
          </w:tcPr>
          <w:p w:rsidR="00C2417A" w:rsidRDefault="006D4CC9" w:rsidP="00173688">
            <w:r>
              <w:tab/>
              <w:t>Samlet overskudd i statsbudsjettet og St</w:t>
            </w:r>
            <w:r>
              <w:t>a</w:t>
            </w:r>
            <w:r>
              <w:t>tens pensjonsfond</w:t>
            </w:r>
            <w:r>
              <w:tab/>
              <w:t xml:space="preserve"> </w:t>
            </w:r>
            <w:r>
              <w:tab/>
            </w:r>
          </w:p>
        </w:tc>
        <w:tc>
          <w:tcPr>
            <w:tcW w:w="1300" w:type="dxa"/>
          </w:tcPr>
          <w:p w:rsidR="00C2417A" w:rsidRDefault="006D4CC9" w:rsidP="00173688">
            <w:pPr>
              <w:jc w:val="right"/>
            </w:pPr>
            <w:r>
              <w:t>148 646</w:t>
            </w:r>
          </w:p>
        </w:tc>
        <w:tc>
          <w:tcPr>
            <w:tcW w:w="1300" w:type="dxa"/>
          </w:tcPr>
          <w:p w:rsidR="00C2417A" w:rsidRDefault="006D4CC9" w:rsidP="00173688">
            <w:pPr>
              <w:jc w:val="right"/>
            </w:pPr>
            <w:r>
              <w:t>257 445</w:t>
            </w:r>
          </w:p>
        </w:tc>
        <w:tc>
          <w:tcPr>
            <w:tcW w:w="1300" w:type="dxa"/>
          </w:tcPr>
          <w:p w:rsidR="00C2417A" w:rsidRDefault="006D4CC9" w:rsidP="00173688">
            <w:pPr>
              <w:jc w:val="right"/>
            </w:pPr>
            <w:r>
              <w:t>263 038</w:t>
            </w:r>
          </w:p>
        </w:tc>
      </w:tr>
      <w:tr w:rsidR="00C2417A" w:rsidTr="00173688">
        <w:trPr>
          <w:trHeight w:val="340"/>
        </w:trPr>
        <w:tc>
          <w:tcPr>
            <w:tcW w:w="5200" w:type="dxa"/>
          </w:tcPr>
          <w:p w:rsidR="00C2417A" w:rsidRDefault="006D4CC9" w:rsidP="00173688">
            <w:r>
              <w:tab/>
            </w:r>
            <w:r>
              <w:tab/>
              <w:t>Oljekorrigert overskudd på stat</w:t>
            </w:r>
            <w:r>
              <w:t>s</w:t>
            </w:r>
            <w:r>
              <w:t>budsjettet</w:t>
            </w:r>
            <w:r>
              <w:tab/>
            </w:r>
          </w:p>
        </w:tc>
        <w:tc>
          <w:tcPr>
            <w:tcW w:w="1300" w:type="dxa"/>
          </w:tcPr>
          <w:p w:rsidR="00C2417A" w:rsidRDefault="006D4CC9" w:rsidP="00173688">
            <w:pPr>
              <w:jc w:val="right"/>
            </w:pPr>
            <w:r>
              <w:t>-222 826</w:t>
            </w:r>
          </w:p>
        </w:tc>
        <w:tc>
          <w:tcPr>
            <w:tcW w:w="1300" w:type="dxa"/>
          </w:tcPr>
          <w:p w:rsidR="00C2417A" w:rsidRDefault="006D4CC9" w:rsidP="00173688">
            <w:pPr>
              <w:jc w:val="right"/>
            </w:pPr>
            <w:r>
              <w:t>-218 513</w:t>
            </w:r>
          </w:p>
        </w:tc>
        <w:tc>
          <w:tcPr>
            <w:tcW w:w="1300" w:type="dxa"/>
          </w:tcPr>
          <w:p w:rsidR="00C2417A" w:rsidRDefault="006D4CC9" w:rsidP="00173688">
            <w:pPr>
              <w:jc w:val="right"/>
            </w:pPr>
            <w:r>
              <w:t>-229 234</w:t>
            </w:r>
          </w:p>
        </w:tc>
      </w:tr>
      <w:tr w:rsidR="00C2417A" w:rsidTr="00173688">
        <w:trPr>
          <w:trHeight w:val="340"/>
        </w:trPr>
        <w:tc>
          <w:tcPr>
            <w:tcW w:w="5200" w:type="dxa"/>
          </w:tcPr>
          <w:p w:rsidR="00C2417A" w:rsidRDefault="006D4CC9" w:rsidP="00173688">
            <w:r>
              <w:tab/>
            </w:r>
            <w:r>
              <w:tab/>
              <w:t>Netto kontantstrøm fra petroleum</w:t>
            </w:r>
            <w:r>
              <w:t>s</w:t>
            </w:r>
            <w:r>
              <w:t>virksomheten</w:t>
            </w:r>
            <w:r>
              <w:tab/>
              <w:t xml:space="preserve"> </w:t>
            </w:r>
          </w:p>
        </w:tc>
        <w:tc>
          <w:tcPr>
            <w:tcW w:w="1300" w:type="dxa"/>
          </w:tcPr>
          <w:p w:rsidR="00C2417A" w:rsidRDefault="006D4CC9" w:rsidP="00173688">
            <w:pPr>
              <w:jc w:val="right"/>
            </w:pPr>
            <w:r>
              <w:t>167 847</w:t>
            </w:r>
          </w:p>
        </w:tc>
        <w:tc>
          <w:tcPr>
            <w:tcW w:w="1300" w:type="dxa"/>
          </w:tcPr>
          <w:p w:rsidR="00C2417A" w:rsidRDefault="006D4CC9" w:rsidP="00173688">
            <w:pPr>
              <w:jc w:val="right"/>
            </w:pPr>
            <w:r>
              <w:t>250 959</w:t>
            </w:r>
          </w:p>
        </w:tc>
        <w:tc>
          <w:tcPr>
            <w:tcW w:w="1300" w:type="dxa"/>
          </w:tcPr>
          <w:p w:rsidR="00C2417A" w:rsidRDefault="006D4CC9" w:rsidP="00173688">
            <w:pPr>
              <w:jc w:val="right"/>
            </w:pPr>
            <w:r>
              <w:t>262 872</w:t>
            </w:r>
          </w:p>
        </w:tc>
      </w:tr>
      <w:tr w:rsidR="00C2417A" w:rsidTr="00173688">
        <w:trPr>
          <w:trHeight w:val="340"/>
        </w:trPr>
        <w:tc>
          <w:tcPr>
            <w:tcW w:w="5200" w:type="dxa"/>
          </w:tcPr>
          <w:p w:rsidR="00C2417A" w:rsidRDefault="006D4CC9" w:rsidP="00173688">
            <w:r>
              <w:tab/>
            </w:r>
            <w:r>
              <w:tab/>
              <w:t>Rente- og utbytteinntekter mv. i Statens pensjonsfond</w:t>
            </w:r>
            <w:r>
              <w:tab/>
            </w:r>
          </w:p>
        </w:tc>
        <w:tc>
          <w:tcPr>
            <w:tcW w:w="1300" w:type="dxa"/>
          </w:tcPr>
          <w:p w:rsidR="00C2417A" w:rsidRDefault="006D4CC9" w:rsidP="00173688">
            <w:pPr>
              <w:jc w:val="right"/>
            </w:pPr>
            <w:r>
              <w:t>203 625</w:t>
            </w:r>
          </w:p>
        </w:tc>
        <w:tc>
          <w:tcPr>
            <w:tcW w:w="1300" w:type="dxa"/>
          </w:tcPr>
          <w:p w:rsidR="00C2417A" w:rsidRDefault="006D4CC9" w:rsidP="00173688">
            <w:pPr>
              <w:jc w:val="right"/>
            </w:pPr>
            <w:r>
              <w:t>224 999</w:t>
            </w:r>
          </w:p>
        </w:tc>
        <w:tc>
          <w:tcPr>
            <w:tcW w:w="1300" w:type="dxa"/>
          </w:tcPr>
          <w:p w:rsidR="00C2417A" w:rsidRDefault="006D4CC9" w:rsidP="00173688">
            <w:pPr>
              <w:jc w:val="right"/>
            </w:pPr>
            <w:r>
              <w:t>229 400</w:t>
            </w:r>
          </w:p>
        </w:tc>
      </w:tr>
      <w:tr w:rsidR="00C2417A" w:rsidTr="00173688">
        <w:trPr>
          <w:trHeight w:val="340"/>
        </w:trPr>
        <w:tc>
          <w:tcPr>
            <w:tcW w:w="5200" w:type="dxa"/>
          </w:tcPr>
          <w:p w:rsidR="00C2417A" w:rsidRDefault="006D4CC9" w:rsidP="00173688">
            <w:r>
              <w:tab/>
              <w:t>Overskudd i andre stats- og trygderegnskap</w:t>
            </w:r>
            <w:r>
              <w:tab/>
            </w:r>
            <w:r>
              <w:tab/>
            </w:r>
          </w:p>
        </w:tc>
        <w:tc>
          <w:tcPr>
            <w:tcW w:w="1300" w:type="dxa"/>
          </w:tcPr>
          <w:p w:rsidR="00C2417A" w:rsidRDefault="006D4CC9" w:rsidP="00173688">
            <w:pPr>
              <w:jc w:val="right"/>
            </w:pPr>
            <w:r>
              <w:t>-2 142</w:t>
            </w:r>
          </w:p>
        </w:tc>
        <w:tc>
          <w:tcPr>
            <w:tcW w:w="1300" w:type="dxa"/>
          </w:tcPr>
          <w:p w:rsidR="00C2417A" w:rsidRDefault="006D4CC9" w:rsidP="00173688">
            <w:pPr>
              <w:jc w:val="right"/>
            </w:pPr>
            <w:r>
              <w:t>-2 482</w:t>
            </w:r>
          </w:p>
        </w:tc>
        <w:tc>
          <w:tcPr>
            <w:tcW w:w="1300" w:type="dxa"/>
          </w:tcPr>
          <w:p w:rsidR="00C2417A" w:rsidRDefault="006D4CC9" w:rsidP="00173688">
            <w:pPr>
              <w:jc w:val="right"/>
            </w:pPr>
            <w:r>
              <w:t>217</w:t>
            </w:r>
          </w:p>
        </w:tc>
      </w:tr>
      <w:tr w:rsidR="00C2417A" w:rsidTr="00173688">
        <w:trPr>
          <w:trHeight w:val="340"/>
        </w:trPr>
        <w:tc>
          <w:tcPr>
            <w:tcW w:w="5200" w:type="dxa"/>
          </w:tcPr>
          <w:p w:rsidR="00C2417A" w:rsidRDefault="006D4CC9" w:rsidP="00173688">
            <w:r>
              <w:tab/>
              <w:t>Definisjonsforskjell statsregnsk</w:t>
            </w:r>
            <w:r>
              <w:t>a</w:t>
            </w:r>
            <w:r>
              <w:t>pet/nasjonalregnskapet</w:t>
            </w:r>
            <w:r>
              <w:rPr>
                <w:rStyle w:val="skrift-hevet"/>
                <w:sz w:val="21"/>
                <w:szCs w:val="21"/>
              </w:rPr>
              <w:t>1</w:t>
            </w:r>
            <w:r>
              <w:tab/>
            </w:r>
            <w:r>
              <w:tab/>
            </w:r>
          </w:p>
        </w:tc>
        <w:tc>
          <w:tcPr>
            <w:tcW w:w="1300" w:type="dxa"/>
          </w:tcPr>
          <w:p w:rsidR="00C2417A" w:rsidRDefault="006D4CC9" w:rsidP="00173688">
            <w:pPr>
              <w:jc w:val="right"/>
            </w:pPr>
            <w:r>
              <w:t>30 400</w:t>
            </w:r>
          </w:p>
        </w:tc>
        <w:tc>
          <w:tcPr>
            <w:tcW w:w="1300" w:type="dxa"/>
          </w:tcPr>
          <w:p w:rsidR="00C2417A" w:rsidRDefault="006D4CC9" w:rsidP="00173688">
            <w:pPr>
              <w:jc w:val="right"/>
            </w:pPr>
            <w:r>
              <w:t>23 372</w:t>
            </w:r>
          </w:p>
        </w:tc>
        <w:tc>
          <w:tcPr>
            <w:tcW w:w="1300" w:type="dxa"/>
          </w:tcPr>
          <w:p w:rsidR="00C2417A" w:rsidRDefault="006D4CC9" w:rsidP="00173688">
            <w:pPr>
              <w:jc w:val="right"/>
            </w:pPr>
            <w:r>
              <w:t>38 513</w:t>
            </w:r>
          </w:p>
        </w:tc>
      </w:tr>
      <w:tr w:rsidR="00C2417A" w:rsidTr="00173688">
        <w:trPr>
          <w:trHeight w:val="340"/>
        </w:trPr>
        <w:tc>
          <w:tcPr>
            <w:tcW w:w="5200" w:type="dxa"/>
          </w:tcPr>
          <w:p w:rsidR="00C2417A" w:rsidRDefault="006D4CC9" w:rsidP="00173688">
            <w:r>
              <w:t>B.</w:t>
            </w:r>
            <w:r>
              <w:tab/>
              <w:t>Nettofinansinvesteringer i kommunefo</w:t>
            </w:r>
            <w:r>
              <w:t>r</w:t>
            </w:r>
            <w:r>
              <w:t>valtningen, påløpt verdi</w:t>
            </w:r>
            <w:r>
              <w:tab/>
            </w:r>
            <w:r>
              <w:tab/>
            </w:r>
          </w:p>
        </w:tc>
        <w:tc>
          <w:tcPr>
            <w:tcW w:w="1300" w:type="dxa"/>
          </w:tcPr>
          <w:p w:rsidR="00C2417A" w:rsidRDefault="006D4CC9" w:rsidP="00173688">
            <w:pPr>
              <w:jc w:val="right"/>
            </w:pPr>
            <w:r>
              <w:t>-13 356</w:t>
            </w:r>
          </w:p>
        </w:tc>
        <w:tc>
          <w:tcPr>
            <w:tcW w:w="1300" w:type="dxa"/>
          </w:tcPr>
          <w:p w:rsidR="00C2417A" w:rsidRDefault="006D4CC9" w:rsidP="00173688">
            <w:pPr>
              <w:jc w:val="right"/>
            </w:pPr>
            <w:r>
              <w:t>-23 312</w:t>
            </w:r>
          </w:p>
        </w:tc>
        <w:tc>
          <w:tcPr>
            <w:tcW w:w="1300" w:type="dxa"/>
          </w:tcPr>
          <w:p w:rsidR="00C2417A" w:rsidRDefault="006D4CC9" w:rsidP="00173688">
            <w:pPr>
              <w:jc w:val="right"/>
            </w:pPr>
            <w:r>
              <w:t>-25 794</w:t>
            </w:r>
          </w:p>
        </w:tc>
      </w:tr>
      <w:tr w:rsidR="00C2417A" w:rsidTr="00173688">
        <w:trPr>
          <w:trHeight w:val="340"/>
        </w:trPr>
        <w:tc>
          <w:tcPr>
            <w:tcW w:w="5200" w:type="dxa"/>
          </w:tcPr>
          <w:p w:rsidR="00C2417A" w:rsidRDefault="006D4CC9" w:rsidP="00173688">
            <w:r>
              <w:tab/>
              <w:t>Kommuneforvaltningens overskudd, bokført verdi</w:t>
            </w:r>
            <w:r>
              <w:tab/>
            </w:r>
            <w:r>
              <w:tab/>
            </w:r>
          </w:p>
        </w:tc>
        <w:tc>
          <w:tcPr>
            <w:tcW w:w="1300" w:type="dxa"/>
          </w:tcPr>
          <w:p w:rsidR="00C2417A" w:rsidRDefault="006D4CC9" w:rsidP="00173688">
            <w:pPr>
              <w:jc w:val="right"/>
            </w:pPr>
            <w:r>
              <w:t>-13 414</w:t>
            </w:r>
          </w:p>
        </w:tc>
        <w:tc>
          <w:tcPr>
            <w:tcW w:w="1300" w:type="dxa"/>
          </w:tcPr>
          <w:p w:rsidR="00C2417A" w:rsidRDefault="006D4CC9" w:rsidP="00173688">
            <w:pPr>
              <w:jc w:val="right"/>
            </w:pPr>
            <w:r>
              <w:t>-22 711</w:t>
            </w:r>
          </w:p>
        </w:tc>
        <w:tc>
          <w:tcPr>
            <w:tcW w:w="1300" w:type="dxa"/>
          </w:tcPr>
          <w:p w:rsidR="00C2417A" w:rsidRDefault="006D4CC9" w:rsidP="00173688">
            <w:pPr>
              <w:jc w:val="right"/>
            </w:pPr>
            <w:r>
              <w:t>-26 612</w:t>
            </w:r>
          </w:p>
        </w:tc>
      </w:tr>
      <w:tr w:rsidR="00C2417A" w:rsidTr="00173688">
        <w:trPr>
          <w:trHeight w:val="340"/>
        </w:trPr>
        <w:tc>
          <w:tcPr>
            <w:tcW w:w="5200" w:type="dxa"/>
          </w:tcPr>
          <w:p w:rsidR="00C2417A" w:rsidRDefault="006D4CC9" w:rsidP="00173688">
            <w:r>
              <w:t>C.</w:t>
            </w:r>
            <w:r>
              <w:tab/>
              <w:t>Offentlig forvaltnings nettofinansinvest</w:t>
            </w:r>
            <w:r>
              <w:t>e</w:t>
            </w:r>
            <w:r>
              <w:t>ringer (A+B)</w:t>
            </w:r>
            <w:r>
              <w:tab/>
              <w:t xml:space="preserve"> </w:t>
            </w:r>
            <w:r>
              <w:tab/>
            </w:r>
          </w:p>
        </w:tc>
        <w:tc>
          <w:tcPr>
            <w:tcW w:w="1300" w:type="dxa"/>
          </w:tcPr>
          <w:p w:rsidR="00C2417A" w:rsidRDefault="006D4CC9" w:rsidP="00173688">
            <w:pPr>
              <w:jc w:val="right"/>
            </w:pPr>
            <w:r>
              <w:t>163 548</w:t>
            </w:r>
          </w:p>
        </w:tc>
        <w:tc>
          <w:tcPr>
            <w:tcW w:w="1300" w:type="dxa"/>
          </w:tcPr>
          <w:p w:rsidR="00C2417A" w:rsidRDefault="006D4CC9" w:rsidP="00173688">
            <w:pPr>
              <w:jc w:val="right"/>
            </w:pPr>
            <w:r>
              <w:t>255 023</w:t>
            </w:r>
          </w:p>
        </w:tc>
        <w:tc>
          <w:tcPr>
            <w:tcW w:w="1300" w:type="dxa"/>
          </w:tcPr>
          <w:p w:rsidR="00C2417A" w:rsidRDefault="006D4CC9" w:rsidP="00173688">
            <w:pPr>
              <w:jc w:val="right"/>
            </w:pPr>
            <w:r>
              <w:t>275 974</w:t>
            </w:r>
          </w:p>
        </w:tc>
      </w:tr>
      <w:tr w:rsidR="00C2417A" w:rsidTr="00173688">
        <w:trPr>
          <w:trHeight w:val="340"/>
        </w:trPr>
        <w:tc>
          <w:tcPr>
            <w:tcW w:w="5200" w:type="dxa"/>
          </w:tcPr>
          <w:p w:rsidR="00C2417A" w:rsidRDefault="006D4CC9" w:rsidP="00173688">
            <w:r>
              <w:tab/>
              <w:t>Målt som andel av BNP</w:t>
            </w:r>
            <w:r>
              <w:tab/>
            </w:r>
            <w:r>
              <w:tab/>
            </w:r>
          </w:p>
        </w:tc>
        <w:tc>
          <w:tcPr>
            <w:tcW w:w="1300" w:type="dxa"/>
          </w:tcPr>
          <w:p w:rsidR="00C2417A" w:rsidRDefault="006D4CC9" w:rsidP="00173688">
            <w:pPr>
              <w:jc w:val="right"/>
            </w:pPr>
            <w:r>
              <w:t>4,9</w:t>
            </w:r>
          </w:p>
        </w:tc>
        <w:tc>
          <w:tcPr>
            <w:tcW w:w="1300" w:type="dxa"/>
          </w:tcPr>
          <w:p w:rsidR="00C2417A" w:rsidRDefault="006D4CC9" w:rsidP="00173688">
            <w:pPr>
              <w:jc w:val="right"/>
            </w:pPr>
            <w:r>
              <w:t>7,2</w:t>
            </w:r>
          </w:p>
        </w:tc>
        <w:tc>
          <w:tcPr>
            <w:tcW w:w="1300" w:type="dxa"/>
          </w:tcPr>
          <w:p w:rsidR="00C2417A" w:rsidRDefault="006D4CC9" w:rsidP="00173688">
            <w:pPr>
              <w:jc w:val="right"/>
            </w:pPr>
            <w:r>
              <w:t>7,6</w:t>
            </w:r>
          </w:p>
        </w:tc>
      </w:tr>
    </w:tbl>
    <w:p w:rsidR="00C2417A" w:rsidRDefault="00C2417A" w:rsidP="001C171C">
      <w:pPr>
        <w:pStyle w:val="Tabellnavn"/>
      </w:pPr>
    </w:p>
    <w:p w:rsidR="00C2417A" w:rsidRDefault="006D4CC9" w:rsidP="001C171C">
      <w:pPr>
        <w:pStyle w:val="tabell-noter"/>
        <w:rPr>
          <w:rStyle w:val="skrift-hevet"/>
        </w:rPr>
      </w:pPr>
      <w:r>
        <w:rPr>
          <w:rStyle w:val="skrift-hevet"/>
          <w:sz w:val="17"/>
          <w:szCs w:val="17"/>
        </w:rPr>
        <w:t>1</w:t>
      </w:r>
      <w:r>
        <w:tab/>
        <w:t>Inkluderer statsforvaltningens påløpte, men ikke bokførte skatter, bl.a. knyttet til petroleumsvirksomhet. Det er videre korrigert for at kapitalinnskudd i forretningsdrift, herunder statlig petroleumsvirksomhet, regnes som finansi</w:t>
      </w:r>
      <w:r>
        <w:t>n</w:t>
      </w:r>
      <w:r>
        <w:t>vesteringer i nasjonalregnskapet.</w:t>
      </w:r>
    </w:p>
    <w:p w:rsidR="00C2417A" w:rsidRDefault="006D4CC9" w:rsidP="001C171C">
      <w:pPr>
        <w:pStyle w:val="Kilde"/>
        <w:rPr>
          <w:rFonts w:cs="Times New Roman"/>
          <w:sz w:val="24"/>
          <w:szCs w:val="24"/>
          <w:lang w:val="en-GB"/>
        </w:rPr>
      </w:pPr>
      <w:r>
        <w:t>Statistisk sentralbyrå og Finansdepartementet.</w:t>
      </w:r>
    </w:p>
    <w:p w:rsidR="00C2417A" w:rsidRDefault="006D4CC9" w:rsidP="001C171C">
      <w:r>
        <w:t>Utviklingen i overskuddet i offentlig forvaltning påvirkes i stor grad av inntektene fra petroleum</w:t>
      </w:r>
      <w:r>
        <w:t>s</w:t>
      </w:r>
      <w:r>
        <w:t xml:space="preserve">virksomheten og rente- og utbytteinntektene i Statens pensjonsfond. Utenom disse inntektene har </w:t>
      </w:r>
      <w:r>
        <w:lastRenderedPageBreak/>
        <w:t>staten et betydelig underskudd. I tråd med lov om Statens pensjonsfond dekkes dette underskuddet av en overføring fra Statens pensjonsfond utland til statsbudsjettet. Også kommuneforvaltningen har hatt negative nettofinansinvesteringer de siste årene. Det skyldes hovedsakelig høye bruttoreali</w:t>
      </w:r>
      <w:r>
        <w:t>n</w:t>
      </w:r>
      <w:r>
        <w:t>vesteringer.</w:t>
      </w:r>
    </w:p>
    <w:p w:rsidR="00C2417A" w:rsidRDefault="006D4CC9" w:rsidP="001C171C">
      <w:pPr>
        <w:pStyle w:val="tittel-ramme"/>
      </w:pPr>
      <w:r>
        <w:t>Usikkerhetsvifte for 3-prosentbanen</w:t>
      </w:r>
    </w:p>
    <w:p w:rsidR="00C2417A" w:rsidRDefault="006D4CC9" w:rsidP="001C171C">
      <w:r>
        <w:rPr>
          <w:spacing w:val="-3"/>
        </w:rPr>
        <w:t>Utviklingen i Statens pensjonsfond utland bestem</w:t>
      </w:r>
      <w:r>
        <w:t>mes av tilførselen av løpende oljeinntekter til fondet, avkastningen på investeringene i fondet og uttaket fra fondet.</w:t>
      </w:r>
    </w:p>
    <w:p w:rsidR="00C2417A" w:rsidRDefault="006D4CC9" w:rsidP="001C171C">
      <w:r>
        <w:t>Erfaringer har vist at markedsverdien av Statens pensjonsfond utland kan svinge betydelig på kort tid. Figur 3.8 viser utfallsrommet for 3-prosent-banen de neste 15 årene basert på stokastiske sim</w:t>
      </w:r>
      <w:r>
        <w:t>u</w:t>
      </w:r>
      <w:r>
        <w:t>leringer</w:t>
      </w:r>
      <w:r>
        <w:rPr>
          <w:rStyle w:val="skrift-hevet"/>
          <w:sz w:val="21"/>
          <w:szCs w:val="21"/>
        </w:rPr>
        <w:t>1</w:t>
      </w:r>
      <w:r>
        <w:t>, der det blant annet tas hensyn til at både oljeprisen og realavkastningen av fondet kan svinge. Sammen med viften er det illustrert to alternative forløp for 3-prosentbanen, der avkas</w:t>
      </w:r>
      <w:r>
        <w:t>t</w:t>
      </w:r>
      <w:r>
        <w:t>ningen er satt til 4 og 2 pst. (mens uttaket holdes på 3 pst.).</w:t>
      </w:r>
    </w:p>
    <w:p w:rsidR="00C2417A" w:rsidRDefault="006D4CC9" w:rsidP="001C171C">
      <w:r>
        <w:t>Figuren viser at det er stor usikkerhet om 3-prosentbanen 10–15 år frem i tid. De mørke og lyse vifteformede feltene markerer henholdsvis 50 pst. og 90 pst. konfidensintervaller, som under de gitte forutsetningene gir sannsynligheten for at 3-prosentbanen vil ligge innenfor disse intervallene. De alternative forløpene omtalt over ligger ganske nær forventningsbanen. Den underliggende san</w:t>
      </w:r>
      <w:r>
        <w:t>n</w:t>
      </w:r>
      <w:r>
        <w:t>synlighetsfordelingen innebærer at det samlet sett er noe større oppside enn nedside i utfallsrommet i simuleringene. Samtidig er det usikkerhet knyttet til simuleringsmodellen, for eksempel om den i tilstrekkelig grad fanger opp sannsynligheten for svært store fall i kapitalmarkedene.</w:t>
      </w:r>
    </w:p>
    <w:p w:rsidR="00C2417A" w:rsidRDefault="00B90B9F" w:rsidP="00B90B9F">
      <w:pPr>
        <w:pStyle w:val="Figur"/>
      </w:pPr>
      <w:r>
        <w:rPr>
          <w:noProof/>
        </w:rPr>
        <w:t>[:figur:figX-X.jpg]</w:t>
      </w:r>
    </w:p>
    <w:p w:rsidR="00C2417A" w:rsidRDefault="006D4CC9" w:rsidP="001C171C">
      <w:pPr>
        <w:pStyle w:val="figur-tittel"/>
      </w:pPr>
      <w:r>
        <w:t>Usikkerhetsvifte for 3-prosentbanen. Prosent av trend-BNP for Fas</w:t>
      </w:r>
      <w:r>
        <w:t>t</w:t>
      </w:r>
      <w:r>
        <w:t>lands-Norge</w:t>
      </w:r>
    </w:p>
    <w:p w:rsidR="00C2417A" w:rsidRDefault="006D4CC9" w:rsidP="001C171C">
      <w:pPr>
        <w:pStyle w:val="Kilde"/>
      </w:pPr>
      <w:r>
        <w:t>Finansdepartementet.</w:t>
      </w:r>
    </w:p>
    <w:p w:rsidR="00C2417A" w:rsidRDefault="006D4CC9" w:rsidP="006175CD">
      <w:pPr>
        <w:pStyle w:val="ramme-noter"/>
        <w:rPr>
          <w:rStyle w:val="skrift-hevet"/>
        </w:rPr>
      </w:pPr>
      <w:r>
        <w:rPr>
          <w:rStyle w:val="skrift-hevet"/>
          <w:sz w:val="17"/>
          <w:szCs w:val="17"/>
        </w:rPr>
        <w:t>1</w:t>
      </w:r>
      <w:r>
        <w:tab/>
        <w:t>De stokastiske simuleringene er nærmere forklart i vedlegg 2. I fremskrivingene av fondet er lagt til grunn en lan</w:t>
      </w:r>
      <w:r>
        <w:t>g</w:t>
      </w:r>
      <w:r>
        <w:t>siktig oljepris på 60 dollar per fat og en realavkastning i fondet på 3 pst. Fra og med 2020 er det beregningsteknisk lagt til grunn et årlig uttak tilsvarende 3 pst. av fondskapitalen i alle beregningsalternativene.</w:t>
      </w:r>
    </w:p>
    <w:p w:rsidR="00C2417A" w:rsidRDefault="006D4CC9">
      <w:pPr>
        <w:pStyle w:val="Ramme-slutt"/>
        <w:rPr>
          <w:sz w:val="26"/>
          <w:szCs w:val="26"/>
        </w:rPr>
      </w:pPr>
      <w:r>
        <w:rPr>
          <w:sz w:val="26"/>
          <w:szCs w:val="26"/>
        </w:rPr>
        <w:t>[Boks slutt]</w:t>
      </w:r>
    </w:p>
    <w:p w:rsidR="00C2417A" w:rsidRDefault="006D4CC9" w:rsidP="001C171C">
      <w:r>
        <w:t>Internasjonale sammenligninger av utviklingen i offentlige finanser viser tydelig at Norge har b</w:t>
      </w:r>
      <w:r>
        <w:t>e</w:t>
      </w:r>
      <w:r>
        <w:t>tydelige inntekter i fondet og derfor kan ha et høyere utgiftsnivå og/eller lavere skattenivå enn andre land.</w:t>
      </w:r>
    </w:p>
    <w:p w:rsidR="00C2417A" w:rsidRDefault="006D4CC9" w:rsidP="001C171C">
      <w:r>
        <w:t>Nettofinansinvesteringene i offentlig forvaltning har tatt seg opp de siste årene. Samtidig er de klart lavere enn i tiårsperioden før oljeprisfallet i 2014, se figur 3.11A. Landene i OECD- og euroområdet har i gjennomsnitt et visst underskudd i offentlige budsjetter. OECD anslår at medlemslandene samlet vil ha underskudd i offentlig forvaltning tilsvarende 3,1 pst. av BNP i 2019. Underskuddene har økt noe de siste to årene, men er vesentlig mindre enn da de nådde en topp i 2009.</w:t>
      </w:r>
    </w:p>
    <w:p w:rsidR="00C2417A" w:rsidRDefault="006D4CC9" w:rsidP="001C171C">
      <w:r>
        <w:t>Skatte- og avgiftsnivået i fastlandsøkonomien er noe lavere i dag enn for 10–15 år siden, målt som andel av fastlandsøkonomien. I 2019 anslås skattenivået å være på linje med Sverige og noe lavere enn i Danmark, se figur 3.11B. De samlede offentlige utgiftene i Norge anslås å tilsvare 58,5 pst. av BNP for Fastlands-Norge i 2019. Det er høyere enn i Danmark og Sverige, se figur 3.11C. Utvi</w:t>
      </w:r>
      <w:r>
        <w:t>k</w:t>
      </w:r>
      <w:r>
        <w:lastRenderedPageBreak/>
        <w:t>lingen i utgiftsnivåene reflekterer blant annet motkonjunkturpolitikk, generelt for flere land etter finanskrisen, og spesielt i Norge etter oljeprisfallet.</w:t>
      </w:r>
    </w:p>
    <w:p w:rsidR="00C2417A" w:rsidRDefault="00B90B9F" w:rsidP="00B90B9F">
      <w:pPr>
        <w:pStyle w:val="Figur"/>
      </w:pPr>
      <w:r>
        <w:rPr>
          <w:noProof/>
        </w:rPr>
        <w:t>[:figur:figX-X.jpg]</w:t>
      </w:r>
    </w:p>
    <w:p w:rsidR="00C2417A" w:rsidRDefault="006D4CC9" w:rsidP="001C171C">
      <w:pPr>
        <w:pStyle w:val="figur-tittel"/>
      </w:pPr>
      <w:r>
        <w:t>Utviklingstrekk i offentlige finanser. Prosent av BNP</w:t>
      </w:r>
    </w:p>
    <w:p w:rsidR="00C2417A" w:rsidRDefault="006D4CC9" w:rsidP="001C171C">
      <w:pPr>
        <w:pStyle w:val="Kilde"/>
        <w:rPr>
          <w:rFonts w:cs="Times New Roman"/>
          <w:sz w:val="24"/>
          <w:szCs w:val="24"/>
          <w:lang w:val="en-GB"/>
        </w:rPr>
      </w:pPr>
      <w:r>
        <w:t>Finansdepartementet, OECD og Statistisk sentralbyrå.</w:t>
      </w:r>
    </w:p>
    <w:p w:rsidR="00C2417A" w:rsidRDefault="006D4CC9" w:rsidP="001C171C">
      <w:r>
        <w:t>Offentlige utgifter består av konsum, overføringer og realinvesteringer. Figur 3.11D viser at utvi</w:t>
      </w:r>
      <w:r>
        <w:t>k</w:t>
      </w:r>
      <w:r>
        <w:t>lingen i offentlig konsum speiler utviklingen i de samlede offentlige utgiftene. Nivået på det o</w:t>
      </w:r>
      <w:r>
        <w:t>f</w:t>
      </w:r>
      <w:r>
        <w:t>fentlige konsumet i Norge som andel av fastlandsøkonomien er en del høyere enn i euroområdet, men også høyere enn i Sverige og Danmark.</w:t>
      </w:r>
    </w:p>
    <w:p w:rsidR="00C2417A" w:rsidRDefault="006D4CC9" w:rsidP="001C171C">
      <w:r>
        <w:t>Offentlig forvaltnings bruttoinvesteringer i realkapital – den delen av offentlige utgifter som går til å bygge veier, jernbane og offentlige bygg – har også økt. Det er i tråd med regjeringens ønske om å vri den økte bruken av oljeinntekter i retning av blant annet infrastruktur for å fremme vekst. Nivået på offentlige bruttoinvesteringer i realkapital har i lang tid ligget høyere i Norge enn i mange andre industriland, se figur 3.11E. Forskjellen har økt etter 2013, siden flere land har redusert invest</w:t>
      </w:r>
      <w:r>
        <w:t>e</w:t>
      </w:r>
      <w:r>
        <w:t>ringene i realkapital for å styrke offentlige budsjetter.</w:t>
      </w:r>
    </w:p>
    <w:p w:rsidR="00C2417A" w:rsidRDefault="006D4CC9" w:rsidP="001C171C">
      <w:r>
        <w:t>Utviklingen i offentlig sektors nettofordringer avhenger av det løpende over- eller underskuddet og av endringer i markedsverdien på beholdningen av utestående fordringer og gjeld, som for eksempel aksjekursgevinster. Medregnet kapitalen i Statens pensjonsfond og kapitalinnskudd i statlig forre</w:t>
      </w:r>
      <w:r>
        <w:t>t</w:t>
      </w:r>
      <w:r>
        <w:t>ningsdrift anslås offentlig forvaltnings nettofordringer til om lag 10 800 mrd. kroner ved utgangen av 2019 eller 295 pst. av BNP, se figur 3.11F. For OECD-landene sett under ett anslås offentlig fo</w:t>
      </w:r>
      <w:r>
        <w:t>r</w:t>
      </w:r>
      <w:r>
        <w:t xml:space="preserve">valtning å ha negative nettofordringer tilsvarende nesten 70 pst. av BNP i 2019. Svært </w:t>
      </w:r>
      <w:proofErr w:type="gramStart"/>
      <w:r>
        <w:t>få</w:t>
      </w:r>
      <w:proofErr w:type="gramEnd"/>
      <w:r>
        <w:t xml:space="preserve"> OECD-land har en offentlig forvaltning med positive nettofordringer.</w:t>
      </w:r>
    </w:p>
    <w:p w:rsidR="00C2417A" w:rsidRDefault="006D4CC9" w:rsidP="001C171C">
      <w:pPr>
        <w:pStyle w:val="Overskrift2"/>
      </w:pPr>
      <w:r>
        <w:t>Kommuneforvaltningens økonomi</w:t>
      </w:r>
    </w:p>
    <w:p w:rsidR="00C2417A" w:rsidRDefault="006D4CC9" w:rsidP="001C171C">
      <w:pPr>
        <w:pStyle w:val="Overskrift3"/>
      </w:pPr>
      <w:r>
        <w:t>Innledning</w:t>
      </w:r>
    </w:p>
    <w:p w:rsidR="00C2417A" w:rsidRDefault="006D4CC9" w:rsidP="001C171C">
      <w:r>
        <w:t>Kommunesektoren har ansvaret for viktige velferdstjenester som barnehager, grunnskole, vider</w:t>
      </w:r>
      <w:r>
        <w:t>e</w:t>
      </w:r>
      <w:r>
        <w:t>gående skole og helse- og omsorgtjenester. Sektoren står for om lag halvparten av den offentlige tjenesteproduksjonen, og en av fem sysselsatte jobber i kommunesektoren. En god og forutsigbar kommuneøkonomi er viktig for at kommunene og fylkeskommunene skal kunne ivareta sine op</w:t>
      </w:r>
      <w:r>
        <w:t>p</w:t>
      </w:r>
      <w:r>
        <w:t>gaver over tid.</w:t>
      </w:r>
    </w:p>
    <w:p w:rsidR="00C2417A" w:rsidRDefault="006D4CC9" w:rsidP="001C171C">
      <w:r>
        <w:t>Størrelsen på kommunesektoren betyr at den makroøkonomiske styringen av sektoren er viktig for at det finanspolitiske rammeverket skal fungere som helhet, se boks 3.5.</w:t>
      </w:r>
    </w:p>
    <w:p w:rsidR="00C2417A" w:rsidRDefault="006D4CC9" w:rsidP="001C171C">
      <w:pPr>
        <w:pStyle w:val="tittel-ramme"/>
      </w:pPr>
      <w:r>
        <w:t>Makroøkonomisk styring av kommunesektoren</w:t>
      </w:r>
    </w:p>
    <w:p w:rsidR="00C2417A" w:rsidRDefault="006D4CC9" w:rsidP="001C171C">
      <w:r>
        <w:t>Den økonomiske politikken legger stor vekt på å jevne ut svingninger i økonomien for å sikre god kapasitetsutnyttelse og lav arbeidsledighet. Kommunesektoren står for en stor andel av offentlig tjenesteproduksjon, og hver femte arbeidstaker jobber i denne sektoren. Det er derfor nødvendig med et godt samsvar mellom utviklingen i kommuneøkonomien og den overordnede økonomiske pol</w:t>
      </w:r>
      <w:r>
        <w:t>i</w:t>
      </w:r>
      <w:r>
        <w:lastRenderedPageBreak/>
        <w:t>tikken. Slikt samsvar sikres gjennom Stortingets vedtak om overføringer til kommunene og fas</w:t>
      </w:r>
      <w:r>
        <w:t>t</w:t>
      </w:r>
      <w:r>
        <w:t>settelsen av skattørene, som bestemmer andelen av kommunenes inntekter fra skatt, samt gjennom lovkrav til kommunenes økonomiforvaltning.</w:t>
      </w:r>
    </w:p>
    <w:p w:rsidR="00C2417A" w:rsidRDefault="006D4CC9" w:rsidP="001C171C">
      <w:r>
        <w:t>Størstedelen av kommunenes inntekter kommer fra skatteinntekter og rammeoverføringer fra staten. Dette er frie inntekter, det vil si at kommunene kan disponere dem fritt innenfor lovens krav om hvilke tjenester kommunene skal yte. Skatteinntektene fastsettes i hovedsak som en andel av skatten på alminnelig inntekt og formue for personlige skattytere (skattøren). I tillegg kan kommunene innenfor visse begrensninger ilegge eiendomsskatt. Utover frie inntekter mottar kommunene også enkelte øremerkede overføringer, samt brukerbetalinger og gebyrer for kommunale tjenester mv.</w:t>
      </w:r>
    </w:p>
    <w:p w:rsidR="00C2417A" w:rsidRDefault="006D4CC9" w:rsidP="001C171C">
      <w:r>
        <w:t>Nivået på frie inntekter bestemmes av Stortinget i forbindelse med de årlige statsbudsjettene. For å gi kommunene forutsigbarhet, signaliseres det allerede i mai året før (i forbindelse med revidert n</w:t>
      </w:r>
      <w:r>
        <w:t>a</w:t>
      </w:r>
      <w:r>
        <w:t>sjonalbudsjett) hvor mye regjeringen legger opp til at kommunene skal få i året som kommer. Det tas normalt ikke hensyn til uventede endringer i kommunenes skatteinntekter etter revidert nasjona</w:t>
      </w:r>
      <w:r>
        <w:t>l</w:t>
      </w:r>
      <w:r>
        <w:t>budsjett. Dette gir kommunene en større forutsigbarhet for hva inntektene blir neste år, i tillegg til at det gir en mer stabil utvikling i kommunenes inntekter.</w:t>
      </w:r>
    </w:p>
    <w:p w:rsidR="00C2417A" w:rsidRDefault="006D4CC9" w:rsidP="001C171C">
      <w:r>
        <w:t>Skatteinntektene varierer med konjunkturene og andre forhold som ofte er utenfor kommunenes kontroll og er en kilde til usikkerhet. Derfor justeres skattørene vanligvis slik at det blir en rimelig balanse mellom hensynet til stabile inntekter og at kommunene skal få en andel av skatteinntektene. I de senere årene har det vært et mål om at skatteinntektene for kommunesektoren skal utgjøre 40 pst. av de samlede inntektene, og skattørene er blitt tilpasset for å oppnå dette. I kommuneproposisjonen for 2020 signaliseres det at skattørene skal settes etter dette målet også i 2020.</w:t>
      </w:r>
    </w:p>
    <w:p w:rsidR="00C2417A" w:rsidRDefault="006D4CC9" w:rsidP="001C171C">
      <w:r>
        <w:t>Kommuneloven er et viktig verktøy for å sikre at kommunene forvalter sitt ansvar på en god måte. Reglene om økonomiforvaltning i ny kommunelov fra 2020 inneholder blant annet krav om at kommuner og fylkeskommuner skal forvalte økonomien slik at den økonomiske handleevnen blir ivaretatt over tid. Balanse i de kommunale budsjettene er viktig for stabiliteten i produksjonen av kommunale tjenester og for å ivareta lokal økonomisk handlefrihet, men også for å sikre samsvar mellom kommuneøkonomien og den overordnede økonomiske politikken og bidra til finansiell stabilitet.</w:t>
      </w:r>
    </w:p>
    <w:p w:rsidR="00C2417A" w:rsidRDefault="006D4CC9">
      <w:pPr>
        <w:pStyle w:val="Ramme-slutt"/>
        <w:rPr>
          <w:sz w:val="26"/>
          <w:szCs w:val="26"/>
        </w:rPr>
      </w:pPr>
      <w:r>
        <w:rPr>
          <w:sz w:val="26"/>
          <w:szCs w:val="26"/>
        </w:rPr>
        <w:t>[Boks slutt]</w:t>
      </w:r>
    </w:p>
    <w:p w:rsidR="00C2417A" w:rsidRDefault="006D4CC9" w:rsidP="001C171C">
      <w:pPr>
        <w:pStyle w:val="Overskrift3"/>
      </w:pPr>
      <w:r>
        <w:t>Sentrale utviklingstrekk</w:t>
      </w:r>
    </w:p>
    <w:p w:rsidR="00C2417A" w:rsidRDefault="006D4CC9" w:rsidP="001C171C">
      <w:r>
        <w:t>Kommuneøkonomien er god etter flere år med sterk inntektsvekst. Merkostnadene som følge av befolkningsutviklingen og pensjon har blitt klart lavere enn ventet de siste årene, slik at kommunene er blitt overkompensert for disse kostnadene, se boks 3.6. Sammen med en forholdsvis høy in</w:t>
      </w:r>
      <w:r>
        <w:t>n</w:t>
      </w:r>
      <w:r>
        <w:t>tektsvekst har det lagt til rette for en styrking av kommuneøkonomien og det kommunale tjenest</w:t>
      </w:r>
      <w:r>
        <w:t>e</w:t>
      </w:r>
      <w:r>
        <w:t>tilbudet. Trolig er dette noe av forklaringen på at investeringene har tatt seg kraftig opp i kommunene de siste årene.</w:t>
      </w:r>
    </w:p>
    <w:p w:rsidR="00C2417A" w:rsidRDefault="006D4CC9" w:rsidP="001C171C">
      <w:pPr>
        <w:pStyle w:val="tittel-ramme"/>
      </w:pPr>
      <w:r>
        <w:t>Demografi- og pensjonskostnader</w:t>
      </w:r>
    </w:p>
    <w:p w:rsidR="00C2417A" w:rsidRDefault="006D4CC9" w:rsidP="001C171C">
      <w:r>
        <w:t xml:space="preserve">Det tekniske beregningsutvalget for kommunal og fylkeskommunal økonomi (TBU) lager jevnlig anslag for kommunenes merkostnader som følge av befolkningsutviklingen. Til arbeidet med </w:t>
      </w:r>
      <w:r>
        <w:lastRenderedPageBreak/>
        <w:t>kommuneproposisjonen utarbeider utvalget et anslag for det kommende budsjettåret, blant annet basert på siste befolkningsfremskriving fra Statistisk sentralbyrå (SSB), se blå linje i figur 3.12A. Beregningene oppdateres når endelige befolkningstall foreligger (blå søyler).</w:t>
      </w:r>
    </w:p>
    <w:p w:rsidR="00C2417A" w:rsidRDefault="006D4CC9" w:rsidP="001C171C">
      <w:r>
        <w:t>Siden 2011 har beregningene basert på faktisk befolkningsvekst vist klart lavere demografikostnader enn anslagene som ble lagt til grunn ved utarbeiding av budsjettene. Det må ses i sammenheng med at både nettoinnvandringen og fruktbarheten har blitt lavere enn ventet. Avviket var særlig stort i 2018, på vel 1 mrd. kroner. Samlet over perioden 2014–2018 har demografikostnadene blitt om lag 3 mrd. kroner lavere enn lagt til grunn i budsjettene. Disse besparelsene har styrket kommuneøk</w:t>
      </w:r>
      <w:r>
        <w:t>o</w:t>
      </w:r>
      <w:r>
        <w:t>nomien mer enn regjeringen hadde forutsett.</w:t>
      </w:r>
    </w:p>
    <w:p w:rsidR="00C2417A" w:rsidRDefault="006D4CC9" w:rsidP="001C171C">
      <w:r>
        <w:t>I arbeidet med det økonomiske opplegget for kommunesektoren utarbeides det også anslag for ø</w:t>
      </w:r>
      <w:r>
        <w:t>k</w:t>
      </w:r>
      <w:r>
        <w:t>ningen i kommunenes pensjonskostnader (utover det som kompenseres gjennom prisomregning og demografikostnader). Beregningene er blant annet basert på anslag fra pensjonsleverandørene og prognoser for lønnsutviklingen. Etter at året er omme, og regnskapstallene foreligger, kan anslaget sammenlignes med den faktiske utviklingen. De fem siste årene har kommunenes faktiske me</w:t>
      </w:r>
      <w:r>
        <w:t>r</w:t>
      </w:r>
      <w:r>
        <w:t>kostnader til pensjon blitt klart lavere enn lagt til grunn i arbeidet med budsjettet, se figur 3.12B. Avviket var særlig stort i 2015, med 2½ mrd. kroner. Dette må ses i sammenheng med at pensjon</w:t>
      </w:r>
      <w:r>
        <w:t>s</w:t>
      </w:r>
      <w:r>
        <w:t>reformen ble innarbeidet i kommunenes regnskaper dette året. I hvert av de tre årene 2016 til 2018 ble pensjonskostnadene over 1 mrd. kroner lavere enn ventet. Samlet over årene 2014 til 2018 har pensjonskostnadene blitt om lag 7,3 mrd. kroner lavere enn lagt til grunn i budsjettene. Også dette er besparelser som har gitt en styrket kommuneøkonomi.</w:t>
      </w:r>
    </w:p>
    <w:p w:rsidR="00C2417A" w:rsidRDefault="006D4CC9" w:rsidP="001C171C">
      <w:r>
        <w:t>Lavere merkostnader til demografi og pensjon de siste årene har således gitt kommunesektoren et betydelig større handlingsrom enn ventet. Sammen med en forholdsvis høy inntektsvekst har det lagt til rette for en styrking av kommuneøkonomien og det kommunale tjenestetilbudet. Trolig er dette noe av forklaringen på at investeringene har tatt seg kraftig opp i kommunene de siste årene.</w:t>
      </w:r>
    </w:p>
    <w:p w:rsidR="00C2417A" w:rsidRDefault="00B90B9F" w:rsidP="00B90B9F">
      <w:pPr>
        <w:pStyle w:val="Figur"/>
      </w:pPr>
      <w:r>
        <w:rPr>
          <w:noProof/>
        </w:rPr>
        <w:t>[:figur:figX-X.jpg]</w:t>
      </w:r>
    </w:p>
    <w:p w:rsidR="00C2417A" w:rsidRDefault="006D4CC9" w:rsidP="001C171C">
      <w:pPr>
        <w:pStyle w:val="figur-tittel"/>
      </w:pPr>
      <w:r>
        <w:t>Demografi- og pensjonskostnader</w:t>
      </w:r>
    </w:p>
    <w:p w:rsidR="00C2417A" w:rsidRDefault="006D4CC9" w:rsidP="001C171C">
      <w:pPr>
        <w:pStyle w:val="figur-noter"/>
        <w:rPr>
          <w:rStyle w:val="skrift-hevet"/>
        </w:rPr>
      </w:pPr>
      <w:r>
        <w:rPr>
          <w:rStyle w:val="skrift-hevet"/>
          <w:sz w:val="17"/>
          <w:szCs w:val="17"/>
        </w:rPr>
        <w:t>1</w:t>
      </w:r>
      <w:r>
        <w:tab/>
        <w:t>Beregnet merkostnad bygger på dagens tjenesteomfang og tar ikke hensyn til at produksjonen kan bli mer effektiv.</w:t>
      </w:r>
    </w:p>
    <w:p w:rsidR="00C2417A" w:rsidRDefault="006D4CC9" w:rsidP="001C171C">
      <w:pPr>
        <w:pStyle w:val="figur-noter"/>
        <w:rPr>
          <w:rStyle w:val="skrift-hevet"/>
        </w:rPr>
      </w:pPr>
      <w:r>
        <w:rPr>
          <w:rStyle w:val="skrift-hevet"/>
          <w:sz w:val="17"/>
          <w:szCs w:val="17"/>
        </w:rPr>
        <w:t>2</w:t>
      </w:r>
      <w:r>
        <w:tab/>
        <w:t>Pensjonskostnadene for 2011 og 2012 er anslag gitt av TBU i novemberrapporten 2010 og 2011.</w:t>
      </w:r>
    </w:p>
    <w:p w:rsidR="00C2417A" w:rsidRDefault="006D4CC9" w:rsidP="001C171C">
      <w:pPr>
        <w:pStyle w:val="Kilde"/>
      </w:pPr>
      <w:r>
        <w:t>Finansdepartementet, Kommunal- og moderniseringsdepartementet og Det tekniske beregningsutvalget for ko</w:t>
      </w:r>
      <w:r>
        <w:t>m</w:t>
      </w:r>
      <w:r>
        <w:t>munal og fylkeskommunal økonomi.</w:t>
      </w:r>
    </w:p>
    <w:p w:rsidR="00C2417A" w:rsidRDefault="006D4CC9">
      <w:pPr>
        <w:pStyle w:val="Ramme-slutt"/>
        <w:rPr>
          <w:sz w:val="26"/>
          <w:szCs w:val="26"/>
        </w:rPr>
      </w:pPr>
      <w:r>
        <w:rPr>
          <w:sz w:val="26"/>
          <w:szCs w:val="26"/>
        </w:rPr>
        <w:t>[Boks slutt]</w:t>
      </w:r>
    </w:p>
    <w:p w:rsidR="00C2417A" w:rsidRDefault="006D4CC9" w:rsidP="001C171C">
      <w:r>
        <w:t>Realveksten i kommunesektorens inntekter ble i fjor klart høyere enn anslått. De samlede inntektene i sektoren anslås å ha økt med 3,0 mrd. kroner i 2018, hvorav 0,5 mrd. kroner i frie inntekter. Realveksten i de frie inntektene er 2,1 mrd. kroner høyere enn anslått i fjor høst og 0,7 mrd. kroner høyere enn det Stortinget la opp til høsten 2017 i det opprinnelige budsjettet for 2018. Også i årene 2015–2017 ble inntektsveksten klart sterkere enn opprinnelig lagt til grunn.</w:t>
      </w:r>
    </w:p>
    <w:p w:rsidR="00C2417A" w:rsidRDefault="006D4CC9" w:rsidP="001C171C">
      <w:r>
        <w:t>Den høyere inntektsveksten i 2018 skyldes først og fremst at kommunene har fått høyere skatt</w:t>
      </w:r>
      <w:r>
        <w:t>e</w:t>
      </w:r>
      <w:r>
        <w:t>inntekter. Regnskapstall viser at sektorens inntekter fra skatt på alminnelig inntekt og formue ble 2,3 mrd. kroner høyere enn anslått i fjor høst. Det er særlig høye innbetalinger av restskatter i forbindelse med skattelikningen for inntektsåret 2017 som trekker opp. Dette er blant annet knyttet til fo</w:t>
      </w:r>
      <w:r>
        <w:t>r</w:t>
      </w:r>
      <w:r>
        <w:lastRenderedPageBreak/>
        <w:t>muesskatter og aksjegevinster, som er volatile skattegrunnlag som erfaringsvis svinger mye. Videre ble inntektene fra eiendomsskatt og gebyrer 0,2 mrd. kroner høyere enn lagt til grunn. De øreme</w:t>
      </w:r>
      <w:r>
        <w:t>r</w:t>
      </w:r>
      <w:r>
        <w:t>kede overføringene ble derimot 1,8 mrd. kroner lavere enn anslått i Nasjonalbudsjettet 2019.</w:t>
      </w:r>
    </w:p>
    <w:p w:rsidR="00C2417A" w:rsidRDefault="006D4CC9" w:rsidP="001C171C">
      <w:r>
        <w:t>Prisveksten i den kommunale tjenesteproduksjonen (kostnadsdeflatoren) i 2018 er satt opp fra 3,0 til 3,1 pst. som følge av noe høyere vekst i lønn og priser på varer og tjenester. Pensjonskostnadene, som også inngår i kostnadsdeflatoren, økte i fjor klart mindre enn ventet, og trakk således i motsatt retning. En høyere kostnadsdeflator reduserer isolert sett realveksten i kommunesektorens frie og samlede inntekter.</w:t>
      </w:r>
    </w:p>
    <w:p w:rsidR="00C2417A" w:rsidRDefault="006D4CC9" w:rsidP="001C171C">
      <w:r>
        <w:t>God kommuneøkonomi har bidratt til høy aktivitetsvekst, og aktivitetsveksten er nå sterkere enn inntektsteksten. Aktiviteten i kommunesektoren økte med 1,9 pst. fra 2017 til 2018, mens in</w:t>
      </w:r>
      <w:r>
        <w:t>n</w:t>
      </w:r>
      <w:r>
        <w:t>tektsveksten var på 0,6 prosent, se figur 3.13A.</w:t>
      </w:r>
    </w:p>
    <w:p w:rsidR="00C2417A" w:rsidRDefault="006D4CC9" w:rsidP="001C171C">
      <w:r>
        <w:t>Kommunal sysselsetting økte med 1,3 pst. fra 2017 til 2018, målt ved antall sysselsatte personer. Det er litt lavere enn året før, men høyere enn gjennomsnittlig sysselsettingsvekst i kommunene siden 2013. Som andel av samlet sysselsetting har sysselsettingen i kommuneforvaltningen økt noe siden 2008, se figur 3.13B. Om lag 19 pst. av alle sysselsatte jobber nå i kommunesektoren.</w:t>
      </w:r>
    </w:p>
    <w:p w:rsidR="00C2417A" w:rsidRDefault="006D4CC9" w:rsidP="001C171C">
      <w:r>
        <w:t>De kommunale realinvesteringene økte kraftig fra 2017 til 2018, med 6,6 pst., etter et moderat fall året før. Realinvesteringene i kommunesektoren utgjør nå 14,7 prosent av inntektene, se figur 3.13D.</w:t>
      </w:r>
    </w:p>
    <w:p w:rsidR="00C2417A" w:rsidRDefault="00B90B9F" w:rsidP="00B90B9F">
      <w:pPr>
        <w:pStyle w:val="Figur"/>
      </w:pPr>
      <w:r>
        <w:rPr>
          <w:noProof/>
        </w:rPr>
        <w:t>[:figur:figX-X.jpg]</w:t>
      </w:r>
    </w:p>
    <w:p w:rsidR="00C2417A" w:rsidRDefault="006D4CC9" w:rsidP="001C171C">
      <w:pPr>
        <w:pStyle w:val="figur-tittel"/>
      </w:pPr>
      <w:r>
        <w:t>Utviklingen i kommuneøkonomien</w:t>
      </w:r>
    </w:p>
    <w:p w:rsidR="00C2417A" w:rsidRDefault="006D4CC9" w:rsidP="001C171C">
      <w:pPr>
        <w:pStyle w:val="figur-noter"/>
        <w:rPr>
          <w:rStyle w:val="skrift-hevet"/>
        </w:rPr>
      </w:pPr>
      <w:r>
        <w:rPr>
          <w:rStyle w:val="skrift-hevet"/>
          <w:sz w:val="17"/>
          <w:szCs w:val="17"/>
        </w:rPr>
        <w:t>1</w:t>
      </w:r>
      <w:r>
        <w:tab/>
        <w:t>Tallene er korrigert for større oppgaveoverføringer.</w:t>
      </w:r>
    </w:p>
    <w:p w:rsidR="00C2417A" w:rsidRDefault="006D4CC9" w:rsidP="001C171C">
      <w:pPr>
        <w:pStyle w:val="figur-noter"/>
        <w:rPr>
          <w:rStyle w:val="skrift-hevet"/>
        </w:rPr>
      </w:pPr>
      <w:r>
        <w:rPr>
          <w:rStyle w:val="skrift-hevet"/>
          <w:sz w:val="17"/>
          <w:szCs w:val="17"/>
        </w:rPr>
        <w:t>2</w:t>
      </w:r>
      <w:r>
        <w:tab/>
        <w:t>Spesialisthelsetjenesten ble flyttet fra fylkeskommunene til staten i 2002.</w:t>
      </w:r>
    </w:p>
    <w:p w:rsidR="00C2417A" w:rsidRDefault="006D4CC9" w:rsidP="001C171C">
      <w:pPr>
        <w:pStyle w:val="figur-noter"/>
        <w:rPr>
          <w:rStyle w:val="skrift-hevet"/>
        </w:rPr>
      </w:pPr>
      <w:r>
        <w:rPr>
          <w:rStyle w:val="skrift-hevet"/>
          <w:sz w:val="17"/>
          <w:szCs w:val="17"/>
        </w:rPr>
        <w:t>3</w:t>
      </w:r>
      <w:r>
        <w:tab/>
        <w:t>Brudd i tallserien i 2014 som følge av endret regnskapsføring. TBUs anbefaling er nedjustert.</w:t>
      </w:r>
    </w:p>
    <w:p w:rsidR="00C2417A" w:rsidRDefault="006D4CC9" w:rsidP="001C171C">
      <w:pPr>
        <w:pStyle w:val="Kilde"/>
        <w:rPr>
          <w:rFonts w:cs="Times New Roman"/>
          <w:sz w:val="24"/>
          <w:szCs w:val="24"/>
          <w:lang w:val="en-GB"/>
        </w:rPr>
      </w:pPr>
      <w:r>
        <w:t>Kommunal- og moderniseringsdepartementet, Finansdepartementet og Statistisk sentralbyrå.</w:t>
      </w:r>
    </w:p>
    <w:p w:rsidR="00C2417A" w:rsidRDefault="006D4CC9" w:rsidP="001C171C">
      <w:r>
        <w:t>Foreløpige tall fra KOSTRA viser et netto driftsresultat for sektoren samlet sett på 2,7 pst. av in</w:t>
      </w:r>
      <w:r>
        <w:t>n</w:t>
      </w:r>
      <w:r>
        <w:t>tektene i 2018, se figur 3.13C. Det er 1,1 prosentenheter lavere enn i 2017, men høyere enn nivået på 2 pst. som Teknisk beregningsutvalg for kommunal og fylkeskommunal økonomi (TBU) anbefaler som en norm over tid for at sektoren samlet sett skal ha tilstrekkelige midler til avsetninger og i</w:t>
      </w:r>
      <w:r>
        <w:t>n</w:t>
      </w:r>
      <w:r>
        <w:t>vesteringer. For kommunene anslås driftsresultatet til 2,5 pst., mens det for fylkeskommunene anslås til 3,8 pst. Resultatene er høyere enn normen for kommunene inkl. Oslo (1¾ pst.) og om lag på nivå med normen for fylkeskommunene (4 pst.).</w:t>
      </w:r>
    </w:p>
    <w:p w:rsidR="00C2417A" w:rsidRDefault="006D4CC9" w:rsidP="001C171C">
      <w:r>
        <w:t>I netto driftsresultat er det de beregnede pensjonskostnadene, og ikke de løpende pensjonspremiene, som inngår. De betalte pensjonspremiene har over flere år vært høyere enn de regnskapsførte pe</w:t>
      </w:r>
      <w:r>
        <w:t>n</w:t>
      </w:r>
      <w:r>
        <w:t>sjonskostnadene. Det har gitt et økende akkumulert premieavvik i sektorens balanse. Premieavvik skal bygges ned over maksimalt 7 år (15 år for avvik som oppsto før 2011 og 10 år for avvik som oppsto i perioden 2011 til 2014) og kostnadsføres i regnskapene med samme nominelle beløp hvert år. Pensjonspremiene var høyere enn pensjonskostnadene også i 2018. Avviket var noe høyere enn kostnadsføringen av tidligere års premieavvik, noe som bidrar til å øke det akkumulerte premiea</w:t>
      </w:r>
      <w:r>
        <w:t>v</w:t>
      </w:r>
      <w:r>
        <w:t>viket. Ved utgangen av 2018 var det akkumulerte avviket om lag 30,3 mrd. kroner, som er om lag 2,2 mrd. kroner høyere enn ved utgangen av 2017.</w:t>
      </w:r>
    </w:p>
    <w:p w:rsidR="00C2417A" w:rsidRDefault="006D4CC9" w:rsidP="001C171C">
      <w:r>
        <w:lastRenderedPageBreak/>
        <w:t>Høyt investeringsnivå de siste årene har bidratt til betydelige underskudd før lånetransaksjoner (negative netto finansinvesteringer) i sektoren, til tross for høy vekst i inntektene. Kommunesekt</w:t>
      </w:r>
      <w:r>
        <w:t>o</w:t>
      </w:r>
      <w:r>
        <w:t>rens nettofinansinvesteringer fremkommer som samlede inntekter minus samlede utgifter. I de samlede utgiftene er utgifter til realinvesteringer medregnet, mens lån og avdrag er holdt utenom. Underskuddet i 2018 tilsvarer 4,2 pst. av inntektene i sektoren, se figur 3.13D. Dette er en betydelig økning fra 2017.</w:t>
      </w:r>
    </w:p>
    <w:p w:rsidR="00C2417A" w:rsidRDefault="006D4CC9" w:rsidP="001C171C">
      <w:r>
        <w:t>Kommunenes gjeld har økt de siste årene og er nå om lag 20 pst. høyere enn i 2008. Nettogjelden i kommunesektoren økte til 32 pst. av inntektene ved utgangen av 2018, se figur 3.13E. Utenom r</w:t>
      </w:r>
      <w:r>
        <w:t>e</w:t>
      </w:r>
      <w:r>
        <w:t>server i kollektive avtaler i livselskaper og kommunale pensjonskasser økte nettogjelden til 51,1 pst. av inntektene ved utgangen av 2018. Målt på denne måten har nettogjelden på nytt begynt å stige etter å ha vært stabil noen år.</w:t>
      </w:r>
    </w:p>
    <w:p w:rsidR="00C2417A" w:rsidRDefault="006D4CC9" w:rsidP="001C171C">
      <w:r>
        <w:t>Den delen av kommunesektorens nettogjeld som over tid antas å belaste kommuneøkonomien ved en renteendring, anslås til 37 pst. av inntektene ved utgangen av 2018. Det er 25 prosentenheter høyere enn i 2007. Det er da tatt hensyn til at en del lån er knyttet til gebyrbelagte tjenester, der økte avdrag og renteutgifter kan finansieres gjennom økte kommunale gebyrer, samt at staten dekker rent</w:t>
      </w:r>
      <w:r>
        <w:t>e</w:t>
      </w:r>
      <w:r>
        <w:t>kostnader og noen avdrag på skole-, kirke- og sykehjemsinvesteringer og transporttiltak i fylkene. Enkelte av sektorens fordringer er heller ikke rentebærende. Gjeldsgraden varierer betydelig mellom kommunene. Basert på rapporterte tall for 2018 hadde 20 kommuner en netto renteeksponert gjeld som var høyere enn 100 pst. av driftsinntektene, mens 156 kommuner hadde en gjeldsgrad over 50 pst. av inntektene.</w:t>
      </w:r>
    </w:p>
    <w:p w:rsidR="00C2417A" w:rsidRDefault="006D4CC9" w:rsidP="001C171C">
      <w:r>
        <w:t>Antall kommuner i ROBEK (Register om betinget godkjenning og kontroll) falt betydelig gjennom fjoråret og nådde det laveste nivået som er registrert. I begynnelsen av mai i år var 16 kommuner og ingen fylkeskommuner i ROBEK, se figur 3.13F. Siden 2013 har antallet blitt mer enn halvert fra 46 i 2013 til 16 nå. På det meste, i 2004, har det vært 118 kommuner i registeret. I løpet av 2018 ble 13 kommuner meldt ut av ROBEK, mens to kommuner ble meldt inn. Av kommunene som ble utmeldt, hadde fire av kommunene vært i ROBEK i totalt ti år eller mer. Som følge av gode økonomiske resultater i 2018 er det ventet en ytterligere reduksjon i antall ROBEK-kommuner i løpet av 2019.</w:t>
      </w:r>
    </w:p>
    <w:p w:rsidR="00C2417A" w:rsidRDefault="006D4CC9" w:rsidP="001C171C">
      <w:pPr>
        <w:pStyle w:val="Overskrift3"/>
      </w:pPr>
      <w:r>
        <w:t>Kommuneforvaltningens inntekter i 2019</w:t>
      </w:r>
    </w:p>
    <w:p w:rsidR="00C2417A" w:rsidRDefault="006D4CC9" w:rsidP="001C171C">
      <w:r>
        <w:t>I det salderte budsjettet for 2019 som Stortinget vedtok i fjor høst ble det lagt opp til en realvekst i kommunesektorens samlede inntekter på 2,8 mrd. kroner. Realveksten i de frie inntektene ble anslått til 2,4 mrd. kroner. Veksten i samlede inntekter er høyere enn signalene som ble gitt i Kommun</w:t>
      </w:r>
      <w:r>
        <w:t>e</w:t>
      </w:r>
      <w:r>
        <w:t>proposisjonen 2019, se tabell 3.7. I tråd med vanlig praksis er inntektsveksten målt fra anslått nivå på sektorens inntekter i 2018 etter Stortingets behandling av Revidert nasjonalbudsjett 2018.</w:t>
      </w:r>
    </w:p>
    <w:p w:rsidR="008D662D" w:rsidRDefault="008D662D" w:rsidP="008D662D">
      <w:pPr>
        <w:pStyle w:val="tabell-tittel"/>
      </w:pPr>
      <w:r>
        <w:t>Realvekst i kommunesektorens inntekter i 2019. Mrd. kroner og prosentvis vekst</w:t>
      </w:r>
    </w:p>
    <w:p w:rsidR="00C2417A" w:rsidRDefault="006D4CC9" w:rsidP="001C171C">
      <w:pPr>
        <w:pStyle w:val="Tabellnavn"/>
      </w:pPr>
      <w:r>
        <w:t>06J2xt2</w:t>
      </w:r>
    </w:p>
    <w:tbl>
      <w:tblPr>
        <w:tblStyle w:val="StandardTabell"/>
        <w:tblW w:w="0" w:type="auto"/>
        <w:tblLayout w:type="fixed"/>
        <w:tblLook w:val="04A0" w:firstRow="1" w:lastRow="0" w:firstColumn="1" w:lastColumn="0" w:noHBand="0" w:noVBand="1"/>
      </w:tblPr>
      <w:tblGrid>
        <w:gridCol w:w="5320"/>
        <w:gridCol w:w="1120"/>
        <w:gridCol w:w="900"/>
        <w:gridCol w:w="236"/>
        <w:gridCol w:w="1120"/>
        <w:gridCol w:w="900"/>
      </w:tblGrid>
      <w:tr w:rsidR="00C2417A" w:rsidTr="00173688">
        <w:trPr>
          <w:trHeight w:val="320"/>
        </w:trPr>
        <w:tc>
          <w:tcPr>
            <w:tcW w:w="5320" w:type="dxa"/>
            <w:shd w:val="clear" w:color="auto" w:fill="FFFFFF"/>
          </w:tcPr>
          <w:p w:rsidR="00C2417A" w:rsidRDefault="00C2417A" w:rsidP="001C171C"/>
        </w:tc>
        <w:tc>
          <w:tcPr>
            <w:tcW w:w="2020" w:type="dxa"/>
            <w:gridSpan w:val="2"/>
          </w:tcPr>
          <w:p w:rsidR="00C2417A" w:rsidRDefault="006D4CC9" w:rsidP="001C171C">
            <w:r>
              <w:t>Samlede inntekter</w:t>
            </w:r>
          </w:p>
        </w:tc>
        <w:tc>
          <w:tcPr>
            <w:tcW w:w="160" w:type="dxa"/>
          </w:tcPr>
          <w:p w:rsidR="00C2417A" w:rsidRDefault="00C2417A" w:rsidP="001C171C"/>
        </w:tc>
        <w:tc>
          <w:tcPr>
            <w:tcW w:w="2020" w:type="dxa"/>
            <w:gridSpan w:val="2"/>
          </w:tcPr>
          <w:p w:rsidR="00C2417A" w:rsidRDefault="006D4CC9" w:rsidP="001C171C">
            <w:r>
              <w:t>Frie inntekter</w:t>
            </w:r>
          </w:p>
        </w:tc>
      </w:tr>
      <w:tr w:rsidR="00C2417A" w:rsidTr="00173688">
        <w:trPr>
          <w:trHeight w:val="320"/>
        </w:trPr>
        <w:tc>
          <w:tcPr>
            <w:tcW w:w="5320" w:type="dxa"/>
          </w:tcPr>
          <w:p w:rsidR="00C2417A" w:rsidRDefault="00C2417A" w:rsidP="001C171C"/>
        </w:tc>
        <w:tc>
          <w:tcPr>
            <w:tcW w:w="1120" w:type="dxa"/>
          </w:tcPr>
          <w:p w:rsidR="00C2417A" w:rsidRDefault="006D4CC9" w:rsidP="001C171C">
            <w:r>
              <w:t>Mrd. kroner</w:t>
            </w:r>
          </w:p>
        </w:tc>
        <w:tc>
          <w:tcPr>
            <w:tcW w:w="900" w:type="dxa"/>
          </w:tcPr>
          <w:p w:rsidR="00C2417A" w:rsidRDefault="006D4CC9" w:rsidP="001C171C">
            <w:r>
              <w:t>Pr</w:t>
            </w:r>
            <w:r>
              <w:t>o</w:t>
            </w:r>
            <w:r>
              <w:t>sent</w:t>
            </w:r>
          </w:p>
        </w:tc>
        <w:tc>
          <w:tcPr>
            <w:tcW w:w="160" w:type="dxa"/>
          </w:tcPr>
          <w:p w:rsidR="00C2417A" w:rsidRDefault="00C2417A" w:rsidP="001C171C"/>
        </w:tc>
        <w:tc>
          <w:tcPr>
            <w:tcW w:w="1120" w:type="dxa"/>
          </w:tcPr>
          <w:p w:rsidR="00C2417A" w:rsidRDefault="006D4CC9" w:rsidP="001C171C">
            <w:r>
              <w:t>Mrd. kroner</w:t>
            </w:r>
          </w:p>
        </w:tc>
        <w:tc>
          <w:tcPr>
            <w:tcW w:w="900" w:type="dxa"/>
          </w:tcPr>
          <w:p w:rsidR="00C2417A" w:rsidRDefault="006D4CC9" w:rsidP="001C171C">
            <w:r>
              <w:t>Pr</w:t>
            </w:r>
            <w:r>
              <w:t>o</w:t>
            </w:r>
            <w:r>
              <w:t>sent</w:t>
            </w:r>
          </w:p>
        </w:tc>
      </w:tr>
      <w:tr w:rsidR="00C2417A" w:rsidTr="00173688">
        <w:trPr>
          <w:trHeight w:val="340"/>
        </w:trPr>
        <w:tc>
          <w:tcPr>
            <w:tcW w:w="5320" w:type="dxa"/>
          </w:tcPr>
          <w:p w:rsidR="00C2417A" w:rsidRDefault="006D4CC9" w:rsidP="001C171C">
            <w:r>
              <w:rPr>
                <w:rStyle w:val="kursiv0"/>
                <w:sz w:val="21"/>
                <w:szCs w:val="21"/>
              </w:rPr>
              <w:lastRenderedPageBreak/>
              <w:t>Målt ift. anslag for 2018 i Revidert nasjonalbudsjett 2018:</w:t>
            </w:r>
          </w:p>
        </w:tc>
        <w:tc>
          <w:tcPr>
            <w:tcW w:w="1120" w:type="dxa"/>
          </w:tcPr>
          <w:p w:rsidR="00C2417A" w:rsidRDefault="00C2417A" w:rsidP="001C171C"/>
        </w:tc>
        <w:tc>
          <w:tcPr>
            <w:tcW w:w="900" w:type="dxa"/>
          </w:tcPr>
          <w:p w:rsidR="00C2417A" w:rsidRDefault="00C2417A" w:rsidP="001C171C"/>
        </w:tc>
        <w:tc>
          <w:tcPr>
            <w:tcW w:w="160" w:type="dxa"/>
          </w:tcPr>
          <w:p w:rsidR="00C2417A" w:rsidRDefault="00C2417A" w:rsidP="001C171C"/>
        </w:tc>
        <w:tc>
          <w:tcPr>
            <w:tcW w:w="1120" w:type="dxa"/>
          </w:tcPr>
          <w:p w:rsidR="00C2417A" w:rsidRDefault="00C2417A" w:rsidP="001C171C"/>
        </w:tc>
        <w:tc>
          <w:tcPr>
            <w:tcW w:w="900" w:type="dxa"/>
          </w:tcPr>
          <w:p w:rsidR="00C2417A" w:rsidRDefault="00C2417A" w:rsidP="001C171C"/>
        </w:tc>
      </w:tr>
      <w:tr w:rsidR="00C2417A" w:rsidTr="00173688">
        <w:trPr>
          <w:trHeight w:val="340"/>
        </w:trPr>
        <w:tc>
          <w:tcPr>
            <w:tcW w:w="5320" w:type="dxa"/>
          </w:tcPr>
          <w:p w:rsidR="00C2417A" w:rsidRDefault="006D4CC9" w:rsidP="001C171C">
            <w:r>
              <w:t>Signalisert i Kommuneproposisjonen 2019</w:t>
            </w:r>
            <w:r>
              <w:tab/>
            </w:r>
          </w:p>
        </w:tc>
        <w:tc>
          <w:tcPr>
            <w:tcW w:w="1120" w:type="dxa"/>
          </w:tcPr>
          <w:p w:rsidR="00C2417A" w:rsidRDefault="006D4CC9" w:rsidP="001C171C">
            <w:r>
              <w:t>1,0–2,0</w:t>
            </w:r>
          </w:p>
        </w:tc>
        <w:tc>
          <w:tcPr>
            <w:tcW w:w="900" w:type="dxa"/>
          </w:tcPr>
          <w:p w:rsidR="00C2417A" w:rsidRDefault="006D4CC9" w:rsidP="001C171C">
            <w:r>
              <w:t>-</w:t>
            </w:r>
          </w:p>
        </w:tc>
        <w:tc>
          <w:tcPr>
            <w:tcW w:w="160" w:type="dxa"/>
          </w:tcPr>
          <w:p w:rsidR="00C2417A" w:rsidRDefault="00C2417A" w:rsidP="001C171C"/>
        </w:tc>
        <w:tc>
          <w:tcPr>
            <w:tcW w:w="1120" w:type="dxa"/>
          </w:tcPr>
          <w:p w:rsidR="00C2417A" w:rsidRDefault="006D4CC9" w:rsidP="001C171C">
            <w:r>
              <w:t>2,6–3,2</w:t>
            </w:r>
          </w:p>
        </w:tc>
        <w:tc>
          <w:tcPr>
            <w:tcW w:w="900" w:type="dxa"/>
          </w:tcPr>
          <w:p w:rsidR="00C2417A" w:rsidRDefault="006D4CC9" w:rsidP="001C171C">
            <w:r>
              <w:t>0,7–0,9</w:t>
            </w:r>
          </w:p>
        </w:tc>
      </w:tr>
      <w:tr w:rsidR="00C2417A" w:rsidTr="00173688">
        <w:trPr>
          <w:trHeight w:val="340"/>
        </w:trPr>
        <w:tc>
          <w:tcPr>
            <w:tcW w:w="5320" w:type="dxa"/>
          </w:tcPr>
          <w:p w:rsidR="00C2417A" w:rsidRDefault="006D4CC9" w:rsidP="001C171C">
            <w:r>
              <w:t>Nasjonalbudsjettet 2019</w:t>
            </w:r>
            <w:r>
              <w:tab/>
            </w:r>
          </w:p>
        </w:tc>
        <w:tc>
          <w:tcPr>
            <w:tcW w:w="1120" w:type="dxa"/>
          </w:tcPr>
          <w:p w:rsidR="00C2417A" w:rsidRDefault="006D4CC9" w:rsidP="001C171C">
            <w:r>
              <w:t>1,9</w:t>
            </w:r>
          </w:p>
        </w:tc>
        <w:tc>
          <w:tcPr>
            <w:tcW w:w="900" w:type="dxa"/>
          </w:tcPr>
          <w:p w:rsidR="00C2417A" w:rsidRDefault="006D4CC9" w:rsidP="001C171C">
            <w:r>
              <w:t>0,4</w:t>
            </w:r>
          </w:p>
        </w:tc>
        <w:tc>
          <w:tcPr>
            <w:tcW w:w="160" w:type="dxa"/>
          </w:tcPr>
          <w:p w:rsidR="00C2417A" w:rsidRDefault="00C2417A" w:rsidP="001C171C"/>
        </w:tc>
        <w:tc>
          <w:tcPr>
            <w:tcW w:w="1120" w:type="dxa"/>
          </w:tcPr>
          <w:p w:rsidR="00C2417A" w:rsidRDefault="006D4CC9" w:rsidP="001C171C">
            <w:r>
              <w:t>2,6</w:t>
            </w:r>
          </w:p>
        </w:tc>
        <w:tc>
          <w:tcPr>
            <w:tcW w:w="900" w:type="dxa"/>
          </w:tcPr>
          <w:p w:rsidR="00C2417A" w:rsidRDefault="006D4CC9" w:rsidP="001C171C">
            <w:r>
              <w:t>0,7</w:t>
            </w:r>
          </w:p>
        </w:tc>
      </w:tr>
      <w:tr w:rsidR="00C2417A" w:rsidTr="00173688">
        <w:trPr>
          <w:trHeight w:val="340"/>
        </w:trPr>
        <w:tc>
          <w:tcPr>
            <w:tcW w:w="5320" w:type="dxa"/>
          </w:tcPr>
          <w:p w:rsidR="00C2417A" w:rsidRDefault="006D4CC9" w:rsidP="001C171C">
            <w:r>
              <w:t>Saldert budsjett 2019</w:t>
            </w:r>
            <w:r>
              <w:tab/>
            </w:r>
          </w:p>
        </w:tc>
        <w:tc>
          <w:tcPr>
            <w:tcW w:w="1120" w:type="dxa"/>
          </w:tcPr>
          <w:p w:rsidR="00C2417A" w:rsidRDefault="006D4CC9" w:rsidP="001C171C">
            <w:r>
              <w:t>2,8</w:t>
            </w:r>
          </w:p>
        </w:tc>
        <w:tc>
          <w:tcPr>
            <w:tcW w:w="900" w:type="dxa"/>
          </w:tcPr>
          <w:p w:rsidR="00C2417A" w:rsidRDefault="006D4CC9" w:rsidP="001C171C">
            <w:r>
              <w:t>0,6</w:t>
            </w:r>
          </w:p>
        </w:tc>
        <w:tc>
          <w:tcPr>
            <w:tcW w:w="160" w:type="dxa"/>
          </w:tcPr>
          <w:p w:rsidR="00C2417A" w:rsidRDefault="00C2417A" w:rsidP="001C171C"/>
        </w:tc>
        <w:tc>
          <w:tcPr>
            <w:tcW w:w="1120" w:type="dxa"/>
          </w:tcPr>
          <w:p w:rsidR="00C2417A" w:rsidRDefault="006D4CC9" w:rsidP="001C171C">
            <w:r>
              <w:t>2,4</w:t>
            </w:r>
          </w:p>
        </w:tc>
        <w:tc>
          <w:tcPr>
            <w:tcW w:w="900" w:type="dxa"/>
          </w:tcPr>
          <w:p w:rsidR="00C2417A" w:rsidRDefault="006D4CC9" w:rsidP="001C171C">
            <w:r>
              <w:t>0,6</w:t>
            </w:r>
          </w:p>
        </w:tc>
      </w:tr>
      <w:tr w:rsidR="00C2417A" w:rsidTr="00173688">
        <w:trPr>
          <w:trHeight w:val="340"/>
        </w:trPr>
        <w:tc>
          <w:tcPr>
            <w:tcW w:w="5320" w:type="dxa"/>
          </w:tcPr>
          <w:p w:rsidR="00C2417A" w:rsidRDefault="006D4CC9" w:rsidP="001C171C">
            <w:r>
              <w:rPr>
                <w:rStyle w:val="kursiv0"/>
                <w:sz w:val="21"/>
                <w:szCs w:val="21"/>
              </w:rPr>
              <w:t>Målt ift. oppdaterte anslag for 2018:</w:t>
            </w:r>
          </w:p>
        </w:tc>
        <w:tc>
          <w:tcPr>
            <w:tcW w:w="1120" w:type="dxa"/>
          </w:tcPr>
          <w:p w:rsidR="00C2417A" w:rsidRDefault="00C2417A" w:rsidP="001C171C"/>
        </w:tc>
        <w:tc>
          <w:tcPr>
            <w:tcW w:w="900" w:type="dxa"/>
          </w:tcPr>
          <w:p w:rsidR="00C2417A" w:rsidRDefault="00C2417A" w:rsidP="001C171C"/>
        </w:tc>
        <w:tc>
          <w:tcPr>
            <w:tcW w:w="160" w:type="dxa"/>
          </w:tcPr>
          <w:p w:rsidR="00C2417A" w:rsidRDefault="00C2417A" w:rsidP="001C171C"/>
        </w:tc>
        <w:tc>
          <w:tcPr>
            <w:tcW w:w="1120" w:type="dxa"/>
          </w:tcPr>
          <w:p w:rsidR="00C2417A" w:rsidRDefault="00C2417A" w:rsidP="001C171C"/>
        </w:tc>
        <w:tc>
          <w:tcPr>
            <w:tcW w:w="900" w:type="dxa"/>
          </w:tcPr>
          <w:p w:rsidR="00C2417A" w:rsidRDefault="00C2417A" w:rsidP="001C171C"/>
        </w:tc>
      </w:tr>
      <w:tr w:rsidR="00C2417A" w:rsidTr="00173688">
        <w:trPr>
          <w:trHeight w:val="340"/>
        </w:trPr>
        <w:tc>
          <w:tcPr>
            <w:tcW w:w="5320" w:type="dxa"/>
          </w:tcPr>
          <w:p w:rsidR="00C2417A" w:rsidRDefault="006D4CC9" w:rsidP="001C171C">
            <w:r>
              <w:t>Nasjonalbudsjettet 2019</w:t>
            </w:r>
            <w:r>
              <w:tab/>
            </w:r>
          </w:p>
        </w:tc>
        <w:tc>
          <w:tcPr>
            <w:tcW w:w="1120" w:type="dxa"/>
          </w:tcPr>
          <w:p w:rsidR="00C2417A" w:rsidRDefault="006D4CC9" w:rsidP="001C171C">
            <w:r>
              <w:t>-0,8</w:t>
            </w:r>
          </w:p>
        </w:tc>
        <w:tc>
          <w:tcPr>
            <w:tcW w:w="900" w:type="dxa"/>
          </w:tcPr>
          <w:p w:rsidR="00C2417A" w:rsidRDefault="006D4CC9" w:rsidP="001C171C">
            <w:r>
              <w:t>-0,1</w:t>
            </w:r>
          </w:p>
        </w:tc>
        <w:tc>
          <w:tcPr>
            <w:tcW w:w="160" w:type="dxa"/>
          </w:tcPr>
          <w:p w:rsidR="00C2417A" w:rsidRDefault="00C2417A" w:rsidP="001C171C"/>
        </w:tc>
        <w:tc>
          <w:tcPr>
            <w:tcW w:w="1120" w:type="dxa"/>
          </w:tcPr>
          <w:p w:rsidR="00C2417A" w:rsidRDefault="006D4CC9" w:rsidP="001C171C">
            <w:r>
              <w:t>0,1</w:t>
            </w:r>
          </w:p>
        </w:tc>
        <w:tc>
          <w:tcPr>
            <w:tcW w:w="900" w:type="dxa"/>
          </w:tcPr>
          <w:p w:rsidR="00C2417A" w:rsidRDefault="006D4CC9" w:rsidP="001C171C">
            <w:r>
              <w:t>0,0</w:t>
            </w:r>
          </w:p>
        </w:tc>
      </w:tr>
      <w:tr w:rsidR="00C2417A" w:rsidTr="00173688">
        <w:trPr>
          <w:trHeight w:val="340"/>
        </w:trPr>
        <w:tc>
          <w:tcPr>
            <w:tcW w:w="5320" w:type="dxa"/>
          </w:tcPr>
          <w:p w:rsidR="00C2417A" w:rsidRDefault="006D4CC9" w:rsidP="001C171C">
            <w:r>
              <w:t>Saldert budsjett 2019</w:t>
            </w:r>
            <w:r>
              <w:tab/>
            </w:r>
          </w:p>
        </w:tc>
        <w:tc>
          <w:tcPr>
            <w:tcW w:w="1120" w:type="dxa"/>
          </w:tcPr>
          <w:p w:rsidR="00C2417A" w:rsidRDefault="006D4CC9" w:rsidP="001C171C">
            <w:r>
              <w:t>0,2</w:t>
            </w:r>
          </w:p>
        </w:tc>
        <w:tc>
          <w:tcPr>
            <w:tcW w:w="900" w:type="dxa"/>
          </w:tcPr>
          <w:p w:rsidR="00C2417A" w:rsidRDefault="006D4CC9" w:rsidP="001C171C">
            <w:r>
              <w:t>0,0</w:t>
            </w:r>
          </w:p>
        </w:tc>
        <w:tc>
          <w:tcPr>
            <w:tcW w:w="160" w:type="dxa"/>
          </w:tcPr>
          <w:p w:rsidR="00C2417A" w:rsidRDefault="00C2417A" w:rsidP="001C171C"/>
        </w:tc>
        <w:tc>
          <w:tcPr>
            <w:tcW w:w="1120" w:type="dxa"/>
          </w:tcPr>
          <w:p w:rsidR="00C2417A" w:rsidRDefault="006D4CC9" w:rsidP="001C171C">
            <w:r>
              <w:t>-0,1</w:t>
            </w:r>
          </w:p>
        </w:tc>
        <w:tc>
          <w:tcPr>
            <w:tcW w:w="900" w:type="dxa"/>
          </w:tcPr>
          <w:p w:rsidR="00C2417A" w:rsidRDefault="006D4CC9" w:rsidP="001C171C">
            <w:r>
              <w:t>0,0</w:t>
            </w:r>
          </w:p>
        </w:tc>
      </w:tr>
      <w:tr w:rsidR="00C2417A" w:rsidTr="00173688">
        <w:trPr>
          <w:trHeight w:val="340"/>
        </w:trPr>
        <w:tc>
          <w:tcPr>
            <w:tcW w:w="5320" w:type="dxa"/>
          </w:tcPr>
          <w:p w:rsidR="00C2417A" w:rsidRDefault="006D4CC9" w:rsidP="001C171C">
            <w:r>
              <w:t>Revidert nasjonalbudsjett 2019</w:t>
            </w:r>
            <w:r>
              <w:tab/>
            </w:r>
          </w:p>
        </w:tc>
        <w:tc>
          <w:tcPr>
            <w:tcW w:w="1120" w:type="dxa"/>
          </w:tcPr>
          <w:p w:rsidR="00C2417A" w:rsidRDefault="006D4CC9" w:rsidP="001C171C">
            <w:r>
              <w:t>0,4</w:t>
            </w:r>
          </w:p>
        </w:tc>
        <w:tc>
          <w:tcPr>
            <w:tcW w:w="900" w:type="dxa"/>
          </w:tcPr>
          <w:p w:rsidR="00C2417A" w:rsidRDefault="006D4CC9" w:rsidP="001C171C">
            <w:r>
              <w:t>0,1</w:t>
            </w:r>
          </w:p>
        </w:tc>
        <w:tc>
          <w:tcPr>
            <w:tcW w:w="160" w:type="dxa"/>
          </w:tcPr>
          <w:p w:rsidR="00C2417A" w:rsidRDefault="00C2417A" w:rsidP="001C171C"/>
        </w:tc>
        <w:tc>
          <w:tcPr>
            <w:tcW w:w="1120" w:type="dxa"/>
          </w:tcPr>
          <w:p w:rsidR="00C2417A" w:rsidRDefault="006D4CC9" w:rsidP="001C171C">
            <w:r>
              <w:t>-1,8</w:t>
            </w:r>
          </w:p>
        </w:tc>
        <w:tc>
          <w:tcPr>
            <w:tcW w:w="900" w:type="dxa"/>
          </w:tcPr>
          <w:p w:rsidR="00C2417A" w:rsidRDefault="006D4CC9" w:rsidP="001C171C">
            <w:r>
              <w:t>-0,5</w:t>
            </w:r>
          </w:p>
        </w:tc>
      </w:tr>
      <w:tr w:rsidR="00C2417A" w:rsidTr="00173688">
        <w:trPr>
          <w:trHeight w:val="340"/>
        </w:trPr>
        <w:tc>
          <w:tcPr>
            <w:tcW w:w="5320" w:type="dxa"/>
          </w:tcPr>
          <w:p w:rsidR="00C2417A" w:rsidRDefault="006D4CC9" w:rsidP="001C171C">
            <w:r>
              <w:rPr>
                <w:rStyle w:val="kursiv0"/>
                <w:sz w:val="21"/>
                <w:szCs w:val="21"/>
              </w:rPr>
              <w:t>Memo: Inntektsvekst i 2018:</w:t>
            </w:r>
          </w:p>
        </w:tc>
        <w:tc>
          <w:tcPr>
            <w:tcW w:w="1120" w:type="dxa"/>
          </w:tcPr>
          <w:p w:rsidR="00C2417A" w:rsidRDefault="00C2417A" w:rsidP="001C171C"/>
        </w:tc>
        <w:tc>
          <w:tcPr>
            <w:tcW w:w="900" w:type="dxa"/>
          </w:tcPr>
          <w:p w:rsidR="00C2417A" w:rsidRDefault="00C2417A" w:rsidP="001C171C"/>
        </w:tc>
        <w:tc>
          <w:tcPr>
            <w:tcW w:w="160" w:type="dxa"/>
          </w:tcPr>
          <w:p w:rsidR="00C2417A" w:rsidRDefault="00C2417A" w:rsidP="001C171C"/>
        </w:tc>
        <w:tc>
          <w:tcPr>
            <w:tcW w:w="1120" w:type="dxa"/>
          </w:tcPr>
          <w:p w:rsidR="00C2417A" w:rsidRDefault="00C2417A" w:rsidP="001C171C"/>
        </w:tc>
        <w:tc>
          <w:tcPr>
            <w:tcW w:w="900" w:type="dxa"/>
          </w:tcPr>
          <w:p w:rsidR="00C2417A" w:rsidRDefault="00C2417A" w:rsidP="001C171C"/>
        </w:tc>
      </w:tr>
      <w:tr w:rsidR="00C2417A" w:rsidTr="00173688">
        <w:trPr>
          <w:trHeight w:val="340"/>
        </w:trPr>
        <w:tc>
          <w:tcPr>
            <w:tcW w:w="5320" w:type="dxa"/>
          </w:tcPr>
          <w:p w:rsidR="00C2417A" w:rsidRDefault="006D4CC9" w:rsidP="001C171C">
            <w:r>
              <w:t>Nasjonalbudsjettet 2019</w:t>
            </w:r>
            <w:r>
              <w:tab/>
            </w:r>
          </w:p>
        </w:tc>
        <w:tc>
          <w:tcPr>
            <w:tcW w:w="1120" w:type="dxa"/>
          </w:tcPr>
          <w:p w:rsidR="00C2417A" w:rsidRDefault="006D4CC9" w:rsidP="001C171C">
            <w:r>
              <w:t>-</w:t>
            </w:r>
          </w:p>
        </w:tc>
        <w:tc>
          <w:tcPr>
            <w:tcW w:w="900" w:type="dxa"/>
          </w:tcPr>
          <w:p w:rsidR="00C2417A" w:rsidRDefault="006D4CC9" w:rsidP="001C171C">
            <w:r>
              <w:t>0,6</w:t>
            </w:r>
          </w:p>
        </w:tc>
        <w:tc>
          <w:tcPr>
            <w:tcW w:w="160" w:type="dxa"/>
          </w:tcPr>
          <w:p w:rsidR="00C2417A" w:rsidRDefault="00C2417A" w:rsidP="001C171C"/>
        </w:tc>
        <w:tc>
          <w:tcPr>
            <w:tcW w:w="1120" w:type="dxa"/>
          </w:tcPr>
          <w:p w:rsidR="00C2417A" w:rsidRDefault="006D4CC9" w:rsidP="001C171C">
            <w:r>
              <w:t>-</w:t>
            </w:r>
          </w:p>
        </w:tc>
        <w:tc>
          <w:tcPr>
            <w:tcW w:w="900" w:type="dxa"/>
          </w:tcPr>
          <w:p w:rsidR="00C2417A" w:rsidRDefault="006D4CC9" w:rsidP="001C171C">
            <w:r>
              <w:t>-0,4</w:t>
            </w:r>
          </w:p>
        </w:tc>
      </w:tr>
      <w:tr w:rsidR="00C2417A" w:rsidTr="00173688">
        <w:trPr>
          <w:trHeight w:val="340"/>
        </w:trPr>
        <w:tc>
          <w:tcPr>
            <w:tcW w:w="5320" w:type="dxa"/>
          </w:tcPr>
          <w:p w:rsidR="00C2417A" w:rsidRDefault="006D4CC9" w:rsidP="001C171C">
            <w:r>
              <w:t>Revidert nasjonalbudsjett 2019</w:t>
            </w:r>
            <w:r>
              <w:tab/>
            </w:r>
          </w:p>
        </w:tc>
        <w:tc>
          <w:tcPr>
            <w:tcW w:w="1120" w:type="dxa"/>
          </w:tcPr>
          <w:p w:rsidR="00C2417A" w:rsidRDefault="006D4CC9" w:rsidP="001C171C">
            <w:r>
              <w:t>-</w:t>
            </w:r>
          </w:p>
        </w:tc>
        <w:tc>
          <w:tcPr>
            <w:tcW w:w="900" w:type="dxa"/>
          </w:tcPr>
          <w:p w:rsidR="00C2417A" w:rsidRDefault="006D4CC9" w:rsidP="001C171C">
            <w:r>
              <w:t>0,6</w:t>
            </w:r>
          </w:p>
        </w:tc>
        <w:tc>
          <w:tcPr>
            <w:tcW w:w="160" w:type="dxa"/>
          </w:tcPr>
          <w:p w:rsidR="00C2417A" w:rsidRDefault="00C2417A" w:rsidP="001C171C"/>
        </w:tc>
        <w:tc>
          <w:tcPr>
            <w:tcW w:w="1120" w:type="dxa"/>
          </w:tcPr>
          <w:p w:rsidR="00C2417A" w:rsidRDefault="006D4CC9" w:rsidP="001C171C">
            <w:r>
              <w:t>-</w:t>
            </w:r>
          </w:p>
        </w:tc>
        <w:tc>
          <w:tcPr>
            <w:tcW w:w="900" w:type="dxa"/>
          </w:tcPr>
          <w:p w:rsidR="00C2417A" w:rsidRDefault="006D4CC9" w:rsidP="001C171C">
            <w:r>
              <w:t>0,1</w:t>
            </w:r>
          </w:p>
        </w:tc>
      </w:tr>
    </w:tbl>
    <w:p w:rsidR="00C2417A" w:rsidRDefault="00C2417A" w:rsidP="001C171C">
      <w:pPr>
        <w:pStyle w:val="Tabellnavn"/>
      </w:pPr>
    </w:p>
    <w:p w:rsidR="00C2417A" w:rsidRDefault="006D4CC9" w:rsidP="001C171C">
      <w:pPr>
        <w:pStyle w:val="Kilde"/>
        <w:rPr>
          <w:rFonts w:cs="Times New Roman"/>
          <w:sz w:val="24"/>
          <w:szCs w:val="24"/>
          <w:lang w:val="en-GB"/>
        </w:rPr>
      </w:pPr>
      <w:r>
        <w:t>Finansdepartementet og Statistisk sentralbyrå.</w:t>
      </w:r>
    </w:p>
    <w:p w:rsidR="00C2417A" w:rsidRDefault="006D4CC9" w:rsidP="001C171C">
      <w:r>
        <w:t xml:space="preserve">Ny informasjon om kommuneøkonomien i 2018 påvirker anslagene for sektorens inntekter både i 2018 og 2019. Målt mot oppdatert anslag på sektorens inntekter i 2018 ventes det nå en nedgang i de frie inntektene i 2019 på 1,8 mrd. kroner, til tross for at </w:t>
      </w:r>
      <w:r>
        <w:rPr>
          <w:rStyle w:val="kursiv0"/>
          <w:sz w:val="21"/>
          <w:szCs w:val="21"/>
        </w:rPr>
        <w:t>nivået</w:t>
      </w:r>
      <w:r>
        <w:t xml:space="preserve"> på de frie inntektene i 2019 er op</w:t>
      </w:r>
      <w:r>
        <w:t>p</w:t>
      </w:r>
      <w:r>
        <w:t>justert. Dette må ses i sammenheng med at de økte inntektene fra skatt på inntekt og formue i 2018 bare i begrenset grad er videreført i anslagene for 2019.</w:t>
      </w:r>
    </w:p>
    <w:p w:rsidR="00C2417A" w:rsidRDefault="006D4CC9" w:rsidP="001C171C">
      <w:r>
        <w:t>Anslaget for den kommunale kostnadsdeflatoren i 2019 er oppjustert med 0,2 prosentenheter sa</w:t>
      </w:r>
      <w:r>
        <w:t>m</w:t>
      </w:r>
      <w:r>
        <w:t>menlignet med Nasjonalbudsjettet 2019, noe som skyldes at anslaget for kjøp av varer og tjenester er oppjustert pga. økt prisvekst.</w:t>
      </w:r>
    </w:p>
    <w:p w:rsidR="00C2417A" w:rsidRDefault="006D4CC9" w:rsidP="001C171C">
      <w:r>
        <w:t>Det er stor usikkerhet knyttet til anslagene. Det illustreres for eksempel av at merkostnadene til demografi og pensjon de siste årene er blitt klart lavere enn det som har ligget til grunn for bu</w:t>
      </w:r>
      <w:r>
        <w:t>d</w:t>
      </w:r>
      <w:r>
        <w:t>sjettoppleggene, se boks 3.6. Handlingsrommet i de kommunale budsjettene har dermed over mange år vært større enn ventet.</w:t>
      </w:r>
    </w:p>
    <w:p w:rsidR="00C2417A" w:rsidRDefault="006D4CC9" w:rsidP="001C171C">
      <w:r>
        <w:t>Regjeringens forslag til kommuneopplegg for 2020 legger til rette for en fortsatt styrking av det kommunale tjenestetilbudet. I Kommuneproposisjonen 2020 varsler regjeringen en realvekst i kommunesektorens samlede inntekter i 2020 på mellom 0,2 og 1,5 mrd. kroner. Det legges opp til at de frie inntektene øker med mellom 1 og 2 mrd. kroner.</w:t>
      </w:r>
    </w:p>
    <w:p w:rsidR="00C2417A" w:rsidRDefault="006D4CC9" w:rsidP="001C171C">
      <w:r>
        <w:t>Regjeringen har klare forventninger til at det også i kommunesektoren arbeides kontinuerlig med å forenkle, fornye og forbedre tjenestene. Dersom kommunesektoren setter et effektiviseringskrav til egen virksomhet på 0,5 pst., tilsvarer det 1,3 mrd. kroner i 2020 som kan brukes til styrking av tj</w:t>
      </w:r>
      <w:r>
        <w:t>e</w:t>
      </w:r>
      <w:r>
        <w:t>nestene i tillegg til det som følger av inntektsveksten. Beregningsgrunnlaget er da den delen av de frie inntektene utenom eiendomsskatt som går til å dekke driftsutgiftene, anslått til om lag 70 pst. av samlede utgifter.</w:t>
      </w:r>
    </w:p>
    <w:p w:rsidR="00C2417A" w:rsidRDefault="006D4CC9" w:rsidP="001C171C">
      <w:pPr>
        <w:pStyle w:val="Overskrift2"/>
      </w:pPr>
      <w:r>
        <w:lastRenderedPageBreak/>
        <w:t>Pengepolitikken</w:t>
      </w:r>
    </w:p>
    <w:p w:rsidR="00C2417A" w:rsidRDefault="006D4CC9" w:rsidP="001C171C">
      <w:r>
        <w:t>Den langsiktige oppgaven til pengepolitikken er å opprettholde en stabil pengeverdi. Norges Bank har ansvar for den operative gjennomføringen av pengepolitikken etter retningslinjer fastsatt i fo</w:t>
      </w:r>
      <w:r>
        <w:t>r</w:t>
      </w:r>
      <w:r>
        <w:t>skrift. Den 2. mars i fjor ble en ny forskrift for pengepolitikken fastsatt. Det operative målet for pengepolitikken er en årsvekst i konsumprisene som over tid er nær 2 pst. Inflasjonsstyringen skal være fremoverskuende og fleksibel, slik at den kan bidra til høy og stabil produksjon og sysselsetting samt til å motvirke oppbyggingen av finansielle ubalanser. Pengepolitikken har således en viktig rolle i konjunkturstyringen.</w:t>
      </w:r>
    </w:p>
    <w:p w:rsidR="00C2417A" w:rsidRDefault="006D4CC9" w:rsidP="001C171C">
      <w:r>
        <w:t xml:space="preserve">Finansdepartementet fremmet 10. april 2019 forslag til ny sentralbanklov i Prop. 97 L (2018 – 2019) </w:t>
      </w:r>
      <w:r>
        <w:rPr>
          <w:rStyle w:val="kursiv0"/>
          <w:sz w:val="21"/>
          <w:szCs w:val="21"/>
        </w:rPr>
        <w:t xml:space="preserve">Lov om Norges Bank og pengevesenet mv. (sentralbankloven) </w:t>
      </w:r>
      <w:r>
        <w:t>for Stortinget. Lovforslaget inneholder en ny formålsbestemmelse for sentralbankens virksomhet og beskriver bankens oppgaver.</w:t>
      </w:r>
    </w:p>
    <w:p w:rsidR="00C2417A" w:rsidRDefault="006D4CC9" w:rsidP="001C171C">
      <w:r>
        <w:t>Det viktigste virkemiddelet i utøvelsen av pengepolitikken er styringsrenten, som er renten på ba</w:t>
      </w:r>
      <w:r>
        <w:t>n</w:t>
      </w:r>
      <w:r>
        <w:t>kenes innskudd i Norges Bank over natten. I normale situasjoner har endringer i styringsrenten betydelig gjennomslag i de helt kortsiktige pengemarkedsrentene. Markedsrentene på lån og pla</w:t>
      </w:r>
      <w:r>
        <w:t>s</w:t>
      </w:r>
      <w:r>
        <w:t>seringer med lengre løpetider er påvirket av hvordan markedsaktørene venter at styringsrenten kommer til å utvikle seg fremover, som blant annet avhenger av forventninger om den økonomiske utviklingen og aktørenes forståelse av sentralbankens reaksjonsmønster.</w:t>
      </w:r>
    </w:p>
    <w:p w:rsidR="00C2417A" w:rsidRDefault="006D4CC9" w:rsidP="001C171C">
      <w:r>
        <w:t>Renten virker på økonomien gjennom flere kanaler, blant annet gjennom valutamarkedet, priser på formuesobjekter og etterspørsel etter lån, forbruk og investeringer.</w:t>
      </w:r>
    </w:p>
    <w:p w:rsidR="00C2417A" w:rsidRDefault="006D4CC9" w:rsidP="001C171C">
      <w:r>
        <w:t>Norges Bank hevet styringsrenten til 1,0 pst. i mars. Forrige økning var i september i fjor, fra et historisk lavt nivå på 0,5 pst. Analysene i Pengepolitisk rapport 1/2019 tilsa at renten vil øke ytte</w:t>
      </w:r>
      <w:r>
        <w:t>r</w:t>
      </w:r>
      <w:r>
        <w:t>ligere i løpet av 2019 og 2020 og være 1,75 pst. ved utgangen av 2022. På rentemøtet i mai ble renten holdt uendret. Hovedstyret uttalte at renten mest sannsynlig vil bli satt opp i juni. Norges Bank anslår i Pengepolitisk rapport at den underliggende prisveksten vil være om lag 2 pst. ved utgangen av prognoseperioden, og at kapasitetsutnyttingen vil øke noe før den avtar mot et normalnivå.</w:t>
      </w:r>
    </w:p>
    <w:p w:rsidR="00C2417A" w:rsidRDefault="006D4CC9" w:rsidP="001C171C">
      <w:pPr>
        <w:pStyle w:val="Overskrift2"/>
      </w:pPr>
      <w:r>
        <w:t>Finansiell stabilitet og makroregulering</w:t>
      </w:r>
    </w:p>
    <w:p w:rsidR="00C2417A" w:rsidRDefault="006D4CC9" w:rsidP="001C171C">
      <w:r>
        <w:t>De fleste finansielle kriser både i Norge og internasjonalt har oppstått etter perioder med sterk vekst i formuespriser, herunder boligpriser, og rask oppbygging av gjeld. Erfaringer viser at finansielle ubalanser kan bygge seg opp over mange år og kan strekke seg over flere konjunktursykler. Når finansielle ubalanser utløses, kan samspillet mellom finanssystemet og resten av økonomien gi kraftige forstyrrelser og dype økonomiske tilbakeslag som varer svært lenge. Kostnadene ved slike tilbakeslag kan bli store. Makroregulering har som formål å redusere systemrisiko som oppstår i samspillet mellom det finansielle systemet og resten av økonomien eller mellom ulike deler av det finansielle systemet. Makroregulering omfatter tiltak som skal gjøre bankene og husholdningene mer robuste for forstyrrelser. Kapitalkrav, likviditetskrav og krav til utlånspraksis er eksempler på slike tiltak, se kapittel 6 i Nasjonalbudsjettet 2017 for en nærmere oversikt over ulike kilder til systemr</w:t>
      </w:r>
      <w:r>
        <w:t>i</w:t>
      </w:r>
      <w:r>
        <w:t>siko og mulige virkemidler.</w:t>
      </w:r>
    </w:p>
    <w:p w:rsidR="00C2417A" w:rsidRDefault="006D4CC9" w:rsidP="001C171C">
      <w:r>
        <w:t>Den høye gjelden i husholdningene og kraftig vekst i eiendomspriser over flere år er tegn på at f</w:t>
      </w:r>
      <w:r>
        <w:t>i</w:t>
      </w:r>
      <w:r>
        <w:t>nansielle ubalanser har bygget seg opp i Norge. Boligprisene er på høye nivåer, og prisene på n</w:t>
      </w:r>
      <w:r>
        <w:t>æ</w:t>
      </w:r>
      <w:r>
        <w:t xml:space="preserve">ringseiendom i Oslo har økt markert i årene etter den internasjonale finanskrisen. Regjeringen har de </w:t>
      </w:r>
      <w:r>
        <w:lastRenderedPageBreak/>
        <w:t>siste årene iverksatt en rekke tiltak for å bidra til en mer bærekraftig utvikling i boligmarkedet, dempe sårbarheten i husholdningene og gjøre det finansielle systemet bedre i stand til å tåle boli</w:t>
      </w:r>
      <w:r>
        <w:t>g</w:t>
      </w:r>
      <w:r>
        <w:t>prisfall og andre forstyrrelser.</w:t>
      </w:r>
    </w:p>
    <w:p w:rsidR="00C2417A" w:rsidRDefault="006D4CC9" w:rsidP="001C171C">
      <w:r>
        <w:t>Boliglånsforskriften ble videreført og strammet noe inn fra januar 2017. Forskriften stiller blant annet krav om at låntakeren skal ha tilstrekkelig gjeldsbetjeningsevne, og at boliglånet ikke skal overstige 85 pst. av boligens verdi. Låntakers samlede gjeld skal ikke overstige fem ganger brutto inntekt. Bankene har en viss fleksibilitet til å kunne innvilge lån utover kravene, ved at 10 pst. av utlånsvolumene hvert kvartal kan være lån som bryter med ett eller flere av kravene i forskriften. I Oslo er fleksibilitetskvoten satt noe lavere, til 8 pst., og maksimal belåningsgrad for lån med pant i sekundærboliger er satt til 60 pst. Tabell 3.8 viser andelen lån som bryter med de ulike kravene.</w:t>
      </w:r>
    </w:p>
    <w:p w:rsidR="008D662D" w:rsidRDefault="008D662D" w:rsidP="008D662D">
      <w:pPr>
        <w:pStyle w:val="tabell-tittel"/>
      </w:pPr>
      <w:r>
        <w:t>Andel nye utlån som bryter med de ulike kravene i boliglånsforskriften</w:t>
      </w:r>
    </w:p>
    <w:p w:rsidR="00C2417A" w:rsidRDefault="006D4CC9" w:rsidP="001C171C">
      <w:pPr>
        <w:pStyle w:val="Tabellnavn"/>
      </w:pPr>
      <w:r>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C2417A" w:rsidTr="00173688">
        <w:trPr>
          <w:trHeight w:val="320"/>
        </w:trPr>
        <w:tc>
          <w:tcPr>
            <w:tcW w:w="4560" w:type="dxa"/>
            <w:shd w:val="clear" w:color="auto" w:fill="FFFFFF"/>
          </w:tcPr>
          <w:p w:rsidR="00C2417A" w:rsidRDefault="00C2417A" w:rsidP="00173688"/>
        </w:tc>
        <w:tc>
          <w:tcPr>
            <w:tcW w:w="1140" w:type="dxa"/>
          </w:tcPr>
          <w:p w:rsidR="00C2417A" w:rsidRDefault="006D4CC9" w:rsidP="00173688">
            <w:pPr>
              <w:jc w:val="right"/>
            </w:pPr>
            <w:r>
              <w:t>2015</w:t>
            </w:r>
          </w:p>
        </w:tc>
        <w:tc>
          <w:tcPr>
            <w:tcW w:w="1140" w:type="dxa"/>
          </w:tcPr>
          <w:p w:rsidR="00C2417A" w:rsidRDefault="006D4CC9" w:rsidP="00173688">
            <w:pPr>
              <w:jc w:val="right"/>
            </w:pPr>
            <w:r>
              <w:t>2016</w:t>
            </w:r>
          </w:p>
        </w:tc>
        <w:tc>
          <w:tcPr>
            <w:tcW w:w="1140" w:type="dxa"/>
          </w:tcPr>
          <w:p w:rsidR="00C2417A" w:rsidRDefault="006D4CC9" w:rsidP="00173688">
            <w:pPr>
              <w:jc w:val="right"/>
            </w:pPr>
            <w:r>
              <w:t>2017</w:t>
            </w:r>
          </w:p>
        </w:tc>
        <w:tc>
          <w:tcPr>
            <w:tcW w:w="1140" w:type="dxa"/>
          </w:tcPr>
          <w:p w:rsidR="00C2417A" w:rsidRDefault="006D4CC9" w:rsidP="00173688">
            <w:pPr>
              <w:jc w:val="right"/>
            </w:pPr>
            <w:r>
              <w:t>2018</w:t>
            </w:r>
          </w:p>
        </w:tc>
      </w:tr>
      <w:tr w:rsidR="00C2417A" w:rsidTr="00173688">
        <w:trPr>
          <w:trHeight w:val="340"/>
        </w:trPr>
        <w:tc>
          <w:tcPr>
            <w:tcW w:w="4560" w:type="dxa"/>
          </w:tcPr>
          <w:p w:rsidR="00C2417A" w:rsidRDefault="006D4CC9" w:rsidP="00173688">
            <w:r>
              <w:t>Belåningsgrad under 85 pst</w:t>
            </w:r>
            <w:r>
              <w:tab/>
            </w:r>
          </w:p>
        </w:tc>
        <w:tc>
          <w:tcPr>
            <w:tcW w:w="1140" w:type="dxa"/>
          </w:tcPr>
          <w:p w:rsidR="00C2417A" w:rsidRDefault="006D4CC9" w:rsidP="00173688">
            <w:pPr>
              <w:jc w:val="right"/>
            </w:pPr>
            <w:r>
              <w:t>7</w:t>
            </w:r>
          </w:p>
        </w:tc>
        <w:tc>
          <w:tcPr>
            <w:tcW w:w="1140" w:type="dxa"/>
          </w:tcPr>
          <w:p w:rsidR="00C2417A" w:rsidRDefault="006D4CC9" w:rsidP="00173688">
            <w:pPr>
              <w:jc w:val="right"/>
            </w:pPr>
            <w:r>
              <w:t>5</w:t>
            </w:r>
          </w:p>
        </w:tc>
        <w:tc>
          <w:tcPr>
            <w:tcW w:w="1140" w:type="dxa"/>
          </w:tcPr>
          <w:p w:rsidR="00C2417A" w:rsidRDefault="006D4CC9" w:rsidP="00173688">
            <w:pPr>
              <w:jc w:val="right"/>
            </w:pPr>
            <w:r>
              <w:t>3</w:t>
            </w:r>
          </w:p>
        </w:tc>
        <w:tc>
          <w:tcPr>
            <w:tcW w:w="1140" w:type="dxa"/>
          </w:tcPr>
          <w:p w:rsidR="00C2417A" w:rsidRDefault="006D4CC9" w:rsidP="00173688">
            <w:pPr>
              <w:jc w:val="right"/>
            </w:pPr>
            <w:r>
              <w:t>4</w:t>
            </w:r>
          </w:p>
        </w:tc>
      </w:tr>
      <w:tr w:rsidR="00C2417A" w:rsidTr="00173688">
        <w:trPr>
          <w:trHeight w:val="340"/>
        </w:trPr>
        <w:tc>
          <w:tcPr>
            <w:tcW w:w="4560" w:type="dxa"/>
          </w:tcPr>
          <w:p w:rsidR="00C2417A" w:rsidRDefault="006D4CC9" w:rsidP="00173688">
            <w:r>
              <w:t>Gjeldsgrad under 500 pst.</w:t>
            </w:r>
            <w:r>
              <w:rPr>
                <w:rStyle w:val="skrift-hevet"/>
                <w:sz w:val="21"/>
                <w:szCs w:val="21"/>
              </w:rPr>
              <w:t>1</w:t>
            </w:r>
            <w:r>
              <w:tab/>
            </w:r>
          </w:p>
        </w:tc>
        <w:tc>
          <w:tcPr>
            <w:tcW w:w="1140" w:type="dxa"/>
          </w:tcPr>
          <w:p w:rsidR="00C2417A" w:rsidRDefault="006D4CC9" w:rsidP="00173688">
            <w:pPr>
              <w:jc w:val="right"/>
            </w:pPr>
            <w:r>
              <w:t>6</w:t>
            </w:r>
          </w:p>
        </w:tc>
        <w:tc>
          <w:tcPr>
            <w:tcW w:w="1140" w:type="dxa"/>
          </w:tcPr>
          <w:p w:rsidR="00C2417A" w:rsidRDefault="006D4CC9" w:rsidP="00173688">
            <w:pPr>
              <w:jc w:val="right"/>
            </w:pPr>
            <w:r>
              <w:t>9</w:t>
            </w:r>
          </w:p>
        </w:tc>
        <w:tc>
          <w:tcPr>
            <w:tcW w:w="1140" w:type="dxa"/>
          </w:tcPr>
          <w:p w:rsidR="00C2417A" w:rsidRDefault="006D4CC9" w:rsidP="00173688">
            <w:pPr>
              <w:jc w:val="right"/>
            </w:pPr>
            <w:r>
              <w:t>2</w:t>
            </w:r>
          </w:p>
        </w:tc>
        <w:tc>
          <w:tcPr>
            <w:tcW w:w="1140" w:type="dxa"/>
          </w:tcPr>
          <w:p w:rsidR="00C2417A" w:rsidRDefault="006D4CC9" w:rsidP="00173688">
            <w:pPr>
              <w:jc w:val="right"/>
            </w:pPr>
            <w:r>
              <w:t>3</w:t>
            </w:r>
          </w:p>
        </w:tc>
      </w:tr>
      <w:tr w:rsidR="00C2417A" w:rsidTr="00173688">
        <w:trPr>
          <w:trHeight w:val="340"/>
        </w:trPr>
        <w:tc>
          <w:tcPr>
            <w:tcW w:w="4560" w:type="dxa"/>
          </w:tcPr>
          <w:p w:rsidR="00C2417A" w:rsidRDefault="006D4CC9" w:rsidP="00173688">
            <w:r>
              <w:t>Betjeningsevne ved 5 pp. renteøkning</w:t>
            </w:r>
            <w:r>
              <w:tab/>
            </w:r>
          </w:p>
        </w:tc>
        <w:tc>
          <w:tcPr>
            <w:tcW w:w="1140" w:type="dxa"/>
          </w:tcPr>
          <w:p w:rsidR="00C2417A" w:rsidRDefault="006D4CC9" w:rsidP="00173688">
            <w:pPr>
              <w:jc w:val="right"/>
            </w:pPr>
            <w:r>
              <w:t>2</w:t>
            </w:r>
          </w:p>
        </w:tc>
        <w:tc>
          <w:tcPr>
            <w:tcW w:w="1140" w:type="dxa"/>
          </w:tcPr>
          <w:p w:rsidR="00C2417A" w:rsidRDefault="006D4CC9" w:rsidP="00173688">
            <w:pPr>
              <w:jc w:val="right"/>
            </w:pPr>
            <w:r>
              <w:t>4</w:t>
            </w:r>
          </w:p>
        </w:tc>
        <w:tc>
          <w:tcPr>
            <w:tcW w:w="1140" w:type="dxa"/>
          </w:tcPr>
          <w:p w:rsidR="00C2417A" w:rsidRDefault="006D4CC9" w:rsidP="00173688">
            <w:pPr>
              <w:jc w:val="right"/>
            </w:pPr>
            <w:r>
              <w:t>1</w:t>
            </w:r>
          </w:p>
        </w:tc>
        <w:tc>
          <w:tcPr>
            <w:tcW w:w="1140" w:type="dxa"/>
          </w:tcPr>
          <w:p w:rsidR="00C2417A" w:rsidRDefault="006D4CC9" w:rsidP="00173688">
            <w:pPr>
              <w:jc w:val="right"/>
            </w:pPr>
            <w:r>
              <w:t>2</w:t>
            </w:r>
          </w:p>
        </w:tc>
      </w:tr>
      <w:tr w:rsidR="00C2417A" w:rsidTr="00173688">
        <w:trPr>
          <w:trHeight w:val="340"/>
        </w:trPr>
        <w:tc>
          <w:tcPr>
            <w:tcW w:w="4560" w:type="dxa"/>
          </w:tcPr>
          <w:p w:rsidR="00C2417A" w:rsidRDefault="006D4CC9" w:rsidP="00173688">
            <w:r>
              <w:t>Avdragsfrihet kun ved belåningsgrad under 60 pst.</w:t>
            </w:r>
            <w:r>
              <w:rPr>
                <w:rStyle w:val="skrift-hevet"/>
                <w:sz w:val="21"/>
                <w:szCs w:val="21"/>
              </w:rPr>
              <w:t>2</w:t>
            </w:r>
            <w:r>
              <w:tab/>
            </w:r>
          </w:p>
        </w:tc>
        <w:tc>
          <w:tcPr>
            <w:tcW w:w="1140" w:type="dxa"/>
          </w:tcPr>
          <w:p w:rsidR="00C2417A" w:rsidRDefault="006D4CC9" w:rsidP="00173688">
            <w:pPr>
              <w:jc w:val="right"/>
            </w:pPr>
            <w:r>
              <w:t>9</w:t>
            </w:r>
          </w:p>
        </w:tc>
        <w:tc>
          <w:tcPr>
            <w:tcW w:w="1140" w:type="dxa"/>
          </w:tcPr>
          <w:p w:rsidR="00C2417A" w:rsidRDefault="006D4CC9" w:rsidP="00173688">
            <w:pPr>
              <w:jc w:val="right"/>
            </w:pPr>
            <w:r>
              <w:t>7</w:t>
            </w:r>
          </w:p>
        </w:tc>
        <w:tc>
          <w:tcPr>
            <w:tcW w:w="1140" w:type="dxa"/>
          </w:tcPr>
          <w:p w:rsidR="00C2417A" w:rsidRDefault="006D4CC9" w:rsidP="00173688">
            <w:pPr>
              <w:jc w:val="right"/>
            </w:pPr>
            <w:r>
              <w:t>4</w:t>
            </w:r>
          </w:p>
        </w:tc>
        <w:tc>
          <w:tcPr>
            <w:tcW w:w="1140" w:type="dxa"/>
          </w:tcPr>
          <w:p w:rsidR="00C2417A" w:rsidRDefault="006D4CC9" w:rsidP="00173688">
            <w:pPr>
              <w:jc w:val="right"/>
            </w:pPr>
            <w:r>
              <w:t>3</w:t>
            </w:r>
          </w:p>
        </w:tc>
      </w:tr>
    </w:tbl>
    <w:p w:rsidR="00C2417A" w:rsidRDefault="00C2417A" w:rsidP="001C171C">
      <w:pPr>
        <w:pStyle w:val="Tabellnavn"/>
      </w:pPr>
    </w:p>
    <w:p w:rsidR="00C2417A" w:rsidRDefault="006D4CC9" w:rsidP="001C171C">
      <w:pPr>
        <w:pStyle w:val="tabell-noter"/>
        <w:rPr>
          <w:rStyle w:val="skrift-hevet"/>
        </w:rPr>
      </w:pPr>
      <w:r>
        <w:rPr>
          <w:rStyle w:val="skrift-hevet"/>
          <w:sz w:val="17"/>
          <w:szCs w:val="17"/>
        </w:rPr>
        <w:t>1</w:t>
      </w:r>
      <w:r>
        <w:tab/>
        <w:t>Krav om gjeldsgrad ble innført i 2017.</w:t>
      </w:r>
    </w:p>
    <w:p w:rsidR="00C2417A" w:rsidRDefault="006D4CC9" w:rsidP="001C171C">
      <w:pPr>
        <w:pStyle w:val="tabell-noter"/>
        <w:rPr>
          <w:rStyle w:val="skrift-hevet"/>
        </w:rPr>
      </w:pPr>
      <w:r>
        <w:rPr>
          <w:rStyle w:val="skrift-hevet"/>
          <w:sz w:val="17"/>
          <w:szCs w:val="17"/>
        </w:rPr>
        <w:t>2</w:t>
      </w:r>
      <w:r>
        <w:tab/>
        <w:t>I årene før 2017 var kravet til avdragsfrihet belåningsgrad under 70 pst.</w:t>
      </w:r>
    </w:p>
    <w:p w:rsidR="00C2417A" w:rsidRDefault="006D4CC9" w:rsidP="001C171C">
      <w:pPr>
        <w:pStyle w:val="Kilde"/>
        <w:rPr>
          <w:rFonts w:cs="Times New Roman"/>
          <w:sz w:val="24"/>
          <w:szCs w:val="24"/>
          <w:lang w:val="en-GB"/>
        </w:rPr>
      </w:pPr>
      <w:r>
        <w:t>Finanstilsynet.</w:t>
      </w:r>
    </w:p>
    <w:p w:rsidR="00C2417A" w:rsidRDefault="006D4CC9" w:rsidP="001C171C">
      <w:r>
        <w:t>Boliglånsforskriften ble videreført sommeren 2018, og gjelder ut 2019. Innen det vil regjeringen ta stilling til om boliglånsforskriften skal videreføres, og i så fall i hvilken form.</w:t>
      </w:r>
    </w:p>
    <w:p w:rsidR="00C2417A" w:rsidRDefault="006D4CC9" w:rsidP="001C171C">
      <w:r>
        <w:t>Boliglånsforskriften kan ha bidratt til å dempe husholdningenes gjeldsopptak. Færre husholdninger tar opp svært høye lån i forhold til inntekt eller boligens verdi. Ifølge Norges Bank har boliglån</w:t>
      </w:r>
      <w:r>
        <w:t>s</w:t>
      </w:r>
      <w:r>
        <w:t>forskriften bidratt til å dempe gjeldsoppbyggingen i særlig utsatte husholdninger, og det kan over tid dempe sårbarheten i husholdningene.</w:t>
      </w:r>
    </w:p>
    <w:p w:rsidR="00C2417A" w:rsidRDefault="006D4CC9" w:rsidP="001C171C">
      <w:r>
        <w:t>De siste årene har markedet for usikret gjeld (forbrukslån) til personkunder vokst kraftig. Veksten i slike lån har over lengre tid vært mer enn dobbelt så høy som veksten i samlet gjeld. Usikret gjeld utgjør kun 3 pst. av den samlede gjelden i husholdningene, men rentene på slike lån utgjør om lag 14 pst. av husholdningenes samlede renteutgifter. I februar i år fastsatte Finansdepartementet en fo</w:t>
      </w:r>
      <w:r>
        <w:t>r</w:t>
      </w:r>
      <w:r>
        <w:t>skrift med krav til bankenes utlånspraksis for forbrukslån. Forskriften har til hensikt å hindre uheldig kredittgiving og dempe risikoen den økende forbruksgjelden til husholdninger utgjør for norsk økonomi. Den nye forskriften gir sammen med boliglånsforskriften en helhetlig regulering av ba</w:t>
      </w:r>
      <w:r>
        <w:t>n</w:t>
      </w:r>
      <w:r>
        <w:t>kenes utlånspraksis mot personkunder. Til sommeren vil bankene få tilgang på bedre informasjon om låntakeres usikrede kreditt gjennom gjeldsinformasjonsforetak, se mer i Finansmarkedsmeldingen 2019.</w:t>
      </w:r>
    </w:p>
    <w:p w:rsidR="00C2417A" w:rsidRDefault="006D4CC9" w:rsidP="001C171C">
      <w:r>
        <w:lastRenderedPageBreak/>
        <w:t>Norske banker er solide, lønnsomme og likvide. God utvikling i norsk økonomi har bidratt til at bankene over flere år har hatt lave utlånstap og gode resultater. Bankene har styrket sin soliditet betydelig de siste årene etter at myndighetene har skjerpet kapitalkravene. Kravet til motsyklisk kapitalbuffer i bankene ble satt videre opp til 2,5 pst. i desember 2018 med virkning fra utgangen av 2019. Bankene ligger godt an til å oppfylle dette kapitalkravet, se figur 3.14. Utsiktene for finansiell stabilitet og utviklingen i norske finansinstitusjoner og finansmarkeder er nærmere omtalt i F</w:t>
      </w:r>
      <w:r>
        <w:t>i</w:t>
      </w:r>
      <w:r>
        <w:t>nansmarkedsmeldingen 2019.</w:t>
      </w:r>
    </w:p>
    <w:p w:rsidR="00C2417A" w:rsidRDefault="00B90B9F" w:rsidP="00B90B9F">
      <w:pPr>
        <w:pStyle w:val="Figur"/>
      </w:pPr>
      <w:r>
        <w:rPr>
          <w:noProof/>
        </w:rPr>
        <w:t>[:figur:figX-X.jpg]</w:t>
      </w:r>
    </w:p>
    <w:p w:rsidR="00C2417A" w:rsidRDefault="006D4CC9" w:rsidP="001C171C">
      <w:pPr>
        <w:pStyle w:val="figur-tittel"/>
      </w:pPr>
      <w:r>
        <w:t>Ren kjernekapital i prosent av risikovektede eiendeler (ren kjernekapita</w:t>
      </w:r>
      <w:r>
        <w:t>l</w:t>
      </w:r>
      <w:r>
        <w:t>dekning) i norske banker og minste- og bufferkrav til ren kjernekapitaldekning</w:t>
      </w:r>
    </w:p>
    <w:p w:rsidR="00C2417A" w:rsidRDefault="006D4CC9" w:rsidP="001C171C">
      <w:pPr>
        <w:pStyle w:val="Kilde"/>
        <w:rPr>
          <w:rFonts w:cs="Times New Roman"/>
          <w:lang w:val="en-GB"/>
        </w:rPr>
      </w:pPr>
      <w:r>
        <w:t>Finanstilsynet og Finansdepartementet.</w:t>
      </w:r>
    </w:p>
    <w:p w:rsidR="00C2417A" w:rsidRDefault="006D4CC9" w:rsidP="001C171C">
      <w:pPr>
        <w:pStyle w:val="Overskrift2"/>
      </w:pPr>
      <w:r>
        <w:t>Sysselsettings- og inntektspolitikken</w:t>
      </w:r>
    </w:p>
    <w:p w:rsidR="00C2417A" w:rsidRDefault="006D4CC9" w:rsidP="001C171C">
      <w:pPr>
        <w:pStyle w:val="Overskrift3"/>
      </w:pPr>
      <w:r>
        <w:t>Sysselsettingspolitikken</w:t>
      </w:r>
    </w:p>
    <w:p w:rsidR="00C2417A" w:rsidRDefault="006D4CC9" w:rsidP="001C171C">
      <w:r>
        <w:t>Høy sysselsetting og lav arbeidsledighet er sentrale mål for regjeringens økonomiske politikk og er avgjørende for å sikre et bærekraftig velferdssamfunn. Sysselsettingspolitikken skal støtte opp under høy verdiskaping ved å bidra til at flest mulige deltar i arbeidslivet. Høy sysselsetting og lav a</w:t>
      </w:r>
      <w:r>
        <w:t>r</w:t>
      </w:r>
      <w:r>
        <w:t>beidsledighet er viktig for å opprettholde små inntektsforskjeller.</w:t>
      </w:r>
    </w:p>
    <w:p w:rsidR="00C2417A" w:rsidRDefault="006D4CC9" w:rsidP="001C171C">
      <w:r>
        <w:t>Norge har et arbeidsmarked som gjennomgående fungerer godt. Mange deltar i arbeidslivet, og arbeidsledigheten er lavere enn i mange andre europeiske land. Det er likevel grupper som har pr</w:t>
      </w:r>
      <w:r>
        <w:t>o</w:t>
      </w:r>
      <w:r>
        <w:t>blemer med å få innpass i arbeidsmarkedet. Andelen sysselsatte i Norge er lavere enn i flere av de nordeuropeiske landene. Samtidig er det en høyere andel som mottar helserelaterte trygdeytelser i Norge enn i andre land.</w:t>
      </w:r>
    </w:p>
    <w:p w:rsidR="00C2417A" w:rsidRDefault="006D4CC9" w:rsidP="001C171C">
      <w:r>
        <w:t>Sysselsettingen har økt markert de to siste årene, og utsiktene for norsk økonomi tilsier at den gode utviklingen på arbeidsmarkedet vil fortsette. Regjeringen vil bruke oppgangen i norsk økonomi til å inkludere flere i arbeidslivet. Utsatte grupper med lav eller mangelfull kompetanse skal vies særskilt oppmerksomhet. Regjeringen arbeider på bred front for å mobilisere tilgjengelig arbeidskraft, og har blant annet satt i gang en inkluderingsdugnad i samarbeid med partene i arbeidslivet. Målgruppen er personer med nedsatt arbeidsevne eller hull i CVen. Inkluderingsdugnaden har tre innsatsområder:</w:t>
      </w:r>
    </w:p>
    <w:p w:rsidR="00C2417A" w:rsidRDefault="006D4CC9" w:rsidP="001C171C">
      <w:pPr>
        <w:pStyle w:val="Liste"/>
      </w:pPr>
      <w:r>
        <w:t>Regjeringen vil senke terskelen inn i arbeidslivet og gjøre det lettere for arbeidsgivere å ansette personer som står utenfor arbeidslivet. Det gjøres dels gjennom styrket bistand til arbeidsgivere som har behov for arbeidskraft og dels ved å gjøre det lettere for arbeidsgivere å bruke lønnstilskuddsordningen. Lønnstilskudd, som innebærer en reduksjon i lønnskos</w:t>
      </w:r>
      <w:r>
        <w:t>t</w:t>
      </w:r>
      <w:r>
        <w:t>nadene for å ansette visse typer arbeidskraft, kan være et egnet tiltak for å redusere terskelen for å komme inn i arbeidslivet for personer med lav eller variabel produktivitet. Lønnsti</w:t>
      </w:r>
      <w:r>
        <w:t>l</w:t>
      </w:r>
      <w:r>
        <w:t>skudd har økt i omfang de siste årene. I 2018 var det i gjennomsnitt 9 000 deltakere på lønnstilskuddsordningen. Det er 3 000 flere personer enn i 2015. Som et ledd i inklud</w:t>
      </w:r>
      <w:r>
        <w:t>e</w:t>
      </w:r>
      <w:r>
        <w:t xml:space="preserve">ringsdugnaden vil regjeringen legge til rette for økt bruk av lønnstilskudd. Det blir derfor i år innført et standardisert system med faste satser for utmåling av tilskudd for å gjøre ordningen enklere å bruke. For arbeidsledige vil lønnstilskuddet med det nye systemet dekke 40 pst. av lønnskostnadene de første seks månedene, for så å trappes ned til 30 pst. For personer med </w:t>
      </w:r>
      <w:r>
        <w:lastRenderedPageBreak/>
        <w:t>nedsatt arbeidsevne vil lønnstilskuddet dekke 60 pst. av lønnskostnadene det første året, og deretter 50 pst.</w:t>
      </w:r>
    </w:p>
    <w:p w:rsidR="00C2417A" w:rsidRDefault="006D4CC9" w:rsidP="001C171C">
      <w:pPr>
        <w:pStyle w:val="Liste"/>
      </w:pPr>
      <w:r>
        <w:t>Innenfor inkluderingsdugnaden vil regjeringen videreutvikle og styrke tilbudet for arbeid</w:t>
      </w:r>
      <w:r>
        <w:t>s</w:t>
      </w:r>
      <w:r>
        <w:t>søkere med psykiske lidelser eller rusproblemer med sikte på at flere kan delta i arbeidslivet.</w:t>
      </w:r>
    </w:p>
    <w:p w:rsidR="00C2417A" w:rsidRDefault="006D4CC9" w:rsidP="001C171C">
      <w:pPr>
        <w:pStyle w:val="Liste"/>
      </w:pPr>
      <w:r>
        <w:t>Regjeringen vil styrke mulighetene til å gjennomføre opplæring som gir formell kompetanse, med særlig vekt på fag- og yrkesopplæring, for arbeidssøkere med hull i CVen eller som ikke har fullført videregående opplæring.</w:t>
      </w:r>
    </w:p>
    <w:p w:rsidR="00C2417A" w:rsidRDefault="006D4CC9" w:rsidP="001C171C">
      <w:r>
        <w:t>I 2018 mottok om lag 17 pst. av befolkningen i yrkesaktiv alder en helserelatert ytelse, se figur 3.15A. Denne andelen har holdt seg forholdsvis stabil de senere årene. Hver sjette person i yrkesaktiv alder mottar således en helserelatert ytelse. Dette skjer samtidig som folkehelsen stadig bedres, noe som gjenspeiles i stadig økende levealder. Mer enn halvparten av dem som får en helserelatert ytelse, mottar uføretrygd. Ved utgangen av 2018 mottok hver tiende person i yrkesaktiv alder uføretrygd. Det er viss økning sammenliknet med året før. Noe av økningen må ses i sammenheng med økt overgang fra arbeidsavklaringspenger (AAP) som trolig skyldes endringene i regelverket av AAP som trådte i kraft 1. januar 2018. Regelverksendringene innebærer blant annet strengere krav både for å få innvilget ytelsen og for å få forlenget stønadsperioden utover tre år. Ved utgangen av 2018 mottok 3,6 pst. av befolkningen i yrkesaktiv alder AAP. Det er noe lavere enn året før.</w:t>
      </w:r>
    </w:p>
    <w:p w:rsidR="00C2417A" w:rsidRDefault="006D4CC9" w:rsidP="001C171C">
      <w:r>
        <w:t>Regjeringen legger vekt på å få flere trygdemottakere over i ordinært arbeid. Intensjonsavtalen for et mer inkluderende arbeidsliv (IA-avtalen) står sentralt i regjeringens arbeid med å redusere utenfo</w:t>
      </w:r>
      <w:r>
        <w:t>r</w:t>
      </w:r>
      <w:r>
        <w:t>skapet. IA-avtalen ble fornyet 18. desember 2018 og gjelder frem til og med 2022. Det overordnede målet for IA-samarbeidet er å skape et arbeidsliv med plass til alle gjennom å forebygge sykefravær og frafall i arbeidslivet. Langvarig sykefravær øker sannsynligheten for å miste fotfestet i arbeid</w:t>
      </w:r>
      <w:r>
        <w:t>s</w:t>
      </w:r>
      <w:r>
        <w:t>markedet. Tall fra Nav viser at bare en av fem som bruker opp sykepengerettighetene sine, er i arbeid etterpå uten å motta en annen ytelse. Det samlede sykefraværet har holdt seg stabilt de siste årene og var i 4. kvartal 2018 om lag 13 pst. lavere enn i 2. kvartal 2001 da den første IA-avtalen ble inngått. I den nye IA-avtalen er det et mål at sykefraværsprosenten skal reduseres med 10 pst. frem til og med 2022 sammenlignet med årsgjennomsnittet i 2018.</w:t>
      </w:r>
    </w:p>
    <w:p w:rsidR="00C2417A" w:rsidRDefault="006D4CC9" w:rsidP="001C171C">
      <w:r>
        <w:t>Regjeringen ønsker å bedre ytelsene som gis til selvstendig næringsdrivende som blir sykmeldt. Regjeringen foreslår derfor å øke kompensasjonsgraden fra 75 til 80. pst. etter 16 dager med a</w:t>
      </w:r>
      <w:r>
        <w:t>r</w:t>
      </w:r>
      <w:r>
        <w:t>beidsuførhet. Det foreslås at denne endringen innføres med virkning fra 1. oktober.</w:t>
      </w:r>
    </w:p>
    <w:p w:rsidR="00C2417A" w:rsidRDefault="006D4CC9" w:rsidP="001C171C">
      <w:r>
        <w:t>Regjeringen oppnevnte i januar i fjor en ekspertgruppe under ledelse av professor Steinar Holden som skulle foreslå tiltak for økt sysselsetting og at færre får unødig lange stønadsløp. Ekspertgruppen la frem sin rapport 28. mars i år med forslag til tiltak på flere områder. Det foreslås blant annet at inntektssikringsordningene gjøres mer arbeidsorientert. Sykelønnsordningen foreslås endret med vekt på mer gradering av sykemeldinger. Ekspertgruppen foreslår videre å endre uføretrygden slik at personer med gradert uføretrygd blir mer attraktive på arbeidsmarkedet. Ekspertgruppens rapport er første del av et sysselsettingsutvalg i to faser. I fase to skal partene i arbeidslivet og fagekspertene arbeide videre med forslagene fra ekspertgruppen. Det tas sikte på at dette arbeidet ferdigstilles våren 2020.</w:t>
      </w:r>
    </w:p>
    <w:p w:rsidR="00C2417A" w:rsidRDefault="006D4CC9" w:rsidP="001C171C">
      <w:r>
        <w:t xml:space="preserve">Det er viktig å yte bistand til personer som av ulike grunner har problemer med å skaffe seg arbeid på egen hånd. Arbeidsmarkedstiltak er sentrale virkemidler for </w:t>
      </w:r>
      <w:proofErr w:type="gramStart"/>
      <w:r>
        <w:t>å</w:t>
      </w:r>
      <w:proofErr w:type="gramEnd"/>
      <w:r>
        <w:t xml:space="preserve"> flere arbeidsledige over i arbeid og motvirke at grupper med svake kvalifikasjoner faller ut av arbeidsmarkedet. Arbeidsmarkedstiltak rettes mot arbeidsledige og personer med nedsatt arbeidsevne. Nivået på arbeidsmarkedstiltak skal </w:t>
      </w:r>
      <w:r>
        <w:lastRenderedPageBreak/>
        <w:t>tilpasses situasjonen i arbeidsmarkedet. Etter oljeprisfallet i 2014 ble antallet tiltaksplasser rettet mot arbeidsledige trappet betydelig opp, se figur 3.15B. I 2017 var det i gjennomsnitt registrert 19 500 deltakere på tiltak rettet mot arbeidsledige. Det var om lag 7 000 flere personer enn i 2014. I takt med den økte sysselsettingen og nedgangen i arbeidsledigheten ble antallet tiltaksplasser rettet mot a</w:t>
      </w:r>
      <w:r>
        <w:t>r</w:t>
      </w:r>
      <w:r>
        <w:t>beidsledige redusert med om lag 3 000 personer i 2018. I lys av bedringen i arbeidsmarkedet ble det i Saldert budsjett 2019 lagt opp til en ytterligere nedgang i antallet tiltaksplasser i år. Selv om sy</w:t>
      </w:r>
      <w:r>
        <w:t>s</w:t>
      </w:r>
      <w:r>
        <w:t>selsettingen øker og færre er arbeidsledige, har likevel en del av de ledige vanskeligheter med å komme over i ordinær jobb. Disse gruppene vil ha behov for bistand fra Nav, herunder tilbud om å delta i arbeidsmarkedstiltak. Det tilsier at tiltaksinnsatsen overfor arbeidsledige som det ble lagt opp til i Saldert budsjett 2019, opprettholdes. Regjeringen vil videre holde et høyt nivå på tiltaksplasser rettet mot personer med nedsatt arbeidsevne. Varig tilrettelagt arbeid (VTA) er tiltak for personer som mottar uføretrygd eller i nær fremtid ventes å få innvilget uføretrygd. Regjeringen foreslår å styrke innsatsen overfor denne gruppen ved å vri noe av ressursene fra andre arbeidsmarkedstiltak til VTA. Det innebærer at den samlede bevilgningen til arbeidsmarkedstiltak og VTA videreføres i andre halvår i år. Beregningsteknisk tilsvarer regjeringens forslag et samlet tiltaksnivå på om lag 58 500 plasser i gjennomsnitt i 2019. I tillegg kommer om lag 11 000 plasser i VTA.</w:t>
      </w:r>
    </w:p>
    <w:p w:rsidR="00C2417A" w:rsidRDefault="00B90B9F" w:rsidP="00B90B9F">
      <w:pPr>
        <w:pStyle w:val="Figur"/>
      </w:pPr>
      <w:r>
        <w:rPr>
          <w:noProof/>
        </w:rPr>
        <w:t>[:figur:figX-X.jpg]</w:t>
      </w:r>
    </w:p>
    <w:p w:rsidR="00C2417A" w:rsidRDefault="006D4CC9" w:rsidP="001C171C">
      <w:pPr>
        <w:pStyle w:val="figur-tittel"/>
      </w:pPr>
      <w:r>
        <w:t>Helserelaterte trygdeytelser og arbeidsmarkedstiltak</w:t>
      </w:r>
    </w:p>
    <w:p w:rsidR="00C2417A" w:rsidRDefault="006D4CC9" w:rsidP="001C171C">
      <w:pPr>
        <w:pStyle w:val="figur-noter"/>
        <w:rPr>
          <w:rStyle w:val="skrift-hevet"/>
        </w:rPr>
      </w:pPr>
      <w:r>
        <w:rPr>
          <w:rStyle w:val="skrift-hevet"/>
          <w:sz w:val="17"/>
          <w:szCs w:val="17"/>
        </w:rPr>
        <w:t>1</w:t>
      </w:r>
      <w:r>
        <w:tab/>
        <w:t>Tall for mottakere av sykepenger er for 1. halvår.</w:t>
      </w:r>
    </w:p>
    <w:p w:rsidR="00C2417A" w:rsidRDefault="006D4CC9" w:rsidP="001C171C">
      <w:pPr>
        <w:pStyle w:val="figur-noter"/>
        <w:rPr>
          <w:rStyle w:val="skrift-hevet"/>
        </w:rPr>
      </w:pPr>
      <w:r>
        <w:rPr>
          <w:rStyle w:val="skrift-hevet"/>
          <w:sz w:val="17"/>
          <w:szCs w:val="17"/>
        </w:rPr>
        <w:t>2</w:t>
      </w:r>
      <w:r>
        <w:tab/>
        <w:t>Det er ikke justert for at man kan motta flere ytelser samtidig.</w:t>
      </w:r>
    </w:p>
    <w:p w:rsidR="00C2417A" w:rsidRDefault="006D4CC9" w:rsidP="001C171C">
      <w:pPr>
        <w:pStyle w:val="Kilde"/>
        <w:rPr>
          <w:rFonts w:cs="Times New Roman"/>
          <w:lang w:val="en-GB"/>
        </w:rPr>
      </w:pPr>
      <w:r>
        <w:t>Nav og Finansdepartementet.</w:t>
      </w:r>
    </w:p>
    <w:p w:rsidR="00C2417A" w:rsidRDefault="006D4CC9" w:rsidP="001C171C">
      <w:pPr>
        <w:pStyle w:val="Overskrift3"/>
      </w:pPr>
      <w:r>
        <w:t>Det inntektspolitiske samarbeidet</w:t>
      </w:r>
    </w:p>
    <w:p w:rsidR="00C2417A" w:rsidRDefault="006D4CC9" w:rsidP="001C171C">
      <w:r>
        <w:t>Partene i arbeidslivet har ansvaret for gjennomføringen av lønnsoppgjørene. Inntektsoppgjørene er lagt opp slik at sentrale tariffområder i konkurranseutsatt sektor forhandler først. Partene er enige om å holde lønnsveksten innenfor rammer konkurranseutsatt virksomhet kan leve med over tid. Det inntektspolitiske samarbeidet bidrar til at myndighetene og partene i arbeidslivet har en felles fo</w:t>
      </w:r>
      <w:r>
        <w:t>r</w:t>
      </w:r>
      <w:r>
        <w:t>ståelse av den økonomiske situasjonen og hvilke utfordringer norsk økonomi står overfor. Regj</w:t>
      </w:r>
      <w:r>
        <w:t>e</w:t>
      </w:r>
      <w:r>
        <w:t>ringens kontaktutvalg og Det tekniske beregningsutvalget for inntektsoppgjørene (TBU) er viktige møtepunkter for å bygge en slik felles forståelse. Myndighetene har ansvaret for at lover og regler legger til rette for et velfungerende og fleksibelt arbeidsmarked.</w:t>
      </w:r>
    </w:p>
    <w:p w:rsidR="00C2417A" w:rsidRDefault="006D4CC9" w:rsidP="001C171C">
      <w:r>
        <w:t>De to siste årene har lønnsveksten tatt seg noe opp, etter en periode med avtagende lønnsvekst fra 2013 til bunnen i 2016. Moderate lønnsoppgjør og en svakere krone har siden 2013 bidratt til å styrke konkurranseevnen i norsk næringsliv betydelig. Mens timelønnskostnadene i industrien i Norge lå 52 pst. høyere enn hos våre handelspartnere i EU i 2013 (i felles valuta), var denne forskjellen redusert til under 30 pst. i fjor.</w:t>
      </w:r>
    </w:p>
    <w:p w:rsidR="00C2417A" w:rsidRDefault="006D4CC9" w:rsidP="001C171C">
      <w:r>
        <w:t xml:space="preserve">Foreløpige nasjonalregnskapstall viser at årslønnsveksten i fjor endte på 2,8 pst. for økonomien samlet, opp fra 2,3 pst. i 2017. Konsumprisene økte samtidig med 2,7 pst. i fjor, trukket opp av høyere priser på elektrisitet og tjenester. Det meste av den nominelle årslønnsveksten ble dermed utlignet, og reallønnsveksten er beregnet til 0,1 pst. av TBU. I takt med et strammere arbeidsmarked </w:t>
      </w:r>
      <w:r>
        <w:lastRenderedPageBreak/>
        <w:t>ventes lønnsveksten å ta seg noe opp og være høyere enn konsumprisveksten, slik at reallønn</w:t>
      </w:r>
      <w:r>
        <w:t>s</w:t>
      </w:r>
      <w:r>
        <w:t>veksten tiltar på nytt.</w:t>
      </w:r>
    </w:p>
    <w:p w:rsidR="00C2417A" w:rsidRDefault="006D4CC9" w:rsidP="001C171C">
      <w:r>
        <w:t>Årets lønnsoppgjør er et mellomoppgjør. NHO danner frontfag med LO/YS. Partene i hovedop</w:t>
      </w:r>
      <w:r>
        <w:t>p</w:t>
      </w:r>
      <w:r>
        <w:t>gjøret i privat sektor kom til enighet etter mekling. På bakgrunn av vurderinger gjort av NHO, i forståelse med LO, anslås årslønnsveksten i industrien samlet (arbeidere og funksjonærer) i NHO-området til 3,2 pst. i 2019. I andre oppgjør som er forhandlet ferdig, har partene gjennomg</w:t>
      </w:r>
      <w:r>
        <w:t>å</w:t>
      </w:r>
      <w:r>
        <w:t>ende kommet til enighet innenfor rammen i frontfaget.</w:t>
      </w:r>
    </w:p>
    <w:p w:rsidR="00C2417A" w:rsidRDefault="006D4CC9" w:rsidP="001C171C">
      <w:r>
        <w:t>På bakgrunn av resultatene fra gjennomførte oppgjør anslås årslønnsveksten til 3,2 pst. i år. Med en anslått vekst i konsumprisene på 2,3 pst. innebærer det en reallønnsvekst på 0,9 pst. Den gjenno</w:t>
      </w:r>
      <w:r>
        <w:t>m</w:t>
      </w:r>
      <w:r>
        <w:t>snittlige reallønnsveksten har over de siste ti årene vært om lag som i Sverige og Tyskland, men godt over den gjennomsnittlige veksten i USA og i OECD-området, se figur 3.16.</w:t>
      </w:r>
    </w:p>
    <w:p w:rsidR="00C2417A" w:rsidRDefault="00B90B9F" w:rsidP="00B90B9F">
      <w:pPr>
        <w:pStyle w:val="Figur"/>
      </w:pPr>
      <w:r>
        <w:rPr>
          <w:noProof/>
        </w:rPr>
        <w:t>[:figur:figX-X.jpg]</w:t>
      </w:r>
    </w:p>
    <w:p w:rsidR="00C2417A" w:rsidRDefault="006D4CC9" w:rsidP="001C171C">
      <w:pPr>
        <w:pStyle w:val="figur-tittel"/>
      </w:pPr>
      <w:r>
        <w:t>Gjennomsnittlig årlig vekst i reallønn</w:t>
      </w:r>
    </w:p>
    <w:p w:rsidR="00C2417A" w:rsidRDefault="006D4CC9" w:rsidP="001C171C">
      <w:pPr>
        <w:pStyle w:val="Kilde"/>
        <w:rPr>
          <w:rFonts w:cs="Times New Roman"/>
          <w:lang w:val="en-GB"/>
        </w:rPr>
      </w:pPr>
      <w:r>
        <w:t>OECD</w:t>
      </w:r>
    </w:p>
    <w:p w:rsidR="00C2417A" w:rsidRDefault="006D4CC9" w:rsidP="001C171C">
      <w:pPr>
        <w:pStyle w:val="Overskrift2"/>
      </w:pPr>
      <w:r>
        <w:t>Klimapolitikken</w:t>
      </w:r>
    </w:p>
    <w:p w:rsidR="00C2417A" w:rsidRDefault="006D4CC9" w:rsidP="001C171C">
      <w:pPr>
        <w:pStyle w:val="Overskrift3"/>
      </w:pPr>
      <w:r>
        <w:t>Innledning</w:t>
      </w:r>
    </w:p>
    <w:p w:rsidR="00C2417A" w:rsidRDefault="006D4CC9" w:rsidP="001C171C">
      <w:r>
        <w:t>I Parisavtalen, som trådte i kraft i 2016, forplikter partene seg til å holde gjennomsnittlig temper</w:t>
      </w:r>
      <w:r>
        <w:t>a</w:t>
      </w:r>
      <w:r>
        <w:t xml:space="preserve">turøkning godt under 2 °C sammenlignet med førindustrielt nivå, og tilstrebe </w:t>
      </w:r>
      <w:proofErr w:type="gramStart"/>
      <w:r>
        <w:t>å</w:t>
      </w:r>
      <w:proofErr w:type="gramEnd"/>
      <w:r>
        <w:t xml:space="preserve"> begrense temper</w:t>
      </w:r>
      <w:r>
        <w:t>a</w:t>
      </w:r>
      <w:r>
        <w:t>turøkningen til 1,5 °C. For å oppnå det langsiktige temperaturmålet setter avtalen opp et kollektivt utslippsmål. Det går ut på at partene tar sikte på at de globale klimagassutslippene når toppunktet snarest mulig og deretter at utslippene reduseres raskt, slik at det blir balanse mellom mennesk</w:t>
      </w:r>
      <w:r>
        <w:t>e</w:t>
      </w:r>
      <w:r>
        <w:t>skapte utslipp og opptak av klimagasser i løpet av andre halvdel av dette århundret (klimanøytral</w:t>
      </w:r>
      <w:r>
        <w:t>i</w:t>
      </w:r>
      <w:r>
        <w:t>tet).</w:t>
      </w:r>
    </w:p>
    <w:p w:rsidR="00C2417A" w:rsidRDefault="006D4CC9" w:rsidP="001C171C">
      <w:r>
        <w:t>Under klimatoppmøtet i Katowice i Polen i desember 2018 ble arbeidet med å gi Parisavtalen et utfyllende regelverk avsluttet. Regelverket har flere funksjoner. Parisavtalen bygger på at det er landene selv som fastsetter sine nasjonale bidrag, og i Katowice ble det blant annet enighet om re</w:t>
      </w:r>
      <w:r>
        <w:t>t</w:t>
      </w:r>
      <w:r>
        <w:t>ningslinjer for hvilken informasjon som skal følge med bidragene. Det ble også enighet om hvordan landenes bidrag skal måles, regnskapsføres og rapporteres. Tidligere har det vært ulike rapport</w:t>
      </w:r>
      <w:r>
        <w:t>e</w:t>
      </w:r>
      <w:r>
        <w:t>ringssystemer for industriland og utviklingsland. Det nye regelverket er felles for alle land. Det utfyllende regelverket vil bidra til å styrke avtalen ved å gjøre det lettere å sammenligne landenes bidrag, summere bidragene og måle fremgang.</w:t>
      </w:r>
    </w:p>
    <w:p w:rsidR="00C2417A" w:rsidRDefault="006D4CC9" w:rsidP="001C171C">
      <w:r>
        <w:t>Det er foreløpig ikke enighet om regelverket for markedssamarbeid, dvs. samarbeid hvor land kan kjøpe og selge utslippsreduksjoner. Uenigheten gjelder blant annet hvordan Parisavtalens beste</w:t>
      </w:r>
      <w:r>
        <w:t>m</w:t>
      </w:r>
      <w:r>
        <w:t>melser om at utslippsreduksjoner ikke skal telles dobbelt skal håndteres i den nye FN-mekanismen. Før det blir enighet om det utfyllende regelverket for markedssamarbeid vil det ikke være mulig for land å samarbeide under den felles FN-mekanismen. Det hindrer imidlertid ikke at land kan etablere andre samarbeidsformer.</w:t>
      </w:r>
    </w:p>
    <w:p w:rsidR="00C2417A" w:rsidRDefault="006D4CC9" w:rsidP="001C171C">
      <w:r>
        <w:lastRenderedPageBreak/>
        <w:t>I oktober 2018 la FNs klimapanel frem en spesialrapport om virkningene av klimaendringene ved en oppvarming på 1,5 ºC og beregninger for hvor mye globale utslipp må reduseres for å nå denne målsettingen. Rapporten peker på at det er betydelig lavere risiko for både mennesker og natur ved 1,5 ºC temperaturøkning enn ved 2 ºC. For å begrense oppvarmingen til 1,5 ºC må de globale kl</w:t>
      </w:r>
      <w:r>
        <w:t>i</w:t>
      </w:r>
      <w:r>
        <w:t>magassutslippene reduseres med 40–50 pst. innen 2030 sammenlignet med 2010, og innen midten av århundret må det være balanse mellom utslipp og opptak av klimagasser. Reduksjoner i denne størrelsesorden vil kreve rask og omfattende omstilling i alle sektorer. Rapporten presenterer ikke samlede kostnader, eller nytte ved lavere global oppvarming, men oppgir at marginale kostnader (karbonprisbaner) ved utslippsbaner som ikke, eller i liten grad, overskrider 1,5 ºC, anslås å være 3–4 ganger høyere enn om temperaturstigningen skulle begrenses til 2 ºC.</w:t>
      </w:r>
    </w:p>
    <w:p w:rsidR="00C2417A" w:rsidRDefault="006D4CC9" w:rsidP="001C171C">
      <w:r>
        <w:t>I 2017 økte globale utslipp av klimagasser etter at de i noen år har vært stabile. Anslag tyder på vekst i globale utslipp også i 2018. Oppgangen de siste to årene, som kan anslås til rundt 4 pst., skyldes primært en kraftig økning i bruken av kull, samt vedvarende vekst i forbruket av olje og gass. Den globale utslippsutviklingen er langt unna en bane i overensstemmelse med Parisavtalens mål.</w:t>
      </w:r>
    </w:p>
    <w:p w:rsidR="00C2417A" w:rsidRDefault="006D4CC9" w:rsidP="001C171C">
      <w:r>
        <w:t>Talanoa-dialogen, som har pågått i 2018, ble avsluttet i Katowice. Gjennom dialogen har landene delt erfaringer om innsats og muligheter for utslippsreduksjoner. Dialogen resulterte i en erklæring der landene ble oppfordret til å ta Talanoa-dialogene i betraktning når de vurderer sine mål og sin innsats for nye og oppdaterte mål som skal meldes inn i 2020. FNs generalsekretær har invitert statsledere til et klimatoppmøte i september 2019 der formålet er å øke de globale klimaambisjonene.</w:t>
      </w:r>
    </w:p>
    <w:p w:rsidR="00C2417A" w:rsidRDefault="006D4CC9" w:rsidP="001C171C">
      <w:pPr>
        <w:pStyle w:val="Overskrift3"/>
      </w:pPr>
      <w:r>
        <w:t>Norges endelige nasjonalt fastsatte bidrag for perioden 2020–2030</w:t>
      </w:r>
    </w:p>
    <w:p w:rsidR="00C2417A" w:rsidRDefault="006D4CC9" w:rsidP="001C171C">
      <w:r>
        <w:t>I forbindelse med behandlingen av ratifikasjonsproposisjonen for Parisavtalen, Prop. 115 S (2015–2016), gjorde Stortinget følgende vedtak, se vedtak 895 i Innst. 407 S (2015–2016):</w:t>
      </w:r>
    </w:p>
    <w:p w:rsidR="00C2417A" w:rsidRDefault="006D4CC9" w:rsidP="001C171C">
      <w:pPr>
        <w:pStyle w:val="blokksit"/>
      </w:pPr>
      <w:r>
        <w:t>«Stortinget ber regjeringen legge frem en sak til Stortinget om Norges endelige nasjonalt fastsatte bidrag for perioden 2021–2030 så raskt som mulig etter at forhandlingene med EU om felles oppfyllelse er avsluttet, og i god tid før fristen for innmelding av slike bidrag i 2020.»</w:t>
      </w:r>
    </w:p>
    <w:p w:rsidR="00C2417A" w:rsidRDefault="006D4CC9" w:rsidP="001C171C">
      <w:r>
        <w:t xml:space="preserve">Innen mars 2020 skal alle parter til Parisavtalen melde inn nasjonalt fastsatte bidrag. Land som tidligere har meldt inn et utslippsmål for 2030, skal enten melde inn dette utslippsmålet på nytt eller oppdatere det. Norge meldte i 2015 inn et mål om å redusere våre samlede utslipp av klimagasser med minst 40 pst. fra 1990 til 2030. Det tilsvarer EUs forpliktelse, og regjeringen ønsker å oppfylle 2030-målet i samarbeid med EU. For mer informasjon om en avtale med EU </w:t>
      </w:r>
      <w:proofErr w:type="gramStart"/>
      <w:r>
        <w:t>se</w:t>
      </w:r>
      <w:proofErr w:type="gramEnd"/>
      <w:r>
        <w:t xml:space="preserve"> avsnitt 3.6.3.</w:t>
      </w:r>
    </w:p>
    <w:p w:rsidR="00C2417A" w:rsidRDefault="006D4CC9" w:rsidP="001C171C">
      <w:r>
        <w:t>Regjeringens vil at Norge skal forsterke sitt klimamål under Parisavtalen. Norges forsterkede mål for 2030 skal gjennomføres i samarbeid med EU. Regjeringen vil arbeide for at EUs samlede amb</w:t>
      </w:r>
      <w:r>
        <w:t>i</w:t>
      </w:r>
      <w:r>
        <w:t>sjonsnivå øker til 55 pst. kutt i 2030 sammenlignet med 1990, og melde inn et forsterket norsk klimamål i tråd med EUs ambisjoner. Hvis en stor aktør som EU forsterker sine mål, vil det utløse mer teknologiutvikling og omstilling av næringslivet.</w:t>
      </w:r>
    </w:p>
    <w:p w:rsidR="00C2417A" w:rsidRDefault="006D4CC9" w:rsidP="001C171C">
      <w:r>
        <w:t>EU har foreløpig ikke vedtatt om og eventuelt hvor mye de skal forsterke utslippsmålet for 2030 under Parisavtalen. I Kommisjonens forslag til lavutslippsstrategi for 2050 anslås det at utslippene i EU vil reduseres med 45 pst. sammenlignet med 1990 ved en full gjennomføring av EUs vedtatte energimål for 2030. I strategien foreslår Kommisjonen at 2050-målet bør forsterkes i lys av sp</w:t>
      </w:r>
      <w:r>
        <w:t>e</w:t>
      </w:r>
      <w:r>
        <w:t>sialrapporten fra FNs klimapanel om 1,5 ºC. Skulle EU øke sitt 2030-mål kan det blant annet gjøres ved at EU vedtar en ytterligere innstramming i EUs kvotesystem og/eller i innsatsfordelingsforor</w:t>
      </w:r>
      <w:r>
        <w:t>d</w:t>
      </w:r>
      <w:r>
        <w:lastRenderedPageBreak/>
        <w:t>ningen. EU-parlamentet har i en resolusjon allerede tatt til orde for at EU bør øke målet til 55 pst., og dette synspunktet deles av flere andre land.</w:t>
      </w:r>
    </w:p>
    <w:p w:rsidR="00C2417A" w:rsidRDefault="006D4CC9" w:rsidP="001C171C">
      <w:r>
        <w:t>Regjeringen vil komme tilbake til Stortinget med forslag til Norges endelige fastsatte bidrag under Parisavtalen dersom EU ikke hever sitt mål.</w:t>
      </w:r>
    </w:p>
    <w:p w:rsidR="00C2417A" w:rsidRDefault="006D4CC9" w:rsidP="001C171C">
      <w:pPr>
        <w:pStyle w:val="Overskrift3"/>
      </w:pPr>
      <w:r>
        <w:t>Norges klimamål og samarbeid med EU</w:t>
      </w:r>
    </w:p>
    <w:p w:rsidR="00C2417A" w:rsidRDefault="006D4CC9" w:rsidP="001C171C">
      <w:r>
        <w:t>Norge og Island sendte i mars 2019 forslag til avtale til EU om å samarbeide om å nå målene om redusere utslippene med minst 40 pst. fra 1990 til 2030. Godtar EU forslaget, vil Norge ta del i EUs regelverk for ikke-kvotepliktig utslipp og regelverk for utslipp og opptak i skog og andre landarealer fra 2021 til 2030, i tillegg til EUs regelverk for kvotepliktige utslipp. Regjeringen har bedt Stortinget om å slutte seg til avtalen med EU om utslippsmålet for 2030, se Prop. 94 S (2018–2019) om sa</w:t>
      </w:r>
      <w:r>
        <w:t>m</w:t>
      </w:r>
      <w:r>
        <w:t>tykke til deltakelse i en beslutning i EØS-komiteen om innlemmelse i EØS-avtalen av rettsakter som inngår i felles oppfyllelse med EU av utslippsmålet for 2030.</w:t>
      </w:r>
    </w:p>
    <w:p w:rsidR="00C2417A" w:rsidRDefault="006D4CC9" w:rsidP="001C171C">
      <w:r>
        <w:t>EUs klimaregelverk som er relevant for utslippsmålet består av tre pilarer:</w:t>
      </w:r>
    </w:p>
    <w:p w:rsidR="00C2417A" w:rsidRDefault="006D4CC9" w:rsidP="001C171C">
      <w:pPr>
        <w:pStyle w:val="Liste"/>
      </w:pPr>
      <w:r>
        <w:t>Kvotesystemet som dekker utslipp fra energiproduksjon, industri, petroleum og luftfart. Norge er allerede knyttet til EUs kvotesystem gjennom EØS-avtalen. Norske bedrifter bidrar dermed på lik linje med bedrifter i EU til å redusere kvotepliktige utslipp. Dette samarbeidet videreføres.</w:t>
      </w:r>
    </w:p>
    <w:p w:rsidR="00C2417A" w:rsidRDefault="006D4CC9" w:rsidP="001C171C">
      <w:pPr>
        <w:pStyle w:val="Liste"/>
      </w:pPr>
      <w:r>
        <w:t>Forordningen om innsatsfordelingen dekker utslipp fra transport, oppvarming av bygg, jordbruk og avfall. Regelverket fordeler innsatsen mellom landene, og hvert land har fått et utslippsmål mellom 0 og 40 pst. avhengig av BNP per innbygger, men hensyntatt kostnader ved utslippsreduksjoner. Norge vil få et mål om å redusere de ikke-kvotepliktige utslippene med 40 pst. innen 2030 sammenlignet med 2005. Forordningen åpner for bruk av fleksib</w:t>
      </w:r>
      <w:r>
        <w:t>i</w:t>
      </w:r>
      <w:r>
        <w:t>litet, blant annet kan land kjøpe utslippsenheter fra andre land. I tillegg får noen land b</w:t>
      </w:r>
      <w:r>
        <w:t>e</w:t>
      </w:r>
      <w:r>
        <w:t>grenset adgang til å konvertere kvoter fra EUs kvotesystem.</w:t>
      </w:r>
    </w:p>
    <w:p w:rsidR="00C2417A" w:rsidRDefault="006D4CC9" w:rsidP="001C171C">
      <w:pPr>
        <w:pStyle w:val="Liste"/>
      </w:pPr>
      <w:r>
        <w:t>Regelverket for bokføring av skog- og arealbruk gir regler for hvordan opptak og utslipp skal beregnes. De samlede utslippene av klimagasser fra norsk skog- og arealbruk skal ikke overstige opptaket av klimagasser i den samme sektoren. Det åpnes også for samarbeid om utslippsreduksjoner under denne pilaren.</w:t>
      </w:r>
    </w:p>
    <w:p w:rsidR="00C2417A" w:rsidRDefault="006D4CC9" w:rsidP="001C171C">
      <w:r>
        <w:t>En avtale om felles oppfyllelse betyr i praksis at de deler av EUs klimaregelverk for perioden 2021–2030 som er relevant for oppfyllelse av utslippsmålet for 2030, også skal legges til grunn for op</w:t>
      </w:r>
      <w:r>
        <w:t>p</w:t>
      </w:r>
      <w:r>
        <w:t>fyllelse av Norges 2030-forpliktelse. Det gis nødvendige tilpasninger for å sikre like vilkår og lik oppfølging og avgrensning til utslippsmålet for 2030. De relevante og EØS-tilpassede delene av EUs klimaregelverk vil gjøres gjeldende for Norge og Island i form av en EØS-komitébeslutning som innlemmer de delene av EUs klimaregelverk som er relevante for felles oppfyllelse av utslippsmålet for 2030, i protokoll 31 i EØS-avtalen. Protokoll 31 omfatter samarbeid på områder utenfor de fire friheter, som partene til EØS-avtalen frivillig velger å forplikte seg til. EØS-avtalens vanlige system for overvåking, domstolskontroll og tvisteløsning tas i bruk. Det innebærer at overvåking og do</w:t>
      </w:r>
      <w:r>
        <w:t>m</w:t>
      </w:r>
      <w:r>
        <w:t>stolkontroll utøves av EFTAs overvåkingsorgan (ESA) og EFTA-domstolen.</w:t>
      </w:r>
    </w:p>
    <w:p w:rsidR="00C2417A" w:rsidRDefault="006D4CC9" w:rsidP="001C171C">
      <w:r>
        <w:t>I Meld. St. 41 (2016–2017) Klimastrategi for 2030 – norsk omstilling i europeisk samarbeid pr</w:t>
      </w:r>
      <w:r>
        <w:t>e</w:t>
      </w:r>
      <w:r>
        <w:t>senterte regjeringen sin overordnede strategi for hvordan klimamålene for 2030 kan nås. Regjeringen har i Granavolden-plattformen sagt den vil at Norges ikke-kvotepliktige utslipp skal reduseres med minst 45 pst. sammenlignet med 2005. Målet er at reduksjonen skjer gjennom innenlandske tiltak og regjeringen planlegger for dette. Om strengt nødvendig kan fleksibiliteten i EUs rammeverk beny</w:t>
      </w:r>
      <w:r>
        <w:t>t</w:t>
      </w:r>
      <w:r>
        <w:lastRenderedPageBreak/>
        <w:t>tes. Regjeringen vil utarbeide en plan for å oppfylle Norges klimaforpliktelser med 45 pst. inne</w:t>
      </w:r>
      <w:r>
        <w:t>n</w:t>
      </w:r>
      <w:r>
        <w:t>landsk reduksjon i ikke-kvotepliktig sektor når en avtale med EU om felles oppfyllelse av u</w:t>
      </w:r>
      <w:r>
        <w:t>t</w:t>
      </w:r>
      <w:r>
        <w:t>slippsmålet for 2030 er på plass.</w:t>
      </w:r>
    </w:p>
    <w:p w:rsidR="00C2417A" w:rsidRDefault="006D4CC9" w:rsidP="001C171C">
      <w:pPr>
        <w:pStyle w:val="Overskrift3"/>
      </w:pPr>
      <w:r>
        <w:t>Norsk klimapolitikk</w:t>
      </w:r>
    </w:p>
    <w:p w:rsidR="00C2417A" w:rsidRDefault="006D4CC9" w:rsidP="001C171C">
      <w:r>
        <w:t>Norge fører en ambisiøs klimapolitikk. Sektorovergripende virkemidler i form av avgifter og de</w:t>
      </w:r>
      <w:r>
        <w:t>l</w:t>
      </w:r>
      <w:r>
        <w:t>takelse i det europeiske kvotesystemet er hovedvirkemidlene. Over 80 pst. av klimagassutslippene i Norge er dekket av kvoteplikt og/eller CO</w:t>
      </w:r>
      <w:r>
        <w:rPr>
          <w:rStyle w:val="skrift-senket"/>
          <w:sz w:val="21"/>
          <w:szCs w:val="21"/>
        </w:rPr>
        <w:t>2</w:t>
      </w:r>
      <w:r>
        <w:t>-avgift. Disse virkemidlene setter en pris på utslipp av klimagasser og bidrar dermed til at produksjon og forbruk vris i mer klimavennlig retning. Som et tillegg til kvoter og avgifter brukes direkte regulering, standarder, avtaler og subsidier til utslipp</w:t>
      </w:r>
      <w:r>
        <w:t>s</w:t>
      </w:r>
      <w:r>
        <w:t>reduserende tiltak, herunder støtte til forskning og teknologiutvikling.</w:t>
      </w:r>
    </w:p>
    <w:p w:rsidR="00C2417A" w:rsidRDefault="006D4CC9" w:rsidP="001C171C">
      <w:r>
        <w:t>Ikke-kvotepliktige utslipp utgjør i overkant av halvparten av norske utslipp og er utslipp fra tran</w:t>
      </w:r>
      <w:r>
        <w:t>s</w:t>
      </w:r>
      <w:r>
        <w:t>port, jordbruk, avfall, HFK/PFK og noe utslipp fra industri og petroleum. Nesten 70 pst. av disse utslippene er ilagt avgift. Det generelle avgiftsnivået på utslipp av klimagasser i 2019 er 508 kroner per tonn CO</w:t>
      </w:r>
      <w:r>
        <w:rPr>
          <w:rStyle w:val="skrift-senket"/>
          <w:sz w:val="21"/>
          <w:szCs w:val="21"/>
        </w:rPr>
        <w:t>2</w:t>
      </w:r>
      <w:r>
        <w:t xml:space="preserve">-ekvivalenter. Denne </w:t>
      </w:r>
      <w:proofErr w:type="gramStart"/>
      <w:r>
        <w:t>omfatter</w:t>
      </w:r>
      <w:proofErr w:type="gramEnd"/>
      <w:r>
        <w:t xml:space="preserve"> </w:t>
      </w:r>
      <w:proofErr w:type="gramStart"/>
      <w:r>
        <w:t>tilnærmet</w:t>
      </w:r>
      <w:proofErr w:type="gramEnd"/>
      <w:r>
        <w:t xml:space="preserve"> all ikke-kvotepliktig bruk av fossile drivstoff samt klimagassene HFK og PFK. Den halvdelen av norske utslipp som er omfattet av det europeiske kvotesystemet for bedrifter, i hovedsak petroleumssektoren og industrien, står overfor en utslipp</w:t>
      </w:r>
      <w:r>
        <w:t>s</w:t>
      </w:r>
      <w:r>
        <w:t>kostnad lik kvoteprisen. Petroleumssektoren står overfor både CO</w:t>
      </w:r>
      <w:r>
        <w:rPr>
          <w:rStyle w:val="skrift-senket"/>
          <w:sz w:val="21"/>
          <w:szCs w:val="21"/>
        </w:rPr>
        <w:t>2</w:t>
      </w:r>
      <w:r>
        <w:t>-avgift og kvoteplikt. Siden sommeren 2017 har kvoteprisen økt betydelig og den har fra september 2018 stort sett ligget over 200 kroner per tonn CO</w:t>
      </w:r>
      <w:r>
        <w:rPr>
          <w:rStyle w:val="skrift-senket"/>
          <w:sz w:val="21"/>
          <w:szCs w:val="21"/>
        </w:rPr>
        <w:t>2</w:t>
      </w:r>
      <w:r>
        <w:t>-ekvivalenter.</w:t>
      </w:r>
    </w:p>
    <w:p w:rsidR="00C2417A" w:rsidRDefault="006D4CC9" w:rsidP="001C171C">
      <w:r>
        <w:t>Klimapolitikken virker. De siste ti årene har norske utslipp avtatt med 7,5 pst. I 2017 var norske klimagassutslipp på 52,7 mill. tonn CO</w:t>
      </w:r>
      <w:r>
        <w:rPr>
          <w:rStyle w:val="skrift-senket"/>
          <w:sz w:val="21"/>
          <w:szCs w:val="21"/>
        </w:rPr>
        <w:t>2</w:t>
      </w:r>
      <w:r>
        <w:t>-ekvivalenter. Fra 2016 gikk utslippene ned med nesten 1 mill. tonn, eller 1,6 pst. Det meste av nedgangen fant sted i veitrafikken, der utslippene ble redusert med 9,5 pst. sammenlignet med 2016. Nedgangen må ses i sammenheng med økningen i andelen innblandet biodrivstoff og høyt salg av elbiler og ladbare hybrider. Hybrid- og elbiler stod for 10 pst. av all kjøring med norske personbiler. Også andre transportutslipp gikk noe ned, hovedsakelig som følge av at mindre salg av marine gassoljer gir lavere utslipp fra innenriks sjøfart. I motsatt retning trakk økte utslipp fra industrien, overveiende som følge av økt produksjon.</w:t>
      </w:r>
    </w:p>
    <w:p w:rsidR="00C2417A" w:rsidRDefault="006D4CC9" w:rsidP="001C171C">
      <w:r>
        <w:t>Skog tar opp store mengder CO</w:t>
      </w:r>
      <w:r>
        <w:rPr>
          <w:rStyle w:val="skrift-senket"/>
          <w:sz w:val="21"/>
          <w:szCs w:val="21"/>
        </w:rPr>
        <w:t>2</w:t>
      </w:r>
      <w:r>
        <w:t>. I 2016 var nettoopptaket på 24,3 mill. tonn CO</w:t>
      </w:r>
      <w:r>
        <w:rPr>
          <w:rStyle w:val="skrift-senket"/>
          <w:sz w:val="21"/>
          <w:szCs w:val="21"/>
        </w:rPr>
        <w:t>2</w:t>
      </w:r>
      <w:r>
        <w:t>-ekvivalenter i</w:t>
      </w:r>
      <w:r>
        <w:t>n</w:t>
      </w:r>
      <w:r>
        <w:t>nenfor sektoren skog og annen arealbruk. Av dette var opptaket i skog 29 mill. tonn CO</w:t>
      </w:r>
      <w:r>
        <w:rPr>
          <w:rStyle w:val="skrift-senket"/>
          <w:sz w:val="21"/>
          <w:szCs w:val="21"/>
        </w:rPr>
        <w:t>2</w:t>
      </w:r>
      <w:r>
        <w:t>-ekvivalenter, mens utslipp fra de andre arealkategoriene, primært som en følge av etablering av bebyggelse og oppdyrking for jordbruksformål, var om lag 4½ mill. tonn. Nettoopptaket tilsvarer nesten halvparten av de samlede norske utslippene av klimagasser.</w:t>
      </w:r>
    </w:p>
    <w:p w:rsidR="00C2417A" w:rsidRDefault="006D4CC9" w:rsidP="001C171C">
      <w:pPr>
        <w:pStyle w:val="Overskrift2"/>
      </w:pPr>
      <w:r>
        <w:t>Klimarisikoutvalget</w:t>
      </w:r>
    </w:p>
    <w:p w:rsidR="00C2417A" w:rsidRDefault="006D4CC9" w:rsidP="001C171C">
      <w:r>
        <w:t xml:space="preserve">Regjeringen oppnevnte 6. oktober 2017 et bredt sammensatt utvalg for å vurdere klimarelaterte risikofaktorer og deres betydning for norsk økonomi, herunder finansiell stabilitet. Utvalget ble spesielt bedt om </w:t>
      </w:r>
      <w:proofErr w:type="gramStart"/>
      <w:r>
        <w:t>å</w:t>
      </w:r>
      <w:proofErr w:type="gramEnd"/>
      <w:r>
        <w:t>:</w:t>
      </w:r>
    </w:p>
    <w:p w:rsidR="00C2417A" w:rsidRDefault="006D4CC9" w:rsidP="001C171C">
      <w:pPr>
        <w:pStyle w:val="Liste"/>
      </w:pPr>
      <w:r>
        <w:t>Vurdere hvordan en mest hensiktsmessig kan analysere og fremstille klimarisiko på nasjonalt nivå.</w:t>
      </w:r>
    </w:p>
    <w:p w:rsidR="00C2417A" w:rsidRDefault="006D4CC9" w:rsidP="001C171C">
      <w:pPr>
        <w:pStyle w:val="Liste"/>
      </w:pPr>
      <w:r>
        <w:t>Identifisere antatt viktige globale, klimarelaterte risikofaktorer og vurdere deres betydning for norsk økonomi og finansiell stabilitet.</w:t>
      </w:r>
    </w:p>
    <w:p w:rsidR="00C2417A" w:rsidRDefault="006D4CC9" w:rsidP="001C171C">
      <w:pPr>
        <w:pStyle w:val="Liste"/>
      </w:pPr>
      <w:r>
        <w:lastRenderedPageBreak/>
        <w:t>Vurdere eventuell metodikk for at private og offentlige virksomheter, herunder finansinst</w:t>
      </w:r>
      <w:r>
        <w:t>i</w:t>
      </w:r>
      <w:r>
        <w:t>tusjoner, skal få et faglig grunnlag for å kunne analysere og håndtere klimarisiko på best mulig måte.</w:t>
      </w:r>
    </w:p>
    <w:p w:rsidR="00C2417A" w:rsidRDefault="006D4CC9" w:rsidP="001C171C">
      <w:r>
        <w:t xml:space="preserve">Utvalget leverte NOU 2018: 17 </w:t>
      </w:r>
      <w:r>
        <w:rPr>
          <w:rStyle w:val="kursiv0"/>
          <w:sz w:val="21"/>
          <w:szCs w:val="21"/>
        </w:rPr>
        <w:t>Klimarisiko og norsk økonomi</w:t>
      </w:r>
      <w:r>
        <w:t xml:space="preserve"> til finansministeren 12. desember 2018. Utvalgets rapport var enstemmig. Rapporten ble sendt på høring med frist 18. mars. I det følgende gjengis utvalgets anbefalinger, hovedpunkter fra høringen og regjeringens vurderinger.</w:t>
      </w:r>
    </w:p>
    <w:p w:rsidR="00C2417A" w:rsidRDefault="006D4CC9" w:rsidP="001C171C">
      <w:pPr>
        <w:pStyle w:val="Overskrift3"/>
      </w:pPr>
      <w:r>
        <w:t>Utvalgets vurderinger og anbefalinger</w:t>
      </w:r>
    </w:p>
    <w:p w:rsidR="00C2417A" w:rsidRDefault="006D4CC9" w:rsidP="001C171C">
      <w:r>
        <w:t>Utgangspunktet for utvalgets vurderinger er at vi står overfor klimarisiko fordi vi «ikke fullt ut kjenner de ulike konsekvensene av klimaendringer, klimapolitikk og klimarelatert teknologisk u</w:t>
      </w:r>
      <w:r>
        <w:t>t</w:t>
      </w:r>
      <w:r>
        <w:t>vikling». Utvalgets beskrivelser og vurderinger av antatt utvikling i global temperatur og tilhørende mulige endringer i klima, er basert på rapporter fra FNs klimapanel, inkludert 1,5-gradersrapporten fra 2018.</w:t>
      </w:r>
    </w:p>
    <w:p w:rsidR="00C2417A" w:rsidRDefault="006D4CC9" w:rsidP="001C171C">
      <w:r>
        <w:t>Utvalget skiller mellom fysisk klimarisiko og overgangsrisiko. Fysisk klimarisiko er risiko knyttet til konsekvensene av fysiske endringer i miljøet. Overgangsrisiko er risiko knyttet til klimapolitikken og den teknologiske utviklingen ved overgang til et lavutslippssamfunn.</w:t>
      </w:r>
    </w:p>
    <w:p w:rsidR="00C2417A" w:rsidRDefault="006D4CC9" w:rsidP="001C171C">
      <w:r>
        <w:t>Utvalget påpeker at det er svært vanskelig å analysere økonomiske konsekvenser av klimaendringer. Den store usikkerheten knyttet til utviklingen internasjonalt gjør at det mulige utfallsrommet for norsk økonomi er svært stort. Klimaendringene kan ha alvorlige konsekvenser for livet på jorden, og katastrofale endringer kan ikke utelukkes. Utvalget illustrerer usikkerheten ved hjelp av scenarioer som belyser et stort utfallsrom, fra en vellykket global klimapolitikk som fører til moderat oppva</w:t>
      </w:r>
      <w:r>
        <w:t>r</w:t>
      </w:r>
      <w:r>
        <w:t>ming, til et scenario med en økning i den globale middeltemperaturen på 3–4 grader i løpet av dette århundret.</w:t>
      </w:r>
    </w:p>
    <w:p w:rsidR="00C2417A" w:rsidRDefault="006D4CC9" w:rsidP="001C171C">
      <w:r>
        <w:t>Utvalget skriver at klimaendringer vil dempe verdens totale verdiskaping, og at de kan øke risikoen for politisk ustabilitet, humanitære katastrofer og voldelige konflikter. Økte migrasjonsstrømmer, ustabile matvarepriser, forsyningsavbrudd og endrede produksjons- og handelsmønstre kan bli vi</w:t>
      </w:r>
      <w:r>
        <w:t>k</w:t>
      </w:r>
      <w:r>
        <w:t>tige risikokilder for internasjonal økonomi.</w:t>
      </w:r>
    </w:p>
    <w:p w:rsidR="00C2417A" w:rsidRDefault="006D4CC9" w:rsidP="001C171C">
      <w:r>
        <w:t>Utvalget understreker at globale forhold er viktige for et lite land som Norge. Risikobildet for norsk økonomi er dominert av den indirekte fysiske risikoen knyttet til hvordan klimaendringene treffer andre land. Men også direkte fysisk risiko og overgangsrisiko kan bli viktig. En vellykket global klimapolitikk eller store teknologiske gjennombrudd kan ifølge utvalget redusere verdien av Norges gjenværende petroleumsressurser.</w:t>
      </w:r>
    </w:p>
    <w:p w:rsidR="00C2417A" w:rsidRDefault="006D4CC9" w:rsidP="001C171C">
      <w:r>
        <w:t>Ifølge utvalget fremstår Norge «som mindre sårbar for klimaendringer enn de aller fleste andre land, og vurderes også å være blant de best stilte landene når det gjelder tilpasningsdyktighet.» Utvalget viser til at «Rike land på den nordlige halvkule er gjennomgående mindre utsatt for direkte negative virkninger av klimaendringene enn fattigere land i sør. Samtidig har rike land som Norge stort sett mer velfungerende institusjoner, et høyere utdanningsnivå og et mer variert næringsliv. Høyere inntektsnivå og fleksible arbeidsmarkeder gir større evne til å bære omstillingskostnader på veien til et lavutslippssamfunn.»</w:t>
      </w:r>
    </w:p>
    <w:p w:rsidR="00C2417A" w:rsidRDefault="006D4CC9" w:rsidP="001C171C">
      <w:r>
        <w:t>Global oppvarming og klimaendringer i moderat omfang vil, etter utvalgets vurdering, ha både positive og negative virkninger for norsk økonomi. Virkningen kan bli ulik for ulike næringer. U</w:t>
      </w:r>
      <w:r>
        <w:t>t</w:t>
      </w:r>
      <w:r>
        <w:lastRenderedPageBreak/>
        <w:t>valget skriver at «Dersom lønnsomheten i en næring påvirkes negativt slik at sysselsettingen i n</w:t>
      </w:r>
      <w:r>
        <w:t>æ</w:t>
      </w:r>
      <w:r>
        <w:t>ringen går ned, vil sysselsettingen i de fleste tilfeller økes tilsvarende i andre deler av økonomien etter noe tid.» Utvalget peker samtidig på at denne vurderingen avhenger av at omstillingskostnadene ikke blir for store. Videre peker utvalget på at «De næringer som bygger på utnyttelse av knappe naturressurser må analyseres særskilt i et nasjonalformuesperspektiv. Dette er næringer som preges av høy grunnrente, altså høyere avkastning enn i andre næringer med tilsvarende risiko. Dersom slike næringer bygges ned, kan man ikke forvente at arbeidskraft og kapital finner ny anvendelse i vir</w:t>
      </w:r>
      <w:r>
        <w:t>k</w:t>
      </w:r>
      <w:r>
        <w:t>somhet med like høy avkastning.» Dersom klimaendringene blir store, vil den generelle produkt</w:t>
      </w:r>
      <w:r>
        <w:t>i</w:t>
      </w:r>
      <w:r>
        <w:t>viteten og produktivitetsveksten – også i norsk økonomi – kunne bli påvirket.</w:t>
      </w:r>
    </w:p>
    <w:p w:rsidR="00C2417A" w:rsidRDefault="006D4CC9" w:rsidP="001C171C">
      <w:r>
        <w:t>Utvalget uttaler at det kan være ulike former for markedssvikt knyttet til håndtering av klimarisiko. Blant annet vises det til lang tidshorisont og svakt kunnskapsgrunnlag. Utvalget mener at fokus på kunnskap, scenariotenkning og eierskapsutøvelse vil være viktig for privat sektors klimarisik</w:t>
      </w:r>
      <w:r>
        <w:t>o</w:t>
      </w:r>
      <w:r>
        <w:t>håndtering. Klimarisiko er et nytt fagområde, og utviklingen i vår forståelse skjer raskt. Videre peker utvalget på at offentlig sektor har en nøkkelrolle i Norges klimarisikohåndtering. Et sentralt spørsmål er om hensynet til fysisk klimarisiko og overgangsrisiko har en tilstrekkelig plass i offentlig pla</w:t>
      </w:r>
      <w:r>
        <w:t>n</w:t>
      </w:r>
      <w:r>
        <w:t>legging, ressursforvaltning og eierskapsoppfølging. Utvalget mener at staten bør stressteste Norges nasjonalformue for klimarisiko.</w:t>
      </w:r>
    </w:p>
    <w:p w:rsidR="00C2417A" w:rsidRDefault="006D4CC9" w:rsidP="001C171C">
      <w:r>
        <w:t>For å bedre samfunnets vurderinger anbefaler utvalget et sett med overordnede prinsipper for håndtering av klimarisiko. Prinsippene handler om å ha brede, helhetlige prosesser, et godt ra</w:t>
      </w:r>
      <w:r>
        <w:t>m</w:t>
      </w:r>
      <w:r>
        <w:t>meverk for vurderinger og beslutninger, gode insentiver for beslutningstakere, samarbeid, inform</w:t>
      </w:r>
      <w:r>
        <w:t>a</w:t>
      </w:r>
      <w:r>
        <w:t>sjonsdeling og åpenhet, og at det legges vekt på føre-var-prinsippet, se boks 3.7.</w:t>
      </w:r>
    </w:p>
    <w:p w:rsidR="00C2417A" w:rsidRDefault="006D4CC9" w:rsidP="001C171C">
      <w:r>
        <w:t>Med utgangspunkt i de overordnede prinsippene har utvalget kommet frem til et sett av anbefalinger. Fire av anbefalingene er rettet mot finansmarkedene og privat sektor for øvrig. De øvrige anbef</w:t>
      </w:r>
      <w:r>
        <w:t>a</w:t>
      </w:r>
      <w:r>
        <w:t>lingene retter seg mot offentlig sektor.</w:t>
      </w:r>
    </w:p>
    <w:p w:rsidR="00C2417A" w:rsidRDefault="006D4CC9" w:rsidP="001C171C">
      <w:r>
        <w:t>Nedenfor gjengis utvalgets anbefalinger:</w:t>
      </w:r>
    </w:p>
    <w:p w:rsidR="00C2417A" w:rsidRDefault="006D4CC9" w:rsidP="001C171C">
      <w:pPr>
        <w:pStyle w:val="avsnitt-undertittel"/>
      </w:pPr>
      <w:r>
        <w:t>«Utvalgets anbefalinger for privat sektor og finansmarkedene</w:t>
      </w:r>
    </w:p>
    <w:p w:rsidR="00C2417A" w:rsidRDefault="006D4CC9" w:rsidP="001C171C">
      <w:pPr>
        <w:pStyle w:val="blokksit"/>
        <w:rPr>
          <w:rStyle w:val="halvfet0"/>
          <w:sz w:val="21"/>
          <w:szCs w:val="21"/>
        </w:rPr>
      </w:pPr>
      <w:r>
        <w:rPr>
          <w:rStyle w:val="halvfet0"/>
          <w:sz w:val="21"/>
          <w:szCs w:val="21"/>
        </w:rPr>
        <w:t>Bygg kunnskap og kompetanse om klimarisiko.</w:t>
      </w:r>
      <w:r>
        <w:t xml:space="preserve"> Myndigheter bør legge til rette for økt kunnskap om hvilken risiko klimaendringer kan utgjøre for privat sektor og finansmarkedets virkemåte. Rel</w:t>
      </w:r>
      <w:r>
        <w:t>e</w:t>
      </w:r>
      <w:r>
        <w:t>vante norske myndigheter som Finanstilsynet og Norges Bank bør bygge kompetanse om klim</w:t>
      </w:r>
      <w:r>
        <w:t>a</w:t>
      </w:r>
      <w:r>
        <w:t>risiko og delta i den internasjonale fagdebatten om klimarelatert risiko i finansmarkedene.</w:t>
      </w:r>
    </w:p>
    <w:p w:rsidR="00C2417A" w:rsidRDefault="006D4CC9" w:rsidP="001C171C">
      <w:pPr>
        <w:pStyle w:val="blokksit"/>
        <w:rPr>
          <w:rStyle w:val="halvfet0"/>
          <w:sz w:val="21"/>
          <w:szCs w:val="21"/>
        </w:rPr>
      </w:pPr>
      <w:r>
        <w:rPr>
          <w:rStyle w:val="halvfet0"/>
          <w:sz w:val="21"/>
          <w:szCs w:val="21"/>
        </w:rPr>
        <w:t>Bruk scenarioanalyser.</w:t>
      </w:r>
      <w:r>
        <w:t xml:space="preserve"> Virksomheter bør bruke scenarioanalyser for å stressteste sine forre</w:t>
      </w:r>
      <w:r>
        <w:t>t</w:t>
      </w:r>
      <w:r>
        <w:t>ningsmodeller, og for å få en bedre forståelse av hvordan klimarelaterte trusler og muligheter for virksomheten kan utvikle seg i ulike scenarioer.</w:t>
      </w:r>
    </w:p>
    <w:p w:rsidR="00C2417A" w:rsidRDefault="006D4CC9" w:rsidP="001C171C">
      <w:pPr>
        <w:pStyle w:val="blokksit"/>
        <w:rPr>
          <w:rStyle w:val="halvfet0"/>
          <w:sz w:val="21"/>
          <w:szCs w:val="21"/>
        </w:rPr>
      </w:pPr>
      <w:r>
        <w:rPr>
          <w:rStyle w:val="halvfet0"/>
          <w:sz w:val="21"/>
          <w:szCs w:val="21"/>
        </w:rPr>
        <w:t>Utøv eierskap.</w:t>
      </w:r>
      <w:r>
        <w:t xml:space="preserve"> Klimarisikoens langsiktige karakter tilsier at eiere krever at klimarisiko integreres i virksomheters strategiske planlegging. Gjennom eierskapsutøvelse kan investorer bidra til dis</w:t>
      </w:r>
      <w:r>
        <w:t>i</w:t>
      </w:r>
      <w:r>
        <w:t>plin i selskapers kapitalbruk og en raskere omstilling til et lavutslippssamfunn.</w:t>
      </w:r>
    </w:p>
    <w:p w:rsidR="00C2417A" w:rsidRDefault="006D4CC9" w:rsidP="001C171C">
      <w:pPr>
        <w:pStyle w:val="blokksit"/>
        <w:rPr>
          <w:rStyle w:val="halvfet0"/>
          <w:sz w:val="21"/>
          <w:szCs w:val="21"/>
        </w:rPr>
      </w:pPr>
      <w:r>
        <w:rPr>
          <w:rStyle w:val="halvfet0"/>
          <w:sz w:val="21"/>
          <w:szCs w:val="21"/>
        </w:rPr>
        <w:t>Støtt opp om TCFD</w:t>
      </w:r>
      <w:r>
        <w:rPr>
          <w:rStyle w:val="halvfet0"/>
          <w:sz w:val="21"/>
          <w:szCs w:val="21"/>
          <w:vertAlign w:val="superscript"/>
        </w:rPr>
        <w:footnoteReference w:id="2"/>
      </w:r>
      <w:r>
        <w:rPr>
          <w:rStyle w:val="halvfet0"/>
          <w:sz w:val="21"/>
          <w:szCs w:val="21"/>
        </w:rPr>
        <w:t>-arbeidet.</w:t>
      </w:r>
      <w:r>
        <w:t xml:space="preserve"> Norske virksomheter bør støtte opp om TCFD-arbeidet og rapport</w:t>
      </w:r>
      <w:r>
        <w:t>e</w:t>
      </w:r>
      <w:r>
        <w:t xml:space="preserve">re om håndtering av klimarisiko i tråd med anbefalingene. Slik rapportering kan bevisstgjøre </w:t>
      </w:r>
      <w:r>
        <w:lastRenderedPageBreak/>
        <w:t>selskaper om hvilken risiko klimaendringene kan utgjøre for deres forretningsmodell, og vil le</w:t>
      </w:r>
      <w:r>
        <w:t>g</w:t>
      </w:r>
      <w:r>
        <w:t>ge til rette for mer informerte investeringsbeslutninger.</w:t>
      </w:r>
    </w:p>
    <w:p w:rsidR="00C2417A" w:rsidRDefault="006D4CC9" w:rsidP="001C171C">
      <w:pPr>
        <w:pStyle w:val="avsnitt-undertittel"/>
      </w:pPr>
      <w:r>
        <w:t>Utvalgets anbefalinger for offentlig sektor</w:t>
      </w:r>
    </w:p>
    <w:p w:rsidR="00C2417A" w:rsidRDefault="006D4CC9" w:rsidP="001C171C">
      <w:pPr>
        <w:pStyle w:val="blokksit"/>
      </w:pPr>
      <w:r>
        <w:t>Unngå katastrofale klimaendringer:</w:t>
      </w:r>
    </w:p>
    <w:p w:rsidR="00C2417A" w:rsidRDefault="006D4CC9" w:rsidP="001C171C">
      <w:pPr>
        <w:pStyle w:val="blokksit"/>
      </w:pPr>
      <w:r>
        <w:t>Myndighetene bør arbeide for en ambisiøs og effektiv global klimapolitikk for å unngå katastr</w:t>
      </w:r>
      <w:r>
        <w:t>o</w:t>
      </w:r>
      <w:r>
        <w:t>fale klimaendringer.</w:t>
      </w:r>
    </w:p>
    <w:p w:rsidR="00C2417A" w:rsidRDefault="006D4CC9" w:rsidP="001C171C">
      <w:pPr>
        <w:pStyle w:val="blokksit"/>
      </w:pPr>
      <w:r>
        <w:t>Mer informasjon, bedre rapportering og økt kunnskapsgrunnlag:</w:t>
      </w:r>
    </w:p>
    <w:p w:rsidR="00C2417A" w:rsidRDefault="006D4CC9" w:rsidP="001C171C">
      <w:pPr>
        <w:pStyle w:val="blokksit"/>
      </w:pPr>
      <w:r>
        <w:t>Det bør bygges kunnskap og kompetanse om klimarisiko med fokus på scenariotenkning og stresstesting. Myndighetene bør følge utviklingen internasjonalt i tekningen rundt klimarisiko, herunder vurderinger av geopolitisk risiko i forbindelse med klimaendringer og omstilling til et lavutslippssamfunn.</w:t>
      </w:r>
    </w:p>
    <w:p w:rsidR="00C2417A" w:rsidRDefault="006D4CC9" w:rsidP="001C171C">
      <w:pPr>
        <w:pStyle w:val="blokksit"/>
      </w:pPr>
      <w:r>
        <w:t>TCFDs prinsipper for kartlegging og rapportering bør støttes. Utvalget foreslår et TCFD-inspirert rammeverk for klimarisikorapportering i offentlig sektor og på nasjonalt plan.</w:t>
      </w:r>
    </w:p>
    <w:p w:rsidR="00C2417A" w:rsidRDefault="006D4CC9" w:rsidP="001C171C">
      <w:pPr>
        <w:pStyle w:val="blokksit"/>
      </w:pPr>
      <w:r>
        <w:t>Staten bør etablere og vedlikeholde et eget sett scenarioer for oljepriser, gasspriser og CO</w:t>
      </w:r>
      <w:r>
        <w:rPr>
          <w:rStyle w:val="skrift-senket"/>
          <w:sz w:val="21"/>
          <w:szCs w:val="21"/>
        </w:rPr>
        <w:t>2</w:t>
      </w:r>
      <w:r>
        <w:t>-priser. Staten bør stressteste offentlige finanser for klimarisiko og sørge for at finanspolitikken er robust overfor klimarelaterte sjokk og forstyrrelser. Staten bør stressteste Norges nasjonalformue for klimarisiko, og bør legge vekt på en bedre integrasjon av de samlede virkningene av klimarisiko på nasjonalformuen i utviklingen av makroøkonomiske analyser og modeller.</w:t>
      </w:r>
    </w:p>
    <w:p w:rsidR="00C2417A" w:rsidRDefault="006D4CC9" w:rsidP="001C171C">
      <w:pPr>
        <w:pStyle w:val="blokksit"/>
      </w:pPr>
      <w:r>
        <w:t>Staten bør videreutvikle et nettbasert kompetansebibliotek for å bedre informasjonstilgang om klimarisiko.</w:t>
      </w:r>
    </w:p>
    <w:p w:rsidR="00C2417A" w:rsidRDefault="006D4CC9" w:rsidP="001C171C">
      <w:pPr>
        <w:pStyle w:val="avsnitt-undertittel"/>
      </w:pPr>
      <w:r>
        <w:t>Korrigere markedssvikt og skape riktige insentiver:</w:t>
      </w:r>
    </w:p>
    <w:p w:rsidR="00C2417A" w:rsidRDefault="006D4CC9" w:rsidP="001C171C">
      <w:pPr>
        <w:pStyle w:val="blokksit"/>
      </w:pPr>
      <w:r>
        <w:t>Staten bør korrigere markedssvikt slik at markeder bedre kan håndtere klimarisiko, samt legge til rette for en tilpasningsdyktig økonomi med velfungerende arbeidsmarked. Staten bør gjenno</w:t>
      </w:r>
      <w:r>
        <w:t>m</w:t>
      </w:r>
      <w:r>
        <w:t>føre en effektiv og forutsigbar klimapolitikk.</w:t>
      </w:r>
    </w:p>
    <w:p w:rsidR="00C2417A" w:rsidRDefault="006D4CC9" w:rsidP="001C171C">
      <w:pPr>
        <w:pStyle w:val="blokksit"/>
      </w:pPr>
      <w:r>
        <w:t>Staten bør legge til rette for nye muligheter innen vannkraft som kan redusere Norges samlede omstillingsrisiko.</w:t>
      </w:r>
    </w:p>
    <w:p w:rsidR="00C2417A" w:rsidRDefault="006D4CC9" w:rsidP="001C171C">
      <w:pPr>
        <w:pStyle w:val="blokksit"/>
      </w:pPr>
      <w:r>
        <w:t>Staten bør vurdere en helhetlig gjennomgang av naturskadeforsikringsordningen for å bidra til at forebygging ses bedre i sammenheng med skadeomfang.</w:t>
      </w:r>
    </w:p>
    <w:p w:rsidR="00C2417A" w:rsidRDefault="006D4CC9" w:rsidP="001C171C">
      <w:pPr>
        <w:pStyle w:val="blokksit"/>
      </w:pPr>
      <w:r>
        <w:t>Stimulere til at langsiktig klimarisiko integreres i virksomheters strategiske planlegging.</w:t>
      </w:r>
    </w:p>
    <w:p w:rsidR="00C2417A" w:rsidRDefault="006D4CC9" w:rsidP="001C171C">
      <w:pPr>
        <w:pStyle w:val="avsnitt-undertittel"/>
      </w:pPr>
      <w:r>
        <w:t>Gode beslutningsprosesser med helhetlig perspektiv:</w:t>
      </w:r>
    </w:p>
    <w:p w:rsidR="00C2417A" w:rsidRDefault="006D4CC9" w:rsidP="001C171C">
      <w:pPr>
        <w:pStyle w:val="Liste2"/>
      </w:pPr>
      <w:r>
        <w:t>Det bør legges vekt på overordnede prinsipper for håndtering av klimarisiko.</w:t>
      </w:r>
    </w:p>
    <w:p w:rsidR="00C2417A" w:rsidRDefault="006D4CC9" w:rsidP="001C171C">
      <w:pPr>
        <w:pStyle w:val="Liste2"/>
      </w:pPr>
      <w:r>
        <w:t>Staten bør utarbeide en særskilt temaveileder om klimarisiko for å styrke beslutning</w:t>
      </w:r>
      <w:r>
        <w:t>s</w:t>
      </w:r>
      <w:r>
        <w:t>systemet i offentlig sektor.</w:t>
      </w:r>
    </w:p>
    <w:p w:rsidR="00C2417A" w:rsidRDefault="006D4CC9" w:rsidP="001C171C">
      <w:pPr>
        <w:pStyle w:val="Liste2"/>
      </w:pPr>
      <w:r>
        <w:t>Myndighetene bør stimulere til god kvalitet på statlig og kommunal planlegging som tar hensyn til klimarisiko.»</w:t>
      </w:r>
    </w:p>
    <w:p w:rsidR="00C2417A" w:rsidRDefault="006D4CC9" w:rsidP="001C171C">
      <w:pPr>
        <w:pStyle w:val="Overskrift3"/>
      </w:pPr>
      <w:r>
        <w:t>Hovedpunkter fra høringen</w:t>
      </w:r>
    </w:p>
    <w:p w:rsidR="00C2417A" w:rsidRDefault="006D4CC9" w:rsidP="001C171C">
      <w:r>
        <w:t>Departementet har mottatt 43 høringsuttalelser. De fleste høringsinstansene mener utvalget har levert en god utredning. Høringsuttalelsene er lagt ut på Finansdepartementets hjemmeside.</w:t>
      </w:r>
    </w:p>
    <w:p w:rsidR="00C2417A" w:rsidRDefault="006D4CC9" w:rsidP="001C171C">
      <w:r>
        <w:lastRenderedPageBreak/>
        <w:t>De fleste høringsinstansene støtter utvalgets vurderinger og overordnede anbefalinger. Flere peker på behov for mer kunnskap og god rapportering om klimarisiko fra bedrifter og offentlige myndi</w:t>
      </w:r>
      <w:r>
        <w:t>g</w:t>
      </w:r>
      <w:r>
        <w:t>heter. Stresstesting av sentrale klimarelaterte faktorer for bedrifter og staten støttes av alle som omtaler temaene.</w:t>
      </w:r>
    </w:p>
    <w:p w:rsidR="00C2417A" w:rsidRDefault="006D4CC9" w:rsidP="001C171C">
      <w:r>
        <w:t>NHO «berømmer utvalget for en god, grundig og systematisk utredning». LO mener at «utvalget har gitt en god skildring og klargjøring, så langt mandatet tillater det». NHO peker på at det allerede i dag gjøres vurderinger av klimarisiko i flere store investeringsprosjekter, særlig i petroleumsindustri, i form av følsomhetsanalyser for endringer i vesentlige forhold som markeds- og karbonpriser. For store prosjekter ser NHO likevel verdien av å utvide denne type analyser til mer omfattende scen</w:t>
      </w:r>
      <w:r>
        <w:t>a</w:t>
      </w:r>
      <w:r>
        <w:t>rioanalyser der flere grunnleggende forhold kan endres samtidig. LO mener at mandatet burde vært bredere. Etter organisasjonens mening er det er behov for å gå nærmere inn på klimarelaterte problemstillinger for enkeltnæringer, for staten som eier, for konsekvenser for samfunn og kons</w:t>
      </w:r>
      <w:r>
        <w:t>e</w:t>
      </w:r>
      <w:r>
        <w:t>kvenser for arbeidsliv og sysselsetting.</w:t>
      </w:r>
    </w:p>
    <w:p w:rsidR="00C2417A" w:rsidRDefault="006D4CC9" w:rsidP="001C171C">
      <w:r>
        <w:t>Norges Vassdrags- og energidirektorat (NVE) mener at det i oppfølgingen av NOU-en bør presiseres at «skadeomfanget kun vil øke dersom en ikke får til en god klimatilpasning eller hvis klimagas</w:t>
      </w:r>
      <w:r>
        <w:t>s</w:t>
      </w:r>
      <w:r>
        <w:t>utslippene blir så store at klimaendringene blir svært store. Hvis vi forutsetter at forebygging lønner seg, og vi gjennomfører en god tilpasning til klimaendringer, vil ikke skadeomfanget øke selv om klimaet endrer seg.»</w:t>
      </w:r>
    </w:p>
    <w:p w:rsidR="00C2417A" w:rsidRDefault="006D4CC9" w:rsidP="001C171C">
      <w:r>
        <w:t>De frivillige organisasjonene er i stor grad positive til utvalgets anbefalinger.</w:t>
      </w:r>
    </w:p>
    <w:p w:rsidR="00C2417A" w:rsidRDefault="006D4CC9" w:rsidP="001C171C">
      <w:pPr>
        <w:pStyle w:val="avsnitt-undertittel"/>
      </w:pPr>
      <w:r>
        <w:t>Nærmere om noen enkeltforslag</w:t>
      </w:r>
    </w:p>
    <w:p w:rsidR="00C2417A" w:rsidRDefault="006D4CC9" w:rsidP="001C171C">
      <w:r>
        <w:t>Utvalget anbefaler at staten bør vurdere en helhetlig gjennomgang av naturskadeforsikringsor</w:t>
      </w:r>
      <w:r>
        <w:t>d</w:t>
      </w:r>
      <w:r>
        <w:t>ningen for å bidra til at forebygging ses bedre i sammenheng med skadeomfang. De fleste som uttaler seg om naturskadeforsikringsordningen, støtter anbefalingen om å gjennomgå ordningen. Enkelte, herunder Kommunenes Sentralforbund (KS), er uenig med utvalget i å skifte ut solidaritetsprinsippet i dagens ordning med et risikoprinsipp. KS peker på at «Ved å fjerne en slik grunnleggende premiss for naturskadeordningen vil en betydelig større del av kostnadene bli lagt på aktører i de områdene som er mest utsatt.» NHO er positiv til å foreta en gjennomgang av naturskadeforsikringsordningen, men fremfører samtidig argumenter til forsvar av den eksisterende ordningen. I høringen uttaler NHO at «En slik gjennomgang bør foreta en helhetlig vurdering av hvilke insentiver som påvirkes og hvilke ansvarsforhold som berøres. NHO kan imidlertid ikke se at en differensiering av premien i seg selv vil være et vesentlig tiltak i arbeidet med skadeforebygging.» NHO trekker også frem at «En slik solidarisk utjevnende ordning gjør at alle kan få tegnet naturskadedekning uten at dette blir svært kostbart, selv om man har eiendom i et utsatt område.»</w:t>
      </w:r>
    </w:p>
    <w:p w:rsidR="00C2417A" w:rsidRDefault="006D4CC9" w:rsidP="001C171C">
      <w:r>
        <w:t>Flere, herunder LO, KS og Kommunalbanken, peker på at kommunene kontrollerer mye virksomhet og infrastruktur som er utsatt for klimarelatert risiko, og tar til orde for å styrke kunnskapsnivået i kommunene. NVE peker også på at det er et særlig behov for å se på hvordan klimatilpasning til eksisterende bebyggelse og infrastruktur kan styrkes, og mener det bør vurderes å stille strengere krav til kommunenes arbeid med kartlegging av risiko.</w:t>
      </w:r>
    </w:p>
    <w:p w:rsidR="00C2417A" w:rsidRDefault="006D4CC9" w:rsidP="001C171C">
      <w:r>
        <w:t xml:space="preserve">Utvalgets anbefaling om at norske foretak i større grad bør rapportere om hvilken klimarelatert risiko de står overfor, jf. TCFDs prinsipper, får støtte fra de fleste som uttaler seg om dette. NHO og Virke peker imidlertid på at økte rapporteringskrav vil kunne medføre økte kostnader, særlig for mindre </w:t>
      </w:r>
      <w:r>
        <w:lastRenderedPageBreak/>
        <w:t>virksomheter. NHO utaler at «Det er ikke gitt at TCFD-rammeverket vil være hensiktsmessig for alle bedrifter.»</w:t>
      </w:r>
    </w:p>
    <w:p w:rsidR="00C2417A" w:rsidRDefault="006D4CC9" w:rsidP="001C171C">
      <w:pPr>
        <w:pStyle w:val="Overskrift3"/>
      </w:pPr>
      <w:r>
        <w:t>Regjeringens vurderinger</w:t>
      </w:r>
    </w:p>
    <w:p w:rsidR="00C2417A" w:rsidRDefault="006D4CC9" w:rsidP="001C171C">
      <w:r>
        <w:t>Det er viktig med god informasjon, gode analyser, gode beslutningsprosesser og riktige insentiver for å få en god håndtering av klimarisiko, både i privat og offentlig sektor. For å redusere omsti</w:t>
      </w:r>
      <w:r>
        <w:t>l</w:t>
      </w:r>
      <w:r>
        <w:t>lingskostnader i norsk økonomi blir omstillingsevne og -vilje viktig.</w:t>
      </w:r>
    </w:p>
    <w:p w:rsidR="00C2417A" w:rsidRDefault="006D4CC9" w:rsidP="001C171C">
      <w:r>
        <w:t>Både for privat og offentlig sektor kan det være nyttig å få mer informasjon og kunnskap om mulige konsekvenser av både fysiske og ikke-fysiske klimarelaterte endringer. Det kan bidra både til å redusere risikoen og til bedre tilpasning til endringene. Norske myndigheter gir allerede i dag mye informasjon om forventede endringer i temperatur og nedbørsmønster og mulige konsekvenser av dette. Regjeringen vil arbeide videre med å fremskaffe god informasjon.</w:t>
      </w:r>
    </w:p>
    <w:p w:rsidR="00C2417A" w:rsidRDefault="006D4CC9" w:rsidP="001C171C">
      <w:r>
        <w:t>Det tas sikte på å gi en oversikt over arbeidet med å avdekke og redusere klimarisiko i perspekti</w:t>
      </w:r>
      <w:r>
        <w:t>v</w:t>
      </w:r>
      <w:r>
        <w:t>meldingen. I de årlige nasjonalbudsjettene vil det gis en oppdatering av status. Regjeringen legger opp til å følge opp utvalgets anbefaling om å stressteste offentlige finanser og nasjonalformue. Det vil i den anledning etableres scenarier for olje</w:t>
      </w:r>
      <w:r>
        <w:noBreakHyphen/>
        <w:t>, gass- og CO</w:t>
      </w:r>
      <w:r>
        <w:rPr>
          <w:rStyle w:val="skrift-senket"/>
          <w:sz w:val="21"/>
          <w:szCs w:val="21"/>
        </w:rPr>
        <w:t>2</w:t>
      </w:r>
      <w:r>
        <w:t>-priser, herunder et scenario som r</w:t>
      </w:r>
      <w:r>
        <w:t>e</w:t>
      </w:r>
      <w:r>
        <w:t>flekterer ambisjonene i Parisavtalen.</w:t>
      </w:r>
    </w:p>
    <w:p w:rsidR="00C2417A" w:rsidRDefault="006D4CC9" w:rsidP="001C171C">
      <w:r>
        <w:t>Utvalget anbefaler at staten bør utarbeide en særskilt temaveileder om klimarisiko for å styrke b</w:t>
      </w:r>
      <w:r>
        <w:t>e</w:t>
      </w:r>
      <w:r>
        <w:t>slutningssystemet i offentlig sektor. Regjeringen er enig med utvalget i at når klimarelatert risiko gjør seg gjeldende, må den tas hensyn til i utredning av offentlige tiltak og ses i sammenheng med andre risikoer og de rammeverk som brukes for å håndtere risiko generelt. Utvalget peker på at klimarisiko har noen særtrekk som taler for særskilt veiledning. Eksisterende veiledningsmateriale om samfunnsøkonomiske analyser som gjelder for de mest berørte sektorene, vil gjennomgås for å vurdere om klimarisiko er tilstrekkelig ivaretatt i lys av utvalgets anbefaling.</w:t>
      </w:r>
    </w:p>
    <w:p w:rsidR="00C2417A" w:rsidRDefault="006D4CC9" w:rsidP="001C171C">
      <w:r>
        <w:t>Både private aktører og myndighetene bør bygge kompetanse om klimarisiko. I Finanstilsynets tildelingsbrev for 2019 peker Finansdepartementet på at tilsynet har en viktig oppgave i å kartlegge og analysere mulige konsekvenser av klimaendringene for finansnæringen. Utvalgets vurderinger og anbefalinger på dette området er mer utførlig omtalt i Finansmarkedsmeldingen 2019, sammen med hovedpunkter fra høringen og regjeringens vurdering av anbefalingene.</w:t>
      </w:r>
    </w:p>
    <w:p w:rsidR="00C2417A" w:rsidRDefault="006D4CC9" w:rsidP="001C171C">
      <w:r>
        <w:t>En sentral anbefaling fra utvalget er at norske virksomheter bør ta i bruk TCFD-rammeverket for i sin selskapsrapportering. Utvalget mener samtidig at man bør vente med å innføre detaljerte lovkrav, og mener norske myndighetene bør rette oppmerksomheten om regelverksutviklingen i EU og i hvilken grad anbefalingene fra TCFD følges opp i markedet. Regjeringen deler utvalgets vurdering av at anbefalingene er et godt rammeverk for rapportering om klimarelatert risiko. Store norske vir</w:t>
      </w:r>
      <w:r>
        <w:t>k</w:t>
      </w:r>
      <w:r>
        <w:t>somheter bør rapportere i tråd med anbefalingene.</w:t>
      </w:r>
    </w:p>
    <w:p w:rsidR="00C2417A" w:rsidRDefault="006D4CC9" w:rsidP="001C171C">
      <w:r>
        <w:t>Regjeringen vil vurdere utvalgets anbefaling om å etablere et egnet rammeverk for rapportering av klimarisiko i offentlig sektor og på nasjonalt plan. Dette vil kunne bidra til at vurderinger knyttet til klimarisiko utføres mest mulig likt på tvers av ulike områder, men økte krav til rapportering må samtidig vurderes opp mot kostnadsøkningen.</w:t>
      </w:r>
    </w:p>
    <w:p w:rsidR="00C2417A" w:rsidRDefault="006D4CC9" w:rsidP="001C171C">
      <w:r>
        <w:t xml:space="preserve">Utvalget peker på at økt hyppighet av ekstremvær kan gjøre det vanskeligere å diversifisere bort klimarisiko. Naturskadeforsikringsordningen sikrer bred tilgang til forsikring mot naturskade, men </w:t>
      </w:r>
      <w:r>
        <w:lastRenderedPageBreak/>
        <w:t>kan gi manglende insentiver til skadeforebygging for forsikringskundene og i kommunenes area</w:t>
      </w:r>
      <w:r>
        <w:t>l</w:t>
      </w:r>
      <w:r>
        <w:t>planlegging. Utvalget mener derfor at en bør se på sammenhengen mellom insentiver og foreby</w:t>
      </w:r>
      <w:r>
        <w:t>g</w:t>
      </w:r>
      <w:r>
        <w:t>ging. Regjeringen vil vurdere om kryssende hensyn tilsier en slik gjennomgang av naturskadefo</w:t>
      </w:r>
      <w:r>
        <w:t>r</w:t>
      </w:r>
      <w:r>
        <w:t>sikringsordningen som utvalget foreslår.</w:t>
      </w:r>
    </w:p>
    <w:p w:rsidR="00C2417A" w:rsidRDefault="006D4CC9" w:rsidP="001C171C">
      <w:r>
        <w:t>Kommunene har i dag mange redskaper for å vurdere klimarisiko. Regjeringen vil vurdere om kommunene i tilstrekkelig grad tar hensyn til klimarisiko i sin arealplanlegging.</w:t>
      </w:r>
    </w:p>
    <w:p w:rsidR="00C2417A" w:rsidRDefault="006D4CC9" w:rsidP="001C171C">
      <w:pPr>
        <w:pStyle w:val="tittel-ramme"/>
      </w:pPr>
      <w:r>
        <w:t>Overordnede prinsipper for håndtering av klimarisiko (BRARISK)</w:t>
      </w:r>
    </w:p>
    <w:p w:rsidR="00C2417A" w:rsidRDefault="006D4CC9" w:rsidP="001C171C">
      <w:pPr>
        <w:pStyle w:val="Normalref"/>
        <w:rPr>
          <w:rStyle w:val="kursiv0"/>
          <w:sz w:val="21"/>
          <w:szCs w:val="21"/>
        </w:rPr>
      </w:pPr>
      <w:r>
        <w:rPr>
          <w:rStyle w:val="kursiv0"/>
          <w:sz w:val="21"/>
          <w:szCs w:val="21"/>
        </w:rPr>
        <w:t>Bredde:</w:t>
      </w:r>
      <w:r>
        <w:t xml:space="preserve"> Bruk en helhetlig prosess i analyser av trusler, muligheter og risikofaktorer</w:t>
      </w:r>
    </w:p>
    <w:p w:rsidR="00C2417A" w:rsidRDefault="006D4CC9" w:rsidP="001C171C">
      <w:pPr>
        <w:pStyle w:val="Normalref"/>
        <w:rPr>
          <w:rStyle w:val="kursiv0"/>
          <w:sz w:val="21"/>
          <w:szCs w:val="21"/>
        </w:rPr>
      </w:pPr>
      <w:r>
        <w:rPr>
          <w:rStyle w:val="kursiv0"/>
          <w:sz w:val="21"/>
          <w:szCs w:val="21"/>
        </w:rPr>
        <w:t>Rammeverk:</w:t>
      </w:r>
      <w:r>
        <w:t xml:space="preserve"> Se klimarisiko i sammenheng med andre risikoer og risikorammeverk</w:t>
      </w:r>
    </w:p>
    <w:p w:rsidR="00C2417A" w:rsidRDefault="006D4CC9" w:rsidP="001C171C">
      <w:pPr>
        <w:pStyle w:val="Normalref"/>
        <w:rPr>
          <w:rStyle w:val="kursiv0"/>
          <w:sz w:val="21"/>
          <w:szCs w:val="21"/>
        </w:rPr>
      </w:pPr>
      <w:r>
        <w:rPr>
          <w:rStyle w:val="kursiv0"/>
          <w:sz w:val="21"/>
          <w:szCs w:val="21"/>
        </w:rPr>
        <w:t>Appetitt:</w:t>
      </w:r>
      <w:r>
        <w:t xml:space="preserve"> Ønsket risikonivå må bygge på en bred vurdering av nytte, kostnader og tåleevne</w:t>
      </w:r>
    </w:p>
    <w:p w:rsidR="00C2417A" w:rsidRDefault="006D4CC9" w:rsidP="001C171C">
      <w:pPr>
        <w:pStyle w:val="Normalref"/>
        <w:rPr>
          <w:rStyle w:val="kursiv0"/>
          <w:sz w:val="21"/>
          <w:szCs w:val="21"/>
        </w:rPr>
      </w:pPr>
      <w:r>
        <w:rPr>
          <w:rStyle w:val="kursiv0"/>
          <w:sz w:val="21"/>
          <w:szCs w:val="21"/>
        </w:rPr>
        <w:t>Robusthet:</w:t>
      </w:r>
      <w:r>
        <w:t xml:space="preserve"> Legg vekt på robusthet i tråd med forsiktighets- og føre var-prinsippene</w:t>
      </w:r>
    </w:p>
    <w:p w:rsidR="00C2417A" w:rsidRDefault="006D4CC9" w:rsidP="001C171C">
      <w:pPr>
        <w:pStyle w:val="Normalref"/>
        <w:rPr>
          <w:rStyle w:val="kursiv0"/>
          <w:sz w:val="21"/>
          <w:szCs w:val="21"/>
        </w:rPr>
      </w:pPr>
      <w:r>
        <w:rPr>
          <w:rStyle w:val="kursiv0"/>
          <w:sz w:val="21"/>
          <w:szCs w:val="21"/>
        </w:rPr>
        <w:t>Insentiver:</w:t>
      </w:r>
      <w:r>
        <w:t xml:space="preserve"> Klare sammenhenger bør etableres mellom beslutninger og konsekvenser</w:t>
      </w:r>
    </w:p>
    <w:p w:rsidR="00C2417A" w:rsidRDefault="006D4CC9" w:rsidP="001C171C">
      <w:pPr>
        <w:pStyle w:val="Normalref"/>
        <w:rPr>
          <w:rStyle w:val="kursiv0"/>
          <w:sz w:val="21"/>
          <w:szCs w:val="21"/>
        </w:rPr>
      </w:pPr>
      <w:r>
        <w:rPr>
          <w:rStyle w:val="kursiv0"/>
          <w:sz w:val="21"/>
          <w:szCs w:val="21"/>
        </w:rPr>
        <w:t>Standardisering:</w:t>
      </w:r>
      <w:r>
        <w:t xml:space="preserve"> Risikovurderinger bør utføres mest mulig likt på tvers av ulike områder</w:t>
      </w:r>
    </w:p>
    <w:p w:rsidR="00C2417A" w:rsidRDefault="006D4CC9" w:rsidP="001C171C">
      <w:pPr>
        <w:pStyle w:val="Normalref"/>
        <w:rPr>
          <w:rStyle w:val="kursiv0"/>
          <w:sz w:val="21"/>
          <w:szCs w:val="21"/>
        </w:rPr>
      </w:pPr>
      <w:r>
        <w:rPr>
          <w:rStyle w:val="kursiv0"/>
          <w:spacing w:val="-3"/>
          <w:sz w:val="21"/>
          <w:szCs w:val="21"/>
        </w:rPr>
        <w:t>Kommunikasjon:</w:t>
      </w:r>
      <w:r>
        <w:t xml:space="preserve"> Risikohåndteringen bør bygge på samarbeid</w:t>
      </w:r>
    </w:p>
    <w:p w:rsidR="00C2417A" w:rsidRDefault="006D4CC9">
      <w:pPr>
        <w:pStyle w:val="Ramme-slutt"/>
        <w:rPr>
          <w:sz w:val="26"/>
          <w:szCs w:val="26"/>
        </w:rPr>
      </w:pPr>
      <w:r>
        <w:rPr>
          <w:sz w:val="26"/>
          <w:szCs w:val="26"/>
        </w:rPr>
        <w:t>[Boks slutt]</w:t>
      </w:r>
    </w:p>
    <w:p w:rsidR="00C2417A" w:rsidRDefault="006D4CC9" w:rsidP="001C171C">
      <w:pPr>
        <w:pStyle w:val="Overskrift1"/>
      </w:pPr>
      <w:r>
        <w:t>Skatte- og avgiftspolitikken</w:t>
      </w:r>
    </w:p>
    <w:p w:rsidR="00C2417A" w:rsidRDefault="006D4CC9" w:rsidP="001C171C">
      <w:pPr>
        <w:pStyle w:val="Overskrift2"/>
      </w:pPr>
      <w:r>
        <w:t>Endringer i skatte- og avgiftsreglene</w:t>
      </w:r>
    </w:p>
    <w:p w:rsidR="00C2417A" w:rsidRDefault="006D4CC9" w:rsidP="001C171C">
      <w:r>
        <w:t>I dette reviderte budsjettet foreslår regjeringen noen endringer i skatte- og avgiftsreglene. Følgende forslag til endringer i skatte- og avgiftsreglene har provenyvirkning for 2019:</w:t>
      </w:r>
    </w:p>
    <w:p w:rsidR="00C2417A" w:rsidRDefault="006D4CC9" w:rsidP="001C171C">
      <w:pPr>
        <w:pStyle w:val="Liste"/>
      </w:pPr>
      <w:r>
        <w:t>Merverdiavgiftsfritak for elektroniske tidsskrift og bøker. Formålet er lik avgiftsbehandling av trykte og elektroniske tidsskrift og bøker. Regjeringen foreslår iverksetting fra 1. juli 2019. Provenytapet ved å frita elektroniske tidsskrift og bøker er anslått til 27,5 mill. kroner påløpt og 18 mill. kroner bokført i 2019.</w:t>
      </w:r>
    </w:p>
    <w:p w:rsidR="00C2417A" w:rsidRDefault="006D4CC9" w:rsidP="001C171C">
      <w:pPr>
        <w:pStyle w:val="Liste"/>
      </w:pPr>
      <w:r>
        <w:t>Fjerne engangsavgift for kjøretøy over 20 år. Forutsatt at endringen blir iverksatt 1. juli 2019, er provenytapet anslått til 5 mill. kroner påløpt og 4 mill. kroner bokført i 2019.</w:t>
      </w:r>
    </w:p>
    <w:p w:rsidR="00C2417A" w:rsidRDefault="006D4CC9" w:rsidP="001C171C">
      <w:pPr>
        <w:pStyle w:val="Liste"/>
      </w:pPr>
      <w:r>
        <w:t>Å redusere engangsavgift for motorsykler med 10 pst. Forutsatt at endringen blir iverksatt 1. juli 2019, er provenytapet anslått til 12 mill. kroner påløpt og 10 mill. kroner bokført i 2019.</w:t>
      </w:r>
    </w:p>
    <w:p w:rsidR="00C2417A" w:rsidRDefault="006D4CC9" w:rsidP="001C171C">
      <w:pPr>
        <w:pStyle w:val="Liste"/>
      </w:pPr>
      <w:r>
        <w:t>Å redusere alkoholavgiften for sider og lignende med over 3,7 til og med 4,7 volumprosent alkohol fra små bryggerier. Forutsatt at endringen blir iverksatt 1. juli 2019, er provenytapet på svært usikkert grunnlag anslått til 0,5 mill. kroner påløpt og bokført i 2019.</w:t>
      </w:r>
    </w:p>
    <w:p w:rsidR="00C2417A" w:rsidRDefault="006D4CC9" w:rsidP="001C171C">
      <w:pPr>
        <w:pStyle w:val="Liste"/>
      </w:pPr>
      <w:r>
        <w:t>Avgiftsvedtaket for frekvensavgifter endres ved at det også omfatter 700 MHz-bandet. Dette innebærer en samlet økning i provenyet på om lag 18 mill. kroner påløpt i 2019 og 47 mill. kroner påløpt i 2020. Inntektene blir bokført i perioden 2020 til 2022.</w:t>
      </w:r>
    </w:p>
    <w:p w:rsidR="00C2417A" w:rsidRDefault="006D4CC9" w:rsidP="001C171C">
      <w:r>
        <w:t xml:space="preserve">Stortinget vedtok i statsbudsjettet for 2019 at elektrisk kraft som leveres til utvinning av kryptovaluta i et datasenter, ikke skal omfattes av redusert elavgift. Saken er klar for høring om kort tid. I høringen vil det bli forutsatt at endringer må avklares med EFTAs overvåkingsorgan (ESA) før iverksetting, jf. regelverket om offentlig støtte. Dersom godkjenning fra ESA ikke foreligger i 2019 vil det gi et </w:t>
      </w:r>
      <w:r>
        <w:lastRenderedPageBreak/>
        <w:t>provenytap på 13 mill. kroner påløpt og 10 mill. kroner bokført i 2019 sammenlignet med saldert budsjett.</w:t>
      </w:r>
    </w:p>
    <w:p w:rsidR="00C2417A" w:rsidRDefault="006D4CC9" w:rsidP="001C171C">
      <w:r>
        <w:t>Forslagene til endringer i skatte- og avgiftsopplegget innebærer et samlet provenytap på om lag 40 mill. kroner påløpt og 42 mill. kroner bokført sammenlignet med saldert budsjett for 2019.</w:t>
      </w:r>
    </w:p>
    <w:p w:rsidR="00C2417A" w:rsidRDefault="006D4CC9" w:rsidP="001C171C">
      <w:r>
        <w:t xml:space="preserve">Etter at budsjettet for 2019 ble vedtatt av Stortinget i desember 2018, la regjeringen 8. mars 2019 frem Prop. 51 S </w:t>
      </w:r>
      <w:r>
        <w:rPr>
          <w:rStyle w:val="kursiv0"/>
          <w:sz w:val="21"/>
          <w:szCs w:val="21"/>
        </w:rPr>
        <w:t>Endringer i statsbudsjettet 2019 under Finansdepartementet (endringer i reglene om skattefrie personalrabatter mv.)</w:t>
      </w:r>
      <w:r>
        <w:t>. Stortinget vedtok endringene enstemmig 2. april 2019, jf. Innst. 225 S (2018–2019). Endringene reduserer provenyet med om lag 250 mill. kroner påløpt og 200 mill. kroner bokført i 2019.</w:t>
      </w:r>
    </w:p>
    <w:p w:rsidR="00C2417A" w:rsidRDefault="006D4CC9" w:rsidP="001C171C">
      <w:r>
        <w:t>De vedtatte endringene og de nye forslagene i dette reviderte budsjettet vil samlet redusere skatte- og avgiftsinntektene med om lag 0,3 mrd. kroner påløpt og 0,2 mrd. kroner bokført i 2019 sammenlignet med saldert budsjett for 2019.</w:t>
      </w:r>
    </w:p>
    <w:p w:rsidR="00C2417A" w:rsidRDefault="006D4CC9" w:rsidP="001C171C">
      <w:r>
        <w:t>Regjeringen foreslår også enkelte andre endringer på skatte- og avgiftsområdet:</w:t>
      </w:r>
    </w:p>
    <w:p w:rsidR="00C2417A" w:rsidRDefault="006D4CC9" w:rsidP="001C171C">
      <w:pPr>
        <w:pStyle w:val="Liste"/>
      </w:pPr>
      <w:r>
        <w:t>Enkelte justeringer og oppdateringer av reglene om skattlegging av ektefeller. Endringene gjør reglene enklere å forstå for skattyterne og bedre tilpasset automatisk behandling i Skatteetaten.</w:t>
      </w:r>
    </w:p>
    <w:p w:rsidR="00C2417A" w:rsidRDefault="006D4CC9" w:rsidP="001C171C">
      <w:pPr>
        <w:pStyle w:val="Liste"/>
      </w:pPr>
      <w:r>
        <w:t>Endring av ordlyden i skatteloven § 2-40 for å gjøre det klart at det begrensede skattefritaket for aksjeselskap som er eid fullt ut av Norges Bank ikke bare gjelder aksjeselskap stiftet etter norsk aksjelovgiving, men også omfatter selskap stiftet i utlandet som tilsvarer norske a</w:t>
      </w:r>
      <w:r>
        <w:t>k</w:t>
      </w:r>
      <w:r>
        <w:t>sjeselskap når de er hjemmehørende i Norge.</w:t>
      </w:r>
    </w:p>
    <w:p w:rsidR="00C2417A" w:rsidRDefault="006D4CC9" w:rsidP="001C171C">
      <w:pPr>
        <w:pStyle w:val="Liste"/>
      </w:pPr>
      <w:r>
        <w:t>Endring av reglene om renter på restskatt slik at skattyteren fremdeles kan slippe rentetillegg om han eller hun betaler restskatt innen 31. mai i skattefastsettingsåret.</w:t>
      </w:r>
    </w:p>
    <w:p w:rsidR="00C2417A" w:rsidRDefault="006D4CC9" w:rsidP="001C171C">
      <w:pPr>
        <w:pStyle w:val="Liste"/>
      </w:pPr>
      <w:r>
        <w:t>Tidspunktet en beregner renter fra i saker om refusjon av utbytteskatt til utenlandske a</w:t>
      </w:r>
      <w:r>
        <w:t>k</w:t>
      </w:r>
      <w:r>
        <w:t>sjonærer endres, slik at tidspunkt for beregning av renter settes til 1. juli i det året utbyttet deles ut. I dag beregnes rentene fra det tidspunktet skatten blir betalt til staten.</w:t>
      </w:r>
    </w:p>
    <w:p w:rsidR="00C2417A" w:rsidRDefault="006D4CC9" w:rsidP="001C171C">
      <w:pPr>
        <w:pStyle w:val="Liste"/>
      </w:pPr>
      <w:r>
        <w:t>Endring av skatteforvaltningsloven ved at det presiseres at skattemyndighetenes hjemmel til å endre skattepliktiges skattefastsetting som følge av en dom også gjelder for søksmål mot en skatteklagenemnd.</w:t>
      </w:r>
    </w:p>
    <w:p w:rsidR="00C2417A" w:rsidRDefault="006D4CC9" w:rsidP="001C171C">
      <w:pPr>
        <w:pStyle w:val="Liste"/>
      </w:pPr>
      <w:r>
        <w:t>Produktavgiften i fiskerinæringen reduseres fra 2,4 pst. til 2,2 pst. for 2. halvår av 2019.</w:t>
      </w:r>
    </w:p>
    <w:p w:rsidR="00C2417A" w:rsidRDefault="006D4CC9" w:rsidP="001C171C">
      <w:pPr>
        <w:pStyle w:val="Liste"/>
      </w:pPr>
      <w:r>
        <w:t>Rentekompensasjon ved refusjon av engangsavgift ved eksport.</w:t>
      </w:r>
    </w:p>
    <w:p w:rsidR="00C2417A" w:rsidRDefault="006D4CC9" w:rsidP="001C171C">
      <w:r>
        <w:t>I tillegg gis det en omtale av følgende sak:</w:t>
      </w:r>
    </w:p>
    <w:p w:rsidR="00C2417A" w:rsidRDefault="006D4CC9" w:rsidP="001C171C">
      <w:pPr>
        <w:pStyle w:val="Liste"/>
      </w:pPr>
      <w:r>
        <w:t>Engangsavgift – overgang til ny metode for måling av avgasser (WLTP).</w:t>
      </w:r>
    </w:p>
    <w:p w:rsidR="00C2417A" w:rsidRDefault="006D4CC9" w:rsidP="001C171C">
      <w:r>
        <w:t xml:space="preserve">For nærmere omtale av skatte- og avgiftssaker </w:t>
      </w:r>
      <w:proofErr w:type="gramStart"/>
      <w:r>
        <w:t>vises</w:t>
      </w:r>
      <w:proofErr w:type="gramEnd"/>
      <w:r>
        <w:t xml:space="preserve"> det til Prop. 115 LS (2018–2019) </w:t>
      </w:r>
      <w:r>
        <w:rPr>
          <w:rStyle w:val="kursiv0"/>
          <w:sz w:val="21"/>
          <w:szCs w:val="21"/>
        </w:rPr>
        <w:t>Endringar i skatte-, avgifts- og tollovgivninga</w:t>
      </w:r>
      <w:r>
        <w:t>.</w:t>
      </w:r>
    </w:p>
    <w:p w:rsidR="00C2417A" w:rsidRDefault="006D4CC9" w:rsidP="001C171C">
      <w:pPr>
        <w:pStyle w:val="a-tilraar-dep"/>
      </w:pPr>
      <w:r>
        <w:t>Finansdepartementet</w:t>
      </w:r>
    </w:p>
    <w:p w:rsidR="00C2417A" w:rsidRDefault="006D4CC9" w:rsidP="001C171C">
      <w:pPr>
        <w:pStyle w:val="a-tilraar-tit"/>
      </w:pPr>
      <w:r>
        <w:t>tilrår:</w:t>
      </w:r>
    </w:p>
    <w:p w:rsidR="00C2417A" w:rsidRDefault="006D4CC9" w:rsidP="001C171C">
      <w:r>
        <w:t>Tilråding fra Finansdepartementet 14. mai 2019 om Revidert nasjonalbudsjett 2019 blir sendt Sto</w:t>
      </w:r>
      <w:r>
        <w:t>r</w:t>
      </w:r>
      <w:r>
        <w:t>tinget.</w:t>
      </w:r>
    </w:p>
    <w:p w:rsidR="00C2417A" w:rsidRPr="003A2E58" w:rsidRDefault="003A2E58" w:rsidP="003A2E58">
      <w:pPr>
        <w:pStyle w:val="Overskrift1"/>
        <w:numPr>
          <w:ilvl w:val="0"/>
          <w:numId w:val="124"/>
        </w:numPr>
        <w:rPr>
          <w:color w:val="FF0000"/>
        </w:rPr>
      </w:pPr>
      <w:r w:rsidRPr="003A2E58">
        <w:rPr>
          <w:color w:val="FF0000"/>
        </w:rPr>
        <w:lastRenderedPageBreak/>
        <w:t>[[vedlegg resett]]</w:t>
      </w:r>
    </w:p>
    <w:p w:rsidR="00C2417A" w:rsidRDefault="00C2417A" w:rsidP="001C171C">
      <w:pPr>
        <w:pStyle w:val="vedlegg-nr"/>
      </w:pPr>
    </w:p>
    <w:p w:rsidR="00C2417A" w:rsidRDefault="006D4CC9" w:rsidP="001C171C">
      <w:pPr>
        <w:pStyle w:val="vedlegg-tit"/>
      </w:pPr>
      <w:r>
        <w:t>Dokumentasjon av usikkerhetsviften for 3-prosentbanen</w:t>
      </w:r>
    </w:p>
    <w:p w:rsidR="00C2417A" w:rsidRDefault="006D4CC9" w:rsidP="001C171C">
      <w:r>
        <w:t>Beregningene av forventet verdiutvikling av Statens pensjonsfond utland og forventet realavkastning fra fondet er basert på såkalte Monte Carlo-simuleringer. I simuleringene «trekkes» et stort antall mulige stier som verdien av fondet kan følge, etter gitte sannsynlighetsfordelinger. Utfallsrommet gir informasjon om forventet verdi og usikkerhet rundt forventningen.</w:t>
      </w:r>
    </w:p>
    <w:p w:rsidR="00C2417A" w:rsidRDefault="006D4CC9" w:rsidP="001C171C">
      <w:r>
        <w:t>Verdiene er i utgangspunktet log-normalfordelte, men det er lagt til grunn en svak grad av «mean reversion» i aksjekursene som gir noe avvik fra fordelingen. Fordelingen sikrer at aktivaprisene aldri kan bli negative, og innebærer samtidig en noe større oppside enn nedside i utfallsrommet. Det kan ikke utelukkes at simuleringene undervurderer sannsynligheten for ekstreme utfall både i negativ og positiv retning.</w:t>
      </w:r>
    </w:p>
    <w:p w:rsidR="00C2417A" w:rsidRDefault="006D4CC9" w:rsidP="001C171C">
      <w:r>
        <w:t>Simuleringene er gjort med utgangspunkt i SPUs referanseindekser for aksjer og obligasjoner og gjeldende regel for tilbakevekting av aksjeandelen til 70 pst. Indeksene simuleres i lokal valuta og omregnes deretter til norske kroner ved hjelp av separat stokastisk prisprosess for kronekursen. Kronekursen antas å være ukorrelert med avkastningen av aksjer og obligasjoner. Modelleringen av kronekursen bidrar til å øke svingningene i den reelle kroneverdien av fondet og dermed utfall</w:t>
      </w:r>
      <w:r>
        <w:t>s</w:t>
      </w:r>
      <w:r>
        <w:t>rommet, men påvirker ikke medianverdien. Avkastningsbidrag fra eiendomsinvesteringene og avvik fra referanseindeksen er ikke modellert.</w:t>
      </w:r>
    </w:p>
    <w:p w:rsidR="00C2417A" w:rsidRDefault="006D4CC9" w:rsidP="001C171C">
      <w:r>
        <w:t>Beregningene bygger på følgende forutsetninger:</w:t>
      </w:r>
    </w:p>
    <w:p w:rsidR="00C2417A" w:rsidRDefault="006D4CC9" w:rsidP="001C171C">
      <w:pPr>
        <w:pStyle w:val="Liste"/>
      </w:pPr>
      <w:r>
        <w:t>Simuleringene tar utgangspunkt i fondsverdien ved inngangen til 2019 på 8 256 mrd. kroner.</w:t>
      </w:r>
    </w:p>
    <w:p w:rsidR="00C2417A" w:rsidRDefault="006D4CC9" w:rsidP="001C171C">
      <w:pPr>
        <w:pStyle w:val="Liste"/>
      </w:pPr>
      <w:r>
        <w:t>Anslag for forventet langsiktig realavkastning av fondet på 3 pst. (ubetinget anslag basert på langsiktig empiri og analyse).</w:t>
      </w:r>
    </w:p>
    <w:p w:rsidR="00C2417A" w:rsidRDefault="006D4CC9" w:rsidP="001C171C">
      <w:pPr>
        <w:pStyle w:val="Liste"/>
      </w:pPr>
      <w:r>
        <w:t>Anslag for volatilitet på hhv. aksje og obligasjonsindeksen på 16 og 6 pst. (basert på historisk årlig volatilitet i perioden 1900–2016)</w:t>
      </w:r>
    </w:p>
    <w:p w:rsidR="00C2417A" w:rsidRDefault="006D4CC9" w:rsidP="001C171C">
      <w:pPr>
        <w:pStyle w:val="Liste"/>
      </w:pPr>
      <w:r>
        <w:t>Forventet samvariasjon (korrelasjon) mellom aksjer og obligasjoner på 0,1 pst. (basert på historisk korrelasjon siste 20 år)</w:t>
      </w:r>
    </w:p>
    <w:p w:rsidR="00C2417A" w:rsidRDefault="006D4CC9" w:rsidP="001C171C">
      <w:pPr>
        <w:pStyle w:val="Liste"/>
      </w:pPr>
      <w:r>
        <w:t>Standardavvik for valutakursen på 8 pst. (basert på historiske årlige svingninger i kron</w:t>
      </w:r>
      <w:r>
        <w:t>e</w:t>
      </w:r>
      <w:r>
        <w:t>kursen relativt til valutakurven i SPU i perioden 1998–2015)</w:t>
      </w:r>
    </w:p>
    <w:p w:rsidR="00C2417A" w:rsidRDefault="006D4CC9" w:rsidP="001C171C">
      <w:r>
        <w:t>Forutsetningene er også omtalt i kapittel 3 i Meld. St. 26 (2016–2017) Forvaltningen av Statens pensjonsfond i 2016.</w:t>
      </w:r>
    </w:p>
    <w:p w:rsidR="00C2417A" w:rsidRDefault="006D4CC9" w:rsidP="001C171C">
      <w:r>
        <w:t>Netto tilførsel til fondet er bestemt av statens anslåtte netto kontantstrøm fra petroleumsvirkso</w:t>
      </w:r>
      <w:r>
        <w:t>m</w:t>
      </w:r>
      <w:r>
        <w:t>heten fratrukket 3 pst. av fondsverdien ved utgangen av foregående år. I anslagene for statens netto kontantstrøm fra petroleumsvirksomheten er det lagt til grunn en langsiktig oljepris på om lag 60 dollar fatet. Det er bare i mindre grad tatt hensyn til usikkerhet i olje- og gasspriser.</w:t>
      </w:r>
    </w:p>
    <w:p w:rsidR="00C2417A" w:rsidRDefault="003A2E58" w:rsidP="003A2E58">
      <w:pPr>
        <w:pStyle w:val="Overskrift1"/>
      </w:pPr>
      <w:r>
        <w:lastRenderedPageBreak/>
        <w:t>[[vedlegg resett]]</w:t>
      </w:r>
    </w:p>
    <w:p w:rsidR="00C2417A" w:rsidRDefault="00C2417A" w:rsidP="001C171C">
      <w:pPr>
        <w:pStyle w:val="vedlegg-nr"/>
      </w:pPr>
    </w:p>
    <w:p w:rsidR="00C2417A" w:rsidRDefault="006D4CC9" w:rsidP="001C171C">
      <w:pPr>
        <w:pStyle w:val="vedlegg-tit"/>
      </w:pPr>
      <w:r>
        <w:t>Historiske tabeller og detaljerte anslagstall</w:t>
      </w:r>
    </w:p>
    <w:p w:rsidR="00C2417A" w:rsidRDefault="003A2E58" w:rsidP="001C171C">
      <w:r>
        <w:t>Tabell 2</w:t>
      </w:r>
      <w:r w:rsidR="006D4CC9">
        <w:t>.1</w:t>
      </w:r>
      <w:r w:rsidR="006D4CC9">
        <w:tab/>
        <w:t>Strukturelt, oljekorrigert overskudd på statsbudsjettet. Anslag gitt i ulike budsjet</w:t>
      </w:r>
      <w:r w:rsidR="006D4CC9">
        <w:t>t</w:t>
      </w:r>
      <w:r w:rsidR="006D4CC9">
        <w:t>dokument. Prosent av trend-BNP for Fastlands-Norge</w:t>
      </w:r>
    </w:p>
    <w:p w:rsidR="00C2417A" w:rsidRDefault="003A2E58" w:rsidP="001C171C">
      <w:r>
        <w:t>Tabell 2</w:t>
      </w:r>
      <w:r w:rsidR="006D4CC9">
        <w:t>.2</w:t>
      </w:r>
      <w:r w:rsidR="006D4CC9">
        <w:tab/>
        <w:t>Det strukturelle, oljekorrigerte overskuddet på statsbudsjettet. Mill. kroner</w:t>
      </w:r>
    </w:p>
    <w:p w:rsidR="00C2417A" w:rsidRDefault="003A2E58" w:rsidP="001C171C">
      <w:r>
        <w:t>Tabell 2</w:t>
      </w:r>
      <w:r w:rsidR="006D4CC9">
        <w:t>.3</w:t>
      </w:r>
      <w:r w:rsidR="006D4CC9">
        <w:tab/>
        <w:t>BNI. Mrd. kroner</w:t>
      </w:r>
    </w:p>
    <w:p w:rsidR="00C2417A" w:rsidRDefault="003A2E58" w:rsidP="001C171C">
      <w:r>
        <w:t>Tabell 2</w:t>
      </w:r>
      <w:r w:rsidR="006D4CC9">
        <w:t>.4</w:t>
      </w:r>
      <w:r w:rsidR="006D4CC9">
        <w:tab/>
        <w:t>Produktivitetsutviklingen. Prosentvis endring fra året før</w:t>
      </w:r>
    </w:p>
    <w:p w:rsidR="00C2417A" w:rsidRDefault="003A2E58" w:rsidP="001C171C">
      <w:r>
        <w:t>Tabell 2</w:t>
      </w:r>
      <w:r w:rsidR="006D4CC9">
        <w:t>.5</w:t>
      </w:r>
      <w:r w:rsidR="006D4CC9">
        <w:tab/>
        <w:t>Anslag for den økonomiske utviklingen i 2019. Prosentvis endring fra året før</w:t>
      </w:r>
    </w:p>
    <w:p w:rsidR="00C2417A" w:rsidRDefault="003A2E58" w:rsidP="001C171C">
      <w:r>
        <w:t>Tabell 2</w:t>
      </w:r>
      <w:r w:rsidR="006D4CC9">
        <w:t>.6</w:t>
      </w:r>
      <w:r w:rsidR="006D4CC9">
        <w:tab/>
        <w:t>Hovedtall for noen av Norges viktigste handelspartnere. Prosentvis endring fra året før</w:t>
      </w:r>
    </w:p>
    <w:p w:rsidR="00C2417A" w:rsidRDefault="003A2E58" w:rsidP="001C171C">
      <w:r>
        <w:t>Tabell 2</w:t>
      </w:r>
      <w:r w:rsidR="006D4CC9">
        <w:t>.7</w:t>
      </w:r>
      <w:r w:rsidR="006D4CC9">
        <w:tab/>
        <w:t>Framskriving av norsk tremåneders pengemarkedsrente. Prosent</w:t>
      </w:r>
    </w:p>
    <w:p w:rsidR="00C2417A" w:rsidRDefault="003A2E58" w:rsidP="001C171C">
      <w:r>
        <w:t>Tabell 2</w:t>
      </w:r>
      <w:r w:rsidR="006D4CC9">
        <w:t>.8</w:t>
      </w:r>
      <w:r w:rsidR="006D4CC9">
        <w:tab/>
        <w:t>Finansdepartementets anslag for 2019 på ulike tidspunkter. Prosentvis endring fra året før</w:t>
      </w:r>
    </w:p>
    <w:p w:rsidR="00C2417A" w:rsidRDefault="003A2E58" w:rsidP="001C171C">
      <w:r>
        <w:t>Tabell 2</w:t>
      </w:r>
      <w:r w:rsidR="006D4CC9">
        <w:t>.9</w:t>
      </w:r>
      <w:r w:rsidR="006D4CC9">
        <w:tab/>
        <w:t>Hovedtall for offentlig konsum. Prosentvis volumendring fra året før</w:t>
      </w:r>
    </w:p>
    <w:p w:rsidR="00C2417A" w:rsidRDefault="003A2E58" w:rsidP="001C171C">
      <w:r>
        <w:t>Tabell 2</w:t>
      </w:r>
      <w:r w:rsidR="006D4CC9">
        <w:t>.10</w:t>
      </w:r>
      <w:r w:rsidR="006D4CC9">
        <w:tab/>
        <w:t>Påløpte inntekter og utgifter i offentlig forvaltning. Mill. kroner og prosentvis endring fra året før</w:t>
      </w:r>
    </w:p>
    <w:p w:rsidR="00C2417A" w:rsidRDefault="003A2E58" w:rsidP="001C171C">
      <w:r>
        <w:t>Tabell 2</w:t>
      </w:r>
      <w:r w:rsidR="006D4CC9">
        <w:t>.11</w:t>
      </w:r>
      <w:r w:rsidR="006D4CC9">
        <w:tab/>
        <w:t>Påløpte inntekter og utgifter i statsforvaltningen. Mill. kroner og prosentvis endring fra året før</w:t>
      </w:r>
    </w:p>
    <w:p w:rsidR="00C2417A" w:rsidRDefault="003A2E58" w:rsidP="001C171C">
      <w:r>
        <w:t>Tabell 2</w:t>
      </w:r>
      <w:r w:rsidR="006D4CC9">
        <w:t>.12</w:t>
      </w:r>
      <w:r w:rsidR="006D4CC9">
        <w:tab/>
        <w:t>Kommuneforvaltningens inntekter og utgifter. Bokførte verdier i mill. kroner og prosentvis endring fra året før</w:t>
      </w:r>
    </w:p>
    <w:p w:rsidR="00C2417A" w:rsidRDefault="003A2E58" w:rsidP="001C171C">
      <w:r>
        <w:t>Tabell 2</w:t>
      </w:r>
      <w:r w:rsidR="006D4CC9">
        <w:t>.13</w:t>
      </w:r>
      <w:r w:rsidR="006D4CC9">
        <w:tab/>
        <w:t>Påløpte skatte- og avgiftsinntekter til offentlig forvaltning. Mill. kroner</w:t>
      </w:r>
    </w:p>
    <w:p w:rsidR="00C2417A" w:rsidRDefault="003A2E58" w:rsidP="001C171C">
      <w:r>
        <w:t>Tabell 2</w:t>
      </w:r>
      <w:r w:rsidR="006D4CC9">
        <w:t>.14</w:t>
      </w:r>
      <w:r w:rsidR="006D4CC9">
        <w:tab/>
        <w:t>Finanspolitiske indikatorer</w:t>
      </w:r>
    </w:p>
    <w:p w:rsidR="00C2417A" w:rsidRDefault="003A2E58" w:rsidP="001C171C">
      <w:r>
        <w:t>Tabell 2</w:t>
      </w:r>
      <w:r w:rsidR="006D4CC9">
        <w:t>.15</w:t>
      </w:r>
      <w:r w:rsidR="006D4CC9">
        <w:tab/>
        <w:t>Indikatorer for kommuneøkonomien</w:t>
      </w:r>
    </w:p>
    <w:p w:rsidR="00C2417A" w:rsidRDefault="003A2E58" w:rsidP="001C171C">
      <w:r>
        <w:t>Tabell 2</w:t>
      </w:r>
      <w:r w:rsidR="006D4CC9">
        <w:t>.16</w:t>
      </w:r>
      <w:r w:rsidR="006D4CC9">
        <w:tab/>
        <w:t>Inntekter og utgifter i Statens pensjonsfond utland. Mill. kroner</w:t>
      </w:r>
    </w:p>
    <w:p w:rsidR="00C2417A" w:rsidRDefault="003A2E58" w:rsidP="001C171C">
      <w:r>
        <w:t>Tabell 2</w:t>
      </w:r>
      <w:r w:rsidR="006D4CC9">
        <w:t>.17</w:t>
      </w:r>
      <w:r w:rsidR="006D4CC9">
        <w:tab/>
        <w:t>Statsbudsjettets inntekter og utgifter. Mill. kroner</w:t>
      </w:r>
    </w:p>
    <w:p w:rsidR="00C2417A" w:rsidRDefault="003A2E58" w:rsidP="001C171C">
      <w:r>
        <w:t>Tabell 2</w:t>
      </w:r>
      <w:r w:rsidR="006D4CC9">
        <w:t>.18</w:t>
      </w:r>
      <w:r w:rsidR="006D4CC9">
        <w:tab/>
        <w:t>Statens balanse siden 1990. Mrd. kroner</w:t>
      </w:r>
    </w:p>
    <w:p w:rsidR="00C2417A" w:rsidRDefault="003A2E58" w:rsidP="001C171C">
      <w:r>
        <w:t>Tabell 2</w:t>
      </w:r>
      <w:r w:rsidR="006D4CC9">
        <w:t>.19</w:t>
      </w:r>
      <w:r w:rsidR="006D4CC9">
        <w:tab/>
        <w:t>Statsbudsjettets inntekter og utgifter i 2018. Endringer i forhold til saldert budsjett. Mill. kroner</w:t>
      </w:r>
    </w:p>
    <w:p w:rsidR="00C2417A" w:rsidRDefault="00451A62" w:rsidP="001C171C">
      <w:r>
        <w:t>Tabell 2</w:t>
      </w:r>
      <w:r w:rsidR="006D4CC9">
        <w:t>.20</w:t>
      </w:r>
      <w:r w:rsidR="006D4CC9">
        <w:tab/>
        <w:t>Nøkkeltall Revidert nasjonalbudsjettet 2019. Prosentvis volumendring fra året før der i ikke annet er angitt</w:t>
      </w:r>
    </w:p>
    <w:p w:rsidR="008D662D" w:rsidRDefault="008D662D" w:rsidP="008D662D">
      <w:pPr>
        <w:pStyle w:val="tabell-tittel"/>
      </w:pPr>
      <w:r>
        <w:t>Strukturelt, oljekorrigert overskudd på statsbudsjettet. Anslag gitt i ulike budsjettdokument. Prosent av trend-BNP for Fastlands-Norge1</w:t>
      </w:r>
    </w:p>
    <w:p w:rsidR="00C2417A" w:rsidRDefault="006D4CC9" w:rsidP="001C171C">
      <w:pPr>
        <w:pStyle w:val="Tabellnavn"/>
      </w:pPr>
      <w:r>
        <w:t>17J1xt2</w:t>
      </w:r>
    </w:p>
    <w:tbl>
      <w:tblPr>
        <w:tblStyle w:val="StandardTabell"/>
        <w:tblW w:w="9200" w:type="dxa"/>
        <w:tblLayout w:type="fixed"/>
        <w:tblLook w:val="04A0" w:firstRow="1" w:lastRow="0" w:firstColumn="1" w:lastColumn="0" w:noHBand="0" w:noVBand="1"/>
      </w:tblPr>
      <w:tblGrid>
        <w:gridCol w:w="1840"/>
        <w:gridCol w:w="460"/>
        <w:gridCol w:w="460"/>
        <w:gridCol w:w="460"/>
        <w:gridCol w:w="460"/>
        <w:gridCol w:w="460"/>
        <w:gridCol w:w="460"/>
        <w:gridCol w:w="460"/>
        <w:gridCol w:w="460"/>
        <w:gridCol w:w="460"/>
        <w:gridCol w:w="460"/>
        <w:gridCol w:w="460"/>
        <w:gridCol w:w="460"/>
        <w:gridCol w:w="460"/>
        <w:gridCol w:w="460"/>
        <w:gridCol w:w="460"/>
        <w:gridCol w:w="460"/>
      </w:tblGrid>
      <w:tr w:rsidR="00C2417A" w:rsidTr="00173688">
        <w:trPr>
          <w:trHeight w:val="360"/>
        </w:trPr>
        <w:tc>
          <w:tcPr>
            <w:tcW w:w="1840" w:type="dxa"/>
            <w:shd w:val="clear" w:color="auto" w:fill="FFFFFF"/>
          </w:tcPr>
          <w:p w:rsidR="00C2417A" w:rsidRDefault="006D4CC9" w:rsidP="00173688">
            <w:r>
              <w:lastRenderedPageBreak/>
              <w:t> </w:t>
            </w:r>
          </w:p>
        </w:tc>
        <w:tc>
          <w:tcPr>
            <w:tcW w:w="460" w:type="dxa"/>
          </w:tcPr>
          <w:p w:rsidR="00C2417A" w:rsidRDefault="006D4CC9" w:rsidP="00173688">
            <w:pPr>
              <w:jc w:val="right"/>
            </w:pPr>
            <w:r>
              <w:t>2004</w:t>
            </w:r>
          </w:p>
        </w:tc>
        <w:tc>
          <w:tcPr>
            <w:tcW w:w="460" w:type="dxa"/>
          </w:tcPr>
          <w:p w:rsidR="00C2417A" w:rsidRDefault="006D4CC9" w:rsidP="00173688">
            <w:pPr>
              <w:jc w:val="right"/>
            </w:pPr>
            <w:r>
              <w:t>2005</w:t>
            </w:r>
          </w:p>
        </w:tc>
        <w:tc>
          <w:tcPr>
            <w:tcW w:w="460" w:type="dxa"/>
          </w:tcPr>
          <w:p w:rsidR="00C2417A" w:rsidRDefault="006D4CC9" w:rsidP="00173688">
            <w:pPr>
              <w:jc w:val="right"/>
            </w:pPr>
            <w:r>
              <w:t>2006</w:t>
            </w:r>
          </w:p>
        </w:tc>
        <w:tc>
          <w:tcPr>
            <w:tcW w:w="460" w:type="dxa"/>
          </w:tcPr>
          <w:p w:rsidR="00C2417A" w:rsidRDefault="006D4CC9" w:rsidP="00173688">
            <w:pPr>
              <w:jc w:val="right"/>
            </w:pPr>
            <w:r>
              <w:t>2007</w:t>
            </w:r>
          </w:p>
        </w:tc>
        <w:tc>
          <w:tcPr>
            <w:tcW w:w="460" w:type="dxa"/>
          </w:tcPr>
          <w:p w:rsidR="00C2417A" w:rsidRDefault="006D4CC9" w:rsidP="00173688">
            <w:pPr>
              <w:jc w:val="right"/>
            </w:pPr>
            <w:r>
              <w:t>2008</w:t>
            </w:r>
          </w:p>
        </w:tc>
        <w:tc>
          <w:tcPr>
            <w:tcW w:w="460" w:type="dxa"/>
          </w:tcPr>
          <w:p w:rsidR="00C2417A" w:rsidRDefault="006D4CC9" w:rsidP="00173688">
            <w:pPr>
              <w:jc w:val="right"/>
            </w:pPr>
            <w:r>
              <w:t>2009</w:t>
            </w:r>
          </w:p>
        </w:tc>
        <w:tc>
          <w:tcPr>
            <w:tcW w:w="460" w:type="dxa"/>
          </w:tcPr>
          <w:p w:rsidR="00C2417A" w:rsidRDefault="006D4CC9" w:rsidP="00173688">
            <w:pPr>
              <w:jc w:val="right"/>
            </w:pPr>
            <w:r>
              <w:t>2010</w:t>
            </w:r>
          </w:p>
        </w:tc>
        <w:tc>
          <w:tcPr>
            <w:tcW w:w="460" w:type="dxa"/>
          </w:tcPr>
          <w:p w:rsidR="00C2417A" w:rsidRDefault="006D4CC9" w:rsidP="00173688">
            <w:pPr>
              <w:jc w:val="right"/>
            </w:pPr>
            <w:r>
              <w:t>2011</w:t>
            </w:r>
          </w:p>
        </w:tc>
        <w:tc>
          <w:tcPr>
            <w:tcW w:w="460" w:type="dxa"/>
          </w:tcPr>
          <w:p w:rsidR="00C2417A" w:rsidRDefault="006D4CC9" w:rsidP="00173688">
            <w:pPr>
              <w:jc w:val="right"/>
            </w:pPr>
            <w:r>
              <w:t>2012</w:t>
            </w:r>
          </w:p>
        </w:tc>
        <w:tc>
          <w:tcPr>
            <w:tcW w:w="460" w:type="dxa"/>
          </w:tcPr>
          <w:p w:rsidR="00C2417A" w:rsidRDefault="006D4CC9" w:rsidP="00173688">
            <w:pPr>
              <w:jc w:val="right"/>
            </w:pPr>
            <w:r>
              <w:t>2013</w:t>
            </w:r>
          </w:p>
        </w:tc>
        <w:tc>
          <w:tcPr>
            <w:tcW w:w="460" w:type="dxa"/>
          </w:tcPr>
          <w:p w:rsidR="00C2417A" w:rsidRDefault="006D4CC9" w:rsidP="00173688">
            <w:pPr>
              <w:jc w:val="right"/>
            </w:pPr>
            <w:r>
              <w:t>2014</w:t>
            </w:r>
          </w:p>
        </w:tc>
        <w:tc>
          <w:tcPr>
            <w:tcW w:w="460" w:type="dxa"/>
          </w:tcPr>
          <w:p w:rsidR="00C2417A" w:rsidRDefault="006D4CC9" w:rsidP="00173688">
            <w:pPr>
              <w:jc w:val="right"/>
            </w:pPr>
            <w:r>
              <w:t>2015</w:t>
            </w:r>
          </w:p>
        </w:tc>
        <w:tc>
          <w:tcPr>
            <w:tcW w:w="460" w:type="dxa"/>
          </w:tcPr>
          <w:p w:rsidR="00C2417A" w:rsidRDefault="006D4CC9" w:rsidP="00173688">
            <w:pPr>
              <w:jc w:val="right"/>
            </w:pPr>
            <w:r>
              <w:t>2016</w:t>
            </w:r>
          </w:p>
        </w:tc>
        <w:tc>
          <w:tcPr>
            <w:tcW w:w="460" w:type="dxa"/>
          </w:tcPr>
          <w:p w:rsidR="00C2417A" w:rsidRDefault="006D4CC9" w:rsidP="00173688">
            <w:pPr>
              <w:jc w:val="right"/>
            </w:pPr>
            <w:r>
              <w:t>2017</w:t>
            </w:r>
          </w:p>
        </w:tc>
        <w:tc>
          <w:tcPr>
            <w:tcW w:w="460" w:type="dxa"/>
          </w:tcPr>
          <w:p w:rsidR="00C2417A" w:rsidRDefault="006D4CC9" w:rsidP="00173688">
            <w:pPr>
              <w:jc w:val="right"/>
            </w:pPr>
            <w:r>
              <w:t>2018</w:t>
            </w:r>
          </w:p>
        </w:tc>
        <w:tc>
          <w:tcPr>
            <w:tcW w:w="460" w:type="dxa"/>
          </w:tcPr>
          <w:p w:rsidR="00C2417A" w:rsidRDefault="006D4CC9" w:rsidP="00173688">
            <w:pPr>
              <w:jc w:val="right"/>
            </w:pPr>
            <w:r>
              <w:t>2019</w:t>
            </w:r>
          </w:p>
        </w:tc>
      </w:tr>
      <w:tr w:rsidR="00C2417A" w:rsidTr="00173688">
        <w:trPr>
          <w:trHeight w:val="380"/>
        </w:trPr>
        <w:tc>
          <w:tcPr>
            <w:tcW w:w="1840" w:type="dxa"/>
          </w:tcPr>
          <w:p w:rsidR="00C2417A" w:rsidRDefault="006D4CC9" w:rsidP="00173688">
            <w:r>
              <w:t>NB04</w:t>
            </w:r>
          </w:p>
        </w:tc>
        <w:tc>
          <w:tcPr>
            <w:tcW w:w="460" w:type="dxa"/>
          </w:tcPr>
          <w:p w:rsidR="00C2417A" w:rsidRDefault="006D4CC9" w:rsidP="00173688">
            <w:pPr>
              <w:jc w:val="right"/>
            </w:pPr>
            <w:r>
              <w:t>-3,9</w:t>
            </w: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r>
      <w:tr w:rsidR="00C2417A" w:rsidTr="00173688">
        <w:trPr>
          <w:trHeight w:val="380"/>
        </w:trPr>
        <w:tc>
          <w:tcPr>
            <w:tcW w:w="1840" w:type="dxa"/>
          </w:tcPr>
          <w:p w:rsidR="00C2417A" w:rsidRDefault="006D4CC9" w:rsidP="00173688">
            <w:r>
              <w:t>RNB04</w:t>
            </w:r>
          </w:p>
        </w:tc>
        <w:tc>
          <w:tcPr>
            <w:tcW w:w="460" w:type="dxa"/>
          </w:tcPr>
          <w:p w:rsidR="00C2417A" w:rsidRDefault="006D4CC9" w:rsidP="00173688">
            <w:pPr>
              <w:jc w:val="right"/>
            </w:pPr>
            <w:r>
              <w:t>-4,2</w:t>
            </w:r>
          </w:p>
        </w:tc>
        <w:tc>
          <w:tcPr>
            <w:tcW w:w="460" w:type="dxa"/>
          </w:tcPr>
          <w:p w:rsidR="00C2417A" w:rsidRDefault="00C2417A" w:rsidP="00173688">
            <w:pPr>
              <w:jc w:val="right"/>
            </w:pPr>
          </w:p>
        </w:tc>
        <w:tc>
          <w:tcPr>
            <w:tcW w:w="460" w:type="dxa"/>
          </w:tcPr>
          <w:p w:rsidR="00C2417A" w:rsidRDefault="006D4CC9" w:rsidP="00173688">
            <w:pPr>
              <w:jc w:val="right"/>
            </w:pPr>
            <w:r>
              <w:t> </w:t>
            </w: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r>
      <w:tr w:rsidR="00C2417A" w:rsidTr="00173688">
        <w:trPr>
          <w:trHeight w:val="380"/>
        </w:trPr>
        <w:tc>
          <w:tcPr>
            <w:tcW w:w="1840" w:type="dxa"/>
          </w:tcPr>
          <w:p w:rsidR="00C2417A" w:rsidRDefault="006D4CC9" w:rsidP="00173688">
            <w:r>
              <w:t>NB05</w:t>
            </w:r>
          </w:p>
        </w:tc>
        <w:tc>
          <w:tcPr>
            <w:tcW w:w="460" w:type="dxa"/>
          </w:tcPr>
          <w:p w:rsidR="00C2417A" w:rsidRDefault="006D4CC9" w:rsidP="00173688">
            <w:pPr>
              <w:jc w:val="right"/>
            </w:pPr>
            <w:r>
              <w:t>-4,5</w:t>
            </w:r>
          </w:p>
        </w:tc>
        <w:tc>
          <w:tcPr>
            <w:tcW w:w="460" w:type="dxa"/>
          </w:tcPr>
          <w:p w:rsidR="00C2417A" w:rsidRDefault="006D4CC9" w:rsidP="00173688">
            <w:pPr>
              <w:jc w:val="right"/>
            </w:pPr>
            <w:r>
              <w:t>-4,9</w:t>
            </w: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r>
      <w:tr w:rsidR="00C2417A" w:rsidTr="00173688">
        <w:trPr>
          <w:trHeight w:val="380"/>
        </w:trPr>
        <w:tc>
          <w:tcPr>
            <w:tcW w:w="1840" w:type="dxa"/>
          </w:tcPr>
          <w:p w:rsidR="00C2417A" w:rsidRDefault="006D4CC9" w:rsidP="00173688">
            <w:r>
              <w:t>RNB05</w:t>
            </w:r>
          </w:p>
        </w:tc>
        <w:tc>
          <w:tcPr>
            <w:tcW w:w="460" w:type="dxa"/>
          </w:tcPr>
          <w:p w:rsidR="00C2417A" w:rsidRDefault="006D4CC9" w:rsidP="00173688">
            <w:pPr>
              <w:jc w:val="right"/>
            </w:pPr>
            <w:r>
              <w:t>-4,5</w:t>
            </w:r>
          </w:p>
        </w:tc>
        <w:tc>
          <w:tcPr>
            <w:tcW w:w="460" w:type="dxa"/>
          </w:tcPr>
          <w:p w:rsidR="00C2417A" w:rsidRDefault="006D4CC9" w:rsidP="00173688">
            <w:pPr>
              <w:jc w:val="right"/>
            </w:pPr>
            <w:r>
              <w:t>-4,8</w:t>
            </w:r>
          </w:p>
        </w:tc>
        <w:tc>
          <w:tcPr>
            <w:tcW w:w="460" w:type="dxa"/>
          </w:tcPr>
          <w:p w:rsidR="00C2417A" w:rsidRDefault="006D4CC9" w:rsidP="00173688">
            <w:pPr>
              <w:jc w:val="right"/>
            </w:pPr>
            <w:r>
              <w:t> </w:t>
            </w:r>
          </w:p>
        </w:tc>
        <w:tc>
          <w:tcPr>
            <w:tcW w:w="460" w:type="dxa"/>
          </w:tcPr>
          <w:p w:rsidR="00C2417A" w:rsidRDefault="006D4CC9" w:rsidP="00173688">
            <w:pPr>
              <w:jc w:val="right"/>
            </w:pPr>
            <w:r>
              <w:t> </w:t>
            </w: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r>
      <w:tr w:rsidR="00C2417A" w:rsidTr="00173688">
        <w:trPr>
          <w:trHeight w:val="380"/>
        </w:trPr>
        <w:tc>
          <w:tcPr>
            <w:tcW w:w="1840" w:type="dxa"/>
          </w:tcPr>
          <w:p w:rsidR="00C2417A" w:rsidRDefault="006D4CC9" w:rsidP="00173688">
            <w:r>
              <w:t>NB06</w:t>
            </w:r>
          </w:p>
        </w:tc>
        <w:tc>
          <w:tcPr>
            <w:tcW w:w="460" w:type="dxa"/>
          </w:tcPr>
          <w:p w:rsidR="00C2417A" w:rsidRDefault="006D4CC9" w:rsidP="00173688">
            <w:pPr>
              <w:jc w:val="right"/>
            </w:pPr>
            <w:r>
              <w:t>-4,4</w:t>
            </w:r>
          </w:p>
        </w:tc>
        <w:tc>
          <w:tcPr>
            <w:tcW w:w="460" w:type="dxa"/>
          </w:tcPr>
          <w:p w:rsidR="00C2417A" w:rsidRDefault="006D4CC9" w:rsidP="00173688">
            <w:pPr>
              <w:jc w:val="right"/>
            </w:pPr>
            <w:r>
              <w:t>-4,6</w:t>
            </w:r>
          </w:p>
        </w:tc>
        <w:tc>
          <w:tcPr>
            <w:tcW w:w="460" w:type="dxa"/>
          </w:tcPr>
          <w:p w:rsidR="00C2417A" w:rsidRDefault="006D4CC9" w:rsidP="00173688">
            <w:pPr>
              <w:jc w:val="right"/>
            </w:pPr>
            <w:r>
              <w:t>-4,6</w:t>
            </w: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r>
      <w:tr w:rsidR="00C2417A" w:rsidTr="00173688">
        <w:trPr>
          <w:trHeight w:val="380"/>
        </w:trPr>
        <w:tc>
          <w:tcPr>
            <w:tcW w:w="1840" w:type="dxa"/>
          </w:tcPr>
          <w:p w:rsidR="00C2417A" w:rsidRDefault="006D4CC9" w:rsidP="00173688">
            <w:r>
              <w:t>RNB06</w:t>
            </w:r>
          </w:p>
        </w:tc>
        <w:tc>
          <w:tcPr>
            <w:tcW w:w="460" w:type="dxa"/>
          </w:tcPr>
          <w:p w:rsidR="00C2417A" w:rsidRDefault="006D4CC9" w:rsidP="00173688">
            <w:pPr>
              <w:jc w:val="right"/>
            </w:pPr>
            <w:r>
              <w:t>-4,2</w:t>
            </w:r>
          </w:p>
        </w:tc>
        <w:tc>
          <w:tcPr>
            <w:tcW w:w="460" w:type="dxa"/>
          </w:tcPr>
          <w:p w:rsidR="00C2417A" w:rsidRDefault="006D4CC9" w:rsidP="00173688">
            <w:pPr>
              <w:jc w:val="right"/>
            </w:pPr>
            <w:r>
              <w:t>-4,0</w:t>
            </w:r>
          </w:p>
        </w:tc>
        <w:tc>
          <w:tcPr>
            <w:tcW w:w="460" w:type="dxa"/>
          </w:tcPr>
          <w:p w:rsidR="00C2417A" w:rsidRDefault="006D4CC9" w:rsidP="00173688">
            <w:pPr>
              <w:jc w:val="right"/>
            </w:pPr>
            <w:r>
              <w:t>-4,5</w:t>
            </w:r>
          </w:p>
        </w:tc>
        <w:tc>
          <w:tcPr>
            <w:tcW w:w="460" w:type="dxa"/>
          </w:tcPr>
          <w:p w:rsidR="00C2417A" w:rsidRDefault="006D4CC9" w:rsidP="00173688">
            <w:pPr>
              <w:jc w:val="right"/>
            </w:pPr>
            <w:r>
              <w:t> </w:t>
            </w:r>
          </w:p>
        </w:tc>
        <w:tc>
          <w:tcPr>
            <w:tcW w:w="460" w:type="dxa"/>
          </w:tcPr>
          <w:p w:rsidR="00C2417A" w:rsidRDefault="006D4CC9" w:rsidP="00173688">
            <w:pPr>
              <w:jc w:val="right"/>
            </w:pPr>
            <w:r>
              <w:t> </w:t>
            </w: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r>
      <w:tr w:rsidR="00C2417A" w:rsidTr="00173688">
        <w:trPr>
          <w:trHeight w:val="380"/>
        </w:trPr>
        <w:tc>
          <w:tcPr>
            <w:tcW w:w="1840" w:type="dxa"/>
          </w:tcPr>
          <w:p w:rsidR="00C2417A" w:rsidRDefault="006D4CC9" w:rsidP="00173688">
            <w:r>
              <w:t>NB07</w:t>
            </w:r>
          </w:p>
        </w:tc>
        <w:tc>
          <w:tcPr>
            <w:tcW w:w="460" w:type="dxa"/>
          </w:tcPr>
          <w:p w:rsidR="00C2417A" w:rsidRDefault="006D4CC9" w:rsidP="00173688">
            <w:pPr>
              <w:jc w:val="right"/>
            </w:pPr>
            <w:r>
              <w:t>-3,9</w:t>
            </w:r>
          </w:p>
        </w:tc>
        <w:tc>
          <w:tcPr>
            <w:tcW w:w="460" w:type="dxa"/>
          </w:tcPr>
          <w:p w:rsidR="00C2417A" w:rsidRDefault="006D4CC9" w:rsidP="00173688">
            <w:pPr>
              <w:jc w:val="right"/>
            </w:pPr>
            <w:r>
              <w:t>-3,8</w:t>
            </w:r>
          </w:p>
        </w:tc>
        <w:tc>
          <w:tcPr>
            <w:tcW w:w="460" w:type="dxa"/>
          </w:tcPr>
          <w:p w:rsidR="00C2417A" w:rsidRDefault="006D4CC9" w:rsidP="00173688">
            <w:pPr>
              <w:jc w:val="right"/>
            </w:pPr>
            <w:r>
              <w:t>-4,3</w:t>
            </w:r>
          </w:p>
        </w:tc>
        <w:tc>
          <w:tcPr>
            <w:tcW w:w="460" w:type="dxa"/>
          </w:tcPr>
          <w:p w:rsidR="00C2417A" w:rsidRDefault="006D4CC9" w:rsidP="00173688">
            <w:pPr>
              <w:jc w:val="right"/>
            </w:pPr>
            <w:r>
              <w:t>-4,6</w:t>
            </w: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r>
      <w:tr w:rsidR="00C2417A" w:rsidTr="00173688">
        <w:trPr>
          <w:trHeight w:val="380"/>
        </w:trPr>
        <w:tc>
          <w:tcPr>
            <w:tcW w:w="1840" w:type="dxa"/>
          </w:tcPr>
          <w:p w:rsidR="00C2417A" w:rsidRDefault="006D4CC9" w:rsidP="00173688">
            <w:r>
              <w:t>RNB07</w:t>
            </w:r>
          </w:p>
        </w:tc>
        <w:tc>
          <w:tcPr>
            <w:tcW w:w="460" w:type="dxa"/>
          </w:tcPr>
          <w:p w:rsidR="00C2417A" w:rsidRDefault="006D4CC9" w:rsidP="00173688">
            <w:pPr>
              <w:jc w:val="right"/>
            </w:pPr>
            <w:r>
              <w:t>-3,6</w:t>
            </w:r>
          </w:p>
        </w:tc>
        <w:tc>
          <w:tcPr>
            <w:tcW w:w="460" w:type="dxa"/>
          </w:tcPr>
          <w:p w:rsidR="00C2417A" w:rsidRDefault="006D4CC9" w:rsidP="00173688">
            <w:pPr>
              <w:jc w:val="right"/>
            </w:pPr>
            <w:r>
              <w:t>-3,7</w:t>
            </w:r>
          </w:p>
        </w:tc>
        <w:tc>
          <w:tcPr>
            <w:tcW w:w="460" w:type="dxa"/>
          </w:tcPr>
          <w:p w:rsidR="00C2417A" w:rsidRDefault="006D4CC9" w:rsidP="00173688">
            <w:pPr>
              <w:jc w:val="right"/>
            </w:pPr>
            <w:r>
              <w:t>-3,8</w:t>
            </w:r>
          </w:p>
        </w:tc>
        <w:tc>
          <w:tcPr>
            <w:tcW w:w="460" w:type="dxa"/>
          </w:tcPr>
          <w:p w:rsidR="00C2417A" w:rsidRDefault="006D4CC9" w:rsidP="00173688">
            <w:pPr>
              <w:jc w:val="right"/>
            </w:pPr>
            <w:r>
              <w:t>-4,3</w:t>
            </w:r>
          </w:p>
        </w:tc>
        <w:tc>
          <w:tcPr>
            <w:tcW w:w="460" w:type="dxa"/>
          </w:tcPr>
          <w:p w:rsidR="00C2417A" w:rsidRDefault="006D4CC9" w:rsidP="00173688">
            <w:pPr>
              <w:jc w:val="right"/>
            </w:pPr>
            <w:r>
              <w:t> </w:t>
            </w:r>
          </w:p>
        </w:tc>
        <w:tc>
          <w:tcPr>
            <w:tcW w:w="460" w:type="dxa"/>
          </w:tcPr>
          <w:p w:rsidR="00C2417A" w:rsidRDefault="006D4CC9" w:rsidP="00173688">
            <w:pPr>
              <w:jc w:val="right"/>
            </w:pPr>
            <w:r>
              <w:t> </w:t>
            </w: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r>
      <w:tr w:rsidR="00C2417A" w:rsidTr="00173688">
        <w:trPr>
          <w:trHeight w:val="380"/>
        </w:trPr>
        <w:tc>
          <w:tcPr>
            <w:tcW w:w="1840" w:type="dxa"/>
          </w:tcPr>
          <w:p w:rsidR="00C2417A" w:rsidRDefault="006D4CC9" w:rsidP="00173688">
            <w:r>
              <w:t>NB08</w:t>
            </w:r>
          </w:p>
        </w:tc>
        <w:tc>
          <w:tcPr>
            <w:tcW w:w="460" w:type="dxa"/>
          </w:tcPr>
          <w:p w:rsidR="00C2417A" w:rsidRDefault="006D4CC9" w:rsidP="00173688">
            <w:pPr>
              <w:jc w:val="right"/>
            </w:pPr>
            <w:r>
              <w:t>-3,2</w:t>
            </w:r>
          </w:p>
        </w:tc>
        <w:tc>
          <w:tcPr>
            <w:tcW w:w="460" w:type="dxa"/>
          </w:tcPr>
          <w:p w:rsidR="00C2417A" w:rsidRDefault="006D4CC9" w:rsidP="00173688">
            <w:pPr>
              <w:jc w:val="right"/>
            </w:pPr>
            <w:r>
              <w:t>-3,3</w:t>
            </w:r>
          </w:p>
        </w:tc>
        <w:tc>
          <w:tcPr>
            <w:tcW w:w="460" w:type="dxa"/>
          </w:tcPr>
          <w:p w:rsidR="00C2417A" w:rsidRDefault="006D4CC9" w:rsidP="00173688">
            <w:pPr>
              <w:jc w:val="right"/>
            </w:pPr>
            <w:r>
              <w:t>-3,6</w:t>
            </w:r>
          </w:p>
        </w:tc>
        <w:tc>
          <w:tcPr>
            <w:tcW w:w="460" w:type="dxa"/>
          </w:tcPr>
          <w:p w:rsidR="00C2417A" w:rsidRDefault="006D4CC9" w:rsidP="00173688">
            <w:pPr>
              <w:jc w:val="right"/>
            </w:pPr>
            <w:r>
              <w:t>-4,3</w:t>
            </w:r>
          </w:p>
        </w:tc>
        <w:tc>
          <w:tcPr>
            <w:tcW w:w="460" w:type="dxa"/>
          </w:tcPr>
          <w:p w:rsidR="00C2417A" w:rsidRDefault="006D4CC9" w:rsidP="00173688">
            <w:pPr>
              <w:jc w:val="right"/>
            </w:pPr>
            <w:r>
              <w:t>-4,5</w:t>
            </w: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r>
      <w:tr w:rsidR="00C2417A" w:rsidTr="00173688">
        <w:trPr>
          <w:trHeight w:val="380"/>
        </w:trPr>
        <w:tc>
          <w:tcPr>
            <w:tcW w:w="1840" w:type="dxa"/>
          </w:tcPr>
          <w:p w:rsidR="00C2417A" w:rsidRDefault="006D4CC9" w:rsidP="00173688">
            <w:r>
              <w:t>RNB08</w:t>
            </w:r>
          </w:p>
        </w:tc>
        <w:tc>
          <w:tcPr>
            <w:tcW w:w="460" w:type="dxa"/>
          </w:tcPr>
          <w:p w:rsidR="00C2417A" w:rsidRDefault="006D4CC9" w:rsidP="00173688">
            <w:pPr>
              <w:jc w:val="right"/>
            </w:pPr>
            <w:r>
              <w:t>-3,0</w:t>
            </w:r>
          </w:p>
        </w:tc>
        <w:tc>
          <w:tcPr>
            <w:tcW w:w="460" w:type="dxa"/>
          </w:tcPr>
          <w:p w:rsidR="00C2417A" w:rsidRDefault="006D4CC9" w:rsidP="00173688">
            <w:pPr>
              <w:jc w:val="right"/>
            </w:pPr>
            <w:r>
              <w:t>-3,3</w:t>
            </w:r>
          </w:p>
        </w:tc>
        <w:tc>
          <w:tcPr>
            <w:tcW w:w="460" w:type="dxa"/>
          </w:tcPr>
          <w:p w:rsidR="00C2417A" w:rsidRDefault="006D4CC9" w:rsidP="00173688">
            <w:pPr>
              <w:jc w:val="right"/>
            </w:pPr>
            <w:r>
              <w:t>-3,4</w:t>
            </w:r>
          </w:p>
        </w:tc>
        <w:tc>
          <w:tcPr>
            <w:tcW w:w="460" w:type="dxa"/>
          </w:tcPr>
          <w:p w:rsidR="00C2417A" w:rsidRDefault="006D4CC9" w:rsidP="00173688">
            <w:pPr>
              <w:jc w:val="right"/>
            </w:pPr>
            <w:r>
              <w:t>-3,6</w:t>
            </w:r>
          </w:p>
        </w:tc>
        <w:tc>
          <w:tcPr>
            <w:tcW w:w="460" w:type="dxa"/>
          </w:tcPr>
          <w:p w:rsidR="00C2417A" w:rsidRDefault="006D4CC9" w:rsidP="00173688">
            <w:pPr>
              <w:jc w:val="right"/>
            </w:pPr>
            <w:r>
              <w:t>-4,3</w:t>
            </w:r>
          </w:p>
        </w:tc>
        <w:tc>
          <w:tcPr>
            <w:tcW w:w="460" w:type="dxa"/>
          </w:tcPr>
          <w:p w:rsidR="00C2417A" w:rsidRDefault="006D4CC9" w:rsidP="00173688">
            <w:pPr>
              <w:jc w:val="right"/>
            </w:pPr>
            <w:r>
              <w:t> </w:t>
            </w:r>
          </w:p>
        </w:tc>
        <w:tc>
          <w:tcPr>
            <w:tcW w:w="460" w:type="dxa"/>
          </w:tcPr>
          <w:p w:rsidR="00C2417A" w:rsidRDefault="006D4CC9" w:rsidP="00173688">
            <w:pPr>
              <w:jc w:val="right"/>
            </w:pPr>
            <w:r>
              <w:t> </w:t>
            </w: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r>
      <w:tr w:rsidR="00C2417A" w:rsidTr="00173688">
        <w:trPr>
          <w:trHeight w:val="380"/>
        </w:trPr>
        <w:tc>
          <w:tcPr>
            <w:tcW w:w="1840" w:type="dxa"/>
          </w:tcPr>
          <w:p w:rsidR="00C2417A" w:rsidRDefault="006D4CC9" w:rsidP="00173688">
            <w:r>
              <w:t>NB09</w:t>
            </w:r>
          </w:p>
        </w:tc>
        <w:tc>
          <w:tcPr>
            <w:tcW w:w="460" w:type="dxa"/>
          </w:tcPr>
          <w:p w:rsidR="00C2417A" w:rsidRDefault="006D4CC9" w:rsidP="00173688">
            <w:pPr>
              <w:jc w:val="right"/>
            </w:pPr>
            <w:r>
              <w:t>-3,2</w:t>
            </w:r>
          </w:p>
        </w:tc>
        <w:tc>
          <w:tcPr>
            <w:tcW w:w="460" w:type="dxa"/>
          </w:tcPr>
          <w:p w:rsidR="00C2417A" w:rsidRDefault="006D4CC9" w:rsidP="00173688">
            <w:pPr>
              <w:jc w:val="right"/>
            </w:pPr>
            <w:r>
              <w:t>-3,3</w:t>
            </w:r>
          </w:p>
        </w:tc>
        <w:tc>
          <w:tcPr>
            <w:tcW w:w="460" w:type="dxa"/>
          </w:tcPr>
          <w:p w:rsidR="00C2417A" w:rsidRDefault="006D4CC9" w:rsidP="00173688">
            <w:pPr>
              <w:jc w:val="right"/>
            </w:pPr>
            <w:r>
              <w:t>-3,4</w:t>
            </w:r>
          </w:p>
        </w:tc>
        <w:tc>
          <w:tcPr>
            <w:tcW w:w="460" w:type="dxa"/>
          </w:tcPr>
          <w:p w:rsidR="00C2417A" w:rsidRDefault="006D4CC9" w:rsidP="00173688">
            <w:pPr>
              <w:jc w:val="right"/>
            </w:pPr>
            <w:r>
              <w:t>-3,6</w:t>
            </w:r>
          </w:p>
        </w:tc>
        <w:tc>
          <w:tcPr>
            <w:tcW w:w="460" w:type="dxa"/>
          </w:tcPr>
          <w:p w:rsidR="00C2417A" w:rsidRDefault="006D4CC9" w:rsidP="00173688">
            <w:pPr>
              <w:jc w:val="right"/>
            </w:pPr>
            <w:r>
              <w:t>-4,3</w:t>
            </w:r>
          </w:p>
        </w:tc>
        <w:tc>
          <w:tcPr>
            <w:tcW w:w="460" w:type="dxa"/>
          </w:tcPr>
          <w:p w:rsidR="00C2417A" w:rsidRDefault="006D4CC9" w:rsidP="00173688">
            <w:pPr>
              <w:jc w:val="right"/>
            </w:pPr>
            <w:r>
              <w:t>-5,0</w:t>
            </w: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r>
      <w:tr w:rsidR="00C2417A" w:rsidTr="00173688">
        <w:trPr>
          <w:trHeight w:val="380"/>
        </w:trPr>
        <w:tc>
          <w:tcPr>
            <w:tcW w:w="1840" w:type="dxa"/>
          </w:tcPr>
          <w:p w:rsidR="00C2417A" w:rsidRDefault="006D4CC9" w:rsidP="00173688">
            <w:r>
              <w:t>RNB09</w:t>
            </w:r>
          </w:p>
        </w:tc>
        <w:tc>
          <w:tcPr>
            <w:tcW w:w="460" w:type="dxa"/>
          </w:tcPr>
          <w:p w:rsidR="00C2417A" w:rsidRDefault="006D4CC9" w:rsidP="00173688">
            <w:pPr>
              <w:jc w:val="right"/>
            </w:pPr>
            <w:r>
              <w:t>-3,2</w:t>
            </w:r>
          </w:p>
        </w:tc>
        <w:tc>
          <w:tcPr>
            <w:tcW w:w="460" w:type="dxa"/>
          </w:tcPr>
          <w:p w:rsidR="00C2417A" w:rsidRDefault="006D4CC9" w:rsidP="00173688">
            <w:pPr>
              <w:jc w:val="right"/>
            </w:pPr>
            <w:r>
              <w:t>-3,4</w:t>
            </w:r>
          </w:p>
        </w:tc>
        <w:tc>
          <w:tcPr>
            <w:tcW w:w="460" w:type="dxa"/>
          </w:tcPr>
          <w:p w:rsidR="00C2417A" w:rsidRDefault="006D4CC9" w:rsidP="00173688">
            <w:pPr>
              <w:jc w:val="right"/>
            </w:pPr>
            <w:r>
              <w:t>-3,4</w:t>
            </w:r>
          </w:p>
        </w:tc>
        <w:tc>
          <w:tcPr>
            <w:tcW w:w="460" w:type="dxa"/>
          </w:tcPr>
          <w:p w:rsidR="00C2417A" w:rsidRDefault="006D4CC9" w:rsidP="00173688">
            <w:pPr>
              <w:jc w:val="right"/>
            </w:pPr>
            <w:r>
              <w:t>-3,5</w:t>
            </w:r>
          </w:p>
        </w:tc>
        <w:tc>
          <w:tcPr>
            <w:tcW w:w="460" w:type="dxa"/>
          </w:tcPr>
          <w:p w:rsidR="00C2417A" w:rsidRDefault="006D4CC9" w:rsidP="00173688">
            <w:pPr>
              <w:jc w:val="right"/>
            </w:pPr>
            <w:r>
              <w:t>-4,2</w:t>
            </w:r>
          </w:p>
        </w:tc>
        <w:tc>
          <w:tcPr>
            <w:tcW w:w="460" w:type="dxa"/>
          </w:tcPr>
          <w:p w:rsidR="00C2417A" w:rsidRDefault="006D4CC9" w:rsidP="00173688">
            <w:pPr>
              <w:jc w:val="right"/>
            </w:pPr>
            <w:r>
              <w:t>-7,2</w:t>
            </w: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r>
      <w:tr w:rsidR="00C2417A" w:rsidTr="00173688">
        <w:trPr>
          <w:trHeight w:val="380"/>
        </w:trPr>
        <w:tc>
          <w:tcPr>
            <w:tcW w:w="1840" w:type="dxa"/>
          </w:tcPr>
          <w:p w:rsidR="00C2417A" w:rsidRDefault="006D4CC9" w:rsidP="00173688">
            <w:r>
              <w:t>NB10</w:t>
            </w:r>
          </w:p>
        </w:tc>
        <w:tc>
          <w:tcPr>
            <w:tcW w:w="460" w:type="dxa"/>
          </w:tcPr>
          <w:p w:rsidR="00C2417A" w:rsidRDefault="006D4CC9" w:rsidP="00173688">
            <w:pPr>
              <w:jc w:val="right"/>
            </w:pPr>
            <w:r>
              <w:t>-3,2</w:t>
            </w:r>
          </w:p>
        </w:tc>
        <w:tc>
          <w:tcPr>
            <w:tcW w:w="460" w:type="dxa"/>
          </w:tcPr>
          <w:p w:rsidR="00C2417A" w:rsidRDefault="006D4CC9" w:rsidP="00173688">
            <w:pPr>
              <w:jc w:val="right"/>
            </w:pPr>
            <w:r>
              <w:t>-3,4</w:t>
            </w:r>
          </w:p>
        </w:tc>
        <w:tc>
          <w:tcPr>
            <w:tcW w:w="460" w:type="dxa"/>
          </w:tcPr>
          <w:p w:rsidR="00C2417A" w:rsidRDefault="006D4CC9" w:rsidP="00173688">
            <w:pPr>
              <w:jc w:val="right"/>
            </w:pPr>
            <w:r>
              <w:t>-3,4</w:t>
            </w:r>
          </w:p>
        </w:tc>
        <w:tc>
          <w:tcPr>
            <w:tcW w:w="460" w:type="dxa"/>
          </w:tcPr>
          <w:p w:rsidR="00C2417A" w:rsidRDefault="006D4CC9" w:rsidP="00173688">
            <w:pPr>
              <w:jc w:val="right"/>
            </w:pPr>
            <w:r>
              <w:t>-3,5</w:t>
            </w:r>
          </w:p>
        </w:tc>
        <w:tc>
          <w:tcPr>
            <w:tcW w:w="460" w:type="dxa"/>
          </w:tcPr>
          <w:p w:rsidR="00C2417A" w:rsidRDefault="006D4CC9" w:rsidP="00173688">
            <w:pPr>
              <w:jc w:val="right"/>
            </w:pPr>
            <w:r>
              <w:t>-4,2</w:t>
            </w:r>
          </w:p>
        </w:tc>
        <w:tc>
          <w:tcPr>
            <w:tcW w:w="460" w:type="dxa"/>
          </w:tcPr>
          <w:p w:rsidR="00C2417A" w:rsidRDefault="006D4CC9" w:rsidP="00173688">
            <w:pPr>
              <w:jc w:val="right"/>
            </w:pPr>
            <w:r>
              <w:t>-7,2</w:t>
            </w:r>
          </w:p>
        </w:tc>
        <w:tc>
          <w:tcPr>
            <w:tcW w:w="460" w:type="dxa"/>
          </w:tcPr>
          <w:p w:rsidR="00C2417A" w:rsidRDefault="006D4CC9" w:rsidP="00173688">
            <w:pPr>
              <w:jc w:val="right"/>
            </w:pPr>
            <w:r>
              <w:t>-7,8</w:t>
            </w: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r>
      <w:tr w:rsidR="00C2417A" w:rsidTr="00173688">
        <w:trPr>
          <w:trHeight w:val="380"/>
        </w:trPr>
        <w:tc>
          <w:tcPr>
            <w:tcW w:w="1840" w:type="dxa"/>
          </w:tcPr>
          <w:p w:rsidR="00C2417A" w:rsidRDefault="006D4CC9" w:rsidP="00173688">
            <w:r>
              <w:t>RNB10</w:t>
            </w:r>
          </w:p>
        </w:tc>
        <w:tc>
          <w:tcPr>
            <w:tcW w:w="460" w:type="dxa"/>
          </w:tcPr>
          <w:p w:rsidR="00C2417A" w:rsidRDefault="006D4CC9" w:rsidP="00173688">
            <w:pPr>
              <w:jc w:val="right"/>
            </w:pPr>
            <w:r>
              <w:t>-3,7</w:t>
            </w:r>
          </w:p>
        </w:tc>
        <w:tc>
          <w:tcPr>
            <w:tcW w:w="460" w:type="dxa"/>
          </w:tcPr>
          <w:p w:rsidR="00C2417A" w:rsidRDefault="006D4CC9" w:rsidP="00173688">
            <w:pPr>
              <w:jc w:val="right"/>
            </w:pPr>
            <w:r>
              <w:t>-3,9</w:t>
            </w:r>
          </w:p>
        </w:tc>
        <w:tc>
          <w:tcPr>
            <w:tcW w:w="460" w:type="dxa"/>
          </w:tcPr>
          <w:p w:rsidR="00C2417A" w:rsidRDefault="006D4CC9" w:rsidP="00173688">
            <w:pPr>
              <w:jc w:val="right"/>
            </w:pPr>
            <w:r>
              <w:t>-3,6</w:t>
            </w:r>
          </w:p>
        </w:tc>
        <w:tc>
          <w:tcPr>
            <w:tcW w:w="460" w:type="dxa"/>
          </w:tcPr>
          <w:p w:rsidR="00C2417A" w:rsidRDefault="006D4CC9" w:rsidP="00173688">
            <w:pPr>
              <w:jc w:val="right"/>
            </w:pPr>
            <w:r>
              <w:t>-3,4</w:t>
            </w:r>
          </w:p>
        </w:tc>
        <w:tc>
          <w:tcPr>
            <w:tcW w:w="460" w:type="dxa"/>
          </w:tcPr>
          <w:p w:rsidR="00C2417A" w:rsidRDefault="006D4CC9" w:rsidP="00173688">
            <w:pPr>
              <w:jc w:val="right"/>
            </w:pPr>
            <w:r>
              <w:t>-3,9</w:t>
            </w:r>
          </w:p>
        </w:tc>
        <w:tc>
          <w:tcPr>
            <w:tcW w:w="460" w:type="dxa"/>
          </w:tcPr>
          <w:p w:rsidR="00C2417A" w:rsidRDefault="006D4CC9" w:rsidP="00173688">
            <w:pPr>
              <w:jc w:val="right"/>
            </w:pPr>
            <w:r>
              <w:t>-6,0</w:t>
            </w:r>
          </w:p>
        </w:tc>
        <w:tc>
          <w:tcPr>
            <w:tcW w:w="460" w:type="dxa"/>
          </w:tcPr>
          <w:p w:rsidR="00C2417A" w:rsidRDefault="006D4CC9" w:rsidP="00173688">
            <w:pPr>
              <w:jc w:val="right"/>
            </w:pPr>
            <w:r>
              <w:t>-6,8</w:t>
            </w: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r>
      <w:tr w:rsidR="00C2417A" w:rsidTr="00173688">
        <w:trPr>
          <w:trHeight w:val="380"/>
        </w:trPr>
        <w:tc>
          <w:tcPr>
            <w:tcW w:w="1840" w:type="dxa"/>
          </w:tcPr>
          <w:p w:rsidR="00C2417A" w:rsidRDefault="006D4CC9" w:rsidP="00173688">
            <w:r>
              <w:t>NB11</w:t>
            </w:r>
          </w:p>
        </w:tc>
        <w:tc>
          <w:tcPr>
            <w:tcW w:w="460" w:type="dxa"/>
          </w:tcPr>
          <w:p w:rsidR="00C2417A" w:rsidRDefault="006D4CC9" w:rsidP="00173688">
            <w:pPr>
              <w:jc w:val="right"/>
            </w:pPr>
            <w:r>
              <w:t>-3,7</w:t>
            </w:r>
          </w:p>
        </w:tc>
        <w:tc>
          <w:tcPr>
            <w:tcW w:w="460" w:type="dxa"/>
          </w:tcPr>
          <w:p w:rsidR="00C2417A" w:rsidRDefault="006D4CC9" w:rsidP="00173688">
            <w:pPr>
              <w:jc w:val="right"/>
            </w:pPr>
            <w:r>
              <w:t>-3,8</w:t>
            </w:r>
          </w:p>
        </w:tc>
        <w:tc>
          <w:tcPr>
            <w:tcW w:w="460" w:type="dxa"/>
          </w:tcPr>
          <w:p w:rsidR="00C2417A" w:rsidRDefault="006D4CC9" w:rsidP="00173688">
            <w:pPr>
              <w:jc w:val="right"/>
            </w:pPr>
            <w:r>
              <w:t>-3,5</w:t>
            </w:r>
          </w:p>
        </w:tc>
        <w:tc>
          <w:tcPr>
            <w:tcW w:w="460" w:type="dxa"/>
          </w:tcPr>
          <w:p w:rsidR="00C2417A" w:rsidRDefault="006D4CC9" w:rsidP="00173688">
            <w:pPr>
              <w:jc w:val="right"/>
            </w:pPr>
            <w:r>
              <w:t>-3,3</w:t>
            </w:r>
          </w:p>
        </w:tc>
        <w:tc>
          <w:tcPr>
            <w:tcW w:w="460" w:type="dxa"/>
          </w:tcPr>
          <w:p w:rsidR="00C2417A" w:rsidRDefault="006D4CC9" w:rsidP="00173688">
            <w:pPr>
              <w:jc w:val="right"/>
            </w:pPr>
            <w:r>
              <w:t>-3,8</w:t>
            </w:r>
          </w:p>
        </w:tc>
        <w:tc>
          <w:tcPr>
            <w:tcW w:w="460" w:type="dxa"/>
          </w:tcPr>
          <w:p w:rsidR="00C2417A" w:rsidRDefault="006D4CC9" w:rsidP="00173688">
            <w:pPr>
              <w:jc w:val="right"/>
            </w:pPr>
            <w:r>
              <w:t>-5,9</w:t>
            </w:r>
          </w:p>
        </w:tc>
        <w:tc>
          <w:tcPr>
            <w:tcW w:w="460" w:type="dxa"/>
          </w:tcPr>
          <w:p w:rsidR="00C2417A" w:rsidRDefault="006D4CC9" w:rsidP="00173688">
            <w:pPr>
              <w:jc w:val="right"/>
            </w:pPr>
            <w:r>
              <w:t xml:space="preserve"> -6,4</w:t>
            </w:r>
          </w:p>
        </w:tc>
        <w:tc>
          <w:tcPr>
            <w:tcW w:w="460" w:type="dxa"/>
          </w:tcPr>
          <w:p w:rsidR="00C2417A" w:rsidRDefault="006D4CC9" w:rsidP="00173688">
            <w:pPr>
              <w:jc w:val="right"/>
            </w:pPr>
            <w:r>
              <w:t> -6,3</w:t>
            </w: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r>
      <w:tr w:rsidR="00C2417A" w:rsidTr="00173688">
        <w:trPr>
          <w:trHeight w:val="380"/>
        </w:trPr>
        <w:tc>
          <w:tcPr>
            <w:tcW w:w="1840" w:type="dxa"/>
          </w:tcPr>
          <w:p w:rsidR="00C2417A" w:rsidRDefault="006D4CC9" w:rsidP="00173688">
            <w:r>
              <w:t>RNB11</w:t>
            </w:r>
          </w:p>
        </w:tc>
        <w:tc>
          <w:tcPr>
            <w:tcW w:w="460" w:type="dxa"/>
          </w:tcPr>
          <w:p w:rsidR="00C2417A" w:rsidRDefault="006D4CC9" w:rsidP="00173688">
            <w:pPr>
              <w:jc w:val="right"/>
            </w:pPr>
            <w:r>
              <w:t>-3,4</w:t>
            </w:r>
          </w:p>
        </w:tc>
        <w:tc>
          <w:tcPr>
            <w:tcW w:w="460" w:type="dxa"/>
          </w:tcPr>
          <w:p w:rsidR="00C2417A" w:rsidRDefault="006D4CC9" w:rsidP="00173688">
            <w:pPr>
              <w:jc w:val="right"/>
            </w:pPr>
            <w:r>
              <w:t>-3,4</w:t>
            </w:r>
          </w:p>
        </w:tc>
        <w:tc>
          <w:tcPr>
            <w:tcW w:w="460" w:type="dxa"/>
          </w:tcPr>
          <w:p w:rsidR="00C2417A" w:rsidRDefault="006D4CC9" w:rsidP="00173688">
            <w:pPr>
              <w:jc w:val="right"/>
            </w:pPr>
            <w:r>
              <w:t>-3,0</w:t>
            </w:r>
          </w:p>
        </w:tc>
        <w:tc>
          <w:tcPr>
            <w:tcW w:w="460" w:type="dxa"/>
          </w:tcPr>
          <w:p w:rsidR="00C2417A" w:rsidRDefault="006D4CC9" w:rsidP="00173688">
            <w:pPr>
              <w:jc w:val="right"/>
            </w:pPr>
            <w:r>
              <w:t>-3,0</w:t>
            </w:r>
          </w:p>
        </w:tc>
        <w:tc>
          <w:tcPr>
            <w:tcW w:w="460" w:type="dxa"/>
          </w:tcPr>
          <w:p w:rsidR="00C2417A" w:rsidRDefault="006D4CC9" w:rsidP="00173688">
            <w:pPr>
              <w:jc w:val="right"/>
            </w:pPr>
            <w:r>
              <w:t>-3,5</w:t>
            </w:r>
          </w:p>
        </w:tc>
        <w:tc>
          <w:tcPr>
            <w:tcW w:w="460" w:type="dxa"/>
          </w:tcPr>
          <w:p w:rsidR="00C2417A" w:rsidRDefault="006D4CC9" w:rsidP="00173688">
            <w:pPr>
              <w:jc w:val="right"/>
            </w:pPr>
            <w:r>
              <w:t>-5,5</w:t>
            </w:r>
          </w:p>
        </w:tc>
        <w:tc>
          <w:tcPr>
            <w:tcW w:w="460" w:type="dxa"/>
          </w:tcPr>
          <w:p w:rsidR="00C2417A" w:rsidRDefault="006D4CC9" w:rsidP="00173688">
            <w:pPr>
              <w:jc w:val="right"/>
            </w:pPr>
            <w:r>
              <w:t>-5,7</w:t>
            </w:r>
          </w:p>
        </w:tc>
        <w:tc>
          <w:tcPr>
            <w:tcW w:w="460" w:type="dxa"/>
          </w:tcPr>
          <w:p w:rsidR="00C2417A" w:rsidRDefault="006D4CC9" w:rsidP="00173688">
            <w:pPr>
              <w:jc w:val="right"/>
            </w:pPr>
            <w:r>
              <w:t>-5,5</w:t>
            </w: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r>
      <w:tr w:rsidR="00C2417A" w:rsidTr="00173688">
        <w:trPr>
          <w:trHeight w:val="380"/>
        </w:trPr>
        <w:tc>
          <w:tcPr>
            <w:tcW w:w="1840" w:type="dxa"/>
          </w:tcPr>
          <w:p w:rsidR="00C2417A" w:rsidRDefault="006D4CC9" w:rsidP="00173688">
            <w:r>
              <w:t>NB12</w:t>
            </w:r>
          </w:p>
        </w:tc>
        <w:tc>
          <w:tcPr>
            <w:tcW w:w="460" w:type="dxa"/>
          </w:tcPr>
          <w:p w:rsidR="00C2417A" w:rsidRDefault="006D4CC9" w:rsidP="00173688">
            <w:pPr>
              <w:jc w:val="right"/>
            </w:pPr>
            <w:r>
              <w:t>-3,4</w:t>
            </w:r>
          </w:p>
        </w:tc>
        <w:tc>
          <w:tcPr>
            <w:tcW w:w="460" w:type="dxa"/>
          </w:tcPr>
          <w:p w:rsidR="00C2417A" w:rsidRDefault="006D4CC9" w:rsidP="00173688">
            <w:pPr>
              <w:jc w:val="right"/>
            </w:pPr>
            <w:r>
              <w:t>-3,4</w:t>
            </w:r>
          </w:p>
        </w:tc>
        <w:tc>
          <w:tcPr>
            <w:tcW w:w="460" w:type="dxa"/>
          </w:tcPr>
          <w:p w:rsidR="00C2417A" w:rsidRDefault="006D4CC9" w:rsidP="00173688">
            <w:pPr>
              <w:jc w:val="right"/>
            </w:pPr>
            <w:r>
              <w:t>-3,0</w:t>
            </w:r>
          </w:p>
        </w:tc>
        <w:tc>
          <w:tcPr>
            <w:tcW w:w="460" w:type="dxa"/>
          </w:tcPr>
          <w:p w:rsidR="00C2417A" w:rsidRDefault="006D4CC9" w:rsidP="00173688">
            <w:pPr>
              <w:jc w:val="right"/>
            </w:pPr>
            <w:r>
              <w:t>-2,9</w:t>
            </w:r>
          </w:p>
        </w:tc>
        <w:tc>
          <w:tcPr>
            <w:tcW w:w="460" w:type="dxa"/>
          </w:tcPr>
          <w:p w:rsidR="00C2417A" w:rsidRDefault="006D4CC9" w:rsidP="00173688">
            <w:pPr>
              <w:jc w:val="right"/>
            </w:pPr>
            <w:r>
              <w:t>-3,4</w:t>
            </w:r>
          </w:p>
        </w:tc>
        <w:tc>
          <w:tcPr>
            <w:tcW w:w="460" w:type="dxa"/>
          </w:tcPr>
          <w:p w:rsidR="00C2417A" w:rsidRDefault="006D4CC9" w:rsidP="00173688">
            <w:pPr>
              <w:jc w:val="right"/>
            </w:pPr>
            <w:r>
              <w:t>-5,4</w:t>
            </w:r>
          </w:p>
        </w:tc>
        <w:tc>
          <w:tcPr>
            <w:tcW w:w="460" w:type="dxa"/>
          </w:tcPr>
          <w:p w:rsidR="00C2417A" w:rsidRDefault="006D4CC9" w:rsidP="00173688">
            <w:pPr>
              <w:jc w:val="right"/>
            </w:pPr>
            <w:r>
              <w:t>-5,5</w:t>
            </w:r>
          </w:p>
        </w:tc>
        <w:tc>
          <w:tcPr>
            <w:tcW w:w="460" w:type="dxa"/>
          </w:tcPr>
          <w:p w:rsidR="00C2417A" w:rsidRDefault="006D4CC9" w:rsidP="00173688">
            <w:pPr>
              <w:jc w:val="right"/>
            </w:pPr>
            <w:r>
              <w:t>-5,3</w:t>
            </w:r>
          </w:p>
        </w:tc>
        <w:tc>
          <w:tcPr>
            <w:tcW w:w="460" w:type="dxa"/>
          </w:tcPr>
          <w:p w:rsidR="00C2417A" w:rsidRDefault="006D4CC9" w:rsidP="00173688">
            <w:pPr>
              <w:jc w:val="right"/>
            </w:pPr>
            <w:r>
              <w:t>-5,6</w:t>
            </w: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r>
      <w:tr w:rsidR="00C2417A" w:rsidTr="00173688">
        <w:trPr>
          <w:trHeight w:val="380"/>
        </w:trPr>
        <w:tc>
          <w:tcPr>
            <w:tcW w:w="1840" w:type="dxa"/>
          </w:tcPr>
          <w:p w:rsidR="00C2417A" w:rsidRDefault="006D4CC9" w:rsidP="00173688">
            <w:r>
              <w:t>RNB12</w:t>
            </w:r>
          </w:p>
        </w:tc>
        <w:tc>
          <w:tcPr>
            <w:tcW w:w="460" w:type="dxa"/>
          </w:tcPr>
          <w:p w:rsidR="00C2417A" w:rsidRDefault="006D4CC9" w:rsidP="00173688">
            <w:pPr>
              <w:jc w:val="right"/>
            </w:pPr>
            <w:r>
              <w:t>-3,4</w:t>
            </w:r>
          </w:p>
        </w:tc>
        <w:tc>
          <w:tcPr>
            <w:tcW w:w="460" w:type="dxa"/>
          </w:tcPr>
          <w:p w:rsidR="00C2417A" w:rsidRDefault="006D4CC9" w:rsidP="00173688">
            <w:pPr>
              <w:jc w:val="right"/>
            </w:pPr>
            <w:r>
              <w:t>-3,3</w:t>
            </w:r>
          </w:p>
        </w:tc>
        <w:tc>
          <w:tcPr>
            <w:tcW w:w="460" w:type="dxa"/>
          </w:tcPr>
          <w:p w:rsidR="00C2417A" w:rsidRDefault="006D4CC9" w:rsidP="00173688">
            <w:pPr>
              <w:jc w:val="right"/>
            </w:pPr>
            <w:r>
              <w:t>-2,9</w:t>
            </w:r>
          </w:p>
        </w:tc>
        <w:tc>
          <w:tcPr>
            <w:tcW w:w="460" w:type="dxa"/>
          </w:tcPr>
          <w:p w:rsidR="00C2417A" w:rsidRDefault="006D4CC9" w:rsidP="00173688">
            <w:pPr>
              <w:jc w:val="right"/>
            </w:pPr>
            <w:r>
              <w:t>-2,8</w:t>
            </w:r>
          </w:p>
        </w:tc>
        <w:tc>
          <w:tcPr>
            <w:tcW w:w="460" w:type="dxa"/>
          </w:tcPr>
          <w:p w:rsidR="00C2417A" w:rsidRDefault="006D4CC9" w:rsidP="00173688">
            <w:pPr>
              <w:jc w:val="right"/>
            </w:pPr>
            <w:r>
              <w:t>-3,3</w:t>
            </w:r>
          </w:p>
        </w:tc>
        <w:tc>
          <w:tcPr>
            <w:tcW w:w="460" w:type="dxa"/>
          </w:tcPr>
          <w:p w:rsidR="00C2417A" w:rsidRDefault="006D4CC9" w:rsidP="00173688">
            <w:pPr>
              <w:jc w:val="right"/>
            </w:pPr>
            <w:r>
              <w:t>-5,2</w:t>
            </w:r>
          </w:p>
        </w:tc>
        <w:tc>
          <w:tcPr>
            <w:tcW w:w="460" w:type="dxa"/>
          </w:tcPr>
          <w:p w:rsidR="00C2417A" w:rsidRDefault="006D4CC9" w:rsidP="00173688">
            <w:pPr>
              <w:jc w:val="right"/>
            </w:pPr>
            <w:r>
              <w:t>-5,2</w:t>
            </w:r>
          </w:p>
        </w:tc>
        <w:tc>
          <w:tcPr>
            <w:tcW w:w="460" w:type="dxa"/>
          </w:tcPr>
          <w:p w:rsidR="00C2417A" w:rsidRDefault="006D4CC9" w:rsidP="00173688">
            <w:pPr>
              <w:jc w:val="right"/>
            </w:pPr>
            <w:r>
              <w:t>-4,5</w:t>
            </w:r>
          </w:p>
        </w:tc>
        <w:tc>
          <w:tcPr>
            <w:tcW w:w="460" w:type="dxa"/>
          </w:tcPr>
          <w:p w:rsidR="00C2417A" w:rsidRDefault="006D4CC9" w:rsidP="00173688">
            <w:pPr>
              <w:jc w:val="right"/>
            </w:pPr>
            <w:r>
              <w:t>-5,2</w:t>
            </w: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r>
      <w:tr w:rsidR="00C2417A" w:rsidTr="00173688">
        <w:trPr>
          <w:trHeight w:val="380"/>
        </w:trPr>
        <w:tc>
          <w:tcPr>
            <w:tcW w:w="1840" w:type="dxa"/>
          </w:tcPr>
          <w:p w:rsidR="00C2417A" w:rsidRDefault="006D4CC9" w:rsidP="00173688">
            <w:r>
              <w:t>NB13</w:t>
            </w:r>
          </w:p>
        </w:tc>
        <w:tc>
          <w:tcPr>
            <w:tcW w:w="460" w:type="dxa"/>
          </w:tcPr>
          <w:p w:rsidR="00C2417A" w:rsidRDefault="006D4CC9" w:rsidP="00173688">
            <w:pPr>
              <w:jc w:val="right"/>
            </w:pPr>
            <w:r>
              <w:t>-3,4</w:t>
            </w:r>
          </w:p>
        </w:tc>
        <w:tc>
          <w:tcPr>
            <w:tcW w:w="460" w:type="dxa"/>
          </w:tcPr>
          <w:p w:rsidR="00C2417A" w:rsidRDefault="006D4CC9" w:rsidP="00173688">
            <w:pPr>
              <w:jc w:val="right"/>
            </w:pPr>
            <w:r>
              <w:t>-3,3</w:t>
            </w:r>
          </w:p>
        </w:tc>
        <w:tc>
          <w:tcPr>
            <w:tcW w:w="460" w:type="dxa"/>
          </w:tcPr>
          <w:p w:rsidR="00C2417A" w:rsidRDefault="006D4CC9" w:rsidP="00173688">
            <w:pPr>
              <w:jc w:val="right"/>
            </w:pPr>
            <w:r>
              <w:t>-2,9</w:t>
            </w:r>
          </w:p>
        </w:tc>
        <w:tc>
          <w:tcPr>
            <w:tcW w:w="460" w:type="dxa"/>
          </w:tcPr>
          <w:p w:rsidR="00C2417A" w:rsidRDefault="006D4CC9" w:rsidP="00173688">
            <w:pPr>
              <w:jc w:val="right"/>
            </w:pPr>
            <w:r>
              <w:t>-2,8</w:t>
            </w:r>
          </w:p>
        </w:tc>
        <w:tc>
          <w:tcPr>
            <w:tcW w:w="460" w:type="dxa"/>
          </w:tcPr>
          <w:p w:rsidR="00C2417A" w:rsidRDefault="006D4CC9" w:rsidP="00173688">
            <w:pPr>
              <w:jc w:val="right"/>
            </w:pPr>
            <w:r>
              <w:t>-3,2</w:t>
            </w:r>
          </w:p>
        </w:tc>
        <w:tc>
          <w:tcPr>
            <w:tcW w:w="460" w:type="dxa"/>
          </w:tcPr>
          <w:p w:rsidR="00C2417A" w:rsidRDefault="006D4CC9" w:rsidP="00173688">
            <w:pPr>
              <w:jc w:val="right"/>
            </w:pPr>
            <w:r>
              <w:t>-5,1</w:t>
            </w:r>
          </w:p>
        </w:tc>
        <w:tc>
          <w:tcPr>
            <w:tcW w:w="460" w:type="dxa"/>
          </w:tcPr>
          <w:p w:rsidR="00C2417A" w:rsidRDefault="006D4CC9" w:rsidP="00173688">
            <w:pPr>
              <w:jc w:val="right"/>
            </w:pPr>
            <w:r>
              <w:t>-5,1</w:t>
            </w:r>
          </w:p>
        </w:tc>
        <w:tc>
          <w:tcPr>
            <w:tcW w:w="460" w:type="dxa"/>
          </w:tcPr>
          <w:p w:rsidR="00C2417A" w:rsidRDefault="006D4CC9" w:rsidP="00173688">
            <w:pPr>
              <w:jc w:val="right"/>
            </w:pPr>
            <w:r>
              <w:t>-4,4</w:t>
            </w:r>
          </w:p>
        </w:tc>
        <w:tc>
          <w:tcPr>
            <w:tcW w:w="460" w:type="dxa"/>
          </w:tcPr>
          <w:p w:rsidR="00C2417A" w:rsidRDefault="006D4CC9" w:rsidP="00173688">
            <w:pPr>
              <w:jc w:val="right"/>
            </w:pPr>
            <w:r>
              <w:t>-5,2</w:t>
            </w:r>
          </w:p>
        </w:tc>
        <w:tc>
          <w:tcPr>
            <w:tcW w:w="460" w:type="dxa"/>
          </w:tcPr>
          <w:p w:rsidR="00C2417A" w:rsidRDefault="006D4CC9" w:rsidP="00173688">
            <w:pPr>
              <w:jc w:val="right"/>
            </w:pPr>
            <w:r>
              <w:t>-5,3</w:t>
            </w: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r>
      <w:tr w:rsidR="00C2417A" w:rsidTr="00173688">
        <w:trPr>
          <w:trHeight w:val="380"/>
        </w:trPr>
        <w:tc>
          <w:tcPr>
            <w:tcW w:w="1840" w:type="dxa"/>
          </w:tcPr>
          <w:p w:rsidR="00C2417A" w:rsidRDefault="006D4CC9" w:rsidP="00173688">
            <w:r>
              <w:lastRenderedPageBreak/>
              <w:t>RNB13</w:t>
            </w:r>
          </w:p>
        </w:tc>
        <w:tc>
          <w:tcPr>
            <w:tcW w:w="460" w:type="dxa"/>
          </w:tcPr>
          <w:p w:rsidR="00C2417A" w:rsidRDefault="006D4CC9" w:rsidP="00173688">
            <w:pPr>
              <w:jc w:val="right"/>
            </w:pPr>
            <w:r>
              <w:t>-3,5</w:t>
            </w:r>
          </w:p>
        </w:tc>
        <w:tc>
          <w:tcPr>
            <w:tcW w:w="460" w:type="dxa"/>
          </w:tcPr>
          <w:p w:rsidR="00C2417A" w:rsidRDefault="006D4CC9" w:rsidP="00173688">
            <w:pPr>
              <w:jc w:val="right"/>
            </w:pPr>
            <w:r>
              <w:t>-3,4</w:t>
            </w:r>
          </w:p>
        </w:tc>
        <w:tc>
          <w:tcPr>
            <w:tcW w:w="460" w:type="dxa"/>
          </w:tcPr>
          <w:p w:rsidR="00C2417A" w:rsidRDefault="006D4CC9" w:rsidP="00173688">
            <w:pPr>
              <w:jc w:val="right"/>
            </w:pPr>
            <w:r>
              <w:t>-3,0</w:t>
            </w:r>
          </w:p>
        </w:tc>
        <w:tc>
          <w:tcPr>
            <w:tcW w:w="460" w:type="dxa"/>
          </w:tcPr>
          <w:p w:rsidR="00C2417A" w:rsidRDefault="006D4CC9" w:rsidP="00173688">
            <w:pPr>
              <w:jc w:val="right"/>
            </w:pPr>
            <w:r>
              <w:t>-2,9</w:t>
            </w:r>
          </w:p>
        </w:tc>
        <w:tc>
          <w:tcPr>
            <w:tcW w:w="460" w:type="dxa"/>
          </w:tcPr>
          <w:p w:rsidR="00C2417A" w:rsidRDefault="006D4CC9" w:rsidP="00173688">
            <w:pPr>
              <w:jc w:val="right"/>
            </w:pPr>
            <w:r>
              <w:t>-3,2</w:t>
            </w:r>
          </w:p>
        </w:tc>
        <w:tc>
          <w:tcPr>
            <w:tcW w:w="460" w:type="dxa"/>
          </w:tcPr>
          <w:p w:rsidR="00C2417A" w:rsidRDefault="006D4CC9" w:rsidP="00173688">
            <w:pPr>
              <w:jc w:val="right"/>
            </w:pPr>
            <w:r>
              <w:t>-5,1</w:t>
            </w:r>
          </w:p>
        </w:tc>
        <w:tc>
          <w:tcPr>
            <w:tcW w:w="460" w:type="dxa"/>
          </w:tcPr>
          <w:p w:rsidR="00C2417A" w:rsidRDefault="006D4CC9" w:rsidP="00173688">
            <w:pPr>
              <w:jc w:val="right"/>
            </w:pPr>
            <w:r>
              <w:t>-5,1</w:t>
            </w:r>
          </w:p>
        </w:tc>
        <w:tc>
          <w:tcPr>
            <w:tcW w:w="460" w:type="dxa"/>
          </w:tcPr>
          <w:p w:rsidR="00C2417A" w:rsidRDefault="006D4CC9" w:rsidP="00173688">
            <w:pPr>
              <w:jc w:val="right"/>
            </w:pPr>
            <w:r>
              <w:t>-4,3</w:t>
            </w:r>
          </w:p>
        </w:tc>
        <w:tc>
          <w:tcPr>
            <w:tcW w:w="460" w:type="dxa"/>
          </w:tcPr>
          <w:p w:rsidR="00C2417A" w:rsidRDefault="006D4CC9" w:rsidP="00173688">
            <w:pPr>
              <w:jc w:val="right"/>
            </w:pPr>
            <w:r>
              <w:t>-5,2</w:t>
            </w:r>
          </w:p>
        </w:tc>
        <w:tc>
          <w:tcPr>
            <w:tcW w:w="460" w:type="dxa"/>
          </w:tcPr>
          <w:p w:rsidR="00C2417A" w:rsidRDefault="006D4CC9" w:rsidP="00173688">
            <w:pPr>
              <w:jc w:val="right"/>
            </w:pPr>
            <w:r>
              <w:t>-5,3</w:t>
            </w: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r>
      <w:tr w:rsidR="00C2417A" w:rsidTr="00173688">
        <w:trPr>
          <w:trHeight w:val="380"/>
        </w:trPr>
        <w:tc>
          <w:tcPr>
            <w:tcW w:w="1840" w:type="dxa"/>
          </w:tcPr>
          <w:p w:rsidR="00C2417A" w:rsidRDefault="006D4CC9" w:rsidP="00173688">
            <w:r>
              <w:t>NB14</w:t>
            </w:r>
          </w:p>
        </w:tc>
        <w:tc>
          <w:tcPr>
            <w:tcW w:w="460" w:type="dxa"/>
          </w:tcPr>
          <w:p w:rsidR="00C2417A" w:rsidRDefault="006D4CC9" w:rsidP="00173688">
            <w:pPr>
              <w:jc w:val="right"/>
            </w:pPr>
            <w:r>
              <w:t>-3,5</w:t>
            </w:r>
          </w:p>
        </w:tc>
        <w:tc>
          <w:tcPr>
            <w:tcW w:w="460" w:type="dxa"/>
          </w:tcPr>
          <w:p w:rsidR="00C2417A" w:rsidRDefault="006D4CC9" w:rsidP="00173688">
            <w:pPr>
              <w:jc w:val="right"/>
            </w:pPr>
            <w:r>
              <w:t>-3,4</w:t>
            </w:r>
          </w:p>
        </w:tc>
        <w:tc>
          <w:tcPr>
            <w:tcW w:w="460" w:type="dxa"/>
          </w:tcPr>
          <w:p w:rsidR="00C2417A" w:rsidRDefault="006D4CC9" w:rsidP="00173688">
            <w:pPr>
              <w:jc w:val="right"/>
            </w:pPr>
            <w:r>
              <w:t>-3,0</w:t>
            </w:r>
          </w:p>
        </w:tc>
        <w:tc>
          <w:tcPr>
            <w:tcW w:w="460" w:type="dxa"/>
          </w:tcPr>
          <w:p w:rsidR="00C2417A" w:rsidRDefault="006D4CC9" w:rsidP="00173688">
            <w:pPr>
              <w:jc w:val="right"/>
            </w:pPr>
            <w:r>
              <w:t>-2,9</w:t>
            </w:r>
          </w:p>
        </w:tc>
        <w:tc>
          <w:tcPr>
            <w:tcW w:w="460" w:type="dxa"/>
          </w:tcPr>
          <w:p w:rsidR="00C2417A" w:rsidRDefault="006D4CC9" w:rsidP="00173688">
            <w:pPr>
              <w:jc w:val="right"/>
            </w:pPr>
            <w:r>
              <w:t>-3,2</w:t>
            </w:r>
          </w:p>
        </w:tc>
        <w:tc>
          <w:tcPr>
            <w:tcW w:w="460" w:type="dxa"/>
          </w:tcPr>
          <w:p w:rsidR="00C2417A" w:rsidRDefault="006D4CC9" w:rsidP="00173688">
            <w:pPr>
              <w:jc w:val="right"/>
            </w:pPr>
            <w:r>
              <w:t>-5,0</w:t>
            </w:r>
          </w:p>
        </w:tc>
        <w:tc>
          <w:tcPr>
            <w:tcW w:w="460" w:type="dxa"/>
          </w:tcPr>
          <w:p w:rsidR="00C2417A" w:rsidRDefault="006D4CC9" w:rsidP="00173688">
            <w:pPr>
              <w:jc w:val="right"/>
            </w:pPr>
            <w:r>
              <w:t>-5,0</w:t>
            </w:r>
          </w:p>
        </w:tc>
        <w:tc>
          <w:tcPr>
            <w:tcW w:w="460" w:type="dxa"/>
          </w:tcPr>
          <w:p w:rsidR="00C2417A" w:rsidRDefault="006D4CC9" w:rsidP="00173688">
            <w:pPr>
              <w:jc w:val="right"/>
            </w:pPr>
            <w:r>
              <w:t>-4,2</w:t>
            </w:r>
          </w:p>
        </w:tc>
        <w:tc>
          <w:tcPr>
            <w:tcW w:w="460" w:type="dxa"/>
          </w:tcPr>
          <w:p w:rsidR="00C2417A" w:rsidRDefault="006D4CC9" w:rsidP="00173688">
            <w:pPr>
              <w:jc w:val="right"/>
            </w:pPr>
            <w:r>
              <w:t>-4,7</w:t>
            </w:r>
          </w:p>
        </w:tc>
        <w:tc>
          <w:tcPr>
            <w:tcW w:w="460" w:type="dxa"/>
          </w:tcPr>
          <w:p w:rsidR="00C2417A" w:rsidRDefault="006D4CC9" w:rsidP="00173688">
            <w:pPr>
              <w:jc w:val="right"/>
            </w:pPr>
            <w:r>
              <w:t>-5,2</w:t>
            </w:r>
          </w:p>
        </w:tc>
        <w:tc>
          <w:tcPr>
            <w:tcW w:w="460" w:type="dxa"/>
          </w:tcPr>
          <w:p w:rsidR="00C2417A" w:rsidRDefault="006D4CC9" w:rsidP="00173688">
            <w:pPr>
              <w:jc w:val="right"/>
            </w:pPr>
            <w:r>
              <w:t>-5,5</w:t>
            </w: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r>
      <w:tr w:rsidR="00C2417A" w:rsidTr="00173688">
        <w:trPr>
          <w:trHeight w:val="380"/>
        </w:trPr>
        <w:tc>
          <w:tcPr>
            <w:tcW w:w="1840" w:type="dxa"/>
          </w:tcPr>
          <w:p w:rsidR="00C2417A" w:rsidRDefault="006D4CC9" w:rsidP="00173688">
            <w:r>
              <w:t>RNB14</w:t>
            </w:r>
          </w:p>
        </w:tc>
        <w:tc>
          <w:tcPr>
            <w:tcW w:w="460" w:type="dxa"/>
          </w:tcPr>
          <w:p w:rsidR="00C2417A" w:rsidRDefault="006D4CC9" w:rsidP="00173688">
            <w:pPr>
              <w:jc w:val="right"/>
            </w:pPr>
            <w:r>
              <w:t>-3,5</w:t>
            </w:r>
          </w:p>
        </w:tc>
        <w:tc>
          <w:tcPr>
            <w:tcW w:w="460" w:type="dxa"/>
          </w:tcPr>
          <w:p w:rsidR="00C2417A" w:rsidRDefault="006D4CC9" w:rsidP="00173688">
            <w:pPr>
              <w:jc w:val="right"/>
            </w:pPr>
            <w:r>
              <w:t>-3,5</w:t>
            </w:r>
          </w:p>
        </w:tc>
        <w:tc>
          <w:tcPr>
            <w:tcW w:w="460" w:type="dxa"/>
          </w:tcPr>
          <w:p w:rsidR="00C2417A" w:rsidRDefault="006D4CC9" w:rsidP="00173688">
            <w:pPr>
              <w:jc w:val="right"/>
            </w:pPr>
            <w:r>
              <w:t>-3,0</w:t>
            </w:r>
          </w:p>
        </w:tc>
        <w:tc>
          <w:tcPr>
            <w:tcW w:w="460" w:type="dxa"/>
          </w:tcPr>
          <w:p w:rsidR="00C2417A" w:rsidRDefault="006D4CC9" w:rsidP="00173688">
            <w:pPr>
              <w:jc w:val="right"/>
            </w:pPr>
            <w:r>
              <w:t>-2,9</w:t>
            </w:r>
          </w:p>
        </w:tc>
        <w:tc>
          <w:tcPr>
            <w:tcW w:w="460" w:type="dxa"/>
          </w:tcPr>
          <w:p w:rsidR="00C2417A" w:rsidRDefault="006D4CC9" w:rsidP="00173688">
            <w:pPr>
              <w:jc w:val="right"/>
            </w:pPr>
            <w:r>
              <w:t>-3,3</w:t>
            </w:r>
          </w:p>
        </w:tc>
        <w:tc>
          <w:tcPr>
            <w:tcW w:w="460" w:type="dxa"/>
          </w:tcPr>
          <w:p w:rsidR="00C2417A" w:rsidRDefault="006D4CC9" w:rsidP="00173688">
            <w:pPr>
              <w:jc w:val="right"/>
            </w:pPr>
            <w:r>
              <w:t>-5,2</w:t>
            </w:r>
          </w:p>
        </w:tc>
        <w:tc>
          <w:tcPr>
            <w:tcW w:w="460" w:type="dxa"/>
          </w:tcPr>
          <w:p w:rsidR="00C2417A" w:rsidRDefault="006D4CC9" w:rsidP="00173688">
            <w:pPr>
              <w:jc w:val="right"/>
            </w:pPr>
            <w:r>
              <w:t>-5,2</w:t>
            </w:r>
          </w:p>
        </w:tc>
        <w:tc>
          <w:tcPr>
            <w:tcW w:w="460" w:type="dxa"/>
          </w:tcPr>
          <w:p w:rsidR="00C2417A" w:rsidRDefault="006D4CC9" w:rsidP="00173688">
            <w:pPr>
              <w:jc w:val="right"/>
            </w:pPr>
            <w:r>
              <w:t>-4,4</w:t>
            </w:r>
          </w:p>
        </w:tc>
        <w:tc>
          <w:tcPr>
            <w:tcW w:w="460" w:type="dxa"/>
          </w:tcPr>
          <w:p w:rsidR="00C2417A" w:rsidRDefault="006D4CC9" w:rsidP="00173688">
            <w:pPr>
              <w:jc w:val="right"/>
            </w:pPr>
            <w:r>
              <w:t>-4,9</w:t>
            </w:r>
          </w:p>
        </w:tc>
        <w:tc>
          <w:tcPr>
            <w:tcW w:w="460" w:type="dxa"/>
          </w:tcPr>
          <w:p w:rsidR="00C2417A" w:rsidRDefault="006D4CC9" w:rsidP="00173688">
            <w:pPr>
              <w:jc w:val="right"/>
            </w:pPr>
            <w:r>
              <w:t>-5,1</w:t>
            </w:r>
          </w:p>
        </w:tc>
        <w:tc>
          <w:tcPr>
            <w:tcW w:w="460" w:type="dxa"/>
          </w:tcPr>
          <w:p w:rsidR="00C2417A" w:rsidRDefault="006D4CC9" w:rsidP="00173688">
            <w:pPr>
              <w:jc w:val="right"/>
            </w:pPr>
            <w:r>
              <w:t>-5,8</w:t>
            </w: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r>
      <w:tr w:rsidR="00C2417A" w:rsidTr="00173688">
        <w:trPr>
          <w:trHeight w:val="380"/>
        </w:trPr>
        <w:tc>
          <w:tcPr>
            <w:tcW w:w="1840" w:type="dxa"/>
          </w:tcPr>
          <w:p w:rsidR="00C2417A" w:rsidRDefault="006D4CC9" w:rsidP="00173688">
            <w:r>
              <w:t>NB15</w:t>
            </w:r>
          </w:p>
        </w:tc>
        <w:tc>
          <w:tcPr>
            <w:tcW w:w="460" w:type="dxa"/>
          </w:tcPr>
          <w:p w:rsidR="00C2417A" w:rsidRDefault="006D4CC9" w:rsidP="00173688">
            <w:pPr>
              <w:jc w:val="right"/>
            </w:pPr>
            <w:r>
              <w:t>-3,5</w:t>
            </w:r>
          </w:p>
        </w:tc>
        <w:tc>
          <w:tcPr>
            <w:tcW w:w="460" w:type="dxa"/>
          </w:tcPr>
          <w:p w:rsidR="00C2417A" w:rsidRDefault="006D4CC9" w:rsidP="00173688">
            <w:pPr>
              <w:jc w:val="right"/>
            </w:pPr>
            <w:r>
              <w:t>-3,5</w:t>
            </w:r>
          </w:p>
        </w:tc>
        <w:tc>
          <w:tcPr>
            <w:tcW w:w="460" w:type="dxa"/>
          </w:tcPr>
          <w:p w:rsidR="00C2417A" w:rsidRDefault="006D4CC9" w:rsidP="00173688">
            <w:pPr>
              <w:jc w:val="right"/>
            </w:pPr>
            <w:r>
              <w:t>-3,0</w:t>
            </w:r>
          </w:p>
        </w:tc>
        <w:tc>
          <w:tcPr>
            <w:tcW w:w="460" w:type="dxa"/>
          </w:tcPr>
          <w:p w:rsidR="00C2417A" w:rsidRDefault="006D4CC9" w:rsidP="00173688">
            <w:pPr>
              <w:jc w:val="right"/>
            </w:pPr>
            <w:r>
              <w:t>-2,9</w:t>
            </w:r>
          </w:p>
        </w:tc>
        <w:tc>
          <w:tcPr>
            <w:tcW w:w="460" w:type="dxa"/>
          </w:tcPr>
          <w:p w:rsidR="00C2417A" w:rsidRDefault="006D4CC9" w:rsidP="00173688">
            <w:pPr>
              <w:jc w:val="right"/>
            </w:pPr>
            <w:r>
              <w:t>-3,3</w:t>
            </w:r>
          </w:p>
        </w:tc>
        <w:tc>
          <w:tcPr>
            <w:tcW w:w="460" w:type="dxa"/>
          </w:tcPr>
          <w:p w:rsidR="00C2417A" w:rsidRDefault="006D4CC9" w:rsidP="00173688">
            <w:pPr>
              <w:jc w:val="right"/>
            </w:pPr>
            <w:r>
              <w:t>-5,2</w:t>
            </w:r>
          </w:p>
        </w:tc>
        <w:tc>
          <w:tcPr>
            <w:tcW w:w="460" w:type="dxa"/>
          </w:tcPr>
          <w:p w:rsidR="00C2417A" w:rsidRDefault="006D4CC9" w:rsidP="00173688">
            <w:pPr>
              <w:jc w:val="right"/>
            </w:pPr>
            <w:r>
              <w:t>-5,2</w:t>
            </w:r>
          </w:p>
        </w:tc>
        <w:tc>
          <w:tcPr>
            <w:tcW w:w="460" w:type="dxa"/>
          </w:tcPr>
          <w:p w:rsidR="00C2417A" w:rsidRDefault="006D4CC9" w:rsidP="00173688">
            <w:pPr>
              <w:jc w:val="right"/>
            </w:pPr>
            <w:r>
              <w:t>-4,5</w:t>
            </w:r>
          </w:p>
        </w:tc>
        <w:tc>
          <w:tcPr>
            <w:tcW w:w="460" w:type="dxa"/>
          </w:tcPr>
          <w:p w:rsidR="00C2417A" w:rsidRDefault="006D4CC9" w:rsidP="00173688">
            <w:pPr>
              <w:jc w:val="right"/>
            </w:pPr>
            <w:r>
              <w:t>-4,9</w:t>
            </w:r>
          </w:p>
        </w:tc>
        <w:tc>
          <w:tcPr>
            <w:tcW w:w="460" w:type="dxa"/>
          </w:tcPr>
          <w:p w:rsidR="00C2417A" w:rsidRDefault="006D4CC9" w:rsidP="00173688">
            <w:pPr>
              <w:jc w:val="right"/>
            </w:pPr>
            <w:r>
              <w:t>-5,1</w:t>
            </w:r>
          </w:p>
        </w:tc>
        <w:tc>
          <w:tcPr>
            <w:tcW w:w="460" w:type="dxa"/>
          </w:tcPr>
          <w:p w:rsidR="00C2417A" w:rsidRDefault="006D4CC9" w:rsidP="00173688">
            <w:pPr>
              <w:jc w:val="right"/>
            </w:pPr>
            <w:r>
              <w:t>-5,8</w:t>
            </w:r>
          </w:p>
        </w:tc>
        <w:tc>
          <w:tcPr>
            <w:tcW w:w="460" w:type="dxa"/>
          </w:tcPr>
          <w:p w:rsidR="00C2417A" w:rsidRDefault="006D4CC9" w:rsidP="00173688">
            <w:pPr>
              <w:jc w:val="right"/>
            </w:pPr>
            <w:r>
              <w:t>-6,4</w:t>
            </w: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r>
      <w:tr w:rsidR="00C2417A" w:rsidTr="00173688">
        <w:trPr>
          <w:trHeight w:val="380"/>
        </w:trPr>
        <w:tc>
          <w:tcPr>
            <w:tcW w:w="1840" w:type="dxa"/>
          </w:tcPr>
          <w:p w:rsidR="00C2417A" w:rsidRDefault="006D4CC9" w:rsidP="00173688">
            <w:r>
              <w:t>RNB15</w:t>
            </w:r>
          </w:p>
        </w:tc>
        <w:tc>
          <w:tcPr>
            <w:tcW w:w="460" w:type="dxa"/>
          </w:tcPr>
          <w:p w:rsidR="00C2417A" w:rsidRDefault="006D4CC9" w:rsidP="00173688">
            <w:pPr>
              <w:jc w:val="right"/>
            </w:pPr>
            <w:r>
              <w:t>-3,4</w:t>
            </w:r>
          </w:p>
        </w:tc>
        <w:tc>
          <w:tcPr>
            <w:tcW w:w="460" w:type="dxa"/>
          </w:tcPr>
          <w:p w:rsidR="00C2417A" w:rsidRDefault="006D4CC9" w:rsidP="00173688">
            <w:pPr>
              <w:jc w:val="right"/>
            </w:pPr>
            <w:r>
              <w:t>-3,4</w:t>
            </w:r>
          </w:p>
        </w:tc>
        <w:tc>
          <w:tcPr>
            <w:tcW w:w="460" w:type="dxa"/>
          </w:tcPr>
          <w:p w:rsidR="00C2417A" w:rsidRDefault="006D4CC9" w:rsidP="00173688">
            <w:pPr>
              <w:jc w:val="right"/>
            </w:pPr>
            <w:r>
              <w:t>-3,0</w:t>
            </w:r>
          </w:p>
        </w:tc>
        <w:tc>
          <w:tcPr>
            <w:tcW w:w="460" w:type="dxa"/>
          </w:tcPr>
          <w:p w:rsidR="00C2417A" w:rsidRDefault="006D4CC9" w:rsidP="00173688">
            <w:pPr>
              <w:jc w:val="right"/>
            </w:pPr>
            <w:r>
              <w:t>-3,0</w:t>
            </w:r>
          </w:p>
        </w:tc>
        <w:tc>
          <w:tcPr>
            <w:tcW w:w="460" w:type="dxa"/>
          </w:tcPr>
          <w:p w:rsidR="00C2417A" w:rsidRDefault="006D4CC9" w:rsidP="00173688">
            <w:pPr>
              <w:jc w:val="right"/>
            </w:pPr>
            <w:r>
              <w:t>-3,3</w:t>
            </w:r>
          </w:p>
        </w:tc>
        <w:tc>
          <w:tcPr>
            <w:tcW w:w="460" w:type="dxa"/>
          </w:tcPr>
          <w:p w:rsidR="00C2417A" w:rsidRDefault="006D4CC9" w:rsidP="00173688">
            <w:pPr>
              <w:jc w:val="right"/>
            </w:pPr>
            <w:r>
              <w:t>-5,2</w:t>
            </w:r>
          </w:p>
        </w:tc>
        <w:tc>
          <w:tcPr>
            <w:tcW w:w="460" w:type="dxa"/>
          </w:tcPr>
          <w:p w:rsidR="00C2417A" w:rsidRDefault="006D4CC9" w:rsidP="00173688">
            <w:pPr>
              <w:jc w:val="right"/>
            </w:pPr>
            <w:r>
              <w:t>-5,2</w:t>
            </w:r>
          </w:p>
        </w:tc>
        <w:tc>
          <w:tcPr>
            <w:tcW w:w="460" w:type="dxa"/>
          </w:tcPr>
          <w:p w:rsidR="00C2417A" w:rsidRDefault="006D4CC9" w:rsidP="00173688">
            <w:pPr>
              <w:jc w:val="right"/>
            </w:pPr>
            <w:r>
              <w:t>-4,5</w:t>
            </w:r>
          </w:p>
        </w:tc>
        <w:tc>
          <w:tcPr>
            <w:tcW w:w="460" w:type="dxa"/>
          </w:tcPr>
          <w:p w:rsidR="00C2417A" w:rsidRDefault="006D4CC9" w:rsidP="00173688">
            <w:pPr>
              <w:jc w:val="right"/>
            </w:pPr>
            <w:r>
              <w:t>-5,0</w:t>
            </w:r>
          </w:p>
        </w:tc>
        <w:tc>
          <w:tcPr>
            <w:tcW w:w="460" w:type="dxa"/>
          </w:tcPr>
          <w:p w:rsidR="00C2417A" w:rsidRDefault="006D4CC9" w:rsidP="00173688">
            <w:pPr>
              <w:jc w:val="right"/>
            </w:pPr>
            <w:r>
              <w:t>-5,2</w:t>
            </w:r>
          </w:p>
        </w:tc>
        <w:tc>
          <w:tcPr>
            <w:tcW w:w="460" w:type="dxa"/>
          </w:tcPr>
          <w:p w:rsidR="00C2417A" w:rsidRDefault="006D4CC9" w:rsidP="00173688">
            <w:pPr>
              <w:jc w:val="right"/>
            </w:pPr>
            <w:r>
              <w:t>-5,8</w:t>
            </w:r>
          </w:p>
        </w:tc>
        <w:tc>
          <w:tcPr>
            <w:tcW w:w="460" w:type="dxa"/>
          </w:tcPr>
          <w:p w:rsidR="00C2417A" w:rsidRDefault="006D4CC9" w:rsidP="00173688">
            <w:pPr>
              <w:jc w:val="right"/>
            </w:pPr>
            <w:r>
              <w:t>-6,4</w:t>
            </w: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r>
      <w:tr w:rsidR="00C2417A" w:rsidTr="00173688">
        <w:trPr>
          <w:trHeight w:val="380"/>
        </w:trPr>
        <w:tc>
          <w:tcPr>
            <w:tcW w:w="1840" w:type="dxa"/>
          </w:tcPr>
          <w:p w:rsidR="00C2417A" w:rsidRDefault="006D4CC9" w:rsidP="00173688">
            <w:r>
              <w:t>NB16</w:t>
            </w:r>
          </w:p>
        </w:tc>
        <w:tc>
          <w:tcPr>
            <w:tcW w:w="460" w:type="dxa"/>
          </w:tcPr>
          <w:p w:rsidR="00C2417A" w:rsidRDefault="006D4CC9" w:rsidP="00173688">
            <w:pPr>
              <w:jc w:val="right"/>
            </w:pPr>
            <w:r>
              <w:t>-3,4</w:t>
            </w:r>
          </w:p>
        </w:tc>
        <w:tc>
          <w:tcPr>
            <w:tcW w:w="460" w:type="dxa"/>
          </w:tcPr>
          <w:p w:rsidR="00C2417A" w:rsidRDefault="006D4CC9" w:rsidP="00173688">
            <w:pPr>
              <w:jc w:val="right"/>
            </w:pPr>
            <w:r>
              <w:t>-3,4</w:t>
            </w:r>
          </w:p>
        </w:tc>
        <w:tc>
          <w:tcPr>
            <w:tcW w:w="460" w:type="dxa"/>
          </w:tcPr>
          <w:p w:rsidR="00C2417A" w:rsidRDefault="006D4CC9" w:rsidP="00173688">
            <w:pPr>
              <w:jc w:val="right"/>
            </w:pPr>
            <w:r>
              <w:t>-3,0</w:t>
            </w:r>
          </w:p>
        </w:tc>
        <w:tc>
          <w:tcPr>
            <w:tcW w:w="460" w:type="dxa"/>
          </w:tcPr>
          <w:p w:rsidR="00C2417A" w:rsidRDefault="006D4CC9" w:rsidP="00173688">
            <w:pPr>
              <w:jc w:val="right"/>
            </w:pPr>
            <w:r>
              <w:t>-2,9</w:t>
            </w:r>
          </w:p>
        </w:tc>
        <w:tc>
          <w:tcPr>
            <w:tcW w:w="460" w:type="dxa"/>
          </w:tcPr>
          <w:p w:rsidR="00C2417A" w:rsidRDefault="006D4CC9" w:rsidP="00173688">
            <w:pPr>
              <w:jc w:val="right"/>
            </w:pPr>
            <w:r>
              <w:t>-3,3</w:t>
            </w:r>
          </w:p>
        </w:tc>
        <w:tc>
          <w:tcPr>
            <w:tcW w:w="460" w:type="dxa"/>
          </w:tcPr>
          <w:p w:rsidR="00C2417A" w:rsidRDefault="006D4CC9" w:rsidP="00173688">
            <w:pPr>
              <w:jc w:val="right"/>
            </w:pPr>
            <w:r>
              <w:t>-5,1</w:t>
            </w:r>
          </w:p>
        </w:tc>
        <w:tc>
          <w:tcPr>
            <w:tcW w:w="460" w:type="dxa"/>
          </w:tcPr>
          <w:p w:rsidR="00C2417A" w:rsidRDefault="006D4CC9" w:rsidP="00173688">
            <w:pPr>
              <w:jc w:val="right"/>
            </w:pPr>
            <w:r>
              <w:t>-5,2</w:t>
            </w:r>
          </w:p>
        </w:tc>
        <w:tc>
          <w:tcPr>
            <w:tcW w:w="460" w:type="dxa"/>
          </w:tcPr>
          <w:p w:rsidR="00C2417A" w:rsidRDefault="006D4CC9" w:rsidP="00173688">
            <w:pPr>
              <w:jc w:val="right"/>
            </w:pPr>
            <w:r>
              <w:t>-4,5</w:t>
            </w:r>
          </w:p>
        </w:tc>
        <w:tc>
          <w:tcPr>
            <w:tcW w:w="460" w:type="dxa"/>
          </w:tcPr>
          <w:p w:rsidR="00C2417A" w:rsidRDefault="006D4CC9" w:rsidP="00173688">
            <w:pPr>
              <w:jc w:val="right"/>
            </w:pPr>
            <w:r>
              <w:t>-5,0</w:t>
            </w:r>
          </w:p>
        </w:tc>
        <w:tc>
          <w:tcPr>
            <w:tcW w:w="460" w:type="dxa"/>
          </w:tcPr>
          <w:p w:rsidR="00C2417A" w:rsidRDefault="006D4CC9" w:rsidP="00173688">
            <w:pPr>
              <w:jc w:val="right"/>
            </w:pPr>
            <w:r>
              <w:t>-5,2</w:t>
            </w:r>
          </w:p>
        </w:tc>
        <w:tc>
          <w:tcPr>
            <w:tcW w:w="460" w:type="dxa"/>
          </w:tcPr>
          <w:p w:rsidR="00C2417A" w:rsidRDefault="006D4CC9" w:rsidP="00173688">
            <w:pPr>
              <w:jc w:val="right"/>
            </w:pPr>
            <w:r>
              <w:t>-5,8</w:t>
            </w:r>
          </w:p>
        </w:tc>
        <w:tc>
          <w:tcPr>
            <w:tcW w:w="460" w:type="dxa"/>
          </w:tcPr>
          <w:p w:rsidR="00C2417A" w:rsidRDefault="006D4CC9" w:rsidP="00173688">
            <w:pPr>
              <w:jc w:val="right"/>
            </w:pPr>
            <w:r>
              <w:t>-6,4</w:t>
            </w:r>
          </w:p>
        </w:tc>
        <w:tc>
          <w:tcPr>
            <w:tcW w:w="460" w:type="dxa"/>
          </w:tcPr>
          <w:p w:rsidR="00C2417A" w:rsidRDefault="006D4CC9" w:rsidP="00173688">
            <w:pPr>
              <w:jc w:val="right"/>
            </w:pPr>
            <w:r>
              <w:t>-7,1</w:t>
            </w: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r>
      <w:tr w:rsidR="00C2417A" w:rsidTr="00173688">
        <w:trPr>
          <w:trHeight w:val="380"/>
        </w:trPr>
        <w:tc>
          <w:tcPr>
            <w:tcW w:w="1840" w:type="dxa"/>
          </w:tcPr>
          <w:p w:rsidR="00C2417A" w:rsidRDefault="006D4CC9" w:rsidP="00173688">
            <w:r>
              <w:t>RNB16</w:t>
            </w:r>
          </w:p>
        </w:tc>
        <w:tc>
          <w:tcPr>
            <w:tcW w:w="460" w:type="dxa"/>
          </w:tcPr>
          <w:p w:rsidR="00C2417A" w:rsidRDefault="006D4CC9" w:rsidP="00173688">
            <w:pPr>
              <w:jc w:val="right"/>
            </w:pPr>
            <w:r>
              <w:t>-3,0</w:t>
            </w:r>
          </w:p>
        </w:tc>
        <w:tc>
          <w:tcPr>
            <w:tcW w:w="460" w:type="dxa"/>
          </w:tcPr>
          <w:p w:rsidR="00C2417A" w:rsidRDefault="006D4CC9" w:rsidP="00173688">
            <w:pPr>
              <w:jc w:val="right"/>
            </w:pPr>
            <w:r>
              <w:t>-3,0</w:t>
            </w:r>
          </w:p>
        </w:tc>
        <w:tc>
          <w:tcPr>
            <w:tcW w:w="460" w:type="dxa"/>
          </w:tcPr>
          <w:p w:rsidR="00C2417A" w:rsidRDefault="006D4CC9" w:rsidP="00173688">
            <w:pPr>
              <w:jc w:val="right"/>
            </w:pPr>
            <w:r>
              <w:t>-2,6</w:t>
            </w:r>
          </w:p>
        </w:tc>
        <w:tc>
          <w:tcPr>
            <w:tcW w:w="460" w:type="dxa"/>
          </w:tcPr>
          <w:p w:rsidR="00C2417A" w:rsidRDefault="006D4CC9" w:rsidP="00173688">
            <w:pPr>
              <w:jc w:val="right"/>
            </w:pPr>
            <w:r>
              <w:t>-2,6</w:t>
            </w:r>
          </w:p>
        </w:tc>
        <w:tc>
          <w:tcPr>
            <w:tcW w:w="460" w:type="dxa"/>
          </w:tcPr>
          <w:p w:rsidR="00C2417A" w:rsidRDefault="006D4CC9" w:rsidP="00173688">
            <w:pPr>
              <w:jc w:val="right"/>
            </w:pPr>
            <w:r>
              <w:t>-3,0</w:t>
            </w:r>
          </w:p>
        </w:tc>
        <w:tc>
          <w:tcPr>
            <w:tcW w:w="460" w:type="dxa"/>
          </w:tcPr>
          <w:p w:rsidR="00C2417A" w:rsidRDefault="006D4CC9" w:rsidP="00173688">
            <w:pPr>
              <w:jc w:val="right"/>
            </w:pPr>
            <w:r>
              <w:t>-4,9</w:t>
            </w:r>
          </w:p>
        </w:tc>
        <w:tc>
          <w:tcPr>
            <w:tcW w:w="460" w:type="dxa"/>
          </w:tcPr>
          <w:p w:rsidR="00C2417A" w:rsidRDefault="006D4CC9" w:rsidP="00173688">
            <w:pPr>
              <w:jc w:val="right"/>
            </w:pPr>
            <w:r>
              <w:t>-4,9</w:t>
            </w:r>
          </w:p>
        </w:tc>
        <w:tc>
          <w:tcPr>
            <w:tcW w:w="460" w:type="dxa"/>
          </w:tcPr>
          <w:p w:rsidR="00C2417A" w:rsidRDefault="006D4CC9" w:rsidP="00173688">
            <w:pPr>
              <w:jc w:val="right"/>
            </w:pPr>
            <w:r>
              <w:t>-4,3</w:t>
            </w:r>
          </w:p>
        </w:tc>
        <w:tc>
          <w:tcPr>
            <w:tcW w:w="460" w:type="dxa"/>
          </w:tcPr>
          <w:p w:rsidR="00C2417A" w:rsidRDefault="006D4CC9" w:rsidP="00173688">
            <w:pPr>
              <w:jc w:val="right"/>
            </w:pPr>
            <w:r>
              <w:t>-4,9</w:t>
            </w:r>
          </w:p>
        </w:tc>
        <w:tc>
          <w:tcPr>
            <w:tcW w:w="460" w:type="dxa"/>
          </w:tcPr>
          <w:p w:rsidR="00C2417A" w:rsidRDefault="006D4CC9" w:rsidP="00173688">
            <w:pPr>
              <w:jc w:val="right"/>
            </w:pPr>
            <w:r>
              <w:t>-5,1</w:t>
            </w:r>
          </w:p>
        </w:tc>
        <w:tc>
          <w:tcPr>
            <w:tcW w:w="460" w:type="dxa"/>
          </w:tcPr>
          <w:p w:rsidR="00C2417A" w:rsidRDefault="006D4CC9" w:rsidP="00173688">
            <w:pPr>
              <w:jc w:val="right"/>
            </w:pPr>
            <w:r>
              <w:t>-5,9</w:t>
            </w:r>
          </w:p>
        </w:tc>
        <w:tc>
          <w:tcPr>
            <w:tcW w:w="460" w:type="dxa"/>
          </w:tcPr>
          <w:p w:rsidR="00C2417A" w:rsidRDefault="006D4CC9" w:rsidP="00173688">
            <w:pPr>
              <w:jc w:val="right"/>
            </w:pPr>
            <w:r>
              <w:t>-6,4</w:t>
            </w:r>
          </w:p>
        </w:tc>
        <w:tc>
          <w:tcPr>
            <w:tcW w:w="460" w:type="dxa"/>
          </w:tcPr>
          <w:p w:rsidR="00C2417A" w:rsidRDefault="006D4CC9" w:rsidP="00173688">
            <w:pPr>
              <w:jc w:val="right"/>
            </w:pPr>
            <w:r>
              <w:t>-7,5</w:t>
            </w:r>
          </w:p>
        </w:tc>
        <w:tc>
          <w:tcPr>
            <w:tcW w:w="460" w:type="dxa"/>
          </w:tcPr>
          <w:p w:rsidR="00C2417A" w:rsidRDefault="00C2417A" w:rsidP="00173688">
            <w:pPr>
              <w:jc w:val="right"/>
            </w:pPr>
          </w:p>
        </w:tc>
        <w:tc>
          <w:tcPr>
            <w:tcW w:w="460" w:type="dxa"/>
          </w:tcPr>
          <w:p w:rsidR="00C2417A" w:rsidRDefault="00C2417A" w:rsidP="00173688">
            <w:pPr>
              <w:jc w:val="right"/>
            </w:pPr>
          </w:p>
        </w:tc>
        <w:tc>
          <w:tcPr>
            <w:tcW w:w="460" w:type="dxa"/>
          </w:tcPr>
          <w:p w:rsidR="00C2417A" w:rsidRDefault="00C2417A" w:rsidP="00173688">
            <w:pPr>
              <w:jc w:val="right"/>
            </w:pPr>
          </w:p>
        </w:tc>
      </w:tr>
      <w:tr w:rsidR="00C2417A" w:rsidTr="00173688">
        <w:trPr>
          <w:trHeight w:val="380"/>
        </w:trPr>
        <w:tc>
          <w:tcPr>
            <w:tcW w:w="1840" w:type="dxa"/>
          </w:tcPr>
          <w:p w:rsidR="00C2417A" w:rsidRDefault="006D4CC9" w:rsidP="00173688">
            <w:r>
              <w:t>NB17</w:t>
            </w:r>
          </w:p>
        </w:tc>
        <w:tc>
          <w:tcPr>
            <w:tcW w:w="460" w:type="dxa"/>
          </w:tcPr>
          <w:p w:rsidR="00C2417A" w:rsidRDefault="006D4CC9" w:rsidP="00173688">
            <w:pPr>
              <w:jc w:val="right"/>
            </w:pPr>
            <w:r>
              <w:t>-3,0</w:t>
            </w:r>
          </w:p>
        </w:tc>
        <w:tc>
          <w:tcPr>
            <w:tcW w:w="460" w:type="dxa"/>
          </w:tcPr>
          <w:p w:rsidR="00C2417A" w:rsidRDefault="006D4CC9" w:rsidP="00173688">
            <w:pPr>
              <w:jc w:val="right"/>
            </w:pPr>
            <w:r>
              <w:t>-3,0</w:t>
            </w:r>
          </w:p>
        </w:tc>
        <w:tc>
          <w:tcPr>
            <w:tcW w:w="460" w:type="dxa"/>
          </w:tcPr>
          <w:p w:rsidR="00C2417A" w:rsidRDefault="006D4CC9" w:rsidP="00173688">
            <w:pPr>
              <w:jc w:val="right"/>
            </w:pPr>
            <w:r>
              <w:t>-2,6</w:t>
            </w:r>
          </w:p>
        </w:tc>
        <w:tc>
          <w:tcPr>
            <w:tcW w:w="460" w:type="dxa"/>
          </w:tcPr>
          <w:p w:rsidR="00C2417A" w:rsidRDefault="006D4CC9" w:rsidP="00173688">
            <w:pPr>
              <w:jc w:val="right"/>
            </w:pPr>
            <w:r>
              <w:t>-2,6</w:t>
            </w:r>
          </w:p>
        </w:tc>
        <w:tc>
          <w:tcPr>
            <w:tcW w:w="460" w:type="dxa"/>
          </w:tcPr>
          <w:p w:rsidR="00C2417A" w:rsidRDefault="006D4CC9" w:rsidP="00173688">
            <w:pPr>
              <w:jc w:val="right"/>
            </w:pPr>
            <w:r>
              <w:t>-3,0</w:t>
            </w:r>
          </w:p>
        </w:tc>
        <w:tc>
          <w:tcPr>
            <w:tcW w:w="460" w:type="dxa"/>
          </w:tcPr>
          <w:p w:rsidR="00C2417A" w:rsidRDefault="006D4CC9" w:rsidP="00173688">
            <w:pPr>
              <w:jc w:val="right"/>
            </w:pPr>
            <w:r>
              <w:t>-4,9</w:t>
            </w:r>
          </w:p>
        </w:tc>
        <w:tc>
          <w:tcPr>
            <w:tcW w:w="460" w:type="dxa"/>
          </w:tcPr>
          <w:p w:rsidR="00C2417A" w:rsidRDefault="006D4CC9" w:rsidP="00173688">
            <w:pPr>
              <w:jc w:val="right"/>
            </w:pPr>
            <w:r>
              <w:t>-5,0</w:t>
            </w:r>
          </w:p>
        </w:tc>
        <w:tc>
          <w:tcPr>
            <w:tcW w:w="460" w:type="dxa"/>
          </w:tcPr>
          <w:p w:rsidR="00C2417A" w:rsidRDefault="006D4CC9" w:rsidP="00173688">
            <w:pPr>
              <w:jc w:val="right"/>
            </w:pPr>
            <w:r>
              <w:t>-4,4</w:t>
            </w:r>
          </w:p>
        </w:tc>
        <w:tc>
          <w:tcPr>
            <w:tcW w:w="460" w:type="dxa"/>
          </w:tcPr>
          <w:p w:rsidR="00C2417A" w:rsidRDefault="006D4CC9" w:rsidP="00173688">
            <w:pPr>
              <w:jc w:val="right"/>
            </w:pPr>
            <w:r>
              <w:t>-4,8</w:t>
            </w:r>
          </w:p>
        </w:tc>
        <w:tc>
          <w:tcPr>
            <w:tcW w:w="460" w:type="dxa"/>
          </w:tcPr>
          <w:p w:rsidR="00C2417A" w:rsidRDefault="006D4CC9" w:rsidP="00173688">
            <w:pPr>
              <w:jc w:val="right"/>
            </w:pPr>
            <w:r>
              <w:t>-5,2</w:t>
            </w:r>
          </w:p>
        </w:tc>
        <w:tc>
          <w:tcPr>
            <w:tcW w:w="460" w:type="dxa"/>
          </w:tcPr>
          <w:p w:rsidR="00C2417A" w:rsidRDefault="006D4CC9" w:rsidP="00173688">
            <w:pPr>
              <w:jc w:val="right"/>
            </w:pPr>
            <w:r>
              <w:t>-5,9</w:t>
            </w:r>
          </w:p>
        </w:tc>
        <w:tc>
          <w:tcPr>
            <w:tcW w:w="460" w:type="dxa"/>
          </w:tcPr>
          <w:p w:rsidR="00C2417A" w:rsidRDefault="006D4CC9" w:rsidP="00173688">
            <w:pPr>
              <w:jc w:val="right"/>
            </w:pPr>
            <w:r>
              <w:t>-6,5</w:t>
            </w:r>
          </w:p>
        </w:tc>
        <w:tc>
          <w:tcPr>
            <w:tcW w:w="460" w:type="dxa"/>
          </w:tcPr>
          <w:p w:rsidR="00C2417A" w:rsidRDefault="006D4CC9" w:rsidP="00173688">
            <w:pPr>
              <w:jc w:val="right"/>
            </w:pPr>
            <w:r>
              <w:t>-7,5</w:t>
            </w:r>
          </w:p>
        </w:tc>
        <w:tc>
          <w:tcPr>
            <w:tcW w:w="460" w:type="dxa"/>
          </w:tcPr>
          <w:p w:rsidR="00C2417A" w:rsidRDefault="006D4CC9" w:rsidP="00173688">
            <w:pPr>
              <w:jc w:val="right"/>
            </w:pPr>
            <w:r>
              <w:t>-7,9</w:t>
            </w:r>
          </w:p>
        </w:tc>
        <w:tc>
          <w:tcPr>
            <w:tcW w:w="460" w:type="dxa"/>
          </w:tcPr>
          <w:p w:rsidR="00C2417A" w:rsidRDefault="00C2417A" w:rsidP="00173688">
            <w:pPr>
              <w:jc w:val="right"/>
            </w:pPr>
          </w:p>
        </w:tc>
        <w:tc>
          <w:tcPr>
            <w:tcW w:w="460" w:type="dxa"/>
          </w:tcPr>
          <w:p w:rsidR="00C2417A" w:rsidRDefault="00C2417A" w:rsidP="00173688">
            <w:pPr>
              <w:jc w:val="right"/>
            </w:pPr>
          </w:p>
        </w:tc>
      </w:tr>
      <w:tr w:rsidR="00C2417A" w:rsidTr="00173688">
        <w:trPr>
          <w:trHeight w:val="380"/>
        </w:trPr>
        <w:tc>
          <w:tcPr>
            <w:tcW w:w="1840" w:type="dxa"/>
          </w:tcPr>
          <w:p w:rsidR="00C2417A" w:rsidRDefault="006D4CC9" w:rsidP="00173688">
            <w:r>
              <w:t>RNB17</w:t>
            </w:r>
          </w:p>
        </w:tc>
        <w:tc>
          <w:tcPr>
            <w:tcW w:w="460" w:type="dxa"/>
          </w:tcPr>
          <w:p w:rsidR="00C2417A" w:rsidRDefault="006D4CC9" w:rsidP="00173688">
            <w:pPr>
              <w:jc w:val="right"/>
            </w:pPr>
            <w:r>
              <w:t>-3,1</w:t>
            </w:r>
          </w:p>
        </w:tc>
        <w:tc>
          <w:tcPr>
            <w:tcW w:w="460" w:type="dxa"/>
          </w:tcPr>
          <w:p w:rsidR="00C2417A" w:rsidRDefault="006D4CC9" w:rsidP="00173688">
            <w:pPr>
              <w:jc w:val="right"/>
            </w:pPr>
            <w:r>
              <w:t>-3,1</w:t>
            </w:r>
          </w:p>
        </w:tc>
        <w:tc>
          <w:tcPr>
            <w:tcW w:w="460" w:type="dxa"/>
          </w:tcPr>
          <w:p w:rsidR="00C2417A" w:rsidRDefault="006D4CC9" w:rsidP="00173688">
            <w:pPr>
              <w:jc w:val="right"/>
            </w:pPr>
            <w:r>
              <w:t>-2,7</w:t>
            </w:r>
          </w:p>
        </w:tc>
        <w:tc>
          <w:tcPr>
            <w:tcW w:w="460" w:type="dxa"/>
          </w:tcPr>
          <w:p w:rsidR="00C2417A" w:rsidRDefault="006D4CC9" w:rsidP="00173688">
            <w:pPr>
              <w:jc w:val="right"/>
            </w:pPr>
            <w:r>
              <w:t>-2,6</w:t>
            </w:r>
          </w:p>
        </w:tc>
        <w:tc>
          <w:tcPr>
            <w:tcW w:w="460" w:type="dxa"/>
          </w:tcPr>
          <w:p w:rsidR="00C2417A" w:rsidRDefault="006D4CC9" w:rsidP="00173688">
            <w:pPr>
              <w:jc w:val="right"/>
            </w:pPr>
            <w:r>
              <w:t>-3,0</w:t>
            </w:r>
          </w:p>
        </w:tc>
        <w:tc>
          <w:tcPr>
            <w:tcW w:w="460" w:type="dxa"/>
          </w:tcPr>
          <w:p w:rsidR="00C2417A" w:rsidRDefault="006D4CC9" w:rsidP="00173688">
            <w:pPr>
              <w:jc w:val="right"/>
            </w:pPr>
            <w:r>
              <w:t>-4,9</w:t>
            </w:r>
          </w:p>
        </w:tc>
        <w:tc>
          <w:tcPr>
            <w:tcW w:w="460" w:type="dxa"/>
          </w:tcPr>
          <w:p w:rsidR="00C2417A" w:rsidRDefault="006D4CC9" w:rsidP="00173688">
            <w:pPr>
              <w:jc w:val="right"/>
            </w:pPr>
            <w:r>
              <w:t>-5,0</w:t>
            </w:r>
          </w:p>
        </w:tc>
        <w:tc>
          <w:tcPr>
            <w:tcW w:w="460" w:type="dxa"/>
          </w:tcPr>
          <w:p w:rsidR="00C2417A" w:rsidRDefault="006D4CC9" w:rsidP="00173688">
            <w:pPr>
              <w:jc w:val="right"/>
            </w:pPr>
            <w:r>
              <w:t>-4,5</w:t>
            </w:r>
          </w:p>
        </w:tc>
        <w:tc>
          <w:tcPr>
            <w:tcW w:w="460" w:type="dxa"/>
          </w:tcPr>
          <w:p w:rsidR="00C2417A" w:rsidRDefault="006D4CC9" w:rsidP="00173688">
            <w:pPr>
              <w:jc w:val="right"/>
            </w:pPr>
            <w:r>
              <w:t>-4,9</w:t>
            </w:r>
          </w:p>
        </w:tc>
        <w:tc>
          <w:tcPr>
            <w:tcW w:w="460" w:type="dxa"/>
          </w:tcPr>
          <w:p w:rsidR="00C2417A" w:rsidRDefault="006D4CC9" w:rsidP="00173688">
            <w:pPr>
              <w:jc w:val="right"/>
            </w:pPr>
            <w:r>
              <w:t>-5,2</w:t>
            </w:r>
          </w:p>
        </w:tc>
        <w:tc>
          <w:tcPr>
            <w:tcW w:w="460" w:type="dxa"/>
          </w:tcPr>
          <w:p w:rsidR="00C2417A" w:rsidRDefault="006D4CC9" w:rsidP="00173688">
            <w:pPr>
              <w:jc w:val="right"/>
            </w:pPr>
            <w:r>
              <w:t>-5,9</w:t>
            </w:r>
          </w:p>
        </w:tc>
        <w:tc>
          <w:tcPr>
            <w:tcW w:w="460" w:type="dxa"/>
          </w:tcPr>
          <w:p w:rsidR="00C2417A" w:rsidRDefault="006D4CC9" w:rsidP="00173688">
            <w:pPr>
              <w:jc w:val="right"/>
            </w:pPr>
            <w:r>
              <w:t>-6,5</w:t>
            </w:r>
          </w:p>
        </w:tc>
        <w:tc>
          <w:tcPr>
            <w:tcW w:w="460" w:type="dxa"/>
          </w:tcPr>
          <w:p w:rsidR="00C2417A" w:rsidRDefault="006D4CC9" w:rsidP="00173688">
            <w:pPr>
              <w:jc w:val="right"/>
            </w:pPr>
            <w:r>
              <w:t>-7,2</w:t>
            </w:r>
          </w:p>
        </w:tc>
        <w:tc>
          <w:tcPr>
            <w:tcW w:w="460" w:type="dxa"/>
          </w:tcPr>
          <w:p w:rsidR="00C2417A" w:rsidRDefault="006D4CC9" w:rsidP="00173688">
            <w:pPr>
              <w:jc w:val="right"/>
            </w:pPr>
            <w:r>
              <w:t>-7,7</w:t>
            </w:r>
          </w:p>
        </w:tc>
        <w:tc>
          <w:tcPr>
            <w:tcW w:w="460" w:type="dxa"/>
          </w:tcPr>
          <w:p w:rsidR="00C2417A" w:rsidRDefault="00C2417A" w:rsidP="00173688">
            <w:pPr>
              <w:jc w:val="right"/>
            </w:pPr>
          </w:p>
        </w:tc>
        <w:tc>
          <w:tcPr>
            <w:tcW w:w="460" w:type="dxa"/>
          </w:tcPr>
          <w:p w:rsidR="00C2417A" w:rsidRDefault="00C2417A" w:rsidP="00173688">
            <w:pPr>
              <w:jc w:val="right"/>
            </w:pPr>
          </w:p>
        </w:tc>
      </w:tr>
      <w:tr w:rsidR="00C2417A" w:rsidTr="00173688">
        <w:trPr>
          <w:trHeight w:val="380"/>
        </w:trPr>
        <w:tc>
          <w:tcPr>
            <w:tcW w:w="1840" w:type="dxa"/>
          </w:tcPr>
          <w:p w:rsidR="00C2417A" w:rsidRDefault="006D4CC9" w:rsidP="00173688">
            <w:r>
              <w:t>NB18</w:t>
            </w:r>
          </w:p>
        </w:tc>
        <w:tc>
          <w:tcPr>
            <w:tcW w:w="460" w:type="dxa"/>
          </w:tcPr>
          <w:p w:rsidR="00C2417A" w:rsidRDefault="006D4CC9" w:rsidP="00173688">
            <w:pPr>
              <w:jc w:val="right"/>
            </w:pPr>
            <w:r>
              <w:t>-3,0</w:t>
            </w:r>
          </w:p>
        </w:tc>
        <w:tc>
          <w:tcPr>
            <w:tcW w:w="460" w:type="dxa"/>
          </w:tcPr>
          <w:p w:rsidR="00C2417A" w:rsidRDefault="006D4CC9" w:rsidP="00173688">
            <w:pPr>
              <w:jc w:val="right"/>
            </w:pPr>
            <w:r>
              <w:t>-3,0</w:t>
            </w:r>
          </w:p>
        </w:tc>
        <w:tc>
          <w:tcPr>
            <w:tcW w:w="460" w:type="dxa"/>
          </w:tcPr>
          <w:p w:rsidR="00C2417A" w:rsidRDefault="006D4CC9" w:rsidP="00173688">
            <w:pPr>
              <w:jc w:val="right"/>
            </w:pPr>
            <w:r>
              <w:t>-2,6</w:t>
            </w:r>
          </w:p>
        </w:tc>
        <w:tc>
          <w:tcPr>
            <w:tcW w:w="460" w:type="dxa"/>
          </w:tcPr>
          <w:p w:rsidR="00C2417A" w:rsidRDefault="006D4CC9" w:rsidP="00173688">
            <w:pPr>
              <w:jc w:val="right"/>
            </w:pPr>
            <w:r>
              <w:t>-2,6</w:t>
            </w:r>
          </w:p>
        </w:tc>
        <w:tc>
          <w:tcPr>
            <w:tcW w:w="460" w:type="dxa"/>
          </w:tcPr>
          <w:p w:rsidR="00C2417A" w:rsidRDefault="006D4CC9" w:rsidP="00173688">
            <w:pPr>
              <w:jc w:val="right"/>
            </w:pPr>
            <w:r>
              <w:t>-3,0</w:t>
            </w:r>
          </w:p>
        </w:tc>
        <w:tc>
          <w:tcPr>
            <w:tcW w:w="460" w:type="dxa"/>
          </w:tcPr>
          <w:p w:rsidR="00C2417A" w:rsidRDefault="006D4CC9" w:rsidP="00173688">
            <w:pPr>
              <w:jc w:val="right"/>
            </w:pPr>
            <w:r>
              <w:t>-4,9</w:t>
            </w:r>
          </w:p>
        </w:tc>
        <w:tc>
          <w:tcPr>
            <w:tcW w:w="460" w:type="dxa"/>
          </w:tcPr>
          <w:p w:rsidR="00C2417A" w:rsidRDefault="006D4CC9" w:rsidP="00173688">
            <w:pPr>
              <w:jc w:val="right"/>
            </w:pPr>
            <w:r>
              <w:t>-5,0</w:t>
            </w:r>
          </w:p>
        </w:tc>
        <w:tc>
          <w:tcPr>
            <w:tcW w:w="460" w:type="dxa"/>
          </w:tcPr>
          <w:p w:rsidR="00C2417A" w:rsidRDefault="006D4CC9" w:rsidP="00173688">
            <w:pPr>
              <w:jc w:val="right"/>
            </w:pPr>
            <w:r>
              <w:t>-4,4</w:t>
            </w:r>
          </w:p>
        </w:tc>
        <w:tc>
          <w:tcPr>
            <w:tcW w:w="460" w:type="dxa"/>
          </w:tcPr>
          <w:p w:rsidR="00C2417A" w:rsidRDefault="006D4CC9" w:rsidP="00173688">
            <w:pPr>
              <w:jc w:val="right"/>
            </w:pPr>
            <w:r>
              <w:t>-4,9</w:t>
            </w:r>
          </w:p>
        </w:tc>
        <w:tc>
          <w:tcPr>
            <w:tcW w:w="460" w:type="dxa"/>
          </w:tcPr>
          <w:p w:rsidR="00C2417A" w:rsidRDefault="006D4CC9" w:rsidP="00173688">
            <w:pPr>
              <w:jc w:val="right"/>
            </w:pPr>
            <w:r>
              <w:t>-5,2</w:t>
            </w:r>
          </w:p>
        </w:tc>
        <w:tc>
          <w:tcPr>
            <w:tcW w:w="460" w:type="dxa"/>
          </w:tcPr>
          <w:p w:rsidR="00C2417A" w:rsidRDefault="006D4CC9" w:rsidP="00173688">
            <w:pPr>
              <w:jc w:val="right"/>
            </w:pPr>
            <w:r>
              <w:t>-5,9</w:t>
            </w:r>
          </w:p>
        </w:tc>
        <w:tc>
          <w:tcPr>
            <w:tcW w:w="460" w:type="dxa"/>
          </w:tcPr>
          <w:p w:rsidR="00C2417A" w:rsidRDefault="006D4CC9" w:rsidP="00173688">
            <w:pPr>
              <w:jc w:val="right"/>
            </w:pPr>
            <w:r>
              <w:t>-6,6</w:t>
            </w:r>
          </w:p>
        </w:tc>
        <w:tc>
          <w:tcPr>
            <w:tcW w:w="460" w:type="dxa"/>
          </w:tcPr>
          <w:p w:rsidR="00C2417A" w:rsidRDefault="006D4CC9" w:rsidP="00173688">
            <w:pPr>
              <w:jc w:val="right"/>
            </w:pPr>
            <w:r>
              <w:t>-7,2</w:t>
            </w:r>
          </w:p>
        </w:tc>
        <w:tc>
          <w:tcPr>
            <w:tcW w:w="460" w:type="dxa"/>
          </w:tcPr>
          <w:p w:rsidR="00C2417A" w:rsidRDefault="006D4CC9" w:rsidP="00173688">
            <w:pPr>
              <w:jc w:val="right"/>
            </w:pPr>
            <w:r>
              <w:t>-7,7</w:t>
            </w:r>
          </w:p>
        </w:tc>
        <w:tc>
          <w:tcPr>
            <w:tcW w:w="460" w:type="dxa"/>
          </w:tcPr>
          <w:p w:rsidR="00C2417A" w:rsidRDefault="006D4CC9" w:rsidP="00173688">
            <w:pPr>
              <w:jc w:val="right"/>
            </w:pPr>
            <w:r>
              <w:t>-7,7</w:t>
            </w:r>
          </w:p>
        </w:tc>
        <w:tc>
          <w:tcPr>
            <w:tcW w:w="460" w:type="dxa"/>
          </w:tcPr>
          <w:p w:rsidR="00C2417A" w:rsidRDefault="00C2417A" w:rsidP="00173688">
            <w:pPr>
              <w:jc w:val="right"/>
            </w:pPr>
          </w:p>
        </w:tc>
      </w:tr>
      <w:tr w:rsidR="00C2417A" w:rsidTr="00173688">
        <w:trPr>
          <w:trHeight w:val="380"/>
        </w:trPr>
        <w:tc>
          <w:tcPr>
            <w:tcW w:w="1840" w:type="dxa"/>
          </w:tcPr>
          <w:p w:rsidR="00C2417A" w:rsidRDefault="006D4CC9" w:rsidP="00173688">
            <w:r>
              <w:t>RNB18</w:t>
            </w:r>
          </w:p>
        </w:tc>
        <w:tc>
          <w:tcPr>
            <w:tcW w:w="460" w:type="dxa"/>
          </w:tcPr>
          <w:p w:rsidR="00C2417A" w:rsidRDefault="006D4CC9" w:rsidP="00173688">
            <w:pPr>
              <w:jc w:val="right"/>
            </w:pPr>
            <w:r>
              <w:t>-3,0</w:t>
            </w:r>
          </w:p>
        </w:tc>
        <w:tc>
          <w:tcPr>
            <w:tcW w:w="460" w:type="dxa"/>
          </w:tcPr>
          <w:p w:rsidR="00C2417A" w:rsidRDefault="006D4CC9" w:rsidP="00173688">
            <w:pPr>
              <w:jc w:val="right"/>
            </w:pPr>
            <w:r>
              <w:t>-3,0</w:t>
            </w:r>
          </w:p>
        </w:tc>
        <w:tc>
          <w:tcPr>
            <w:tcW w:w="460" w:type="dxa"/>
          </w:tcPr>
          <w:p w:rsidR="00C2417A" w:rsidRDefault="006D4CC9" w:rsidP="00173688">
            <w:pPr>
              <w:jc w:val="right"/>
            </w:pPr>
            <w:r>
              <w:t>-2,6</w:t>
            </w:r>
          </w:p>
        </w:tc>
        <w:tc>
          <w:tcPr>
            <w:tcW w:w="460" w:type="dxa"/>
          </w:tcPr>
          <w:p w:rsidR="00C2417A" w:rsidRDefault="006D4CC9" w:rsidP="00173688">
            <w:pPr>
              <w:jc w:val="right"/>
            </w:pPr>
            <w:r>
              <w:t>-2,6</w:t>
            </w:r>
          </w:p>
        </w:tc>
        <w:tc>
          <w:tcPr>
            <w:tcW w:w="460" w:type="dxa"/>
          </w:tcPr>
          <w:p w:rsidR="00C2417A" w:rsidRDefault="006D4CC9" w:rsidP="00173688">
            <w:pPr>
              <w:jc w:val="right"/>
            </w:pPr>
            <w:r>
              <w:t>-3,0</w:t>
            </w:r>
          </w:p>
        </w:tc>
        <w:tc>
          <w:tcPr>
            <w:tcW w:w="460" w:type="dxa"/>
          </w:tcPr>
          <w:p w:rsidR="00C2417A" w:rsidRDefault="006D4CC9" w:rsidP="00173688">
            <w:pPr>
              <w:jc w:val="right"/>
            </w:pPr>
            <w:r>
              <w:t>-4,8</w:t>
            </w:r>
          </w:p>
        </w:tc>
        <w:tc>
          <w:tcPr>
            <w:tcW w:w="460" w:type="dxa"/>
          </w:tcPr>
          <w:p w:rsidR="00C2417A" w:rsidRDefault="006D4CC9" w:rsidP="00173688">
            <w:pPr>
              <w:jc w:val="right"/>
            </w:pPr>
            <w:r>
              <w:t>-5,0</w:t>
            </w:r>
          </w:p>
        </w:tc>
        <w:tc>
          <w:tcPr>
            <w:tcW w:w="460" w:type="dxa"/>
          </w:tcPr>
          <w:p w:rsidR="00C2417A" w:rsidRDefault="006D4CC9" w:rsidP="00173688">
            <w:pPr>
              <w:jc w:val="right"/>
            </w:pPr>
            <w:r>
              <w:t>-4,4</w:t>
            </w:r>
          </w:p>
        </w:tc>
        <w:tc>
          <w:tcPr>
            <w:tcW w:w="460" w:type="dxa"/>
          </w:tcPr>
          <w:p w:rsidR="00C2417A" w:rsidRDefault="006D4CC9" w:rsidP="00173688">
            <w:pPr>
              <w:jc w:val="right"/>
            </w:pPr>
            <w:r>
              <w:t>-4,9</w:t>
            </w:r>
          </w:p>
        </w:tc>
        <w:tc>
          <w:tcPr>
            <w:tcW w:w="460" w:type="dxa"/>
          </w:tcPr>
          <w:p w:rsidR="00C2417A" w:rsidRDefault="006D4CC9" w:rsidP="00173688">
            <w:pPr>
              <w:jc w:val="right"/>
            </w:pPr>
            <w:r>
              <w:t>-5,2</w:t>
            </w:r>
          </w:p>
        </w:tc>
        <w:tc>
          <w:tcPr>
            <w:tcW w:w="460" w:type="dxa"/>
          </w:tcPr>
          <w:p w:rsidR="00C2417A" w:rsidRDefault="006D4CC9" w:rsidP="00173688">
            <w:pPr>
              <w:jc w:val="right"/>
            </w:pPr>
            <w:r>
              <w:t>-5,9</w:t>
            </w:r>
          </w:p>
        </w:tc>
        <w:tc>
          <w:tcPr>
            <w:tcW w:w="460" w:type="dxa"/>
          </w:tcPr>
          <w:p w:rsidR="00C2417A" w:rsidRDefault="006D4CC9" w:rsidP="00173688">
            <w:pPr>
              <w:jc w:val="right"/>
            </w:pPr>
            <w:r>
              <w:t>-6,6</w:t>
            </w:r>
          </w:p>
        </w:tc>
        <w:tc>
          <w:tcPr>
            <w:tcW w:w="460" w:type="dxa"/>
          </w:tcPr>
          <w:p w:rsidR="00C2417A" w:rsidRDefault="006D4CC9" w:rsidP="00173688">
            <w:pPr>
              <w:jc w:val="right"/>
            </w:pPr>
            <w:r>
              <w:t>-7,3</w:t>
            </w:r>
          </w:p>
        </w:tc>
        <w:tc>
          <w:tcPr>
            <w:tcW w:w="460" w:type="dxa"/>
          </w:tcPr>
          <w:p w:rsidR="00C2417A" w:rsidRDefault="006D4CC9" w:rsidP="00173688">
            <w:pPr>
              <w:jc w:val="right"/>
            </w:pPr>
            <w:r>
              <w:t>-7,5</w:t>
            </w:r>
          </w:p>
        </w:tc>
        <w:tc>
          <w:tcPr>
            <w:tcW w:w="460" w:type="dxa"/>
          </w:tcPr>
          <w:p w:rsidR="00C2417A" w:rsidRDefault="006D4CC9" w:rsidP="00173688">
            <w:pPr>
              <w:jc w:val="right"/>
            </w:pPr>
            <w:r>
              <w:t>-7,6</w:t>
            </w:r>
          </w:p>
        </w:tc>
        <w:tc>
          <w:tcPr>
            <w:tcW w:w="460" w:type="dxa"/>
          </w:tcPr>
          <w:p w:rsidR="00C2417A" w:rsidRDefault="00C2417A" w:rsidP="00173688">
            <w:pPr>
              <w:jc w:val="right"/>
            </w:pPr>
          </w:p>
        </w:tc>
      </w:tr>
      <w:tr w:rsidR="00C2417A" w:rsidTr="00173688">
        <w:trPr>
          <w:trHeight w:val="380"/>
        </w:trPr>
        <w:tc>
          <w:tcPr>
            <w:tcW w:w="1840" w:type="dxa"/>
          </w:tcPr>
          <w:p w:rsidR="00C2417A" w:rsidRDefault="006D4CC9" w:rsidP="00173688">
            <w:r>
              <w:t>NB19</w:t>
            </w:r>
          </w:p>
        </w:tc>
        <w:tc>
          <w:tcPr>
            <w:tcW w:w="460" w:type="dxa"/>
          </w:tcPr>
          <w:p w:rsidR="00C2417A" w:rsidRDefault="006D4CC9" w:rsidP="00173688">
            <w:pPr>
              <w:jc w:val="right"/>
            </w:pPr>
            <w:r>
              <w:t>-3,0</w:t>
            </w:r>
          </w:p>
        </w:tc>
        <w:tc>
          <w:tcPr>
            <w:tcW w:w="460" w:type="dxa"/>
          </w:tcPr>
          <w:p w:rsidR="00C2417A" w:rsidRDefault="006D4CC9" w:rsidP="00173688">
            <w:pPr>
              <w:jc w:val="right"/>
            </w:pPr>
            <w:r>
              <w:t>-3,0</w:t>
            </w:r>
          </w:p>
        </w:tc>
        <w:tc>
          <w:tcPr>
            <w:tcW w:w="460" w:type="dxa"/>
          </w:tcPr>
          <w:p w:rsidR="00C2417A" w:rsidRDefault="006D4CC9" w:rsidP="00173688">
            <w:pPr>
              <w:jc w:val="right"/>
            </w:pPr>
            <w:r>
              <w:t>-2,6</w:t>
            </w:r>
          </w:p>
        </w:tc>
        <w:tc>
          <w:tcPr>
            <w:tcW w:w="460" w:type="dxa"/>
          </w:tcPr>
          <w:p w:rsidR="00C2417A" w:rsidRDefault="006D4CC9" w:rsidP="00173688">
            <w:pPr>
              <w:jc w:val="right"/>
            </w:pPr>
            <w:r>
              <w:t>-2,5</w:t>
            </w:r>
          </w:p>
        </w:tc>
        <w:tc>
          <w:tcPr>
            <w:tcW w:w="460" w:type="dxa"/>
          </w:tcPr>
          <w:p w:rsidR="00C2417A" w:rsidRDefault="006D4CC9" w:rsidP="00173688">
            <w:pPr>
              <w:jc w:val="right"/>
            </w:pPr>
            <w:r>
              <w:t>-2,9</w:t>
            </w:r>
          </w:p>
        </w:tc>
        <w:tc>
          <w:tcPr>
            <w:tcW w:w="460" w:type="dxa"/>
          </w:tcPr>
          <w:p w:rsidR="00C2417A" w:rsidRDefault="006D4CC9" w:rsidP="00173688">
            <w:pPr>
              <w:jc w:val="right"/>
            </w:pPr>
            <w:r>
              <w:t>-4,8</w:t>
            </w:r>
          </w:p>
        </w:tc>
        <w:tc>
          <w:tcPr>
            <w:tcW w:w="460" w:type="dxa"/>
          </w:tcPr>
          <w:p w:rsidR="00C2417A" w:rsidRDefault="006D4CC9" w:rsidP="00173688">
            <w:pPr>
              <w:jc w:val="right"/>
            </w:pPr>
            <w:r>
              <w:t>-4,9</w:t>
            </w:r>
          </w:p>
        </w:tc>
        <w:tc>
          <w:tcPr>
            <w:tcW w:w="460" w:type="dxa"/>
          </w:tcPr>
          <w:p w:rsidR="00C2417A" w:rsidRDefault="006D4CC9" w:rsidP="00173688">
            <w:pPr>
              <w:jc w:val="right"/>
            </w:pPr>
            <w:r>
              <w:t>-4,4</w:t>
            </w:r>
          </w:p>
        </w:tc>
        <w:tc>
          <w:tcPr>
            <w:tcW w:w="460" w:type="dxa"/>
          </w:tcPr>
          <w:p w:rsidR="00C2417A" w:rsidRDefault="006D4CC9" w:rsidP="00173688">
            <w:pPr>
              <w:jc w:val="right"/>
            </w:pPr>
            <w:r>
              <w:t>-4,8</w:t>
            </w:r>
          </w:p>
        </w:tc>
        <w:tc>
          <w:tcPr>
            <w:tcW w:w="460" w:type="dxa"/>
          </w:tcPr>
          <w:p w:rsidR="00C2417A" w:rsidRDefault="006D4CC9" w:rsidP="00173688">
            <w:pPr>
              <w:jc w:val="right"/>
            </w:pPr>
            <w:r>
              <w:t>-5,2</w:t>
            </w:r>
          </w:p>
        </w:tc>
        <w:tc>
          <w:tcPr>
            <w:tcW w:w="460" w:type="dxa"/>
          </w:tcPr>
          <w:p w:rsidR="00C2417A" w:rsidRDefault="006D4CC9" w:rsidP="00173688">
            <w:pPr>
              <w:jc w:val="right"/>
            </w:pPr>
            <w:r>
              <w:t>-5,9</w:t>
            </w:r>
          </w:p>
        </w:tc>
        <w:tc>
          <w:tcPr>
            <w:tcW w:w="460" w:type="dxa"/>
          </w:tcPr>
          <w:p w:rsidR="00C2417A" w:rsidRDefault="006D4CC9" w:rsidP="00173688">
            <w:pPr>
              <w:jc w:val="right"/>
            </w:pPr>
            <w:r>
              <w:t>-6,6</w:t>
            </w:r>
          </w:p>
        </w:tc>
        <w:tc>
          <w:tcPr>
            <w:tcW w:w="460" w:type="dxa"/>
          </w:tcPr>
          <w:p w:rsidR="00C2417A" w:rsidRDefault="006D4CC9" w:rsidP="00173688">
            <w:pPr>
              <w:jc w:val="right"/>
            </w:pPr>
            <w:r>
              <w:t>-7,3</w:t>
            </w:r>
          </w:p>
        </w:tc>
        <w:tc>
          <w:tcPr>
            <w:tcW w:w="460" w:type="dxa"/>
          </w:tcPr>
          <w:p w:rsidR="00C2417A" w:rsidRDefault="006D4CC9" w:rsidP="00173688">
            <w:pPr>
              <w:jc w:val="right"/>
            </w:pPr>
            <w:r>
              <w:t>-7,5</w:t>
            </w:r>
          </w:p>
        </w:tc>
        <w:tc>
          <w:tcPr>
            <w:tcW w:w="460" w:type="dxa"/>
          </w:tcPr>
          <w:p w:rsidR="00C2417A" w:rsidRDefault="006D4CC9" w:rsidP="00173688">
            <w:pPr>
              <w:jc w:val="right"/>
            </w:pPr>
            <w:r>
              <w:t>-7,4</w:t>
            </w:r>
          </w:p>
        </w:tc>
        <w:tc>
          <w:tcPr>
            <w:tcW w:w="460" w:type="dxa"/>
          </w:tcPr>
          <w:p w:rsidR="00C2417A" w:rsidRDefault="006D4CC9" w:rsidP="00173688">
            <w:pPr>
              <w:jc w:val="right"/>
            </w:pPr>
            <w:r>
              <w:t>-7,5</w:t>
            </w:r>
          </w:p>
        </w:tc>
      </w:tr>
      <w:tr w:rsidR="00C2417A" w:rsidTr="00173688">
        <w:trPr>
          <w:trHeight w:val="380"/>
        </w:trPr>
        <w:tc>
          <w:tcPr>
            <w:tcW w:w="1840" w:type="dxa"/>
          </w:tcPr>
          <w:p w:rsidR="00C2417A" w:rsidRDefault="006D4CC9" w:rsidP="00173688">
            <w:r>
              <w:t>RNB19</w:t>
            </w:r>
          </w:p>
        </w:tc>
        <w:tc>
          <w:tcPr>
            <w:tcW w:w="460" w:type="dxa"/>
          </w:tcPr>
          <w:p w:rsidR="00C2417A" w:rsidRDefault="006D4CC9" w:rsidP="00173688">
            <w:pPr>
              <w:jc w:val="right"/>
            </w:pPr>
            <w:r>
              <w:t>-3,0</w:t>
            </w:r>
          </w:p>
        </w:tc>
        <w:tc>
          <w:tcPr>
            <w:tcW w:w="460" w:type="dxa"/>
          </w:tcPr>
          <w:p w:rsidR="00C2417A" w:rsidRDefault="006D4CC9" w:rsidP="00173688">
            <w:pPr>
              <w:jc w:val="right"/>
            </w:pPr>
            <w:r>
              <w:t>-3,0</w:t>
            </w:r>
          </w:p>
        </w:tc>
        <w:tc>
          <w:tcPr>
            <w:tcW w:w="460" w:type="dxa"/>
          </w:tcPr>
          <w:p w:rsidR="00C2417A" w:rsidRDefault="006D4CC9" w:rsidP="00173688">
            <w:pPr>
              <w:jc w:val="right"/>
            </w:pPr>
            <w:r>
              <w:t>-2,6</w:t>
            </w:r>
          </w:p>
        </w:tc>
        <w:tc>
          <w:tcPr>
            <w:tcW w:w="460" w:type="dxa"/>
          </w:tcPr>
          <w:p w:rsidR="00C2417A" w:rsidRDefault="006D4CC9" w:rsidP="00173688">
            <w:pPr>
              <w:jc w:val="right"/>
            </w:pPr>
            <w:r>
              <w:t>-2,5</w:t>
            </w:r>
          </w:p>
        </w:tc>
        <w:tc>
          <w:tcPr>
            <w:tcW w:w="460" w:type="dxa"/>
          </w:tcPr>
          <w:p w:rsidR="00C2417A" w:rsidRDefault="006D4CC9" w:rsidP="00173688">
            <w:pPr>
              <w:jc w:val="right"/>
            </w:pPr>
            <w:r>
              <w:t>-2,9</w:t>
            </w:r>
          </w:p>
        </w:tc>
        <w:tc>
          <w:tcPr>
            <w:tcW w:w="460" w:type="dxa"/>
          </w:tcPr>
          <w:p w:rsidR="00C2417A" w:rsidRDefault="006D4CC9" w:rsidP="00173688">
            <w:pPr>
              <w:jc w:val="right"/>
            </w:pPr>
            <w:r>
              <w:t>-4,8</w:t>
            </w:r>
          </w:p>
        </w:tc>
        <w:tc>
          <w:tcPr>
            <w:tcW w:w="460" w:type="dxa"/>
          </w:tcPr>
          <w:p w:rsidR="00C2417A" w:rsidRDefault="006D4CC9" w:rsidP="00173688">
            <w:pPr>
              <w:jc w:val="right"/>
            </w:pPr>
            <w:r>
              <w:t>-4,9</w:t>
            </w:r>
          </w:p>
        </w:tc>
        <w:tc>
          <w:tcPr>
            <w:tcW w:w="460" w:type="dxa"/>
          </w:tcPr>
          <w:p w:rsidR="00C2417A" w:rsidRDefault="006D4CC9" w:rsidP="00173688">
            <w:pPr>
              <w:jc w:val="right"/>
            </w:pPr>
            <w:r>
              <w:t>-4,4</w:t>
            </w:r>
          </w:p>
        </w:tc>
        <w:tc>
          <w:tcPr>
            <w:tcW w:w="460" w:type="dxa"/>
          </w:tcPr>
          <w:p w:rsidR="00C2417A" w:rsidRDefault="006D4CC9" w:rsidP="00173688">
            <w:pPr>
              <w:jc w:val="right"/>
            </w:pPr>
            <w:r>
              <w:t>-4,9</w:t>
            </w:r>
          </w:p>
        </w:tc>
        <w:tc>
          <w:tcPr>
            <w:tcW w:w="460" w:type="dxa"/>
          </w:tcPr>
          <w:p w:rsidR="00C2417A" w:rsidRDefault="006D4CC9" w:rsidP="00173688">
            <w:pPr>
              <w:jc w:val="right"/>
            </w:pPr>
            <w:r>
              <w:t>-5,3</w:t>
            </w:r>
          </w:p>
        </w:tc>
        <w:tc>
          <w:tcPr>
            <w:tcW w:w="460" w:type="dxa"/>
          </w:tcPr>
          <w:p w:rsidR="00C2417A" w:rsidRDefault="006D4CC9" w:rsidP="00173688">
            <w:pPr>
              <w:jc w:val="right"/>
            </w:pPr>
            <w:r>
              <w:t>-6,0</w:t>
            </w:r>
          </w:p>
        </w:tc>
        <w:tc>
          <w:tcPr>
            <w:tcW w:w="460" w:type="dxa"/>
          </w:tcPr>
          <w:p w:rsidR="00C2417A" w:rsidRDefault="006D4CC9" w:rsidP="00173688">
            <w:pPr>
              <w:jc w:val="right"/>
            </w:pPr>
            <w:r>
              <w:t>-6,7</w:t>
            </w:r>
          </w:p>
        </w:tc>
        <w:tc>
          <w:tcPr>
            <w:tcW w:w="460" w:type="dxa"/>
          </w:tcPr>
          <w:p w:rsidR="00C2417A" w:rsidRDefault="006D4CC9" w:rsidP="00173688">
            <w:pPr>
              <w:jc w:val="right"/>
            </w:pPr>
            <w:r>
              <w:t>-7,4</w:t>
            </w:r>
          </w:p>
        </w:tc>
        <w:tc>
          <w:tcPr>
            <w:tcW w:w="460" w:type="dxa"/>
          </w:tcPr>
          <w:p w:rsidR="00C2417A" w:rsidRDefault="006D4CC9" w:rsidP="00173688">
            <w:pPr>
              <w:jc w:val="right"/>
            </w:pPr>
            <w:r>
              <w:t>-7,6</w:t>
            </w:r>
          </w:p>
        </w:tc>
        <w:tc>
          <w:tcPr>
            <w:tcW w:w="460" w:type="dxa"/>
          </w:tcPr>
          <w:p w:rsidR="00C2417A" w:rsidRDefault="006D4CC9" w:rsidP="00173688">
            <w:pPr>
              <w:jc w:val="right"/>
            </w:pPr>
            <w:r>
              <w:t>-7,2</w:t>
            </w:r>
          </w:p>
        </w:tc>
        <w:tc>
          <w:tcPr>
            <w:tcW w:w="460" w:type="dxa"/>
          </w:tcPr>
          <w:p w:rsidR="00C2417A" w:rsidRDefault="006D4CC9" w:rsidP="00173688">
            <w:pPr>
              <w:jc w:val="right"/>
            </w:pPr>
            <w:r>
              <w:t>-7,7</w:t>
            </w:r>
          </w:p>
        </w:tc>
      </w:tr>
    </w:tbl>
    <w:p w:rsidR="00C2417A" w:rsidRDefault="00C2417A" w:rsidP="001C171C">
      <w:pPr>
        <w:pStyle w:val="Tabellnavn"/>
      </w:pPr>
    </w:p>
    <w:p w:rsidR="00C2417A" w:rsidRDefault="006D4CC9" w:rsidP="001C171C">
      <w:pPr>
        <w:pStyle w:val="tabell-noter"/>
      </w:pPr>
      <w:r>
        <w:rPr>
          <w:rStyle w:val="skrift-hevet"/>
          <w:sz w:val="17"/>
          <w:szCs w:val="17"/>
        </w:rPr>
        <w:t>1</w:t>
      </w:r>
      <w:r>
        <w:t xml:space="preserve"> </w:t>
      </w:r>
      <w:r>
        <w:tab/>
        <w:t>Anslag gitt i nasjonalbudsjettet (NB) og revidert nasjonalbudsjett (RNB) for det enkelte år.</w:t>
      </w:r>
    </w:p>
    <w:p w:rsidR="00C2417A" w:rsidRDefault="006D4CC9" w:rsidP="001C171C">
      <w:pPr>
        <w:pStyle w:val="Kilde"/>
      </w:pPr>
      <w:r>
        <w:t>Finansdepartementet.</w:t>
      </w:r>
    </w:p>
    <w:p w:rsidR="008D662D" w:rsidRPr="008D662D" w:rsidRDefault="008D662D" w:rsidP="008D662D">
      <w:pPr>
        <w:pStyle w:val="tabell-tittel"/>
      </w:pPr>
      <w:r>
        <w:t>Det strukturelle, oljekorrigerte overskuddet på statsbudsjettet. Mill. kroner</w:t>
      </w:r>
    </w:p>
    <w:p w:rsidR="00C2417A" w:rsidRDefault="006D4CC9" w:rsidP="001C171C">
      <w:pPr>
        <w:pStyle w:val="Tabellnavn"/>
      </w:pPr>
      <w:r>
        <w:t>08J2xt2</w:t>
      </w:r>
    </w:p>
    <w:tbl>
      <w:tblPr>
        <w:tblStyle w:val="StandardTabell"/>
        <w:tblW w:w="0" w:type="auto"/>
        <w:tblLayout w:type="fixed"/>
        <w:tblLook w:val="04A0" w:firstRow="1" w:lastRow="0" w:firstColumn="1" w:lastColumn="0" w:noHBand="0" w:noVBand="1"/>
      </w:tblPr>
      <w:tblGrid>
        <w:gridCol w:w="840"/>
        <w:gridCol w:w="1020"/>
        <w:gridCol w:w="1460"/>
        <w:gridCol w:w="1280"/>
        <w:gridCol w:w="1180"/>
        <w:gridCol w:w="1280"/>
        <w:gridCol w:w="1280"/>
        <w:gridCol w:w="1180"/>
      </w:tblGrid>
      <w:tr w:rsidR="00C2417A" w:rsidTr="00173688">
        <w:trPr>
          <w:trHeight w:val="320"/>
        </w:trPr>
        <w:tc>
          <w:tcPr>
            <w:tcW w:w="840" w:type="dxa"/>
            <w:vMerge w:val="restart"/>
            <w:shd w:val="clear" w:color="auto" w:fill="FFFFFF"/>
          </w:tcPr>
          <w:p w:rsidR="00C2417A" w:rsidRDefault="00C2417A" w:rsidP="001C171C"/>
        </w:tc>
        <w:tc>
          <w:tcPr>
            <w:tcW w:w="1020" w:type="dxa"/>
            <w:vMerge w:val="restart"/>
          </w:tcPr>
          <w:p w:rsidR="00C2417A" w:rsidRDefault="006D4CC9" w:rsidP="001C171C">
            <w:r>
              <w:t>Olj</w:t>
            </w:r>
            <w:r>
              <w:t>e</w:t>
            </w:r>
            <w:r>
              <w:t>korr</w:t>
            </w:r>
            <w:r>
              <w:t>i</w:t>
            </w:r>
            <w:r>
              <w:t>gert ove</w:t>
            </w:r>
            <w:r>
              <w:t>r</w:t>
            </w:r>
            <w:r>
              <w:t>skudd (A)</w:t>
            </w:r>
          </w:p>
        </w:tc>
        <w:tc>
          <w:tcPr>
            <w:tcW w:w="1460" w:type="dxa"/>
            <w:vMerge w:val="restart"/>
          </w:tcPr>
          <w:p w:rsidR="00C2417A" w:rsidRDefault="006D4CC9" w:rsidP="001C171C">
            <w:r>
              <w:t>Overførin</w:t>
            </w:r>
            <w:r>
              <w:t>g</w:t>
            </w:r>
            <w:r>
              <w:t>er fra Norges Bank og netto rent</w:t>
            </w:r>
            <w:r>
              <w:t>e</w:t>
            </w:r>
            <w:r>
              <w:t>inntekter utover b</w:t>
            </w:r>
            <w:r>
              <w:t>e</w:t>
            </w:r>
            <w:r>
              <w:t>regnet trendnivå (B)</w:t>
            </w:r>
          </w:p>
        </w:tc>
        <w:tc>
          <w:tcPr>
            <w:tcW w:w="1280" w:type="dxa"/>
            <w:vMerge w:val="restart"/>
          </w:tcPr>
          <w:p w:rsidR="00C2417A" w:rsidRDefault="006D4CC9" w:rsidP="001C171C">
            <w:r>
              <w:t>Særskilte regn</w:t>
            </w:r>
            <w:r>
              <w:t>s</w:t>
            </w:r>
            <w:r>
              <w:t>kapsfo</w:t>
            </w:r>
            <w:r>
              <w:t>r</w:t>
            </w:r>
            <w:r>
              <w:t>hold (C)</w:t>
            </w:r>
          </w:p>
        </w:tc>
        <w:tc>
          <w:tcPr>
            <w:tcW w:w="1180" w:type="dxa"/>
            <w:vMerge w:val="restart"/>
          </w:tcPr>
          <w:p w:rsidR="00C2417A" w:rsidRDefault="006D4CC9" w:rsidP="001C171C">
            <w:r>
              <w:t>Aktiv</w:t>
            </w:r>
            <w:r>
              <w:t>i</w:t>
            </w:r>
            <w:r>
              <w:t>tetsko</w:t>
            </w:r>
            <w:r>
              <w:t>r</w:t>
            </w:r>
            <w:r>
              <w:t>reksjoner (D)</w:t>
            </w:r>
          </w:p>
        </w:tc>
        <w:tc>
          <w:tcPr>
            <w:tcW w:w="3740" w:type="dxa"/>
            <w:gridSpan w:val="3"/>
          </w:tcPr>
          <w:p w:rsidR="00C2417A" w:rsidRDefault="006D4CC9" w:rsidP="001C171C">
            <w:r>
              <w:t>Strukturelt, oljekorrigert overskudd</w:t>
            </w:r>
          </w:p>
        </w:tc>
      </w:tr>
      <w:tr w:rsidR="00C2417A" w:rsidTr="00173688">
        <w:trPr>
          <w:trHeight w:val="1280"/>
        </w:trPr>
        <w:tc>
          <w:tcPr>
            <w:tcW w:w="840" w:type="dxa"/>
            <w:vMerge/>
            <w:shd w:val="clear" w:color="auto" w:fill="FFFFFF"/>
          </w:tcPr>
          <w:p w:rsidR="00C2417A" w:rsidRDefault="00C2417A" w:rsidP="001C171C">
            <w:pPr>
              <w:pStyle w:val="Kilde"/>
            </w:pPr>
          </w:p>
        </w:tc>
        <w:tc>
          <w:tcPr>
            <w:tcW w:w="1020" w:type="dxa"/>
            <w:vMerge/>
          </w:tcPr>
          <w:p w:rsidR="00C2417A" w:rsidRDefault="00C2417A" w:rsidP="001C171C">
            <w:pPr>
              <w:pStyle w:val="Kilde"/>
            </w:pPr>
          </w:p>
        </w:tc>
        <w:tc>
          <w:tcPr>
            <w:tcW w:w="1460" w:type="dxa"/>
            <w:vMerge/>
          </w:tcPr>
          <w:p w:rsidR="00C2417A" w:rsidRDefault="00C2417A" w:rsidP="001C171C">
            <w:pPr>
              <w:pStyle w:val="Kilde"/>
            </w:pPr>
          </w:p>
        </w:tc>
        <w:tc>
          <w:tcPr>
            <w:tcW w:w="1280" w:type="dxa"/>
            <w:vMerge/>
          </w:tcPr>
          <w:p w:rsidR="00C2417A" w:rsidRDefault="00C2417A" w:rsidP="001C171C">
            <w:pPr>
              <w:pStyle w:val="Kilde"/>
            </w:pPr>
          </w:p>
        </w:tc>
        <w:tc>
          <w:tcPr>
            <w:tcW w:w="1180" w:type="dxa"/>
            <w:vMerge/>
          </w:tcPr>
          <w:p w:rsidR="00C2417A" w:rsidRDefault="00C2417A" w:rsidP="001C171C">
            <w:pPr>
              <w:pStyle w:val="Kilde"/>
            </w:pPr>
          </w:p>
        </w:tc>
        <w:tc>
          <w:tcPr>
            <w:tcW w:w="1280" w:type="dxa"/>
          </w:tcPr>
          <w:p w:rsidR="00C2417A" w:rsidRDefault="006D4CC9" w:rsidP="001C171C">
            <w:r>
              <w:t>Mill. kr</w:t>
            </w:r>
            <w:r>
              <w:t>o</w:t>
            </w:r>
            <w:r>
              <w:t>ner (F=A-B-C-D)</w:t>
            </w:r>
          </w:p>
        </w:tc>
        <w:tc>
          <w:tcPr>
            <w:tcW w:w="1280" w:type="dxa"/>
          </w:tcPr>
          <w:p w:rsidR="00C2417A" w:rsidRDefault="006D4CC9" w:rsidP="001C171C">
            <w:r>
              <w:t>Prosent av trend-BNP for Fas</w:t>
            </w:r>
            <w:r>
              <w:t>t</w:t>
            </w:r>
            <w:r>
              <w:t>lands-Norge</w:t>
            </w:r>
          </w:p>
        </w:tc>
        <w:tc>
          <w:tcPr>
            <w:tcW w:w="1180" w:type="dxa"/>
          </w:tcPr>
          <w:p w:rsidR="00C2417A" w:rsidRDefault="006D4CC9" w:rsidP="001C171C">
            <w:r>
              <w:t>Endring fra året før, pr</w:t>
            </w:r>
            <w:r>
              <w:t>o</w:t>
            </w:r>
            <w:r>
              <w:t>sentp</w:t>
            </w:r>
            <w:r>
              <w:t>o</w:t>
            </w:r>
            <w:r>
              <w:t>eng</w:t>
            </w:r>
          </w:p>
        </w:tc>
      </w:tr>
      <w:tr w:rsidR="00C2417A" w:rsidTr="00173688">
        <w:trPr>
          <w:trHeight w:val="340"/>
        </w:trPr>
        <w:tc>
          <w:tcPr>
            <w:tcW w:w="840" w:type="dxa"/>
          </w:tcPr>
          <w:p w:rsidR="00C2417A" w:rsidRDefault="006D4CC9" w:rsidP="001C171C">
            <w:r>
              <w:t>1980</w:t>
            </w:r>
          </w:p>
        </w:tc>
        <w:tc>
          <w:tcPr>
            <w:tcW w:w="1020" w:type="dxa"/>
          </w:tcPr>
          <w:p w:rsidR="00C2417A" w:rsidRDefault="006D4CC9" w:rsidP="001C171C">
            <w:r>
              <w:t>-15 305</w:t>
            </w:r>
          </w:p>
        </w:tc>
        <w:tc>
          <w:tcPr>
            <w:tcW w:w="1460" w:type="dxa"/>
          </w:tcPr>
          <w:p w:rsidR="00C2417A" w:rsidRDefault="006D4CC9" w:rsidP="001C171C">
            <w:r>
              <w:t>-2 304</w:t>
            </w:r>
          </w:p>
        </w:tc>
        <w:tc>
          <w:tcPr>
            <w:tcW w:w="1280" w:type="dxa"/>
          </w:tcPr>
          <w:p w:rsidR="00C2417A" w:rsidRDefault="006D4CC9" w:rsidP="001C171C">
            <w:r>
              <w:t>-14</w:t>
            </w:r>
          </w:p>
        </w:tc>
        <w:tc>
          <w:tcPr>
            <w:tcW w:w="1180" w:type="dxa"/>
          </w:tcPr>
          <w:p w:rsidR="00C2417A" w:rsidRDefault="006D4CC9" w:rsidP="001C171C">
            <w:r>
              <w:t>526</w:t>
            </w:r>
          </w:p>
        </w:tc>
        <w:tc>
          <w:tcPr>
            <w:tcW w:w="1280" w:type="dxa"/>
          </w:tcPr>
          <w:p w:rsidR="00C2417A" w:rsidRDefault="006D4CC9" w:rsidP="001C171C">
            <w:r>
              <w:t>-13 513</w:t>
            </w:r>
          </w:p>
        </w:tc>
        <w:tc>
          <w:tcPr>
            <w:tcW w:w="1280" w:type="dxa"/>
          </w:tcPr>
          <w:p w:rsidR="00C2417A" w:rsidRDefault="006D4CC9" w:rsidP="001C171C">
            <w:r>
              <w:t>-5,0</w:t>
            </w:r>
          </w:p>
        </w:tc>
        <w:tc>
          <w:tcPr>
            <w:tcW w:w="1180" w:type="dxa"/>
          </w:tcPr>
          <w:p w:rsidR="00C2417A" w:rsidRDefault="006D4CC9" w:rsidP="001C171C">
            <w:r>
              <w:t>0,7</w:t>
            </w:r>
          </w:p>
        </w:tc>
      </w:tr>
      <w:tr w:rsidR="00C2417A" w:rsidTr="00173688">
        <w:trPr>
          <w:trHeight w:val="340"/>
        </w:trPr>
        <w:tc>
          <w:tcPr>
            <w:tcW w:w="840" w:type="dxa"/>
          </w:tcPr>
          <w:p w:rsidR="00C2417A" w:rsidRDefault="006D4CC9" w:rsidP="001C171C">
            <w:r>
              <w:lastRenderedPageBreak/>
              <w:t>1981</w:t>
            </w:r>
          </w:p>
        </w:tc>
        <w:tc>
          <w:tcPr>
            <w:tcW w:w="1020" w:type="dxa"/>
          </w:tcPr>
          <w:p w:rsidR="00C2417A" w:rsidRDefault="006D4CC9" w:rsidP="001C171C">
            <w:r>
              <w:t>-16 559</w:t>
            </w:r>
          </w:p>
        </w:tc>
        <w:tc>
          <w:tcPr>
            <w:tcW w:w="1460" w:type="dxa"/>
          </w:tcPr>
          <w:p w:rsidR="00C2417A" w:rsidRDefault="006D4CC9" w:rsidP="001C171C">
            <w:r>
              <w:t>-1 200</w:t>
            </w:r>
          </w:p>
        </w:tc>
        <w:tc>
          <w:tcPr>
            <w:tcW w:w="1280" w:type="dxa"/>
          </w:tcPr>
          <w:p w:rsidR="00C2417A" w:rsidRDefault="006D4CC9" w:rsidP="001C171C">
            <w:r>
              <w:t>-67</w:t>
            </w:r>
          </w:p>
        </w:tc>
        <w:tc>
          <w:tcPr>
            <w:tcW w:w="1180" w:type="dxa"/>
          </w:tcPr>
          <w:p w:rsidR="00C2417A" w:rsidRDefault="006D4CC9" w:rsidP="001C171C">
            <w:r>
              <w:t>2 981</w:t>
            </w:r>
          </w:p>
        </w:tc>
        <w:tc>
          <w:tcPr>
            <w:tcW w:w="1280" w:type="dxa"/>
          </w:tcPr>
          <w:p w:rsidR="00C2417A" w:rsidRDefault="006D4CC9" w:rsidP="001C171C">
            <w:r>
              <w:t>-18 272</w:t>
            </w:r>
          </w:p>
        </w:tc>
        <w:tc>
          <w:tcPr>
            <w:tcW w:w="1280" w:type="dxa"/>
          </w:tcPr>
          <w:p w:rsidR="00C2417A" w:rsidRDefault="006D4CC9" w:rsidP="001C171C">
            <w:r>
              <w:t>-6,0</w:t>
            </w:r>
          </w:p>
        </w:tc>
        <w:tc>
          <w:tcPr>
            <w:tcW w:w="1180" w:type="dxa"/>
          </w:tcPr>
          <w:p w:rsidR="00C2417A" w:rsidRDefault="006D4CC9" w:rsidP="001C171C">
            <w:r>
              <w:t>-1,1</w:t>
            </w:r>
          </w:p>
        </w:tc>
      </w:tr>
      <w:tr w:rsidR="00C2417A" w:rsidTr="00173688">
        <w:trPr>
          <w:trHeight w:val="340"/>
        </w:trPr>
        <w:tc>
          <w:tcPr>
            <w:tcW w:w="840" w:type="dxa"/>
          </w:tcPr>
          <w:p w:rsidR="00C2417A" w:rsidRDefault="006D4CC9" w:rsidP="001C171C">
            <w:r>
              <w:t>1982</w:t>
            </w:r>
          </w:p>
        </w:tc>
        <w:tc>
          <w:tcPr>
            <w:tcW w:w="1020" w:type="dxa"/>
          </w:tcPr>
          <w:p w:rsidR="00C2417A" w:rsidRDefault="006D4CC9" w:rsidP="001C171C">
            <w:r>
              <w:t>-20 139</w:t>
            </w:r>
          </w:p>
        </w:tc>
        <w:tc>
          <w:tcPr>
            <w:tcW w:w="1460" w:type="dxa"/>
          </w:tcPr>
          <w:p w:rsidR="00C2417A" w:rsidRDefault="006D4CC9" w:rsidP="001C171C">
            <w:r>
              <w:t>-510</w:t>
            </w:r>
          </w:p>
        </w:tc>
        <w:tc>
          <w:tcPr>
            <w:tcW w:w="1280" w:type="dxa"/>
          </w:tcPr>
          <w:p w:rsidR="00C2417A" w:rsidRDefault="006D4CC9" w:rsidP="001C171C">
            <w:r>
              <w:t>-129</w:t>
            </w:r>
          </w:p>
        </w:tc>
        <w:tc>
          <w:tcPr>
            <w:tcW w:w="1180" w:type="dxa"/>
          </w:tcPr>
          <w:p w:rsidR="00C2417A" w:rsidRDefault="006D4CC9" w:rsidP="001C171C">
            <w:r>
              <w:t>39</w:t>
            </w:r>
          </w:p>
        </w:tc>
        <w:tc>
          <w:tcPr>
            <w:tcW w:w="1280" w:type="dxa"/>
          </w:tcPr>
          <w:p w:rsidR="00C2417A" w:rsidRDefault="006D4CC9" w:rsidP="001C171C">
            <w:r>
              <w:t>-19 539</w:t>
            </w:r>
          </w:p>
        </w:tc>
        <w:tc>
          <w:tcPr>
            <w:tcW w:w="1280" w:type="dxa"/>
          </w:tcPr>
          <w:p w:rsidR="00C2417A" w:rsidRDefault="006D4CC9" w:rsidP="001C171C">
            <w:r>
              <w:t>-5,8</w:t>
            </w:r>
          </w:p>
        </w:tc>
        <w:tc>
          <w:tcPr>
            <w:tcW w:w="1180" w:type="dxa"/>
          </w:tcPr>
          <w:p w:rsidR="00C2417A" w:rsidRDefault="006D4CC9" w:rsidP="001C171C">
            <w:r>
              <w:t>0,2</w:t>
            </w:r>
          </w:p>
        </w:tc>
      </w:tr>
      <w:tr w:rsidR="00C2417A" w:rsidTr="00173688">
        <w:trPr>
          <w:trHeight w:val="340"/>
        </w:trPr>
        <w:tc>
          <w:tcPr>
            <w:tcW w:w="840" w:type="dxa"/>
          </w:tcPr>
          <w:p w:rsidR="00C2417A" w:rsidRDefault="006D4CC9" w:rsidP="001C171C">
            <w:r>
              <w:t>1983</w:t>
            </w:r>
          </w:p>
        </w:tc>
        <w:tc>
          <w:tcPr>
            <w:tcW w:w="1020" w:type="dxa"/>
          </w:tcPr>
          <w:p w:rsidR="00C2417A" w:rsidRDefault="006D4CC9" w:rsidP="001C171C">
            <w:r>
              <w:t>-23 204</w:t>
            </w:r>
          </w:p>
        </w:tc>
        <w:tc>
          <w:tcPr>
            <w:tcW w:w="1460" w:type="dxa"/>
          </w:tcPr>
          <w:p w:rsidR="00C2417A" w:rsidRDefault="006D4CC9" w:rsidP="001C171C">
            <w:r>
              <w:t>-1 127</w:t>
            </w:r>
          </w:p>
        </w:tc>
        <w:tc>
          <w:tcPr>
            <w:tcW w:w="1280" w:type="dxa"/>
          </w:tcPr>
          <w:p w:rsidR="00C2417A" w:rsidRDefault="006D4CC9" w:rsidP="001C171C">
            <w:r>
              <w:t>-795</w:t>
            </w:r>
          </w:p>
        </w:tc>
        <w:tc>
          <w:tcPr>
            <w:tcW w:w="1180" w:type="dxa"/>
          </w:tcPr>
          <w:p w:rsidR="00C2417A" w:rsidRDefault="006D4CC9" w:rsidP="001C171C">
            <w:r>
              <w:t>-618</w:t>
            </w:r>
          </w:p>
        </w:tc>
        <w:tc>
          <w:tcPr>
            <w:tcW w:w="1280" w:type="dxa"/>
          </w:tcPr>
          <w:p w:rsidR="00C2417A" w:rsidRDefault="006D4CC9" w:rsidP="001C171C">
            <w:r>
              <w:t>-20 664</w:t>
            </w:r>
          </w:p>
        </w:tc>
        <w:tc>
          <w:tcPr>
            <w:tcW w:w="1280" w:type="dxa"/>
          </w:tcPr>
          <w:p w:rsidR="00C2417A" w:rsidRDefault="006D4CC9" w:rsidP="001C171C">
            <w:r>
              <w:t>-5,5</w:t>
            </w:r>
          </w:p>
        </w:tc>
        <w:tc>
          <w:tcPr>
            <w:tcW w:w="1180" w:type="dxa"/>
          </w:tcPr>
          <w:p w:rsidR="00C2417A" w:rsidRDefault="006D4CC9" w:rsidP="001C171C">
            <w:r>
              <w:t>0,3</w:t>
            </w:r>
          </w:p>
        </w:tc>
      </w:tr>
      <w:tr w:rsidR="00C2417A" w:rsidTr="00173688">
        <w:trPr>
          <w:trHeight w:val="340"/>
        </w:trPr>
        <w:tc>
          <w:tcPr>
            <w:tcW w:w="840" w:type="dxa"/>
          </w:tcPr>
          <w:p w:rsidR="00C2417A" w:rsidRDefault="006D4CC9" w:rsidP="001C171C">
            <w:r>
              <w:t>1984</w:t>
            </w:r>
          </w:p>
        </w:tc>
        <w:tc>
          <w:tcPr>
            <w:tcW w:w="1020" w:type="dxa"/>
          </w:tcPr>
          <w:p w:rsidR="00C2417A" w:rsidRDefault="006D4CC9" w:rsidP="001C171C">
            <w:r>
              <w:t>-18 488</w:t>
            </w:r>
          </w:p>
        </w:tc>
        <w:tc>
          <w:tcPr>
            <w:tcW w:w="1460" w:type="dxa"/>
          </w:tcPr>
          <w:p w:rsidR="00C2417A" w:rsidRDefault="006D4CC9" w:rsidP="001C171C">
            <w:r>
              <w:t>1 297</w:t>
            </w:r>
          </w:p>
        </w:tc>
        <w:tc>
          <w:tcPr>
            <w:tcW w:w="1280" w:type="dxa"/>
          </w:tcPr>
          <w:p w:rsidR="00C2417A" w:rsidRDefault="006D4CC9" w:rsidP="001C171C">
            <w:r>
              <w:t>703</w:t>
            </w:r>
          </w:p>
        </w:tc>
        <w:tc>
          <w:tcPr>
            <w:tcW w:w="1180" w:type="dxa"/>
          </w:tcPr>
          <w:p w:rsidR="00C2417A" w:rsidRDefault="006D4CC9" w:rsidP="001C171C">
            <w:r>
              <w:t>-3 362</w:t>
            </w:r>
          </w:p>
        </w:tc>
        <w:tc>
          <w:tcPr>
            <w:tcW w:w="1280" w:type="dxa"/>
          </w:tcPr>
          <w:p w:rsidR="00C2417A" w:rsidRDefault="006D4CC9" w:rsidP="001C171C">
            <w:r>
              <w:t>-17 126</w:t>
            </w:r>
          </w:p>
        </w:tc>
        <w:tc>
          <w:tcPr>
            <w:tcW w:w="1280" w:type="dxa"/>
          </w:tcPr>
          <w:p w:rsidR="00C2417A" w:rsidRDefault="006D4CC9" w:rsidP="001C171C">
            <w:r>
              <w:t>-4,2</w:t>
            </w:r>
          </w:p>
        </w:tc>
        <w:tc>
          <w:tcPr>
            <w:tcW w:w="1180" w:type="dxa"/>
          </w:tcPr>
          <w:p w:rsidR="00C2417A" w:rsidRDefault="006D4CC9" w:rsidP="001C171C">
            <w:r>
              <w:t>1,4</w:t>
            </w:r>
          </w:p>
        </w:tc>
      </w:tr>
      <w:tr w:rsidR="00C2417A" w:rsidTr="00173688">
        <w:trPr>
          <w:trHeight w:val="340"/>
        </w:trPr>
        <w:tc>
          <w:tcPr>
            <w:tcW w:w="840" w:type="dxa"/>
          </w:tcPr>
          <w:p w:rsidR="00C2417A" w:rsidRDefault="006D4CC9" w:rsidP="001C171C">
            <w:r>
              <w:t>1985</w:t>
            </w:r>
          </w:p>
        </w:tc>
        <w:tc>
          <w:tcPr>
            <w:tcW w:w="1020" w:type="dxa"/>
          </w:tcPr>
          <w:p w:rsidR="00C2417A" w:rsidRDefault="006D4CC9" w:rsidP="001C171C">
            <w:r>
              <w:t>-14 378</w:t>
            </w:r>
          </w:p>
        </w:tc>
        <w:tc>
          <w:tcPr>
            <w:tcW w:w="1460" w:type="dxa"/>
          </w:tcPr>
          <w:p w:rsidR="00C2417A" w:rsidRDefault="006D4CC9" w:rsidP="001C171C">
            <w:r>
              <w:t>2 141</w:t>
            </w:r>
          </w:p>
        </w:tc>
        <w:tc>
          <w:tcPr>
            <w:tcW w:w="1280" w:type="dxa"/>
          </w:tcPr>
          <w:p w:rsidR="00C2417A" w:rsidRDefault="006D4CC9" w:rsidP="001C171C">
            <w:r>
              <w:t>805</w:t>
            </w:r>
          </w:p>
        </w:tc>
        <w:tc>
          <w:tcPr>
            <w:tcW w:w="1180" w:type="dxa"/>
          </w:tcPr>
          <w:p w:rsidR="00C2417A" w:rsidRDefault="006D4CC9" w:rsidP="001C171C">
            <w:r>
              <w:t>6 656</w:t>
            </w:r>
          </w:p>
        </w:tc>
        <w:tc>
          <w:tcPr>
            <w:tcW w:w="1280" w:type="dxa"/>
          </w:tcPr>
          <w:p w:rsidR="00C2417A" w:rsidRDefault="006D4CC9" w:rsidP="001C171C">
            <w:r>
              <w:t>-23 981</w:t>
            </w:r>
          </w:p>
        </w:tc>
        <w:tc>
          <w:tcPr>
            <w:tcW w:w="1280" w:type="dxa"/>
          </w:tcPr>
          <w:p w:rsidR="00C2417A" w:rsidRDefault="006D4CC9" w:rsidP="001C171C">
            <w:r>
              <w:t>-5,3</w:t>
            </w:r>
          </w:p>
        </w:tc>
        <w:tc>
          <w:tcPr>
            <w:tcW w:w="1180" w:type="dxa"/>
          </w:tcPr>
          <w:p w:rsidR="00C2417A" w:rsidRDefault="006D4CC9" w:rsidP="001C171C">
            <w:r>
              <w:t>-1,1</w:t>
            </w:r>
          </w:p>
        </w:tc>
      </w:tr>
      <w:tr w:rsidR="00C2417A" w:rsidTr="00173688">
        <w:trPr>
          <w:trHeight w:val="340"/>
        </w:trPr>
        <w:tc>
          <w:tcPr>
            <w:tcW w:w="840" w:type="dxa"/>
          </w:tcPr>
          <w:p w:rsidR="00C2417A" w:rsidRDefault="006D4CC9" w:rsidP="001C171C">
            <w:r>
              <w:t>1986</w:t>
            </w:r>
          </w:p>
        </w:tc>
        <w:tc>
          <w:tcPr>
            <w:tcW w:w="1020" w:type="dxa"/>
          </w:tcPr>
          <w:p w:rsidR="00C2417A" w:rsidRDefault="006D4CC9" w:rsidP="001C171C">
            <w:r>
              <w:t>-3 641</w:t>
            </w:r>
          </w:p>
        </w:tc>
        <w:tc>
          <w:tcPr>
            <w:tcW w:w="1460" w:type="dxa"/>
          </w:tcPr>
          <w:p w:rsidR="00C2417A" w:rsidRDefault="006D4CC9" w:rsidP="001C171C">
            <w:r>
              <w:t>3 962</w:t>
            </w:r>
          </w:p>
        </w:tc>
        <w:tc>
          <w:tcPr>
            <w:tcW w:w="1280" w:type="dxa"/>
          </w:tcPr>
          <w:p w:rsidR="00C2417A" w:rsidRDefault="006D4CC9" w:rsidP="001C171C">
            <w:r>
              <w:t>-208</w:t>
            </w:r>
          </w:p>
        </w:tc>
        <w:tc>
          <w:tcPr>
            <w:tcW w:w="1180" w:type="dxa"/>
          </w:tcPr>
          <w:p w:rsidR="00C2417A" w:rsidRDefault="006D4CC9" w:rsidP="001C171C">
            <w:r>
              <w:t>17 897</w:t>
            </w:r>
          </w:p>
        </w:tc>
        <w:tc>
          <w:tcPr>
            <w:tcW w:w="1280" w:type="dxa"/>
          </w:tcPr>
          <w:p w:rsidR="00C2417A" w:rsidRDefault="006D4CC9" w:rsidP="001C171C">
            <w:r>
              <w:t>-25 291</w:t>
            </w:r>
          </w:p>
        </w:tc>
        <w:tc>
          <w:tcPr>
            <w:tcW w:w="1280" w:type="dxa"/>
          </w:tcPr>
          <w:p w:rsidR="00C2417A" w:rsidRDefault="006D4CC9" w:rsidP="001C171C">
            <w:r>
              <w:t>-5,1</w:t>
            </w:r>
          </w:p>
        </w:tc>
        <w:tc>
          <w:tcPr>
            <w:tcW w:w="1180" w:type="dxa"/>
          </w:tcPr>
          <w:p w:rsidR="00C2417A" w:rsidRDefault="006D4CC9" w:rsidP="001C171C">
            <w:r>
              <w:t>0,2</w:t>
            </w:r>
          </w:p>
        </w:tc>
      </w:tr>
      <w:tr w:rsidR="00C2417A" w:rsidTr="00173688">
        <w:trPr>
          <w:trHeight w:val="340"/>
        </w:trPr>
        <w:tc>
          <w:tcPr>
            <w:tcW w:w="840" w:type="dxa"/>
          </w:tcPr>
          <w:p w:rsidR="00C2417A" w:rsidRDefault="006D4CC9" w:rsidP="001C171C">
            <w:r>
              <w:t>1987</w:t>
            </w:r>
          </w:p>
        </w:tc>
        <w:tc>
          <w:tcPr>
            <w:tcW w:w="1020" w:type="dxa"/>
          </w:tcPr>
          <w:p w:rsidR="00C2417A" w:rsidRDefault="006D4CC9" w:rsidP="001C171C">
            <w:r>
              <w:t>44</w:t>
            </w:r>
          </w:p>
        </w:tc>
        <w:tc>
          <w:tcPr>
            <w:tcW w:w="1460" w:type="dxa"/>
          </w:tcPr>
          <w:p w:rsidR="00C2417A" w:rsidRDefault="006D4CC9" w:rsidP="001C171C">
            <w:r>
              <w:t>1 876</w:t>
            </w:r>
          </w:p>
        </w:tc>
        <w:tc>
          <w:tcPr>
            <w:tcW w:w="1280" w:type="dxa"/>
          </w:tcPr>
          <w:p w:rsidR="00C2417A" w:rsidRDefault="006D4CC9" w:rsidP="001C171C">
            <w:r>
              <w:t>128</w:t>
            </w:r>
          </w:p>
        </w:tc>
        <w:tc>
          <w:tcPr>
            <w:tcW w:w="1180" w:type="dxa"/>
          </w:tcPr>
          <w:p w:rsidR="00C2417A" w:rsidRDefault="006D4CC9" w:rsidP="001C171C">
            <w:r>
              <w:t>20 856</w:t>
            </w:r>
          </w:p>
        </w:tc>
        <w:tc>
          <w:tcPr>
            <w:tcW w:w="1280" w:type="dxa"/>
          </w:tcPr>
          <w:p w:rsidR="00C2417A" w:rsidRDefault="006D4CC9" w:rsidP="001C171C">
            <w:r>
              <w:t>-22 816</w:t>
            </w:r>
          </w:p>
        </w:tc>
        <w:tc>
          <w:tcPr>
            <w:tcW w:w="1280" w:type="dxa"/>
          </w:tcPr>
          <w:p w:rsidR="00C2417A" w:rsidRDefault="006D4CC9" w:rsidP="001C171C">
            <w:r>
              <w:t>-4,2</w:t>
            </w:r>
          </w:p>
        </w:tc>
        <w:tc>
          <w:tcPr>
            <w:tcW w:w="1180" w:type="dxa"/>
          </w:tcPr>
          <w:p w:rsidR="00C2417A" w:rsidRDefault="006D4CC9" w:rsidP="001C171C">
            <w:r>
              <w:t>0,9</w:t>
            </w:r>
          </w:p>
        </w:tc>
      </w:tr>
      <w:tr w:rsidR="00C2417A" w:rsidTr="00173688">
        <w:trPr>
          <w:trHeight w:val="340"/>
        </w:trPr>
        <w:tc>
          <w:tcPr>
            <w:tcW w:w="840" w:type="dxa"/>
          </w:tcPr>
          <w:p w:rsidR="00C2417A" w:rsidRDefault="006D4CC9" w:rsidP="001C171C">
            <w:r>
              <w:t>1988</w:t>
            </w:r>
          </w:p>
        </w:tc>
        <w:tc>
          <w:tcPr>
            <w:tcW w:w="1020" w:type="dxa"/>
          </w:tcPr>
          <w:p w:rsidR="00C2417A" w:rsidRDefault="006D4CC9" w:rsidP="001C171C">
            <w:r>
              <w:t>1 840</w:t>
            </w:r>
          </w:p>
        </w:tc>
        <w:tc>
          <w:tcPr>
            <w:tcW w:w="1460" w:type="dxa"/>
          </w:tcPr>
          <w:p w:rsidR="00C2417A" w:rsidRDefault="006D4CC9" w:rsidP="001C171C">
            <w:r>
              <w:t>8 217</w:t>
            </w:r>
          </w:p>
        </w:tc>
        <w:tc>
          <w:tcPr>
            <w:tcW w:w="1280" w:type="dxa"/>
          </w:tcPr>
          <w:p w:rsidR="00C2417A" w:rsidRDefault="006D4CC9" w:rsidP="001C171C">
            <w:r>
              <w:t>335</w:t>
            </w:r>
          </w:p>
        </w:tc>
        <w:tc>
          <w:tcPr>
            <w:tcW w:w="1180" w:type="dxa"/>
          </w:tcPr>
          <w:p w:rsidR="00C2417A" w:rsidRDefault="006D4CC9" w:rsidP="001C171C">
            <w:r>
              <w:t>8 534</w:t>
            </w:r>
          </w:p>
        </w:tc>
        <w:tc>
          <w:tcPr>
            <w:tcW w:w="1280" w:type="dxa"/>
          </w:tcPr>
          <w:p w:rsidR="00C2417A" w:rsidRDefault="006D4CC9" w:rsidP="001C171C">
            <w:r>
              <w:t>-15 247</w:t>
            </w:r>
          </w:p>
        </w:tc>
        <w:tc>
          <w:tcPr>
            <w:tcW w:w="1280" w:type="dxa"/>
          </w:tcPr>
          <w:p w:rsidR="00C2417A" w:rsidRDefault="006D4CC9" w:rsidP="001C171C">
            <w:r>
              <w:t>-2,6</w:t>
            </w:r>
          </w:p>
        </w:tc>
        <w:tc>
          <w:tcPr>
            <w:tcW w:w="1180" w:type="dxa"/>
          </w:tcPr>
          <w:p w:rsidR="00C2417A" w:rsidRDefault="006D4CC9" w:rsidP="001C171C">
            <w:r>
              <w:t>1,6</w:t>
            </w:r>
          </w:p>
        </w:tc>
      </w:tr>
      <w:tr w:rsidR="00C2417A" w:rsidTr="00173688">
        <w:trPr>
          <w:trHeight w:val="340"/>
        </w:trPr>
        <w:tc>
          <w:tcPr>
            <w:tcW w:w="840" w:type="dxa"/>
          </w:tcPr>
          <w:p w:rsidR="00C2417A" w:rsidRDefault="006D4CC9" w:rsidP="001C171C">
            <w:r>
              <w:t>1989</w:t>
            </w:r>
          </w:p>
        </w:tc>
        <w:tc>
          <w:tcPr>
            <w:tcW w:w="1020" w:type="dxa"/>
          </w:tcPr>
          <w:p w:rsidR="00C2417A" w:rsidRDefault="006D4CC9" w:rsidP="001C171C">
            <w:r>
              <w:t>-13 517</w:t>
            </w:r>
          </w:p>
        </w:tc>
        <w:tc>
          <w:tcPr>
            <w:tcW w:w="1460" w:type="dxa"/>
          </w:tcPr>
          <w:p w:rsidR="00C2417A" w:rsidRDefault="006D4CC9" w:rsidP="001C171C">
            <w:r>
              <w:t>12 905</w:t>
            </w:r>
          </w:p>
        </w:tc>
        <w:tc>
          <w:tcPr>
            <w:tcW w:w="1280" w:type="dxa"/>
          </w:tcPr>
          <w:p w:rsidR="00C2417A" w:rsidRDefault="006D4CC9" w:rsidP="001C171C">
            <w:r>
              <w:t>-151</w:t>
            </w:r>
          </w:p>
        </w:tc>
        <w:tc>
          <w:tcPr>
            <w:tcW w:w="1180" w:type="dxa"/>
          </w:tcPr>
          <w:p w:rsidR="00C2417A" w:rsidRDefault="006D4CC9" w:rsidP="001C171C">
            <w:r>
              <w:t>-5 736</w:t>
            </w:r>
          </w:p>
        </w:tc>
        <w:tc>
          <w:tcPr>
            <w:tcW w:w="1280" w:type="dxa"/>
          </w:tcPr>
          <w:p w:rsidR="00C2417A" w:rsidRDefault="006D4CC9" w:rsidP="001C171C">
            <w:r>
              <w:t>-20 536</w:t>
            </w:r>
          </w:p>
        </w:tc>
        <w:tc>
          <w:tcPr>
            <w:tcW w:w="1280" w:type="dxa"/>
          </w:tcPr>
          <w:p w:rsidR="00C2417A" w:rsidRDefault="006D4CC9" w:rsidP="001C171C">
            <w:r>
              <w:t>-3,3</w:t>
            </w:r>
          </w:p>
        </w:tc>
        <w:tc>
          <w:tcPr>
            <w:tcW w:w="1180" w:type="dxa"/>
          </w:tcPr>
          <w:p w:rsidR="00C2417A" w:rsidRDefault="006D4CC9" w:rsidP="001C171C">
            <w:r>
              <w:t>-0,7</w:t>
            </w:r>
          </w:p>
        </w:tc>
      </w:tr>
      <w:tr w:rsidR="00C2417A" w:rsidTr="00173688">
        <w:trPr>
          <w:trHeight w:val="340"/>
        </w:trPr>
        <w:tc>
          <w:tcPr>
            <w:tcW w:w="840" w:type="dxa"/>
          </w:tcPr>
          <w:p w:rsidR="00C2417A" w:rsidRDefault="006D4CC9" w:rsidP="001C171C">
            <w:r>
              <w:t>1990</w:t>
            </w:r>
          </w:p>
        </w:tc>
        <w:tc>
          <w:tcPr>
            <w:tcW w:w="1020" w:type="dxa"/>
          </w:tcPr>
          <w:p w:rsidR="00C2417A" w:rsidRDefault="006D4CC9" w:rsidP="001C171C">
            <w:r>
              <w:t>-31 182</w:t>
            </w:r>
          </w:p>
        </w:tc>
        <w:tc>
          <w:tcPr>
            <w:tcW w:w="1460" w:type="dxa"/>
          </w:tcPr>
          <w:p w:rsidR="00C2417A" w:rsidRDefault="006D4CC9" w:rsidP="001C171C">
            <w:r>
              <w:t>13 585</w:t>
            </w:r>
          </w:p>
        </w:tc>
        <w:tc>
          <w:tcPr>
            <w:tcW w:w="1280" w:type="dxa"/>
          </w:tcPr>
          <w:p w:rsidR="00C2417A" w:rsidRDefault="006D4CC9" w:rsidP="001C171C">
            <w:r>
              <w:t>-1 162</w:t>
            </w:r>
          </w:p>
        </w:tc>
        <w:tc>
          <w:tcPr>
            <w:tcW w:w="1180" w:type="dxa"/>
          </w:tcPr>
          <w:p w:rsidR="00C2417A" w:rsidRDefault="006D4CC9" w:rsidP="001C171C">
            <w:r>
              <w:t>-13 162</w:t>
            </w:r>
          </w:p>
        </w:tc>
        <w:tc>
          <w:tcPr>
            <w:tcW w:w="1280" w:type="dxa"/>
          </w:tcPr>
          <w:p w:rsidR="00C2417A" w:rsidRDefault="006D4CC9" w:rsidP="001C171C">
            <w:r>
              <w:t>-30 442</w:t>
            </w:r>
          </w:p>
        </w:tc>
        <w:tc>
          <w:tcPr>
            <w:tcW w:w="1280" w:type="dxa"/>
          </w:tcPr>
          <w:p w:rsidR="00C2417A" w:rsidRDefault="006D4CC9" w:rsidP="001C171C">
            <w:r>
              <w:t>-4,6</w:t>
            </w:r>
          </w:p>
        </w:tc>
        <w:tc>
          <w:tcPr>
            <w:tcW w:w="1180" w:type="dxa"/>
          </w:tcPr>
          <w:p w:rsidR="00C2417A" w:rsidRDefault="006D4CC9" w:rsidP="001C171C">
            <w:r>
              <w:t>-1,3</w:t>
            </w:r>
          </w:p>
        </w:tc>
      </w:tr>
      <w:tr w:rsidR="00C2417A" w:rsidTr="00173688">
        <w:trPr>
          <w:trHeight w:val="340"/>
        </w:trPr>
        <w:tc>
          <w:tcPr>
            <w:tcW w:w="840" w:type="dxa"/>
          </w:tcPr>
          <w:p w:rsidR="00C2417A" w:rsidRDefault="006D4CC9" w:rsidP="001C171C">
            <w:r>
              <w:t>1991</w:t>
            </w:r>
          </w:p>
        </w:tc>
        <w:tc>
          <w:tcPr>
            <w:tcW w:w="1020" w:type="dxa"/>
          </w:tcPr>
          <w:p w:rsidR="00C2417A" w:rsidRDefault="006D4CC9" w:rsidP="001C171C">
            <w:r>
              <w:t>-59 212</w:t>
            </w:r>
          </w:p>
        </w:tc>
        <w:tc>
          <w:tcPr>
            <w:tcW w:w="1460" w:type="dxa"/>
          </w:tcPr>
          <w:p w:rsidR="00C2417A" w:rsidRDefault="006D4CC9" w:rsidP="001C171C">
            <w:r>
              <w:t>10 645</w:t>
            </w:r>
          </w:p>
        </w:tc>
        <w:tc>
          <w:tcPr>
            <w:tcW w:w="1280" w:type="dxa"/>
          </w:tcPr>
          <w:p w:rsidR="00C2417A" w:rsidRDefault="006D4CC9" w:rsidP="001C171C">
            <w:r>
              <w:t>-10 778</w:t>
            </w:r>
          </w:p>
        </w:tc>
        <w:tc>
          <w:tcPr>
            <w:tcW w:w="1180" w:type="dxa"/>
          </w:tcPr>
          <w:p w:rsidR="00C2417A" w:rsidRDefault="006D4CC9" w:rsidP="001C171C">
            <w:r>
              <w:t>-21 877</w:t>
            </w:r>
          </w:p>
        </w:tc>
        <w:tc>
          <w:tcPr>
            <w:tcW w:w="1280" w:type="dxa"/>
          </w:tcPr>
          <w:p w:rsidR="00C2417A" w:rsidRDefault="006D4CC9" w:rsidP="001C171C">
            <w:r>
              <w:t>-37 202</w:t>
            </w:r>
          </w:p>
        </w:tc>
        <w:tc>
          <w:tcPr>
            <w:tcW w:w="1280" w:type="dxa"/>
          </w:tcPr>
          <w:p w:rsidR="00C2417A" w:rsidRDefault="006D4CC9" w:rsidP="001C171C">
            <w:r>
              <w:t>-5,3</w:t>
            </w:r>
          </w:p>
        </w:tc>
        <w:tc>
          <w:tcPr>
            <w:tcW w:w="1180" w:type="dxa"/>
          </w:tcPr>
          <w:p w:rsidR="00C2417A" w:rsidRDefault="006D4CC9" w:rsidP="001C171C">
            <w:r>
              <w:t>-0,7</w:t>
            </w:r>
          </w:p>
        </w:tc>
      </w:tr>
      <w:tr w:rsidR="00C2417A" w:rsidTr="00173688">
        <w:trPr>
          <w:trHeight w:val="340"/>
        </w:trPr>
        <w:tc>
          <w:tcPr>
            <w:tcW w:w="840" w:type="dxa"/>
          </w:tcPr>
          <w:p w:rsidR="00C2417A" w:rsidRDefault="006D4CC9" w:rsidP="001C171C">
            <w:r>
              <w:t>1992</w:t>
            </w:r>
          </w:p>
        </w:tc>
        <w:tc>
          <w:tcPr>
            <w:tcW w:w="1020" w:type="dxa"/>
          </w:tcPr>
          <w:p w:rsidR="00C2417A" w:rsidRDefault="006D4CC9" w:rsidP="001C171C">
            <w:r>
              <w:t>-65 372</w:t>
            </w:r>
          </w:p>
        </w:tc>
        <w:tc>
          <w:tcPr>
            <w:tcW w:w="1460" w:type="dxa"/>
          </w:tcPr>
          <w:p w:rsidR="00C2417A" w:rsidRDefault="006D4CC9" w:rsidP="001C171C">
            <w:r>
              <w:t>5 008</w:t>
            </w:r>
          </w:p>
        </w:tc>
        <w:tc>
          <w:tcPr>
            <w:tcW w:w="1280" w:type="dxa"/>
          </w:tcPr>
          <w:p w:rsidR="00C2417A" w:rsidRDefault="006D4CC9" w:rsidP="001C171C">
            <w:r>
              <w:t>332</w:t>
            </w:r>
          </w:p>
        </w:tc>
        <w:tc>
          <w:tcPr>
            <w:tcW w:w="1180" w:type="dxa"/>
          </w:tcPr>
          <w:p w:rsidR="00C2417A" w:rsidRDefault="006D4CC9" w:rsidP="001C171C">
            <w:r>
              <w:t>-24 745</w:t>
            </w:r>
          </w:p>
        </w:tc>
        <w:tc>
          <w:tcPr>
            <w:tcW w:w="1280" w:type="dxa"/>
          </w:tcPr>
          <w:p w:rsidR="00C2417A" w:rsidRDefault="006D4CC9" w:rsidP="001C171C">
            <w:r>
              <w:t>-45 966</w:t>
            </w:r>
          </w:p>
        </w:tc>
        <w:tc>
          <w:tcPr>
            <w:tcW w:w="1280" w:type="dxa"/>
          </w:tcPr>
          <w:p w:rsidR="00C2417A" w:rsidRDefault="006D4CC9" w:rsidP="001C171C">
            <w:r>
              <w:t>-6,3</w:t>
            </w:r>
          </w:p>
        </w:tc>
        <w:tc>
          <w:tcPr>
            <w:tcW w:w="1180" w:type="dxa"/>
          </w:tcPr>
          <w:p w:rsidR="00C2417A" w:rsidRDefault="006D4CC9" w:rsidP="001C171C">
            <w:r>
              <w:t>-0,9</w:t>
            </w:r>
          </w:p>
        </w:tc>
      </w:tr>
      <w:tr w:rsidR="00C2417A" w:rsidTr="00173688">
        <w:trPr>
          <w:trHeight w:val="340"/>
        </w:trPr>
        <w:tc>
          <w:tcPr>
            <w:tcW w:w="840" w:type="dxa"/>
          </w:tcPr>
          <w:p w:rsidR="00C2417A" w:rsidRDefault="006D4CC9" w:rsidP="001C171C">
            <w:r>
              <w:t>1993</w:t>
            </w:r>
          </w:p>
        </w:tc>
        <w:tc>
          <w:tcPr>
            <w:tcW w:w="1020" w:type="dxa"/>
          </w:tcPr>
          <w:p w:rsidR="00C2417A" w:rsidRDefault="006D4CC9" w:rsidP="001C171C">
            <w:r>
              <w:t>-71 896</w:t>
            </w:r>
          </w:p>
        </w:tc>
        <w:tc>
          <w:tcPr>
            <w:tcW w:w="1460" w:type="dxa"/>
          </w:tcPr>
          <w:p w:rsidR="00C2417A" w:rsidRDefault="006D4CC9" w:rsidP="001C171C">
            <w:r>
              <w:t>2 178</w:t>
            </w:r>
          </w:p>
        </w:tc>
        <w:tc>
          <w:tcPr>
            <w:tcW w:w="1280" w:type="dxa"/>
          </w:tcPr>
          <w:p w:rsidR="00C2417A" w:rsidRDefault="006D4CC9" w:rsidP="001C171C">
            <w:r>
              <w:t>2 053</w:t>
            </w:r>
          </w:p>
        </w:tc>
        <w:tc>
          <w:tcPr>
            <w:tcW w:w="1180" w:type="dxa"/>
          </w:tcPr>
          <w:p w:rsidR="00C2417A" w:rsidRDefault="006D4CC9" w:rsidP="001C171C">
            <w:r>
              <w:t>-30 876</w:t>
            </w:r>
          </w:p>
        </w:tc>
        <w:tc>
          <w:tcPr>
            <w:tcW w:w="1280" w:type="dxa"/>
          </w:tcPr>
          <w:p w:rsidR="00C2417A" w:rsidRDefault="006D4CC9" w:rsidP="001C171C">
            <w:r>
              <w:t>-45 251</w:t>
            </w:r>
          </w:p>
        </w:tc>
        <w:tc>
          <w:tcPr>
            <w:tcW w:w="1280" w:type="dxa"/>
          </w:tcPr>
          <w:p w:rsidR="00C2417A" w:rsidRDefault="006D4CC9" w:rsidP="001C171C">
            <w:r>
              <w:t>-5,9</w:t>
            </w:r>
          </w:p>
        </w:tc>
        <w:tc>
          <w:tcPr>
            <w:tcW w:w="1180" w:type="dxa"/>
          </w:tcPr>
          <w:p w:rsidR="00C2417A" w:rsidRDefault="006D4CC9" w:rsidP="001C171C">
            <w:r>
              <w:t>0,4</w:t>
            </w:r>
          </w:p>
        </w:tc>
      </w:tr>
      <w:tr w:rsidR="00C2417A" w:rsidTr="00173688">
        <w:trPr>
          <w:trHeight w:val="340"/>
        </w:trPr>
        <w:tc>
          <w:tcPr>
            <w:tcW w:w="840" w:type="dxa"/>
          </w:tcPr>
          <w:p w:rsidR="00C2417A" w:rsidRDefault="006D4CC9" w:rsidP="001C171C">
            <w:r>
              <w:t>1994</w:t>
            </w:r>
          </w:p>
        </w:tc>
        <w:tc>
          <w:tcPr>
            <w:tcW w:w="1020" w:type="dxa"/>
          </w:tcPr>
          <w:p w:rsidR="00C2417A" w:rsidRDefault="006D4CC9" w:rsidP="001C171C">
            <w:r>
              <w:t>-54 499</w:t>
            </w:r>
          </w:p>
        </w:tc>
        <w:tc>
          <w:tcPr>
            <w:tcW w:w="1460" w:type="dxa"/>
          </w:tcPr>
          <w:p w:rsidR="00C2417A" w:rsidRDefault="006D4CC9" w:rsidP="001C171C">
            <w:r>
              <w:t xml:space="preserve"> 956</w:t>
            </w:r>
          </w:p>
        </w:tc>
        <w:tc>
          <w:tcPr>
            <w:tcW w:w="1280" w:type="dxa"/>
          </w:tcPr>
          <w:p w:rsidR="00C2417A" w:rsidRDefault="006D4CC9" w:rsidP="001C171C">
            <w:r>
              <w:t>1 470</w:t>
            </w:r>
          </w:p>
        </w:tc>
        <w:tc>
          <w:tcPr>
            <w:tcW w:w="1180" w:type="dxa"/>
          </w:tcPr>
          <w:p w:rsidR="00C2417A" w:rsidRDefault="006D4CC9" w:rsidP="001C171C">
            <w:r>
              <w:t>-16 182</w:t>
            </w:r>
          </w:p>
        </w:tc>
        <w:tc>
          <w:tcPr>
            <w:tcW w:w="1280" w:type="dxa"/>
          </w:tcPr>
          <w:p w:rsidR="00C2417A" w:rsidRDefault="006D4CC9" w:rsidP="001C171C">
            <w:r>
              <w:t>-40 742</w:t>
            </w:r>
          </w:p>
        </w:tc>
        <w:tc>
          <w:tcPr>
            <w:tcW w:w="1280" w:type="dxa"/>
          </w:tcPr>
          <w:p w:rsidR="00C2417A" w:rsidRDefault="006D4CC9" w:rsidP="001C171C">
            <w:r>
              <w:t>-5,0</w:t>
            </w:r>
          </w:p>
        </w:tc>
        <w:tc>
          <w:tcPr>
            <w:tcW w:w="1180" w:type="dxa"/>
          </w:tcPr>
          <w:p w:rsidR="00C2417A" w:rsidRDefault="006D4CC9" w:rsidP="001C171C">
            <w:r>
              <w:t>0,8</w:t>
            </w:r>
          </w:p>
        </w:tc>
      </w:tr>
      <w:tr w:rsidR="00C2417A" w:rsidTr="00173688">
        <w:trPr>
          <w:trHeight w:val="340"/>
        </w:trPr>
        <w:tc>
          <w:tcPr>
            <w:tcW w:w="840" w:type="dxa"/>
          </w:tcPr>
          <w:p w:rsidR="00C2417A" w:rsidRDefault="006D4CC9" w:rsidP="001C171C">
            <w:r>
              <w:t>1995</w:t>
            </w:r>
          </w:p>
        </w:tc>
        <w:tc>
          <w:tcPr>
            <w:tcW w:w="1020" w:type="dxa"/>
          </w:tcPr>
          <w:p w:rsidR="00C2417A" w:rsidRDefault="006D4CC9" w:rsidP="001C171C">
            <w:r>
              <w:t>-34 436</w:t>
            </w:r>
          </w:p>
        </w:tc>
        <w:tc>
          <w:tcPr>
            <w:tcW w:w="1460" w:type="dxa"/>
          </w:tcPr>
          <w:p w:rsidR="00C2417A" w:rsidRDefault="006D4CC9" w:rsidP="001C171C">
            <w:r>
              <w:t>-845</w:t>
            </w:r>
          </w:p>
        </w:tc>
        <w:tc>
          <w:tcPr>
            <w:tcW w:w="1280" w:type="dxa"/>
          </w:tcPr>
          <w:p w:rsidR="00C2417A" w:rsidRDefault="006D4CC9" w:rsidP="001C171C">
            <w:r>
              <w:t>7 581</w:t>
            </w:r>
          </w:p>
        </w:tc>
        <w:tc>
          <w:tcPr>
            <w:tcW w:w="1180" w:type="dxa"/>
          </w:tcPr>
          <w:p w:rsidR="00C2417A" w:rsidRDefault="006D4CC9" w:rsidP="001C171C">
            <w:r>
              <w:t>-13 657</w:t>
            </w:r>
          </w:p>
        </w:tc>
        <w:tc>
          <w:tcPr>
            <w:tcW w:w="1280" w:type="dxa"/>
          </w:tcPr>
          <w:p w:rsidR="00C2417A" w:rsidRDefault="006D4CC9" w:rsidP="001C171C">
            <w:r>
              <w:t>-27 515</w:t>
            </w:r>
          </w:p>
        </w:tc>
        <w:tc>
          <w:tcPr>
            <w:tcW w:w="1280" w:type="dxa"/>
          </w:tcPr>
          <w:p w:rsidR="00C2417A" w:rsidRDefault="006D4CC9" w:rsidP="001C171C">
            <w:r>
              <w:t>-3,2</w:t>
            </w:r>
          </w:p>
        </w:tc>
        <w:tc>
          <w:tcPr>
            <w:tcW w:w="1180" w:type="dxa"/>
          </w:tcPr>
          <w:p w:rsidR="00C2417A" w:rsidRDefault="006D4CC9" w:rsidP="001C171C">
            <w:r>
              <w:t>1,8</w:t>
            </w:r>
          </w:p>
        </w:tc>
      </w:tr>
      <w:tr w:rsidR="00C2417A" w:rsidTr="00173688">
        <w:trPr>
          <w:trHeight w:val="340"/>
        </w:trPr>
        <w:tc>
          <w:tcPr>
            <w:tcW w:w="840" w:type="dxa"/>
          </w:tcPr>
          <w:p w:rsidR="00C2417A" w:rsidRDefault="006D4CC9" w:rsidP="001C171C">
            <w:r>
              <w:t>1996</w:t>
            </w:r>
          </w:p>
        </w:tc>
        <w:tc>
          <w:tcPr>
            <w:tcW w:w="1020" w:type="dxa"/>
          </w:tcPr>
          <w:p w:rsidR="00C2417A" w:rsidRDefault="006D4CC9" w:rsidP="001C171C">
            <w:r>
              <w:t>-22 730</w:t>
            </w:r>
          </w:p>
        </w:tc>
        <w:tc>
          <w:tcPr>
            <w:tcW w:w="1460" w:type="dxa"/>
          </w:tcPr>
          <w:p w:rsidR="00C2417A" w:rsidRDefault="006D4CC9" w:rsidP="001C171C">
            <w:r>
              <w:t>-2 909</w:t>
            </w:r>
          </w:p>
        </w:tc>
        <w:tc>
          <w:tcPr>
            <w:tcW w:w="1280" w:type="dxa"/>
          </w:tcPr>
          <w:p w:rsidR="00C2417A" w:rsidRDefault="006D4CC9" w:rsidP="001C171C">
            <w:r>
              <w:t>5 276</w:t>
            </w:r>
          </w:p>
        </w:tc>
        <w:tc>
          <w:tcPr>
            <w:tcW w:w="1180" w:type="dxa"/>
          </w:tcPr>
          <w:p w:rsidR="00C2417A" w:rsidRDefault="006D4CC9" w:rsidP="001C171C">
            <w:r>
              <w:t>-1 133</w:t>
            </w:r>
          </w:p>
        </w:tc>
        <w:tc>
          <w:tcPr>
            <w:tcW w:w="1280" w:type="dxa"/>
          </w:tcPr>
          <w:p w:rsidR="00C2417A" w:rsidRDefault="006D4CC9" w:rsidP="001C171C">
            <w:r>
              <w:t>-23 964</w:t>
            </w:r>
          </w:p>
        </w:tc>
        <w:tc>
          <w:tcPr>
            <w:tcW w:w="1280" w:type="dxa"/>
          </w:tcPr>
          <w:p w:rsidR="00C2417A" w:rsidRDefault="006D4CC9" w:rsidP="001C171C">
            <w:r>
              <w:t>-2,7</w:t>
            </w:r>
          </w:p>
        </w:tc>
        <w:tc>
          <w:tcPr>
            <w:tcW w:w="1180" w:type="dxa"/>
          </w:tcPr>
          <w:p w:rsidR="00C2417A" w:rsidRDefault="006D4CC9" w:rsidP="001C171C">
            <w:r>
              <w:t>0,6</w:t>
            </w:r>
          </w:p>
        </w:tc>
      </w:tr>
      <w:tr w:rsidR="00C2417A" w:rsidTr="00173688">
        <w:trPr>
          <w:trHeight w:val="340"/>
        </w:trPr>
        <w:tc>
          <w:tcPr>
            <w:tcW w:w="840" w:type="dxa"/>
          </w:tcPr>
          <w:p w:rsidR="00C2417A" w:rsidRDefault="006D4CC9" w:rsidP="001C171C">
            <w:r>
              <w:t>1997</w:t>
            </w:r>
          </w:p>
        </w:tc>
        <w:tc>
          <w:tcPr>
            <w:tcW w:w="1020" w:type="dxa"/>
          </w:tcPr>
          <w:p w:rsidR="00C2417A" w:rsidRDefault="006D4CC9" w:rsidP="001C171C">
            <w:r>
              <w:t>-20 068</w:t>
            </w:r>
          </w:p>
        </w:tc>
        <w:tc>
          <w:tcPr>
            <w:tcW w:w="1460" w:type="dxa"/>
          </w:tcPr>
          <w:p w:rsidR="00C2417A" w:rsidRDefault="006D4CC9" w:rsidP="001C171C">
            <w:r>
              <w:t>-9 132</w:t>
            </w:r>
          </w:p>
        </w:tc>
        <w:tc>
          <w:tcPr>
            <w:tcW w:w="1280" w:type="dxa"/>
          </w:tcPr>
          <w:p w:rsidR="00C2417A" w:rsidRDefault="006D4CC9" w:rsidP="001C171C">
            <w:r>
              <w:t>1 181</w:t>
            </w:r>
          </w:p>
        </w:tc>
        <w:tc>
          <w:tcPr>
            <w:tcW w:w="1180" w:type="dxa"/>
          </w:tcPr>
          <w:p w:rsidR="00C2417A" w:rsidRDefault="006D4CC9" w:rsidP="001C171C">
            <w:r>
              <w:t>6 900</w:t>
            </w:r>
          </w:p>
        </w:tc>
        <w:tc>
          <w:tcPr>
            <w:tcW w:w="1280" w:type="dxa"/>
          </w:tcPr>
          <w:p w:rsidR="00C2417A" w:rsidRDefault="006D4CC9" w:rsidP="001C171C">
            <w:r>
              <w:t>-19 017</w:t>
            </w:r>
          </w:p>
        </w:tc>
        <w:tc>
          <w:tcPr>
            <w:tcW w:w="1280" w:type="dxa"/>
          </w:tcPr>
          <w:p w:rsidR="00C2417A" w:rsidRDefault="006D4CC9" w:rsidP="001C171C">
            <w:r>
              <w:t>-2,0</w:t>
            </w:r>
          </w:p>
        </w:tc>
        <w:tc>
          <w:tcPr>
            <w:tcW w:w="1180" w:type="dxa"/>
          </w:tcPr>
          <w:p w:rsidR="00C2417A" w:rsidRDefault="006D4CC9" w:rsidP="001C171C">
            <w:r>
              <w:t>0,7</w:t>
            </w:r>
          </w:p>
        </w:tc>
      </w:tr>
      <w:tr w:rsidR="00C2417A" w:rsidTr="00173688">
        <w:trPr>
          <w:trHeight w:val="340"/>
        </w:trPr>
        <w:tc>
          <w:tcPr>
            <w:tcW w:w="840" w:type="dxa"/>
          </w:tcPr>
          <w:p w:rsidR="00C2417A" w:rsidRDefault="006D4CC9" w:rsidP="001C171C">
            <w:r>
              <w:t>1998</w:t>
            </w:r>
          </w:p>
        </w:tc>
        <w:tc>
          <w:tcPr>
            <w:tcW w:w="1020" w:type="dxa"/>
          </w:tcPr>
          <w:p w:rsidR="00C2417A" w:rsidRDefault="006D4CC9" w:rsidP="001C171C">
            <w:r>
              <w:t>-17 454</w:t>
            </w:r>
          </w:p>
        </w:tc>
        <w:tc>
          <w:tcPr>
            <w:tcW w:w="1460" w:type="dxa"/>
          </w:tcPr>
          <w:p w:rsidR="00C2417A" w:rsidRDefault="006D4CC9" w:rsidP="001C171C">
            <w:r>
              <w:t>-11 986</w:t>
            </w:r>
          </w:p>
        </w:tc>
        <w:tc>
          <w:tcPr>
            <w:tcW w:w="1280" w:type="dxa"/>
          </w:tcPr>
          <w:p w:rsidR="00C2417A" w:rsidRDefault="006D4CC9" w:rsidP="001C171C">
            <w:r>
              <w:t>-1 923</w:t>
            </w:r>
          </w:p>
        </w:tc>
        <w:tc>
          <w:tcPr>
            <w:tcW w:w="1180" w:type="dxa"/>
          </w:tcPr>
          <w:p w:rsidR="00C2417A" w:rsidRDefault="006D4CC9" w:rsidP="001C171C">
            <w:r>
              <w:t>17 528</w:t>
            </w:r>
          </w:p>
        </w:tc>
        <w:tc>
          <w:tcPr>
            <w:tcW w:w="1280" w:type="dxa"/>
          </w:tcPr>
          <w:p w:rsidR="00C2417A" w:rsidRDefault="006D4CC9" w:rsidP="001C171C">
            <w:r>
              <w:t>-21 073</w:t>
            </w:r>
          </w:p>
        </w:tc>
        <w:tc>
          <w:tcPr>
            <w:tcW w:w="1280" w:type="dxa"/>
          </w:tcPr>
          <w:p w:rsidR="00C2417A" w:rsidRDefault="006D4CC9" w:rsidP="001C171C">
            <w:r>
              <w:t>-2,1</w:t>
            </w:r>
          </w:p>
        </w:tc>
        <w:tc>
          <w:tcPr>
            <w:tcW w:w="1180" w:type="dxa"/>
          </w:tcPr>
          <w:p w:rsidR="00C2417A" w:rsidRDefault="006D4CC9" w:rsidP="001C171C">
            <w:r>
              <w:t>-0,1</w:t>
            </w:r>
          </w:p>
        </w:tc>
      </w:tr>
      <w:tr w:rsidR="00C2417A" w:rsidTr="00173688">
        <w:trPr>
          <w:trHeight w:val="340"/>
        </w:trPr>
        <w:tc>
          <w:tcPr>
            <w:tcW w:w="840" w:type="dxa"/>
          </w:tcPr>
          <w:p w:rsidR="00C2417A" w:rsidRDefault="006D4CC9" w:rsidP="001C171C">
            <w:r>
              <w:t>1999</w:t>
            </w:r>
          </w:p>
        </w:tc>
        <w:tc>
          <w:tcPr>
            <w:tcW w:w="1020" w:type="dxa"/>
          </w:tcPr>
          <w:p w:rsidR="00C2417A" w:rsidRDefault="006D4CC9" w:rsidP="001C171C">
            <w:r>
              <w:t>-12 066</w:t>
            </w:r>
          </w:p>
        </w:tc>
        <w:tc>
          <w:tcPr>
            <w:tcW w:w="1460" w:type="dxa"/>
          </w:tcPr>
          <w:p w:rsidR="00C2417A" w:rsidRDefault="006D4CC9" w:rsidP="001C171C">
            <w:r>
              <w:t>-7 331</w:t>
            </w:r>
          </w:p>
        </w:tc>
        <w:tc>
          <w:tcPr>
            <w:tcW w:w="1280" w:type="dxa"/>
          </w:tcPr>
          <w:p w:rsidR="00C2417A" w:rsidRDefault="006D4CC9" w:rsidP="001C171C">
            <w:r>
              <w:t>1 770</w:t>
            </w:r>
          </w:p>
        </w:tc>
        <w:tc>
          <w:tcPr>
            <w:tcW w:w="1180" w:type="dxa"/>
          </w:tcPr>
          <w:p w:rsidR="00C2417A" w:rsidRDefault="006D4CC9" w:rsidP="001C171C">
            <w:r>
              <w:t>13 271</w:t>
            </w:r>
          </w:p>
        </w:tc>
        <w:tc>
          <w:tcPr>
            <w:tcW w:w="1280" w:type="dxa"/>
          </w:tcPr>
          <w:p w:rsidR="00C2417A" w:rsidRDefault="006D4CC9" w:rsidP="001C171C">
            <w:r>
              <w:t>-19 776</w:t>
            </w:r>
          </w:p>
        </w:tc>
        <w:tc>
          <w:tcPr>
            <w:tcW w:w="1280" w:type="dxa"/>
          </w:tcPr>
          <w:p w:rsidR="00C2417A" w:rsidRDefault="006D4CC9" w:rsidP="001C171C">
            <w:r>
              <w:t>-1,9</w:t>
            </w:r>
          </w:p>
        </w:tc>
        <w:tc>
          <w:tcPr>
            <w:tcW w:w="1180" w:type="dxa"/>
          </w:tcPr>
          <w:p w:rsidR="00C2417A" w:rsidRDefault="006D4CC9" w:rsidP="001C171C">
            <w:r>
              <w:t>0,2</w:t>
            </w:r>
          </w:p>
        </w:tc>
      </w:tr>
      <w:tr w:rsidR="00C2417A" w:rsidTr="00173688">
        <w:trPr>
          <w:trHeight w:val="340"/>
        </w:trPr>
        <w:tc>
          <w:tcPr>
            <w:tcW w:w="840" w:type="dxa"/>
          </w:tcPr>
          <w:p w:rsidR="00C2417A" w:rsidRDefault="006D4CC9" w:rsidP="001C171C">
            <w:r>
              <w:t>2000</w:t>
            </w:r>
          </w:p>
        </w:tc>
        <w:tc>
          <w:tcPr>
            <w:tcW w:w="1020" w:type="dxa"/>
          </w:tcPr>
          <w:p w:rsidR="00C2417A" w:rsidRDefault="006D4CC9" w:rsidP="001C171C">
            <w:r>
              <w:t>-7 943</w:t>
            </w:r>
          </w:p>
        </w:tc>
        <w:tc>
          <w:tcPr>
            <w:tcW w:w="1460" w:type="dxa"/>
          </w:tcPr>
          <w:p w:rsidR="00C2417A" w:rsidRDefault="006D4CC9" w:rsidP="001C171C">
            <w:r>
              <w:t>1 213</w:t>
            </w:r>
          </w:p>
        </w:tc>
        <w:tc>
          <w:tcPr>
            <w:tcW w:w="1280" w:type="dxa"/>
          </w:tcPr>
          <w:p w:rsidR="00C2417A" w:rsidRDefault="006D4CC9" w:rsidP="001C171C">
            <w:r>
              <w:t>-6 712</w:t>
            </w:r>
          </w:p>
        </w:tc>
        <w:tc>
          <w:tcPr>
            <w:tcW w:w="1180" w:type="dxa"/>
          </w:tcPr>
          <w:p w:rsidR="00C2417A" w:rsidRDefault="006D4CC9" w:rsidP="001C171C">
            <w:r>
              <w:t>12 789</w:t>
            </w:r>
          </w:p>
        </w:tc>
        <w:tc>
          <w:tcPr>
            <w:tcW w:w="1280" w:type="dxa"/>
          </w:tcPr>
          <w:p w:rsidR="00C2417A" w:rsidRDefault="006D4CC9" w:rsidP="001C171C">
            <w:r>
              <w:t>-15 234</w:t>
            </w:r>
          </w:p>
        </w:tc>
        <w:tc>
          <w:tcPr>
            <w:tcW w:w="1280" w:type="dxa"/>
          </w:tcPr>
          <w:p w:rsidR="00C2417A" w:rsidRDefault="006D4CC9" w:rsidP="001C171C">
            <w:r>
              <w:t>-1,4</w:t>
            </w:r>
          </w:p>
        </w:tc>
        <w:tc>
          <w:tcPr>
            <w:tcW w:w="1180" w:type="dxa"/>
          </w:tcPr>
          <w:p w:rsidR="00C2417A" w:rsidRDefault="006D4CC9" w:rsidP="001C171C">
            <w:r>
              <w:t>0,5</w:t>
            </w:r>
          </w:p>
        </w:tc>
      </w:tr>
      <w:tr w:rsidR="00C2417A" w:rsidTr="00173688">
        <w:trPr>
          <w:trHeight w:val="340"/>
        </w:trPr>
        <w:tc>
          <w:tcPr>
            <w:tcW w:w="840" w:type="dxa"/>
          </w:tcPr>
          <w:p w:rsidR="00C2417A" w:rsidRDefault="006D4CC9" w:rsidP="001C171C">
            <w:r>
              <w:t>2001</w:t>
            </w:r>
          </w:p>
        </w:tc>
        <w:tc>
          <w:tcPr>
            <w:tcW w:w="1020" w:type="dxa"/>
          </w:tcPr>
          <w:p w:rsidR="00C2417A" w:rsidRDefault="006D4CC9" w:rsidP="001C171C">
            <w:r>
              <w:t>-1 640</w:t>
            </w:r>
          </w:p>
        </w:tc>
        <w:tc>
          <w:tcPr>
            <w:tcW w:w="1460" w:type="dxa"/>
          </w:tcPr>
          <w:p w:rsidR="00C2417A" w:rsidRDefault="006D4CC9" w:rsidP="001C171C">
            <w:r>
              <w:t>2 433</w:t>
            </w:r>
          </w:p>
        </w:tc>
        <w:tc>
          <w:tcPr>
            <w:tcW w:w="1280" w:type="dxa"/>
          </w:tcPr>
          <w:p w:rsidR="00C2417A" w:rsidRDefault="006D4CC9" w:rsidP="001C171C">
            <w:r>
              <w:t>3 436</w:t>
            </w:r>
          </w:p>
        </w:tc>
        <w:tc>
          <w:tcPr>
            <w:tcW w:w="1180" w:type="dxa"/>
          </w:tcPr>
          <w:p w:rsidR="00C2417A" w:rsidRDefault="006D4CC9" w:rsidP="001C171C">
            <w:r>
              <w:t>9 713</w:t>
            </w:r>
          </w:p>
        </w:tc>
        <w:tc>
          <w:tcPr>
            <w:tcW w:w="1280" w:type="dxa"/>
          </w:tcPr>
          <w:p w:rsidR="00C2417A" w:rsidRDefault="006D4CC9" w:rsidP="001C171C">
            <w:r>
              <w:t>-17 223</w:t>
            </w:r>
          </w:p>
        </w:tc>
        <w:tc>
          <w:tcPr>
            <w:tcW w:w="1280" w:type="dxa"/>
          </w:tcPr>
          <w:p w:rsidR="00C2417A" w:rsidRDefault="006D4CC9" w:rsidP="001C171C">
            <w:r>
              <w:t>-1,4</w:t>
            </w:r>
          </w:p>
        </w:tc>
        <w:tc>
          <w:tcPr>
            <w:tcW w:w="1180" w:type="dxa"/>
          </w:tcPr>
          <w:p w:rsidR="00C2417A" w:rsidRDefault="006D4CC9" w:rsidP="001C171C">
            <w:r>
              <w:t>-0,1</w:t>
            </w:r>
          </w:p>
        </w:tc>
      </w:tr>
      <w:tr w:rsidR="00C2417A" w:rsidTr="00173688">
        <w:trPr>
          <w:trHeight w:val="340"/>
        </w:trPr>
        <w:tc>
          <w:tcPr>
            <w:tcW w:w="840" w:type="dxa"/>
          </w:tcPr>
          <w:p w:rsidR="00C2417A" w:rsidRDefault="006D4CC9" w:rsidP="001C171C">
            <w:r>
              <w:t>2002</w:t>
            </w:r>
          </w:p>
        </w:tc>
        <w:tc>
          <w:tcPr>
            <w:tcW w:w="1020" w:type="dxa"/>
          </w:tcPr>
          <w:p w:rsidR="00C2417A" w:rsidRDefault="006D4CC9" w:rsidP="001C171C">
            <w:r>
              <w:t>-62 392</w:t>
            </w:r>
          </w:p>
        </w:tc>
        <w:tc>
          <w:tcPr>
            <w:tcW w:w="1460" w:type="dxa"/>
          </w:tcPr>
          <w:p w:rsidR="00C2417A" w:rsidRDefault="006D4CC9" w:rsidP="001C171C">
            <w:r>
              <w:t>-8 435</w:t>
            </w:r>
          </w:p>
        </w:tc>
        <w:tc>
          <w:tcPr>
            <w:tcW w:w="1280" w:type="dxa"/>
          </w:tcPr>
          <w:p w:rsidR="00C2417A" w:rsidRDefault="006D4CC9" w:rsidP="001C171C">
            <w:r>
              <w:t>-19 356</w:t>
            </w:r>
          </w:p>
        </w:tc>
        <w:tc>
          <w:tcPr>
            <w:tcW w:w="1180" w:type="dxa"/>
          </w:tcPr>
          <w:p w:rsidR="00C2417A" w:rsidRDefault="006D4CC9" w:rsidP="001C171C">
            <w:r>
              <w:t>-1 721</w:t>
            </w:r>
          </w:p>
        </w:tc>
        <w:tc>
          <w:tcPr>
            <w:tcW w:w="1280" w:type="dxa"/>
          </w:tcPr>
          <w:p w:rsidR="00C2417A" w:rsidRDefault="006D4CC9" w:rsidP="001C171C">
            <w:r>
              <w:t>-32 880</w:t>
            </w:r>
          </w:p>
        </w:tc>
        <w:tc>
          <w:tcPr>
            <w:tcW w:w="1280" w:type="dxa"/>
          </w:tcPr>
          <w:p w:rsidR="00C2417A" w:rsidRDefault="006D4CC9" w:rsidP="001C171C">
            <w:r>
              <w:t>-2,6</w:t>
            </w:r>
          </w:p>
        </w:tc>
        <w:tc>
          <w:tcPr>
            <w:tcW w:w="1180" w:type="dxa"/>
          </w:tcPr>
          <w:p w:rsidR="00C2417A" w:rsidRDefault="006D4CC9" w:rsidP="001C171C">
            <w:r>
              <w:t>-1,1</w:t>
            </w:r>
          </w:p>
        </w:tc>
      </w:tr>
      <w:tr w:rsidR="00C2417A" w:rsidTr="00173688">
        <w:trPr>
          <w:trHeight w:val="340"/>
        </w:trPr>
        <w:tc>
          <w:tcPr>
            <w:tcW w:w="840" w:type="dxa"/>
          </w:tcPr>
          <w:p w:rsidR="00C2417A" w:rsidRDefault="006D4CC9" w:rsidP="001C171C">
            <w:r>
              <w:t>2003</w:t>
            </w:r>
          </w:p>
        </w:tc>
        <w:tc>
          <w:tcPr>
            <w:tcW w:w="1020" w:type="dxa"/>
          </w:tcPr>
          <w:p w:rsidR="00C2417A" w:rsidRDefault="006D4CC9" w:rsidP="001C171C">
            <w:r>
              <w:t>-66 150</w:t>
            </w:r>
          </w:p>
        </w:tc>
        <w:tc>
          <w:tcPr>
            <w:tcW w:w="1460" w:type="dxa"/>
          </w:tcPr>
          <w:p w:rsidR="00C2417A" w:rsidRDefault="006D4CC9" w:rsidP="001C171C">
            <w:r>
              <w:t>-9 714</w:t>
            </w:r>
          </w:p>
        </w:tc>
        <w:tc>
          <w:tcPr>
            <w:tcW w:w="1280" w:type="dxa"/>
          </w:tcPr>
          <w:p w:rsidR="00C2417A" w:rsidRDefault="006D4CC9" w:rsidP="001C171C">
            <w:r>
              <w:t>5 334</w:t>
            </w:r>
          </w:p>
        </w:tc>
        <w:tc>
          <w:tcPr>
            <w:tcW w:w="1180" w:type="dxa"/>
          </w:tcPr>
          <w:p w:rsidR="00C2417A" w:rsidRDefault="006D4CC9" w:rsidP="001C171C">
            <w:r>
              <w:t>-22 634</w:t>
            </w:r>
          </w:p>
        </w:tc>
        <w:tc>
          <w:tcPr>
            <w:tcW w:w="1280" w:type="dxa"/>
          </w:tcPr>
          <w:p w:rsidR="00C2417A" w:rsidRDefault="006D4CC9" w:rsidP="001C171C">
            <w:r>
              <w:t>-39 136</w:t>
            </w:r>
          </w:p>
        </w:tc>
        <w:tc>
          <w:tcPr>
            <w:tcW w:w="1280" w:type="dxa"/>
          </w:tcPr>
          <w:p w:rsidR="00C2417A" w:rsidRDefault="006D4CC9" w:rsidP="001C171C">
            <w:r>
              <w:t>-2,9</w:t>
            </w:r>
          </w:p>
        </w:tc>
        <w:tc>
          <w:tcPr>
            <w:tcW w:w="1180" w:type="dxa"/>
          </w:tcPr>
          <w:p w:rsidR="00C2417A" w:rsidRDefault="006D4CC9" w:rsidP="001C171C">
            <w:r>
              <w:t>-0,3</w:t>
            </w:r>
          </w:p>
        </w:tc>
      </w:tr>
      <w:tr w:rsidR="00C2417A" w:rsidTr="00173688">
        <w:trPr>
          <w:trHeight w:val="340"/>
        </w:trPr>
        <w:tc>
          <w:tcPr>
            <w:tcW w:w="840" w:type="dxa"/>
          </w:tcPr>
          <w:p w:rsidR="00C2417A" w:rsidRDefault="006D4CC9" w:rsidP="001C171C">
            <w:r>
              <w:t>2004</w:t>
            </w:r>
          </w:p>
        </w:tc>
        <w:tc>
          <w:tcPr>
            <w:tcW w:w="1020" w:type="dxa"/>
          </w:tcPr>
          <w:p w:rsidR="00C2417A" w:rsidRDefault="006D4CC9" w:rsidP="001C171C">
            <w:r>
              <w:t>-79 246</w:t>
            </w:r>
          </w:p>
        </w:tc>
        <w:tc>
          <w:tcPr>
            <w:tcW w:w="1460" w:type="dxa"/>
          </w:tcPr>
          <w:p w:rsidR="00C2417A" w:rsidRDefault="006D4CC9" w:rsidP="001C171C">
            <w:r>
              <w:t>-11 961</w:t>
            </w:r>
          </w:p>
        </w:tc>
        <w:tc>
          <w:tcPr>
            <w:tcW w:w="1280" w:type="dxa"/>
          </w:tcPr>
          <w:p w:rsidR="00C2417A" w:rsidRDefault="006D4CC9" w:rsidP="001C171C">
            <w:r>
              <w:t>1 994</w:t>
            </w:r>
          </w:p>
        </w:tc>
        <w:tc>
          <w:tcPr>
            <w:tcW w:w="1180" w:type="dxa"/>
          </w:tcPr>
          <w:p w:rsidR="00C2417A" w:rsidRDefault="006D4CC9" w:rsidP="001C171C">
            <w:r>
              <w:t>-26 292</w:t>
            </w:r>
          </w:p>
        </w:tc>
        <w:tc>
          <w:tcPr>
            <w:tcW w:w="1280" w:type="dxa"/>
          </w:tcPr>
          <w:p w:rsidR="00C2417A" w:rsidRDefault="006D4CC9" w:rsidP="001C171C">
            <w:r>
              <w:t>-42 987</w:t>
            </w:r>
          </w:p>
        </w:tc>
        <w:tc>
          <w:tcPr>
            <w:tcW w:w="1280" w:type="dxa"/>
          </w:tcPr>
          <w:p w:rsidR="00C2417A" w:rsidRDefault="006D4CC9" w:rsidP="001C171C">
            <w:r>
              <w:t>-3,0</w:t>
            </w:r>
          </w:p>
        </w:tc>
        <w:tc>
          <w:tcPr>
            <w:tcW w:w="1180" w:type="dxa"/>
          </w:tcPr>
          <w:p w:rsidR="00C2417A" w:rsidRDefault="006D4CC9" w:rsidP="001C171C">
            <w:r>
              <w:t>-0,1</w:t>
            </w:r>
          </w:p>
        </w:tc>
      </w:tr>
      <w:tr w:rsidR="00C2417A" w:rsidTr="00173688">
        <w:trPr>
          <w:trHeight w:val="340"/>
        </w:trPr>
        <w:tc>
          <w:tcPr>
            <w:tcW w:w="840" w:type="dxa"/>
          </w:tcPr>
          <w:p w:rsidR="00C2417A" w:rsidRDefault="006D4CC9" w:rsidP="001C171C">
            <w:r>
              <w:t>2005</w:t>
            </w:r>
          </w:p>
        </w:tc>
        <w:tc>
          <w:tcPr>
            <w:tcW w:w="1020" w:type="dxa"/>
          </w:tcPr>
          <w:p w:rsidR="00C2417A" w:rsidRDefault="006D4CC9" w:rsidP="001C171C">
            <w:r>
              <w:t>-64 763</w:t>
            </w:r>
          </w:p>
        </w:tc>
        <w:tc>
          <w:tcPr>
            <w:tcW w:w="1460" w:type="dxa"/>
          </w:tcPr>
          <w:p w:rsidR="00C2417A" w:rsidRDefault="006D4CC9" w:rsidP="001C171C">
            <w:r>
              <w:t>-10 733</w:t>
            </w:r>
          </w:p>
        </w:tc>
        <w:tc>
          <w:tcPr>
            <w:tcW w:w="1280" w:type="dxa"/>
          </w:tcPr>
          <w:p w:rsidR="00C2417A" w:rsidRDefault="006D4CC9" w:rsidP="001C171C">
            <w:r>
              <w:t xml:space="preserve"> 792</w:t>
            </w:r>
          </w:p>
        </w:tc>
        <w:tc>
          <w:tcPr>
            <w:tcW w:w="1180" w:type="dxa"/>
          </w:tcPr>
          <w:p w:rsidR="00C2417A" w:rsidRDefault="006D4CC9" w:rsidP="001C171C">
            <w:r>
              <w:t>-9 673</w:t>
            </w:r>
          </w:p>
        </w:tc>
        <w:tc>
          <w:tcPr>
            <w:tcW w:w="1280" w:type="dxa"/>
          </w:tcPr>
          <w:p w:rsidR="00C2417A" w:rsidRDefault="006D4CC9" w:rsidP="001C171C">
            <w:r>
              <w:t>-45 149</w:t>
            </w:r>
          </w:p>
        </w:tc>
        <w:tc>
          <w:tcPr>
            <w:tcW w:w="1280" w:type="dxa"/>
          </w:tcPr>
          <w:p w:rsidR="00C2417A" w:rsidRDefault="006D4CC9" w:rsidP="001C171C">
            <w:r>
              <w:t>-3,0</w:t>
            </w:r>
          </w:p>
        </w:tc>
        <w:tc>
          <w:tcPr>
            <w:tcW w:w="1180" w:type="dxa"/>
          </w:tcPr>
          <w:p w:rsidR="00C2417A" w:rsidRDefault="006D4CC9" w:rsidP="001C171C">
            <w:r>
              <w:t>0,0</w:t>
            </w:r>
          </w:p>
        </w:tc>
      </w:tr>
      <w:tr w:rsidR="00C2417A" w:rsidTr="00173688">
        <w:trPr>
          <w:trHeight w:val="340"/>
        </w:trPr>
        <w:tc>
          <w:tcPr>
            <w:tcW w:w="840" w:type="dxa"/>
          </w:tcPr>
          <w:p w:rsidR="00C2417A" w:rsidRDefault="006D4CC9" w:rsidP="001C171C">
            <w:r>
              <w:t>2006</w:t>
            </w:r>
          </w:p>
        </w:tc>
        <w:tc>
          <w:tcPr>
            <w:tcW w:w="1020" w:type="dxa"/>
          </w:tcPr>
          <w:p w:rsidR="00C2417A" w:rsidRDefault="006D4CC9" w:rsidP="001C171C">
            <w:r>
              <w:t>-44 002</w:t>
            </w:r>
          </w:p>
        </w:tc>
        <w:tc>
          <w:tcPr>
            <w:tcW w:w="1460" w:type="dxa"/>
          </w:tcPr>
          <w:p w:rsidR="00C2417A" w:rsidRDefault="006D4CC9" w:rsidP="001C171C">
            <w:r>
              <w:t>-16 797</w:t>
            </w:r>
          </w:p>
        </w:tc>
        <w:tc>
          <w:tcPr>
            <w:tcW w:w="1280" w:type="dxa"/>
          </w:tcPr>
          <w:p w:rsidR="00C2417A" w:rsidRDefault="006D4CC9" w:rsidP="001C171C">
            <w:r>
              <w:t>1 645</w:t>
            </w:r>
          </w:p>
        </w:tc>
        <w:tc>
          <w:tcPr>
            <w:tcW w:w="1180" w:type="dxa"/>
          </w:tcPr>
          <w:p w:rsidR="00C2417A" w:rsidRDefault="006D4CC9" w:rsidP="001C171C">
            <w:r>
              <w:t>12 774</w:t>
            </w:r>
          </w:p>
        </w:tc>
        <w:tc>
          <w:tcPr>
            <w:tcW w:w="1280" w:type="dxa"/>
          </w:tcPr>
          <w:p w:rsidR="00C2417A" w:rsidRDefault="006D4CC9" w:rsidP="001C171C">
            <w:r>
              <w:t>-41 624</w:t>
            </w:r>
          </w:p>
        </w:tc>
        <w:tc>
          <w:tcPr>
            <w:tcW w:w="1280" w:type="dxa"/>
          </w:tcPr>
          <w:p w:rsidR="00C2417A" w:rsidRDefault="006D4CC9" w:rsidP="001C171C">
            <w:r>
              <w:t>-2,6</w:t>
            </w:r>
          </w:p>
        </w:tc>
        <w:tc>
          <w:tcPr>
            <w:tcW w:w="1180" w:type="dxa"/>
          </w:tcPr>
          <w:p w:rsidR="00C2417A" w:rsidRDefault="006D4CC9" w:rsidP="001C171C">
            <w:r>
              <w:t>0,4</w:t>
            </w:r>
          </w:p>
        </w:tc>
      </w:tr>
      <w:tr w:rsidR="00C2417A" w:rsidTr="00173688">
        <w:trPr>
          <w:trHeight w:val="340"/>
        </w:trPr>
        <w:tc>
          <w:tcPr>
            <w:tcW w:w="840" w:type="dxa"/>
          </w:tcPr>
          <w:p w:rsidR="00C2417A" w:rsidRDefault="006D4CC9" w:rsidP="001C171C">
            <w:r>
              <w:t>2007</w:t>
            </w:r>
          </w:p>
        </w:tc>
        <w:tc>
          <w:tcPr>
            <w:tcW w:w="1020" w:type="dxa"/>
          </w:tcPr>
          <w:p w:rsidR="00C2417A" w:rsidRDefault="006D4CC9" w:rsidP="001C171C">
            <w:r>
              <w:t>-1 342</w:t>
            </w:r>
          </w:p>
        </w:tc>
        <w:tc>
          <w:tcPr>
            <w:tcW w:w="1460" w:type="dxa"/>
          </w:tcPr>
          <w:p w:rsidR="00C2417A" w:rsidRDefault="006D4CC9" w:rsidP="001C171C">
            <w:r>
              <w:t>-4 455</w:t>
            </w:r>
          </w:p>
        </w:tc>
        <w:tc>
          <w:tcPr>
            <w:tcW w:w="1280" w:type="dxa"/>
          </w:tcPr>
          <w:p w:rsidR="00C2417A" w:rsidRDefault="006D4CC9" w:rsidP="001C171C">
            <w:r>
              <w:t>2 292</w:t>
            </w:r>
          </w:p>
        </w:tc>
        <w:tc>
          <w:tcPr>
            <w:tcW w:w="1180" w:type="dxa"/>
          </w:tcPr>
          <w:p w:rsidR="00C2417A" w:rsidRDefault="006D4CC9" w:rsidP="001C171C">
            <w:r>
              <w:t>44 425</w:t>
            </w:r>
          </w:p>
        </w:tc>
        <w:tc>
          <w:tcPr>
            <w:tcW w:w="1280" w:type="dxa"/>
          </w:tcPr>
          <w:p w:rsidR="00C2417A" w:rsidRDefault="006D4CC9" w:rsidP="001C171C">
            <w:r>
              <w:t>-43 605</w:t>
            </w:r>
          </w:p>
        </w:tc>
        <w:tc>
          <w:tcPr>
            <w:tcW w:w="1280" w:type="dxa"/>
          </w:tcPr>
          <w:p w:rsidR="00C2417A" w:rsidRDefault="006D4CC9" w:rsidP="001C171C">
            <w:r>
              <w:t>-2,5</w:t>
            </w:r>
          </w:p>
        </w:tc>
        <w:tc>
          <w:tcPr>
            <w:tcW w:w="1180" w:type="dxa"/>
          </w:tcPr>
          <w:p w:rsidR="00C2417A" w:rsidRDefault="006D4CC9" w:rsidP="001C171C">
            <w:r>
              <w:t>0,0</w:t>
            </w:r>
          </w:p>
        </w:tc>
      </w:tr>
      <w:tr w:rsidR="00C2417A" w:rsidTr="00173688">
        <w:trPr>
          <w:trHeight w:val="340"/>
        </w:trPr>
        <w:tc>
          <w:tcPr>
            <w:tcW w:w="840" w:type="dxa"/>
          </w:tcPr>
          <w:p w:rsidR="00C2417A" w:rsidRDefault="006D4CC9" w:rsidP="001C171C">
            <w:r>
              <w:t>2008</w:t>
            </w:r>
          </w:p>
        </w:tc>
        <w:tc>
          <w:tcPr>
            <w:tcW w:w="1020" w:type="dxa"/>
          </w:tcPr>
          <w:p w:rsidR="00C2417A" w:rsidRDefault="006D4CC9" w:rsidP="001C171C">
            <w:r>
              <w:t>-11 797</w:t>
            </w:r>
          </w:p>
        </w:tc>
        <w:tc>
          <w:tcPr>
            <w:tcW w:w="1460" w:type="dxa"/>
          </w:tcPr>
          <w:p w:rsidR="00C2417A" w:rsidRDefault="006D4CC9" w:rsidP="001C171C">
            <w:r>
              <w:t>-2 449</w:t>
            </w:r>
          </w:p>
        </w:tc>
        <w:tc>
          <w:tcPr>
            <w:tcW w:w="1280" w:type="dxa"/>
          </w:tcPr>
          <w:p w:rsidR="00C2417A" w:rsidRDefault="006D4CC9" w:rsidP="001C171C">
            <w:r>
              <w:t>858</w:t>
            </w:r>
          </w:p>
        </w:tc>
        <w:tc>
          <w:tcPr>
            <w:tcW w:w="1180" w:type="dxa"/>
          </w:tcPr>
          <w:p w:rsidR="00C2417A" w:rsidRDefault="006D4CC9" w:rsidP="001C171C">
            <w:r>
              <w:t>43 503</w:t>
            </w:r>
          </w:p>
        </w:tc>
        <w:tc>
          <w:tcPr>
            <w:tcW w:w="1280" w:type="dxa"/>
          </w:tcPr>
          <w:p w:rsidR="00C2417A" w:rsidRDefault="006D4CC9" w:rsidP="001C171C">
            <w:r>
              <w:t>-53 709</w:t>
            </w:r>
          </w:p>
        </w:tc>
        <w:tc>
          <w:tcPr>
            <w:tcW w:w="1280" w:type="dxa"/>
          </w:tcPr>
          <w:p w:rsidR="00C2417A" w:rsidRDefault="006D4CC9" w:rsidP="001C171C">
            <w:r>
              <w:t>-2,9</w:t>
            </w:r>
          </w:p>
        </w:tc>
        <w:tc>
          <w:tcPr>
            <w:tcW w:w="1180" w:type="dxa"/>
          </w:tcPr>
          <w:p w:rsidR="00C2417A" w:rsidRDefault="006D4CC9" w:rsidP="001C171C">
            <w:r>
              <w:t>-0,4</w:t>
            </w:r>
          </w:p>
        </w:tc>
      </w:tr>
      <w:tr w:rsidR="00C2417A" w:rsidTr="00173688">
        <w:trPr>
          <w:trHeight w:val="340"/>
        </w:trPr>
        <w:tc>
          <w:tcPr>
            <w:tcW w:w="840" w:type="dxa"/>
          </w:tcPr>
          <w:p w:rsidR="00C2417A" w:rsidRDefault="006D4CC9" w:rsidP="001C171C">
            <w:r>
              <w:t>2009</w:t>
            </w:r>
          </w:p>
        </w:tc>
        <w:tc>
          <w:tcPr>
            <w:tcW w:w="1020" w:type="dxa"/>
          </w:tcPr>
          <w:p w:rsidR="00C2417A" w:rsidRDefault="006D4CC9" w:rsidP="001C171C">
            <w:r>
              <w:t>-96 561</w:t>
            </w:r>
          </w:p>
        </w:tc>
        <w:tc>
          <w:tcPr>
            <w:tcW w:w="1460" w:type="dxa"/>
          </w:tcPr>
          <w:p w:rsidR="00C2417A" w:rsidRDefault="006D4CC9" w:rsidP="001C171C">
            <w:r>
              <w:t>-7 044</w:t>
            </w:r>
          </w:p>
        </w:tc>
        <w:tc>
          <w:tcPr>
            <w:tcW w:w="1280" w:type="dxa"/>
          </w:tcPr>
          <w:p w:rsidR="00C2417A" w:rsidRDefault="006D4CC9" w:rsidP="001C171C">
            <w:r>
              <w:t>-6 058</w:t>
            </w:r>
          </w:p>
        </w:tc>
        <w:tc>
          <w:tcPr>
            <w:tcW w:w="1180" w:type="dxa"/>
          </w:tcPr>
          <w:p w:rsidR="00C2417A" w:rsidRDefault="006D4CC9" w:rsidP="001C171C">
            <w:r>
              <w:t>10 411</w:t>
            </w:r>
          </w:p>
        </w:tc>
        <w:tc>
          <w:tcPr>
            <w:tcW w:w="1280" w:type="dxa"/>
          </w:tcPr>
          <w:p w:rsidR="00C2417A" w:rsidRDefault="006D4CC9" w:rsidP="001C171C">
            <w:r>
              <w:t>-93 870</w:t>
            </w:r>
          </w:p>
        </w:tc>
        <w:tc>
          <w:tcPr>
            <w:tcW w:w="1280" w:type="dxa"/>
          </w:tcPr>
          <w:p w:rsidR="00C2417A" w:rsidRDefault="006D4CC9" w:rsidP="001C171C">
            <w:r>
              <w:t>-4,8</w:t>
            </w:r>
          </w:p>
        </w:tc>
        <w:tc>
          <w:tcPr>
            <w:tcW w:w="1180" w:type="dxa"/>
          </w:tcPr>
          <w:p w:rsidR="00C2417A" w:rsidRDefault="006D4CC9" w:rsidP="001C171C">
            <w:r>
              <w:t>-1,9</w:t>
            </w:r>
          </w:p>
        </w:tc>
      </w:tr>
      <w:tr w:rsidR="00C2417A" w:rsidTr="00173688">
        <w:trPr>
          <w:trHeight w:val="340"/>
        </w:trPr>
        <w:tc>
          <w:tcPr>
            <w:tcW w:w="840" w:type="dxa"/>
          </w:tcPr>
          <w:p w:rsidR="00C2417A" w:rsidRDefault="006D4CC9" w:rsidP="001C171C">
            <w:r>
              <w:t>2010</w:t>
            </w:r>
          </w:p>
        </w:tc>
        <w:tc>
          <w:tcPr>
            <w:tcW w:w="1020" w:type="dxa"/>
          </w:tcPr>
          <w:p w:rsidR="00C2417A" w:rsidRDefault="006D4CC9" w:rsidP="001C171C">
            <w:r>
              <w:t>-104 070</w:t>
            </w:r>
          </w:p>
        </w:tc>
        <w:tc>
          <w:tcPr>
            <w:tcW w:w="1460" w:type="dxa"/>
          </w:tcPr>
          <w:p w:rsidR="00C2417A" w:rsidRDefault="006D4CC9" w:rsidP="001C171C">
            <w:r>
              <w:t>-7 505</w:t>
            </w:r>
          </w:p>
        </w:tc>
        <w:tc>
          <w:tcPr>
            <w:tcW w:w="1280" w:type="dxa"/>
          </w:tcPr>
          <w:p w:rsidR="00C2417A" w:rsidRDefault="006D4CC9" w:rsidP="001C171C">
            <w:r>
              <w:t>-1 146</w:t>
            </w:r>
          </w:p>
        </w:tc>
        <w:tc>
          <w:tcPr>
            <w:tcW w:w="1180" w:type="dxa"/>
          </w:tcPr>
          <w:p w:rsidR="00C2417A" w:rsidRDefault="006D4CC9" w:rsidP="001C171C">
            <w:r>
              <w:t>6 666</w:t>
            </w:r>
          </w:p>
        </w:tc>
        <w:tc>
          <w:tcPr>
            <w:tcW w:w="1280" w:type="dxa"/>
          </w:tcPr>
          <w:p w:rsidR="00C2417A" w:rsidRDefault="006D4CC9" w:rsidP="001C171C">
            <w:r>
              <w:t>-102 086</w:t>
            </w:r>
          </w:p>
        </w:tc>
        <w:tc>
          <w:tcPr>
            <w:tcW w:w="1280" w:type="dxa"/>
          </w:tcPr>
          <w:p w:rsidR="00C2417A" w:rsidRDefault="006D4CC9" w:rsidP="001C171C">
            <w:r>
              <w:t>-4,9</w:t>
            </w:r>
          </w:p>
        </w:tc>
        <w:tc>
          <w:tcPr>
            <w:tcW w:w="1180" w:type="dxa"/>
          </w:tcPr>
          <w:p w:rsidR="00C2417A" w:rsidRDefault="006D4CC9" w:rsidP="001C171C">
            <w:r>
              <w:t>-0,1</w:t>
            </w:r>
          </w:p>
        </w:tc>
      </w:tr>
      <w:tr w:rsidR="00C2417A" w:rsidTr="00173688">
        <w:trPr>
          <w:trHeight w:val="340"/>
        </w:trPr>
        <w:tc>
          <w:tcPr>
            <w:tcW w:w="840" w:type="dxa"/>
          </w:tcPr>
          <w:p w:rsidR="00C2417A" w:rsidRDefault="006D4CC9" w:rsidP="001C171C">
            <w:r>
              <w:t>2011</w:t>
            </w:r>
          </w:p>
        </w:tc>
        <w:tc>
          <w:tcPr>
            <w:tcW w:w="1020" w:type="dxa"/>
          </w:tcPr>
          <w:p w:rsidR="00C2417A" w:rsidRDefault="006D4CC9" w:rsidP="001C171C">
            <w:r>
              <w:t>-79 399</w:t>
            </w:r>
          </w:p>
        </w:tc>
        <w:tc>
          <w:tcPr>
            <w:tcW w:w="1460" w:type="dxa"/>
          </w:tcPr>
          <w:p w:rsidR="00C2417A" w:rsidRDefault="006D4CC9" w:rsidP="001C171C">
            <w:r>
              <w:t>-4 090</w:t>
            </w:r>
          </w:p>
        </w:tc>
        <w:tc>
          <w:tcPr>
            <w:tcW w:w="1280" w:type="dxa"/>
          </w:tcPr>
          <w:p w:rsidR="00C2417A" w:rsidRDefault="006D4CC9" w:rsidP="001C171C">
            <w:r>
              <w:t>4 500</w:t>
            </w:r>
          </w:p>
        </w:tc>
        <w:tc>
          <w:tcPr>
            <w:tcW w:w="1180" w:type="dxa"/>
          </w:tcPr>
          <w:p w:rsidR="00C2417A" w:rsidRDefault="006D4CC9" w:rsidP="001C171C">
            <w:r>
              <w:t xml:space="preserve"> 15 600</w:t>
            </w:r>
          </w:p>
        </w:tc>
        <w:tc>
          <w:tcPr>
            <w:tcW w:w="1280" w:type="dxa"/>
          </w:tcPr>
          <w:p w:rsidR="00C2417A" w:rsidRDefault="006D4CC9" w:rsidP="001C171C">
            <w:r>
              <w:t>-95 409</w:t>
            </w:r>
          </w:p>
        </w:tc>
        <w:tc>
          <w:tcPr>
            <w:tcW w:w="1280" w:type="dxa"/>
          </w:tcPr>
          <w:p w:rsidR="00C2417A" w:rsidRDefault="006D4CC9" w:rsidP="001C171C">
            <w:r>
              <w:t>-4,4</w:t>
            </w:r>
          </w:p>
        </w:tc>
        <w:tc>
          <w:tcPr>
            <w:tcW w:w="1180" w:type="dxa"/>
          </w:tcPr>
          <w:p w:rsidR="00C2417A" w:rsidRDefault="006D4CC9" w:rsidP="001C171C">
            <w:r>
              <w:t>0,6</w:t>
            </w:r>
          </w:p>
        </w:tc>
      </w:tr>
      <w:tr w:rsidR="00C2417A" w:rsidTr="00173688">
        <w:trPr>
          <w:trHeight w:val="340"/>
        </w:trPr>
        <w:tc>
          <w:tcPr>
            <w:tcW w:w="840" w:type="dxa"/>
          </w:tcPr>
          <w:p w:rsidR="00C2417A" w:rsidRDefault="006D4CC9" w:rsidP="001C171C">
            <w:r>
              <w:t>2012</w:t>
            </w:r>
          </w:p>
        </w:tc>
        <w:tc>
          <w:tcPr>
            <w:tcW w:w="1020" w:type="dxa"/>
          </w:tcPr>
          <w:p w:rsidR="00C2417A" w:rsidRDefault="006D4CC9" w:rsidP="001C171C">
            <w:r>
              <w:t>-100 898</w:t>
            </w:r>
          </w:p>
        </w:tc>
        <w:tc>
          <w:tcPr>
            <w:tcW w:w="1460" w:type="dxa"/>
          </w:tcPr>
          <w:p w:rsidR="00C2417A" w:rsidRDefault="006D4CC9" w:rsidP="001C171C">
            <w:r>
              <w:t>-6 341</w:t>
            </w:r>
          </w:p>
        </w:tc>
        <w:tc>
          <w:tcPr>
            <w:tcW w:w="1280" w:type="dxa"/>
          </w:tcPr>
          <w:p w:rsidR="00C2417A" w:rsidRDefault="006D4CC9" w:rsidP="001C171C">
            <w:r>
              <w:t>-1 526</w:t>
            </w:r>
          </w:p>
        </w:tc>
        <w:tc>
          <w:tcPr>
            <w:tcW w:w="1180" w:type="dxa"/>
          </w:tcPr>
          <w:p w:rsidR="00C2417A" w:rsidRDefault="006D4CC9" w:rsidP="001C171C">
            <w:r>
              <w:t>18 254</w:t>
            </w:r>
          </w:p>
        </w:tc>
        <w:tc>
          <w:tcPr>
            <w:tcW w:w="1280" w:type="dxa"/>
          </w:tcPr>
          <w:p w:rsidR="00C2417A" w:rsidRDefault="006D4CC9" w:rsidP="001C171C">
            <w:r>
              <w:t>-111 285</w:t>
            </w:r>
          </w:p>
        </w:tc>
        <w:tc>
          <w:tcPr>
            <w:tcW w:w="1280" w:type="dxa"/>
          </w:tcPr>
          <w:p w:rsidR="00C2417A" w:rsidRDefault="006D4CC9" w:rsidP="001C171C">
            <w:r>
              <w:t>-4,9</w:t>
            </w:r>
          </w:p>
        </w:tc>
        <w:tc>
          <w:tcPr>
            <w:tcW w:w="1180" w:type="dxa"/>
          </w:tcPr>
          <w:p w:rsidR="00C2417A" w:rsidRDefault="006D4CC9" w:rsidP="001C171C">
            <w:r>
              <w:t>-0,5</w:t>
            </w:r>
          </w:p>
        </w:tc>
      </w:tr>
      <w:tr w:rsidR="00C2417A" w:rsidTr="00173688">
        <w:trPr>
          <w:trHeight w:val="340"/>
        </w:trPr>
        <w:tc>
          <w:tcPr>
            <w:tcW w:w="840" w:type="dxa"/>
          </w:tcPr>
          <w:p w:rsidR="00C2417A" w:rsidRDefault="006D4CC9" w:rsidP="001C171C">
            <w:r>
              <w:t>2013</w:t>
            </w:r>
          </w:p>
        </w:tc>
        <w:tc>
          <w:tcPr>
            <w:tcW w:w="1020" w:type="dxa"/>
          </w:tcPr>
          <w:p w:rsidR="00C2417A" w:rsidRDefault="006D4CC9" w:rsidP="001C171C">
            <w:r>
              <w:t xml:space="preserve">-116 </w:t>
            </w:r>
            <w:r>
              <w:lastRenderedPageBreak/>
              <w:t>454</w:t>
            </w:r>
          </w:p>
        </w:tc>
        <w:tc>
          <w:tcPr>
            <w:tcW w:w="1460" w:type="dxa"/>
          </w:tcPr>
          <w:p w:rsidR="00C2417A" w:rsidRDefault="006D4CC9" w:rsidP="001C171C">
            <w:r>
              <w:lastRenderedPageBreak/>
              <w:t xml:space="preserve"> -8 084</w:t>
            </w:r>
          </w:p>
        </w:tc>
        <w:tc>
          <w:tcPr>
            <w:tcW w:w="1280" w:type="dxa"/>
          </w:tcPr>
          <w:p w:rsidR="00C2417A" w:rsidRDefault="006D4CC9" w:rsidP="001C171C">
            <w:r>
              <w:t>-6</w:t>
            </w:r>
          </w:p>
        </w:tc>
        <w:tc>
          <w:tcPr>
            <w:tcW w:w="1180" w:type="dxa"/>
          </w:tcPr>
          <w:p w:rsidR="00C2417A" w:rsidRDefault="006D4CC9" w:rsidP="001C171C">
            <w:r>
              <w:t>17 895</w:t>
            </w:r>
          </w:p>
        </w:tc>
        <w:tc>
          <w:tcPr>
            <w:tcW w:w="1280" w:type="dxa"/>
          </w:tcPr>
          <w:p w:rsidR="00C2417A" w:rsidRDefault="006D4CC9" w:rsidP="001C171C">
            <w:r>
              <w:t>-126 259</w:t>
            </w:r>
          </w:p>
        </w:tc>
        <w:tc>
          <w:tcPr>
            <w:tcW w:w="1280" w:type="dxa"/>
          </w:tcPr>
          <w:p w:rsidR="00C2417A" w:rsidRDefault="006D4CC9" w:rsidP="001C171C">
            <w:r>
              <w:t>-5,3</w:t>
            </w:r>
          </w:p>
        </w:tc>
        <w:tc>
          <w:tcPr>
            <w:tcW w:w="1180" w:type="dxa"/>
          </w:tcPr>
          <w:p w:rsidR="00C2417A" w:rsidRDefault="006D4CC9" w:rsidP="001C171C">
            <w:r>
              <w:t>-0,4</w:t>
            </w:r>
          </w:p>
        </w:tc>
      </w:tr>
      <w:tr w:rsidR="00C2417A" w:rsidTr="00173688">
        <w:trPr>
          <w:trHeight w:val="340"/>
        </w:trPr>
        <w:tc>
          <w:tcPr>
            <w:tcW w:w="840" w:type="dxa"/>
          </w:tcPr>
          <w:p w:rsidR="00C2417A" w:rsidRDefault="006D4CC9" w:rsidP="001C171C">
            <w:r>
              <w:lastRenderedPageBreak/>
              <w:t>2014</w:t>
            </w:r>
          </w:p>
        </w:tc>
        <w:tc>
          <w:tcPr>
            <w:tcW w:w="1020" w:type="dxa"/>
          </w:tcPr>
          <w:p w:rsidR="00C2417A" w:rsidRDefault="006D4CC9" w:rsidP="001C171C">
            <w:r>
              <w:t>-160 008</w:t>
            </w:r>
          </w:p>
        </w:tc>
        <w:tc>
          <w:tcPr>
            <w:tcW w:w="1460" w:type="dxa"/>
          </w:tcPr>
          <w:p w:rsidR="00C2417A" w:rsidRDefault="006D4CC9" w:rsidP="001C171C">
            <w:r>
              <w:t>-7 707</w:t>
            </w:r>
          </w:p>
        </w:tc>
        <w:tc>
          <w:tcPr>
            <w:tcW w:w="1280" w:type="dxa"/>
          </w:tcPr>
          <w:p w:rsidR="00C2417A" w:rsidRDefault="006D4CC9" w:rsidP="001C171C">
            <w:r>
              <w:t>-685</w:t>
            </w:r>
          </w:p>
        </w:tc>
        <w:tc>
          <w:tcPr>
            <w:tcW w:w="1180" w:type="dxa"/>
          </w:tcPr>
          <w:p w:rsidR="00C2417A" w:rsidRDefault="006D4CC9" w:rsidP="001C171C">
            <w:r>
              <w:t>-348</w:t>
            </w:r>
          </w:p>
        </w:tc>
        <w:tc>
          <w:tcPr>
            <w:tcW w:w="1280" w:type="dxa"/>
          </w:tcPr>
          <w:p w:rsidR="00C2417A" w:rsidRDefault="006D4CC9" w:rsidP="001C171C">
            <w:r>
              <w:t>-151 268</w:t>
            </w:r>
          </w:p>
        </w:tc>
        <w:tc>
          <w:tcPr>
            <w:tcW w:w="1280" w:type="dxa"/>
          </w:tcPr>
          <w:p w:rsidR="00C2417A" w:rsidRDefault="006D4CC9" w:rsidP="001C171C">
            <w:r>
              <w:t>-6,0</w:t>
            </w:r>
          </w:p>
        </w:tc>
        <w:tc>
          <w:tcPr>
            <w:tcW w:w="1180" w:type="dxa"/>
          </w:tcPr>
          <w:p w:rsidR="00C2417A" w:rsidRDefault="006D4CC9" w:rsidP="001C171C">
            <w:r>
              <w:t>-0,8</w:t>
            </w:r>
          </w:p>
        </w:tc>
      </w:tr>
      <w:tr w:rsidR="00C2417A" w:rsidTr="00173688">
        <w:trPr>
          <w:trHeight w:val="340"/>
        </w:trPr>
        <w:tc>
          <w:tcPr>
            <w:tcW w:w="840" w:type="dxa"/>
          </w:tcPr>
          <w:p w:rsidR="00C2417A" w:rsidRDefault="006D4CC9" w:rsidP="001C171C">
            <w:r>
              <w:t>2015</w:t>
            </w:r>
          </w:p>
        </w:tc>
        <w:tc>
          <w:tcPr>
            <w:tcW w:w="1020" w:type="dxa"/>
          </w:tcPr>
          <w:p w:rsidR="00C2417A" w:rsidRDefault="006D4CC9" w:rsidP="001C171C">
            <w:r>
              <w:t>-185 312</w:t>
            </w:r>
          </w:p>
        </w:tc>
        <w:tc>
          <w:tcPr>
            <w:tcW w:w="1460" w:type="dxa"/>
          </w:tcPr>
          <w:p w:rsidR="00C2417A" w:rsidRDefault="006D4CC9" w:rsidP="001C171C">
            <w:r>
              <w:t>1 468</w:t>
            </w:r>
          </w:p>
        </w:tc>
        <w:tc>
          <w:tcPr>
            <w:tcW w:w="1280" w:type="dxa"/>
          </w:tcPr>
          <w:p w:rsidR="00C2417A" w:rsidRDefault="006D4CC9" w:rsidP="001C171C">
            <w:r>
              <w:t>-604</w:t>
            </w:r>
          </w:p>
        </w:tc>
        <w:tc>
          <w:tcPr>
            <w:tcW w:w="1180" w:type="dxa"/>
          </w:tcPr>
          <w:p w:rsidR="00C2417A" w:rsidRDefault="006D4CC9" w:rsidP="001C171C">
            <w:r>
              <w:t>- 10 601</w:t>
            </w:r>
          </w:p>
        </w:tc>
        <w:tc>
          <w:tcPr>
            <w:tcW w:w="1280" w:type="dxa"/>
          </w:tcPr>
          <w:p w:rsidR="00C2417A" w:rsidRDefault="006D4CC9" w:rsidP="001C171C">
            <w:r>
              <w:t>- 175 575</w:t>
            </w:r>
          </w:p>
        </w:tc>
        <w:tc>
          <w:tcPr>
            <w:tcW w:w="1280" w:type="dxa"/>
          </w:tcPr>
          <w:p w:rsidR="00C2417A" w:rsidRDefault="006D4CC9" w:rsidP="001C171C">
            <w:r>
              <w:t>-6,7</w:t>
            </w:r>
          </w:p>
        </w:tc>
        <w:tc>
          <w:tcPr>
            <w:tcW w:w="1180" w:type="dxa"/>
          </w:tcPr>
          <w:p w:rsidR="00C2417A" w:rsidRDefault="006D4CC9" w:rsidP="001C171C">
            <w:r>
              <w:t>-0,7</w:t>
            </w:r>
          </w:p>
        </w:tc>
      </w:tr>
      <w:tr w:rsidR="00C2417A" w:rsidTr="00173688">
        <w:trPr>
          <w:trHeight w:val="340"/>
        </w:trPr>
        <w:tc>
          <w:tcPr>
            <w:tcW w:w="840" w:type="dxa"/>
          </w:tcPr>
          <w:p w:rsidR="00C2417A" w:rsidRDefault="006D4CC9" w:rsidP="001C171C">
            <w:r>
              <w:t>2016</w:t>
            </w:r>
          </w:p>
        </w:tc>
        <w:tc>
          <w:tcPr>
            <w:tcW w:w="1020" w:type="dxa"/>
          </w:tcPr>
          <w:p w:rsidR="00C2417A" w:rsidRDefault="006D4CC9" w:rsidP="001C171C">
            <w:r>
              <w:t>-208 388</w:t>
            </w:r>
          </w:p>
        </w:tc>
        <w:tc>
          <w:tcPr>
            <w:tcW w:w="1460" w:type="dxa"/>
          </w:tcPr>
          <w:p w:rsidR="00C2417A" w:rsidRDefault="006D4CC9" w:rsidP="001C171C">
            <w:r>
              <w:t>17 073</w:t>
            </w:r>
          </w:p>
        </w:tc>
        <w:tc>
          <w:tcPr>
            <w:tcW w:w="1280" w:type="dxa"/>
          </w:tcPr>
          <w:p w:rsidR="00C2417A" w:rsidRDefault="006D4CC9" w:rsidP="001C171C">
            <w:r>
              <w:t>317</w:t>
            </w:r>
          </w:p>
        </w:tc>
        <w:tc>
          <w:tcPr>
            <w:tcW w:w="1180" w:type="dxa"/>
          </w:tcPr>
          <w:p w:rsidR="00C2417A" w:rsidRDefault="006D4CC9" w:rsidP="001C171C">
            <w:r>
              <w:t>- 23 322</w:t>
            </w:r>
          </w:p>
        </w:tc>
        <w:tc>
          <w:tcPr>
            <w:tcW w:w="1280" w:type="dxa"/>
          </w:tcPr>
          <w:p w:rsidR="00C2417A" w:rsidRDefault="006D4CC9" w:rsidP="001C171C">
            <w:r>
              <w:t>- 202 457</w:t>
            </w:r>
          </w:p>
        </w:tc>
        <w:tc>
          <w:tcPr>
            <w:tcW w:w="1280" w:type="dxa"/>
          </w:tcPr>
          <w:p w:rsidR="00C2417A" w:rsidRDefault="006D4CC9" w:rsidP="001C171C">
            <w:r>
              <w:t>-7,4</w:t>
            </w:r>
          </w:p>
        </w:tc>
        <w:tc>
          <w:tcPr>
            <w:tcW w:w="1180" w:type="dxa"/>
          </w:tcPr>
          <w:p w:rsidR="00C2417A" w:rsidRDefault="006D4CC9" w:rsidP="001C171C">
            <w:r>
              <w:t>-0,7</w:t>
            </w:r>
          </w:p>
        </w:tc>
      </w:tr>
      <w:tr w:rsidR="00C2417A" w:rsidTr="00173688">
        <w:trPr>
          <w:trHeight w:val="340"/>
        </w:trPr>
        <w:tc>
          <w:tcPr>
            <w:tcW w:w="840" w:type="dxa"/>
          </w:tcPr>
          <w:p w:rsidR="00C2417A" w:rsidRDefault="006D4CC9" w:rsidP="001C171C">
            <w:r>
              <w:t>2017</w:t>
            </w:r>
          </w:p>
        </w:tc>
        <w:tc>
          <w:tcPr>
            <w:tcW w:w="1020" w:type="dxa"/>
          </w:tcPr>
          <w:p w:rsidR="00C2417A" w:rsidRDefault="006D4CC9" w:rsidP="001C171C">
            <w:r>
              <w:t>-222 826</w:t>
            </w:r>
          </w:p>
        </w:tc>
        <w:tc>
          <w:tcPr>
            <w:tcW w:w="1460" w:type="dxa"/>
          </w:tcPr>
          <w:p w:rsidR="00C2417A" w:rsidRDefault="006D4CC9" w:rsidP="001C171C">
            <w:r>
              <w:t xml:space="preserve">10 557 </w:t>
            </w:r>
          </w:p>
        </w:tc>
        <w:tc>
          <w:tcPr>
            <w:tcW w:w="1280" w:type="dxa"/>
          </w:tcPr>
          <w:p w:rsidR="00C2417A" w:rsidRDefault="006D4CC9" w:rsidP="001C171C">
            <w:r>
              <w:t>-3 102</w:t>
            </w:r>
          </w:p>
        </w:tc>
        <w:tc>
          <w:tcPr>
            <w:tcW w:w="1180" w:type="dxa"/>
          </w:tcPr>
          <w:p w:rsidR="00C2417A" w:rsidRDefault="006D4CC9" w:rsidP="001C171C">
            <w:r>
              <w:t>-12 678</w:t>
            </w:r>
          </w:p>
        </w:tc>
        <w:tc>
          <w:tcPr>
            <w:tcW w:w="1280" w:type="dxa"/>
          </w:tcPr>
          <w:p w:rsidR="00C2417A" w:rsidRDefault="006D4CC9" w:rsidP="001C171C">
            <w:r>
              <w:t>-217 603</w:t>
            </w:r>
          </w:p>
        </w:tc>
        <w:tc>
          <w:tcPr>
            <w:tcW w:w="1280" w:type="dxa"/>
          </w:tcPr>
          <w:p w:rsidR="00C2417A" w:rsidRDefault="006D4CC9" w:rsidP="001C171C">
            <w:r>
              <w:t>-7,6</w:t>
            </w:r>
          </w:p>
        </w:tc>
        <w:tc>
          <w:tcPr>
            <w:tcW w:w="1180" w:type="dxa"/>
          </w:tcPr>
          <w:p w:rsidR="00C2417A" w:rsidRDefault="006D4CC9" w:rsidP="001C171C">
            <w:r>
              <w:t>-0,2</w:t>
            </w:r>
          </w:p>
        </w:tc>
      </w:tr>
      <w:tr w:rsidR="00C2417A" w:rsidTr="00173688">
        <w:trPr>
          <w:trHeight w:val="340"/>
        </w:trPr>
        <w:tc>
          <w:tcPr>
            <w:tcW w:w="840" w:type="dxa"/>
          </w:tcPr>
          <w:p w:rsidR="00C2417A" w:rsidRDefault="006D4CC9" w:rsidP="001C171C">
            <w:r>
              <w:t>2018</w:t>
            </w:r>
          </w:p>
        </w:tc>
        <w:tc>
          <w:tcPr>
            <w:tcW w:w="1020" w:type="dxa"/>
          </w:tcPr>
          <w:p w:rsidR="00C2417A" w:rsidRDefault="006D4CC9" w:rsidP="001C171C">
            <w:r>
              <w:t>-218 513</w:t>
            </w:r>
          </w:p>
        </w:tc>
        <w:tc>
          <w:tcPr>
            <w:tcW w:w="1460" w:type="dxa"/>
          </w:tcPr>
          <w:p w:rsidR="00C2417A" w:rsidRDefault="006D4CC9" w:rsidP="001C171C">
            <w:r>
              <w:t>5 341</w:t>
            </w:r>
          </w:p>
        </w:tc>
        <w:tc>
          <w:tcPr>
            <w:tcW w:w="1280" w:type="dxa"/>
          </w:tcPr>
          <w:p w:rsidR="00C2417A" w:rsidRDefault="006D4CC9" w:rsidP="001C171C">
            <w:r>
              <w:t>410</w:t>
            </w:r>
          </w:p>
        </w:tc>
        <w:tc>
          <w:tcPr>
            <w:tcW w:w="1180" w:type="dxa"/>
          </w:tcPr>
          <w:p w:rsidR="00C2417A" w:rsidRDefault="006D4CC9" w:rsidP="001C171C">
            <w:r>
              <w:t>-10 435</w:t>
            </w:r>
          </w:p>
        </w:tc>
        <w:tc>
          <w:tcPr>
            <w:tcW w:w="1280" w:type="dxa"/>
          </w:tcPr>
          <w:p w:rsidR="00C2417A" w:rsidRDefault="006D4CC9" w:rsidP="001C171C">
            <w:r>
              <w:t>-213 829</w:t>
            </w:r>
          </w:p>
        </w:tc>
        <w:tc>
          <w:tcPr>
            <w:tcW w:w="1280" w:type="dxa"/>
          </w:tcPr>
          <w:p w:rsidR="00C2417A" w:rsidRDefault="006D4CC9" w:rsidP="001C171C">
            <w:r>
              <w:t>-7,2</w:t>
            </w:r>
          </w:p>
        </w:tc>
        <w:tc>
          <w:tcPr>
            <w:tcW w:w="1180" w:type="dxa"/>
          </w:tcPr>
          <w:p w:rsidR="00C2417A" w:rsidRDefault="006D4CC9" w:rsidP="001C171C">
            <w:r>
              <w:t>0,4</w:t>
            </w:r>
          </w:p>
        </w:tc>
      </w:tr>
      <w:tr w:rsidR="00C2417A" w:rsidTr="00173688">
        <w:trPr>
          <w:trHeight w:val="340"/>
        </w:trPr>
        <w:tc>
          <w:tcPr>
            <w:tcW w:w="840" w:type="dxa"/>
          </w:tcPr>
          <w:p w:rsidR="00C2417A" w:rsidRDefault="006D4CC9" w:rsidP="001C171C">
            <w:r>
              <w:t>2019</w:t>
            </w:r>
          </w:p>
        </w:tc>
        <w:tc>
          <w:tcPr>
            <w:tcW w:w="1020" w:type="dxa"/>
          </w:tcPr>
          <w:p w:rsidR="00C2417A" w:rsidRDefault="006D4CC9" w:rsidP="001C171C">
            <w:r>
              <w:t>-229 234</w:t>
            </w:r>
          </w:p>
        </w:tc>
        <w:tc>
          <w:tcPr>
            <w:tcW w:w="1460" w:type="dxa"/>
          </w:tcPr>
          <w:p w:rsidR="00C2417A" w:rsidRDefault="006D4CC9" w:rsidP="001C171C">
            <w:r>
              <w:t>5 938</w:t>
            </w:r>
          </w:p>
        </w:tc>
        <w:tc>
          <w:tcPr>
            <w:tcW w:w="1280" w:type="dxa"/>
          </w:tcPr>
          <w:p w:rsidR="00C2417A" w:rsidRDefault="006D4CC9" w:rsidP="001C171C">
            <w:r>
              <w:t>3 207</w:t>
            </w:r>
          </w:p>
        </w:tc>
        <w:tc>
          <w:tcPr>
            <w:tcW w:w="1180" w:type="dxa"/>
          </w:tcPr>
          <w:p w:rsidR="00C2417A" w:rsidRDefault="006D4CC9" w:rsidP="001C171C">
            <w:r>
              <w:t>-322</w:t>
            </w:r>
          </w:p>
        </w:tc>
        <w:tc>
          <w:tcPr>
            <w:tcW w:w="1280" w:type="dxa"/>
          </w:tcPr>
          <w:p w:rsidR="00C2417A" w:rsidRDefault="006D4CC9" w:rsidP="001C171C">
            <w:r>
              <w:t>-238 057</w:t>
            </w:r>
          </w:p>
        </w:tc>
        <w:tc>
          <w:tcPr>
            <w:tcW w:w="1280" w:type="dxa"/>
          </w:tcPr>
          <w:p w:rsidR="00C2417A" w:rsidRDefault="006D4CC9" w:rsidP="001C171C">
            <w:r>
              <w:t>-7,7</w:t>
            </w:r>
          </w:p>
        </w:tc>
        <w:tc>
          <w:tcPr>
            <w:tcW w:w="1180" w:type="dxa"/>
          </w:tcPr>
          <w:p w:rsidR="00C2417A" w:rsidRDefault="006D4CC9" w:rsidP="001C171C">
            <w:r>
              <w:t>-0,5</w:t>
            </w:r>
          </w:p>
        </w:tc>
      </w:tr>
    </w:tbl>
    <w:p w:rsidR="00C2417A" w:rsidRDefault="00C2417A" w:rsidP="001C171C">
      <w:pPr>
        <w:pStyle w:val="Tabellnavn"/>
      </w:pPr>
    </w:p>
    <w:p w:rsidR="00C2417A" w:rsidRDefault="006D4CC9" w:rsidP="001C171C">
      <w:pPr>
        <w:pStyle w:val="Kilde"/>
      </w:pPr>
      <w:r>
        <w:t>Finansdepartementet.</w:t>
      </w:r>
    </w:p>
    <w:p w:rsidR="008D662D" w:rsidRPr="008D662D" w:rsidRDefault="008D662D" w:rsidP="008D662D">
      <w:pPr>
        <w:pStyle w:val="tabell-tittel"/>
      </w:pPr>
      <w:r>
        <w:t>BNI. Mrd. kroner</w:t>
      </w:r>
    </w:p>
    <w:p w:rsidR="00C2417A" w:rsidRDefault="006D4CC9" w:rsidP="001C171C">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C2417A" w:rsidTr="00173688">
        <w:trPr>
          <w:trHeight w:val="320"/>
        </w:trPr>
        <w:tc>
          <w:tcPr>
            <w:tcW w:w="5200" w:type="dxa"/>
            <w:shd w:val="clear" w:color="auto" w:fill="FFFFFF"/>
          </w:tcPr>
          <w:p w:rsidR="00C2417A" w:rsidRDefault="00C2417A" w:rsidP="00173688"/>
        </w:tc>
        <w:tc>
          <w:tcPr>
            <w:tcW w:w="1300" w:type="dxa"/>
          </w:tcPr>
          <w:p w:rsidR="00C2417A" w:rsidRDefault="006D4CC9" w:rsidP="00173688">
            <w:pPr>
              <w:jc w:val="right"/>
            </w:pPr>
            <w:r>
              <w:t>2018</w:t>
            </w:r>
          </w:p>
        </w:tc>
        <w:tc>
          <w:tcPr>
            <w:tcW w:w="1300" w:type="dxa"/>
          </w:tcPr>
          <w:p w:rsidR="00C2417A" w:rsidRDefault="006D4CC9" w:rsidP="00173688">
            <w:pPr>
              <w:jc w:val="right"/>
            </w:pPr>
            <w:r>
              <w:t>2019</w:t>
            </w:r>
          </w:p>
        </w:tc>
        <w:tc>
          <w:tcPr>
            <w:tcW w:w="1300" w:type="dxa"/>
          </w:tcPr>
          <w:p w:rsidR="00C2417A" w:rsidRDefault="006D4CC9" w:rsidP="00173688">
            <w:pPr>
              <w:jc w:val="right"/>
            </w:pPr>
            <w:r>
              <w:t>2020</w:t>
            </w:r>
          </w:p>
        </w:tc>
      </w:tr>
      <w:tr w:rsidR="00C2417A" w:rsidTr="00173688">
        <w:trPr>
          <w:trHeight w:val="340"/>
        </w:trPr>
        <w:tc>
          <w:tcPr>
            <w:tcW w:w="5200" w:type="dxa"/>
          </w:tcPr>
          <w:p w:rsidR="00C2417A" w:rsidRDefault="006D4CC9" w:rsidP="00173688">
            <w:r>
              <w:t>Bruttonasjonalprodukt</w:t>
            </w:r>
            <w:r>
              <w:tab/>
            </w:r>
          </w:p>
        </w:tc>
        <w:tc>
          <w:tcPr>
            <w:tcW w:w="1300" w:type="dxa"/>
          </w:tcPr>
          <w:p w:rsidR="00C2417A" w:rsidRDefault="006D4CC9" w:rsidP="00173688">
            <w:pPr>
              <w:jc w:val="right"/>
            </w:pPr>
            <w:r>
              <w:t>3 535,6</w:t>
            </w:r>
          </w:p>
        </w:tc>
        <w:tc>
          <w:tcPr>
            <w:tcW w:w="1300" w:type="dxa"/>
          </w:tcPr>
          <w:p w:rsidR="00C2417A" w:rsidRDefault="006D4CC9" w:rsidP="00173688">
            <w:pPr>
              <w:jc w:val="right"/>
            </w:pPr>
            <w:r>
              <w:t>3 650,1</w:t>
            </w:r>
          </w:p>
        </w:tc>
        <w:tc>
          <w:tcPr>
            <w:tcW w:w="1300" w:type="dxa"/>
          </w:tcPr>
          <w:p w:rsidR="00C2417A" w:rsidRDefault="006D4CC9" w:rsidP="00173688">
            <w:pPr>
              <w:jc w:val="right"/>
            </w:pPr>
            <w:r>
              <w:t>3 817,8</w:t>
            </w:r>
          </w:p>
        </w:tc>
      </w:tr>
      <w:tr w:rsidR="00C2417A" w:rsidTr="00173688">
        <w:trPr>
          <w:trHeight w:val="340"/>
        </w:trPr>
        <w:tc>
          <w:tcPr>
            <w:tcW w:w="5200" w:type="dxa"/>
          </w:tcPr>
          <w:p w:rsidR="00C2417A" w:rsidRDefault="006D4CC9" w:rsidP="00173688">
            <w:r>
              <w:t>BNP Fastlands-Norge</w:t>
            </w:r>
            <w:r>
              <w:tab/>
            </w:r>
          </w:p>
        </w:tc>
        <w:tc>
          <w:tcPr>
            <w:tcW w:w="1300" w:type="dxa"/>
          </w:tcPr>
          <w:p w:rsidR="00C2417A" w:rsidRDefault="006D4CC9" w:rsidP="00173688">
            <w:pPr>
              <w:jc w:val="right"/>
            </w:pPr>
            <w:r>
              <w:t>2 907,0</w:t>
            </w:r>
          </w:p>
        </w:tc>
        <w:tc>
          <w:tcPr>
            <w:tcW w:w="1300" w:type="dxa"/>
          </w:tcPr>
          <w:p w:rsidR="00C2417A" w:rsidRDefault="006D4CC9" w:rsidP="00173688">
            <w:pPr>
              <w:jc w:val="right"/>
            </w:pPr>
            <w:r>
              <w:t>3 053,8</w:t>
            </w:r>
          </w:p>
        </w:tc>
        <w:tc>
          <w:tcPr>
            <w:tcW w:w="1300" w:type="dxa"/>
          </w:tcPr>
          <w:p w:rsidR="00C2417A" w:rsidRDefault="006D4CC9" w:rsidP="00173688">
            <w:pPr>
              <w:jc w:val="right"/>
            </w:pPr>
            <w:r>
              <w:t>3 203,0</w:t>
            </w:r>
          </w:p>
        </w:tc>
      </w:tr>
      <w:tr w:rsidR="00C2417A" w:rsidTr="00173688">
        <w:trPr>
          <w:trHeight w:val="340"/>
        </w:trPr>
        <w:tc>
          <w:tcPr>
            <w:tcW w:w="5200" w:type="dxa"/>
          </w:tcPr>
          <w:p w:rsidR="00C2417A" w:rsidRDefault="006D4CC9" w:rsidP="00173688">
            <w:r>
              <w:t>Rente- og stønadsbalansen</w:t>
            </w:r>
            <w:r>
              <w:tab/>
            </w:r>
          </w:p>
        </w:tc>
        <w:tc>
          <w:tcPr>
            <w:tcW w:w="1300" w:type="dxa"/>
          </w:tcPr>
          <w:p w:rsidR="00C2417A" w:rsidRDefault="006D4CC9" w:rsidP="00173688">
            <w:pPr>
              <w:jc w:val="right"/>
            </w:pPr>
            <w:r>
              <w:t>88,6</w:t>
            </w:r>
          </w:p>
        </w:tc>
        <w:tc>
          <w:tcPr>
            <w:tcW w:w="1300" w:type="dxa"/>
          </w:tcPr>
          <w:p w:rsidR="00C2417A" w:rsidRDefault="006D4CC9" w:rsidP="00173688">
            <w:pPr>
              <w:jc w:val="right"/>
            </w:pPr>
            <w:r>
              <w:t>92,2</w:t>
            </w:r>
          </w:p>
        </w:tc>
        <w:tc>
          <w:tcPr>
            <w:tcW w:w="1300" w:type="dxa"/>
          </w:tcPr>
          <w:p w:rsidR="00C2417A" w:rsidRDefault="006D4CC9" w:rsidP="00173688">
            <w:pPr>
              <w:jc w:val="right"/>
            </w:pPr>
            <w:r>
              <w:t>100,7</w:t>
            </w:r>
          </w:p>
        </w:tc>
      </w:tr>
      <w:tr w:rsidR="00C2417A" w:rsidTr="00173688">
        <w:trPr>
          <w:trHeight w:val="340"/>
        </w:trPr>
        <w:tc>
          <w:tcPr>
            <w:tcW w:w="5200" w:type="dxa"/>
          </w:tcPr>
          <w:p w:rsidR="00C2417A" w:rsidRDefault="006D4CC9" w:rsidP="00173688">
            <w:r>
              <w:t>Overskudd på driftsbalansen</w:t>
            </w:r>
            <w:r>
              <w:tab/>
            </w:r>
          </w:p>
        </w:tc>
        <w:tc>
          <w:tcPr>
            <w:tcW w:w="1300" w:type="dxa"/>
          </w:tcPr>
          <w:p w:rsidR="00C2417A" w:rsidRDefault="006D4CC9" w:rsidP="00173688">
            <w:pPr>
              <w:jc w:val="right"/>
            </w:pPr>
            <w:r>
              <w:t>283,2</w:t>
            </w:r>
          </w:p>
        </w:tc>
        <w:tc>
          <w:tcPr>
            <w:tcW w:w="1300" w:type="dxa"/>
          </w:tcPr>
          <w:p w:rsidR="00C2417A" w:rsidRDefault="006D4CC9" w:rsidP="00173688">
            <w:pPr>
              <w:jc w:val="right"/>
            </w:pPr>
            <w:r>
              <w:t>224,1</w:t>
            </w:r>
          </w:p>
        </w:tc>
        <w:tc>
          <w:tcPr>
            <w:tcW w:w="1300" w:type="dxa"/>
          </w:tcPr>
          <w:p w:rsidR="00C2417A" w:rsidRDefault="006D4CC9" w:rsidP="00173688">
            <w:pPr>
              <w:jc w:val="right"/>
            </w:pPr>
            <w:r>
              <w:t>88,4</w:t>
            </w:r>
          </w:p>
        </w:tc>
      </w:tr>
      <w:tr w:rsidR="00C2417A" w:rsidTr="00173688">
        <w:trPr>
          <w:trHeight w:val="340"/>
        </w:trPr>
        <w:tc>
          <w:tcPr>
            <w:tcW w:w="5200" w:type="dxa"/>
          </w:tcPr>
          <w:p w:rsidR="00C2417A" w:rsidRDefault="006D4CC9" w:rsidP="00173688">
            <w:r>
              <w:t>Bruttonasjonalinntekt</w:t>
            </w:r>
            <w:r>
              <w:tab/>
            </w:r>
          </w:p>
        </w:tc>
        <w:tc>
          <w:tcPr>
            <w:tcW w:w="1300" w:type="dxa"/>
          </w:tcPr>
          <w:p w:rsidR="00C2417A" w:rsidRDefault="006D4CC9" w:rsidP="00173688">
            <w:pPr>
              <w:jc w:val="right"/>
            </w:pPr>
            <w:r>
              <w:t>3 680,0</w:t>
            </w:r>
          </w:p>
        </w:tc>
        <w:tc>
          <w:tcPr>
            <w:tcW w:w="1300" w:type="dxa"/>
          </w:tcPr>
          <w:p w:rsidR="00C2417A" w:rsidRDefault="006D4CC9" w:rsidP="00173688">
            <w:pPr>
              <w:jc w:val="right"/>
            </w:pPr>
            <w:r>
              <w:t>3 785,9</w:t>
            </w:r>
          </w:p>
        </w:tc>
        <w:tc>
          <w:tcPr>
            <w:tcW w:w="1300" w:type="dxa"/>
          </w:tcPr>
          <w:p w:rsidR="00C2417A" w:rsidRDefault="006D4CC9" w:rsidP="00173688">
            <w:pPr>
              <w:jc w:val="right"/>
            </w:pPr>
            <w:r>
              <w:t>3 962,6</w:t>
            </w:r>
          </w:p>
        </w:tc>
      </w:tr>
    </w:tbl>
    <w:p w:rsidR="00C2417A" w:rsidRDefault="00C2417A" w:rsidP="001C171C">
      <w:pPr>
        <w:pStyle w:val="Tabellnavn"/>
      </w:pPr>
    </w:p>
    <w:p w:rsidR="00C2417A" w:rsidRDefault="006D4CC9" w:rsidP="001C171C">
      <w:pPr>
        <w:pStyle w:val="Kilde"/>
      </w:pPr>
      <w:r>
        <w:t>Finansdepartementet og SSB.</w:t>
      </w:r>
    </w:p>
    <w:p w:rsidR="008D662D" w:rsidRPr="008D662D" w:rsidRDefault="008D662D" w:rsidP="008D662D">
      <w:pPr>
        <w:pStyle w:val="tabell-tittel"/>
      </w:pPr>
      <w:r>
        <w:t>Produktivitetsutviklingen. Prosentvis endring fra året før</w:t>
      </w:r>
      <w:r>
        <w:rPr>
          <w:rStyle w:val="skrift-hevet"/>
          <w:sz w:val="21"/>
          <w:szCs w:val="21"/>
        </w:rPr>
        <w:t>1</w:t>
      </w:r>
    </w:p>
    <w:p w:rsidR="00C2417A" w:rsidRDefault="006D4CC9" w:rsidP="001C171C">
      <w:pPr>
        <w:pStyle w:val="Tabellnavn"/>
      </w:pPr>
      <w:r>
        <w:t>07J2xt2</w:t>
      </w:r>
    </w:p>
    <w:tbl>
      <w:tblPr>
        <w:tblStyle w:val="StandardTabell"/>
        <w:tblW w:w="0" w:type="auto"/>
        <w:tblLayout w:type="fixed"/>
        <w:tblLook w:val="04A0" w:firstRow="1" w:lastRow="0" w:firstColumn="1" w:lastColumn="0" w:noHBand="0" w:noVBand="1"/>
      </w:tblPr>
      <w:tblGrid>
        <w:gridCol w:w="3480"/>
        <w:gridCol w:w="1040"/>
        <w:gridCol w:w="1040"/>
        <w:gridCol w:w="1040"/>
        <w:gridCol w:w="1040"/>
        <w:gridCol w:w="940"/>
        <w:gridCol w:w="940"/>
      </w:tblGrid>
      <w:tr w:rsidR="00C2417A" w:rsidTr="00173688">
        <w:trPr>
          <w:trHeight w:val="320"/>
        </w:trPr>
        <w:tc>
          <w:tcPr>
            <w:tcW w:w="3480" w:type="dxa"/>
            <w:shd w:val="clear" w:color="auto" w:fill="FFFFFF"/>
          </w:tcPr>
          <w:p w:rsidR="00C2417A" w:rsidRDefault="00C2417A" w:rsidP="001C171C"/>
        </w:tc>
        <w:tc>
          <w:tcPr>
            <w:tcW w:w="4160" w:type="dxa"/>
            <w:gridSpan w:val="4"/>
          </w:tcPr>
          <w:p w:rsidR="00C2417A" w:rsidRDefault="006D4CC9" w:rsidP="001C171C">
            <w:r>
              <w:t>Årlig gjennomsnitt</w:t>
            </w:r>
          </w:p>
        </w:tc>
        <w:tc>
          <w:tcPr>
            <w:tcW w:w="940" w:type="dxa"/>
          </w:tcPr>
          <w:p w:rsidR="00C2417A" w:rsidRDefault="00C2417A" w:rsidP="001C171C"/>
        </w:tc>
        <w:tc>
          <w:tcPr>
            <w:tcW w:w="940" w:type="dxa"/>
          </w:tcPr>
          <w:p w:rsidR="00C2417A" w:rsidRDefault="00C2417A" w:rsidP="001C171C"/>
        </w:tc>
      </w:tr>
      <w:tr w:rsidR="00C2417A" w:rsidTr="00173688">
        <w:trPr>
          <w:trHeight w:val="320"/>
        </w:trPr>
        <w:tc>
          <w:tcPr>
            <w:tcW w:w="3480" w:type="dxa"/>
          </w:tcPr>
          <w:p w:rsidR="00C2417A" w:rsidRDefault="00C2417A" w:rsidP="001C171C"/>
        </w:tc>
        <w:tc>
          <w:tcPr>
            <w:tcW w:w="1040" w:type="dxa"/>
          </w:tcPr>
          <w:p w:rsidR="00C2417A" w:rsidRDefault="006D4CC9" w:rsidP="001C171C">
            <w:r>
              <w:t>1971–1980</w:t>
            </w:r>
          </w:p>
        </w:tc>
        <w:tc>
          <w:tcPr>
            <w:tcW w:w="1040" w:type="dxa"/>
          </w:tcPr>
          <w:p w:rsidR="00C2417A" w:rsidRDefault="006D4CC9" w:rsidP="001C171C">
            <w:r>
              <w:t>1981–1990</w:t>
            </w:r>
          </w:p>
        </w:tc>
        <w:tc>
          <w:tcPr>
            <w:tcW w:w="1040" w:type="dxa"/>
          </w:tcPr>
          <w:p w:rsidR="00C2417A" w:rsidRDefault="006D4CC9" w:rsidP="001C171C">
            <w:r>
              <w:t>1991–2017</w:t>
            </w:r>
          </w:p>
        </w:tc>
        <w:tc>
          <w:tcPr>
            <w:tcW w:w="1040" w:type="dxa"/>
          </w:tcPr>
          <w:p w:rsidR="00C2417A" w:rsidRDefault="006D4CC9" w:rsidP="001C171C">
            <w:r>
              <w:t>1971–2017</w:t>
            </w:r>
          </w:p>
        </w:tc>
        <w:tc>
          <w:tcPr>
            <w:tcW w:w="940" w:type="dxa"/>
          </w:tcPr>
          <w:p w:rsidR="00C2417A" w:rsidRDefault="006D4CC9" w:rsidP="001C171C">
            <w:r>
              <w:t>2018</w:t>
            </w:r>
          </w:p>
        </w:tc>
        <w:tc>
          <w:tcPr>
            <w:tcW w:w="940" w:type="dxa"/>
          </w:tcPr>
          <w:p w:rsidR="00C2417A" w:rsidRDefault="006D4CC9" w:rsidP="001C171C">
            <w:r>
              <w:t>2019</w:t>
            </w:r>
          </w:p>
        </w:tc>
      </w:tr>
      <w:tr w:rsidR="00C2417A" w:rsidTr="00173688">
        <w:trPr>
          <w:trHeight w:val="340"/>
        </w:trPr>
        <w:tc>
          <w:tcPr>
            <w:tcW w:w="3480" w:type="dxa"/>
          </w:tcPr>
          <w:p w:rsidR="00C2417A" w:rsidRDefault="006D4CC9" w:rsidP="001C171C">
            <w:r>
              <w:rPr>
                <w:rStyle w:val="kursiv0"/>
                <w:sz w:val="21"/>
                <w:szCs w:val="21"/>
              </w:rPr>
              <w:t>Arbeidskraftsproduktivitet</w:t>
            </w:r>
          </w:p>
        </w:tc>
        <w:tc>
          <w:tcPr>
            <w:tcW w:w="1040" w:type="dxa"/>
          </w:tcPr>
          <w:p w:rsidR="00C2417A" w:rsidRDefault="00C2417A" w:rsidP="001C171C"/>
        </w:tc>
        <w:tc>
          <w:tcPr>
            <w:tcW w:w="1040" w:type="dxa"/>
          </w:tcPr>
          <w:p w:rsidR="00C2417A" w:rsidRDefault="00C2417A" w:rsidP="001C171C"/>
        </w:tc>
        <w:tc>
          <w:tcPr>
            <w:tcW w:w="1040" w:type="dxa"/>
          </w:tcPr>
          <w:p w:rsidR="00C2417A" w:rsidRDefault="00C2417A" w:rsidP="001C171C"/>
        </w:tc>
        <w:tc>
          <w:tcPr>
            <w:tcW w:w="1040" w:type="dxa"/>
          </w:tcPr>
          <w:p w:rsidR="00C2417A" w:rsidRDefault="00C2417A" w:rsidP="001C171C"/>
        </w:tc>
        <w:tc>
          <w:tcPr>
            <w:tcW w:w="940" w:type="dxa"/>
          </w:tcPr>
          <w:p w:rsidR="00C2417A" w:rsidRDefault="00C2417A" w:rsidP="001C171C"/>
        </w:tc>
        <w:tc>
          <w:tcPr>
            <w:tcW w:w="940" w:type="dxa"/>
          </w:tcPr>
          <w:p w:rsidR="00C2417A" w:rsidRDefault="00C2417A" w:rsidP="001C171C"/>
        </w:tc>
      </w:tr>
      <w:tr w:rsidR="00C2417A" w:rsidTr="00173688">
        <w:trPr>
          <w:trHeight w:val="340"/>
        </w:trPr>
        <w:tc>
          <w:tcPr>
            <w:tcW w:w="3480" w:type="dxa"/>
          </w:tcPr>
          <w:p w:rsidR="00C2417A" w:rsidRDefault="006D4CC9" w:rsidP="001C171C">
            <w:r>
              <w:t>Fastlands-Norge</w:t>
            </w:r>
            <w:r>
              <w:tab/>
            </w:r>
          </w:p>
        </w:tc>
        <w:tc>
          <w:tcPr>
            <w:tcW w:w="1040" w:type="dxa"/>
          </w:tcPr>
          <w:p w:rsidR="00C2417A" w:rsidRDefault="006D4CC9" w:rsidP="001C171C">
            <w:r>
              <w:t>3,3</w:t>
            </w:r>
          </w:p>
        </w:tc>
        <w:tc>
          <w:tcPr>
            <w:tcW w:w="1040" w:type="dxa"/>
          </w:tcPr>
          <w:p w:rsidR="00C2417A" w:rsidRDefault="006D4CC9" w:rsidP="001C171C">
            <w:r>
              <w:t>1,7</w:t>
            </w:r>
          </w:p>
        </w:tc>
        <w:tc>
          <w:tcPr>
            <w:tcW w:w="1040" w:type="dxa"/>
          </w:tcPr>
          <w:p w:rsidR="00C2417A" w:rsidRDefault="006D4CC9" w:rsidP="001C171C">
            <w:r>
              <w:t>1,8</w:t>
            </w:r>
          </w:p>
        </w:tc>
        <w:tc>
          <w:tcPr>
            <w:tcW w:w="1040" w:type="dxa"/>
          </w:tcPr>
          <w:p w:rsidR="00C2417A" w:rsidRDefault="006D4CC9" w:rsidP="001C171C">
            <w:r>
              <w:t>2,1</w:t>
            </w:r>
          </w:p>
        </w:tc>
        <w:tc>
          <w:tcPr>
            <w:tcW w:w="940" w:type="dxa"/>
          </w:tcPr>
          <w:p w:rsidR="00C2417A" w:rsidRDefault="006D4CC9" w:rsidP="001C171C">
            <w:r>
              <w:t>0,5</w:t>
            </w:r>
          </w:p>
        </w:tc>
        <w:tc>
          <w:tcPr>
            <w:tcW w:w="940" w:type="dxa"/>
          </w:tcPr>
          <w:p w:rsidR="00C2417A" w:rsidRDefault="006D4CC9" w:rsidP="001C171C">
            <w:r>
              <w:t>1,3</w:t>
            </w:r>
          </w:p>
        </w:tc>
      </w:tr>
      <w:tr w:rsidR="00C2417A" w:rsidTr="00173688">
        <w:trPr>
          <w:trHeight w:val="340"/>
        </w:trPr>
        <w:tc>
          <w:tcPr>
            <w:tcW w:w="3480" w:type="dxa"/>
          </w:tcPr>
          <w:p w:rsidR="00C2417A" w:rsidRDefault="006D4CC9" w:rsidP="001C171C">
            <w:r>
              <w:t>Private fastlandsnæringer</w:t>
            </w:r>
            <w:r>
              <w:rPr>
                <w:rStyle w:val="skrift-hevet"/>
                <w:sz w:val="21"/>
                <w:szCs w:val="21"/>
              </w:rPr>
              <w:t>2</w:t>
            </w:r>
            <w:r>
              <w:tab/>
            </w:r>
          </w:p>
        </w:tc>
        <w:tc>
          <w:tcPr>
            <w:tcW w:w="1040" w:type="dxa"/>
          </w:tcPr>
          <w:p w:rsidR="00C2417A" w:rsidRDefault="006D4CC9" w:rsidP="001C171C">
            <w:r>
              <w:t>3,0</w:t>
            </w:r>
          </w:p>
        </w:tc>
        <w:tc>
          <w:tcPr>
            <w:tcW w:w="1040" w:type="dxa"/>
          </w:tcPr>
          <w:p w:rsidR="00C2417A" w:rsidRDefault="006D4CC9" w:rsidP="001C171C">
            <w:r>
              <w:t>1,7</w:t>
            </w:r>
          </w:p>
        </w:tc>
        <w:tc>
          <w:tcPr>
            <w:tcW w:w="1040" w:type="dxa"/>
          </w:tcPr>
          <w:p w:rsidR="00C2417A" w:rsidRDefault="006D4CC9" w:rsidP="001C171C">
            <w:r>
              <w:t>2,0</w:t>
            </w:r>
          </w:p>
        </w:tc>
        <w:tc>
          <w:tcPr>
            <w:tcW w:w="1040" w:type="dxa"/>
          </w:tcPr>
          <w:p w:rsidR="00C2417A" w:rsidRDefault="006D4CC9" w:rsidP="001C171C">
            <w:r>
              <w:t>2,2</w:t>
            </w:r>
          </w:p>
        </w:tc>
        <w:tc>
          <w:tcPr>
            <w:tcW w:w="940" w:type="dxa"/>
          </w:tcPr>
          <w:p w:rsidR="00C2417A" w:rsidRDefault="006D4CC9" w:rsidP="001C171C">
            <w:r>
              <w:t>0,6</w:t>
            </w:r>
          </w:p>
        </w:tc>
        <w:tc>
          <w:tcPr>
            <w:tcW w:w="940" w:type="dxa"/>
          </w:tcPr>
          <w:p w:rsidR="00C2417A" w:rsidRDefault="006D4CC9" w:rsidP="001C171C">
            <w:r>
              <w:t>1,5</w:t>
            </w:r>
          </w:p>
        </w:tc>
      </w:tr>
      <w:tr w:rsidR="00C2417A" w:rsidTr="00173688">
        <w:trPr>
          <w:trHeight w:val="340"/>
        </w:trPr>
        <w:tc>
          <w:tcPr>
            <w:tcW w:w="3480" w:type="dxa"/>
          </w:tcPr>
          <w:p w:rsidR="00C2417A" w:rsidRDefault="006D4CC9" w:rsidP="001C171C">
            <w:r>
              <w:rPr>
                <w:rStyle w:val="kursiv0"/>
                <w:sz w:val="21"/>
                <w:szCs w:val="21"/>
              </w:rPr>
              <w:t>Total faktorproduktivitet</w:t>
            </w:r>
          </w:p>
        </w:tc>
        <w:tc>
          <w:tcPr>
            <w:tcW w:w="1040" w:type="dxa"/>
          </w:tcPr>
          <w:p w:rsidR="00C2417A" w:rsidRDefault="00C2417A" w:rsidP="001C171C"/>
        </w:tc>
        <w:tc>
          <w:tcPr>
            <w:tcW w:w="1040" w:type="dxa"/>
          </w:tcPr>
          <w:p w:rsidR="00C2417A" w:rsidRDefault="00C2417A" w:rsidP="001C171C"/>
        </w:tc>
        <w:tc>
          <w:tcPr>
            <w:tcW w:w="1040" w:type="dxa"/>
          </w:tcPr>
          <w:p w:rsidR="00C2417A" w:rsidRDefault="00C2417A" w:rsidP="001C171C"/>
        </w:tc>
        <w:tc>
          <w:tcPr>
            <w:tcW w:w="1040" w:type="dxa"/>
          </w:tcPr>
          <w:p w:rsidR="00C2417A" w:rsidRDefault="00C2417A" w:rsidP="001C171C"/>
        </w:tc>
        <w:tc>
          <w:tcPr>
            <w:tcW w:w="940" w:type="dxa"/>
          </w:tcPr>
          <w:p w:rsidR="00C2417A" w:rsidRDefault="00C2417A" w:rsidP="001C171C"/>
        </w:tc>
        <w:tc>
          <w:tcPr>
            <w:tcW w:w="940" w:type="dxa"/>
          </w:tcPr>
          <w:p w:rsidR="00C2417A" w:rsidRDefault="00C2417A" w:rsidP="001C171C"/>
        </w:tc>
      </w:tr>
      <w:tr w:rsidR="00C2417A" w:rsidTr="00173688">
        <w:trPr>
          <w:trHeight w:val="340"/>
        </w:trPr>
        <w:tc>
          <w:tcPr>
            <w:tcW w:w="3480" w:type="dxa"/>
          </w:tcPr>
          <w:p w:rsidR="00C2417A" w:rsidRDefault="006D4CC9" w:rsidP="001C171C">
            <w:r>
              <w:t>Fastlands-Norge</w:t>
            </w:r>
            <w:r>
              <w:tab/>
            </w:r>
          </w:p>
        </w:tc>
        <w:tc>
          <w:tcPr>
            <w:tcW w:w="1040" w:type="dxa"/>
          </w:tcPr>
          <w:p w:rsidR="00C2417A" w:rsidRDefault="006D4CC9" w:rsidP="001C171C">
            <w:r>
              <w:t>2,1</w:t>
            </w:r>
          </w:p>
        </w:tc>
        <w:tc>
          <w:tcPr>
            <w:tcW w:w="1040" w:type="dxa"/>
          </w:tcPr>
          <w:p w:rsidR="00C2417A" w:rsidRDefault="006D4CC9" w:rsidP="001C171C">
            <w:r>
              <w:t>0,7</w:t>
            </w:r>
          </w:p>
        </w:tc>
        <w:tc>
          <w:tcPr>
            <w:tcW w:w="1040" w:type="dxa"/>
          </w:tcPr>
          <w:p w:rsidR="00C2417A" w:rsidRDefault="006D4CC9" w:rsidP="001C171C">
            <w:r>
              <w:t>1,4</w:t>
            </w:r>
          </w:p>
        </w:tc>
        <w:tc>
          <w:tcPr>
            <w:tcW w:w="1040" w:type="dxa"/>
          </w:tcPr>
          <w:p w:rsidR="00C2417A" w:rsidRDefault="006D4CC9" w:rsidP="001C171C">
            <w:r>
              <w:t>1,4</w:t>
            </w:r>
          </w:p>
        </w:tc>
        <w:tc>
          <w:tcPr>
            <w:tcW w:w="940" w:type="dxa"/>
          </w:tcPr>
          <w:p w:rsidR="00C2417A" w:rsidRDefault="006D4CC9" w:rsidP="001C171C">
            <w:r>
              <w:t>0,2</w:t>
            </w:r>
          </w:p>
        </w:tc>
        <w:tc>
          <w:tcPr>
            <w:tcW w:w="940" w:type="dxa"/>
          </w:tcPr>
          <w:p w:rsidR="00C2417A" w:rsidRDefault="006D4CC9" w:rsidP="001C171C">
            <w:r>
              <w:t>0,9</w:t>
            </w:r>
          </w:p>
        </w:tc>
      </w:tr>
      <w:tr w:rsidR="00C2417A" w:rsidTr="00173688">
        <w:trPr>
          <w:trHeight w:val="340"/>
        </w:trPr>
        <w:tc>
          <w:tcPr>
            <w:tcW w:w="3480" w:type="dxa"/>
          </w:tcPr>
          <w:p w:rsidR="00C2417A" w:rsidRDefault="006D4CC9" w:rsidP="001C171C">
            <w:r>
              <w:t>Private fastlandsnæringer</w:t>
            </w:r>
            <w:r>
              <w:rPr>
                <w:rStyle w:val="skrift-hevet"/>
                <w:sz w:val="21"/>
                <w:szCs w:val="21"/>
              </w:rPr>
              <w:t>2</w:t>
            </w:r>
            <w:r>
              <w:tab/>
            </w:r>
          </w:p>
        </w:tc>
        <w:tc>
          <w:tcPr>
            <w:tcW w:w="1040" w:type="dxa"/>
          </w:tcPr>
          <w:p w:rsidR="00C2417A" w:rsidRDefault="006D4CC9" w:rsidP="001C171C">
            <w:r>
              <w:t>2,0</w:t>
            </w:r>
          </w:p>
        </w:tc>
        <w:tc>
          <w:tcPr>
            <w:tcW w:w="1040" w:type="dxa"/>
          </w:tcPr>
          <w:p w:rsidR="00C2417A" w:rsidRDefault="006D4CC9" w:rsidP="001C171C">
            <w:r>
              <w:t>0,7</w:t>
            </w:r>
          </w:p>
        </w:tc>
        <w:tc>
          <w:tcPr>
            <w:tcW w:w="1040" w:type="dxa"/>
          </w:tcPr>
          <w:p w:rsidR="00C2417A" w:rsidRDefault="006D4CC9" w:rsidP="001C171C">
            <w:r>
              <w:t>1,6</w:t>
            </w:r>
          </w:p>
        </w:tc>
        <w:tc>
          <w:tcPr>
            <w:tcW w:w="1040" w:type="dxa"/>
          </w:tcPr>
          <w:p w:rsidR="00C2417A" w:rsidRDefault="006D4CC9" w:rsidP="001C171C">
            <w:r>
              <w:t>1,5</w:t>
            </w:r>
          </w:p>
        </w:tc>
        <w:tc>
          <w:tcPr>
            <w:tcW w:w="940" w:type="dxa"/>
          </w:tcPr>
          <w:p w:rsidR="00C2417A" w:rsidRDefault="006D4CC9" w:rsidP="001C171C">
            <w:r>
              <w:t>0,5</w:t>
            </w:r>
          </w:p>
        </w:tc>
        <w:tc>
          <w:tcPr>
            <w:tcW w:w="940" w:type="dxa"/>
          </w:tcPr>
          <w:p w:rsidR="00C2417A" w:rsidRDefault="006D4CC9" w:rsidP="001C171C">
            <w:r>
              <w:t>1,4</w:t>
            </w:r>
          </w:p>
        </w:tc>
      </w:tr>
    </w:tbl>
    <w:p w:rsidR="00C2417A" w:rsidRDefault="00C2417A" w:rsidP="001C171C">
      <w:pPr>
        <w:pStyle w:val="Tabellnavn"/>
      </w:pPr>
    </w:p>
    <w:p w:rsidR="00C2417A" w:rsidRDefault="006D4CC9" w:rsidP="001C171C">
      <w:pPr>
        <w:pStyle w:val="tabell-noter"/>
        <w:rPr>
          <w:rStyle w:val="skrift-hevet"/>
        </w:rPr>
      </w:pPr>
      <w:r>
        <w:rPr>
          <w:rStyle w:val="skrift-hevet"/>
          <w:sz w:val="17"/>
          <w:szCs w:val="17"/>
        </w:rPr>
        <w:t>1</w:t>
      </w:r>
      <w:r>
        <w:tab/>
        <w:t>Arbeidsproduktivitet er definert som bruttoprodukt per utført timeverk, mens total faktorproduktivitet er definert som den delen av endringen i bruttoproduktet som ikke kan henføres til endring i bruken av arbeidskraft og realkapital.</w:t>
      </w:r>
    </w:p>
    <w:p w:rsidR="00C2417A" w:rsidRDefault="006D4CC9" w:rsidP="001C171C">
      <w:pPr>
        <w:pStyle w:val="tabell-noter"/>
        <w:rPr>
          <w:rStyle w:val="skrift-hevet"/>
        </w:rPr>
      </w:pPr>
      <w:r>
        <w:rPr>
          <w:rStyle w:val="skrift-hevet"/>
          <w:sz w:val="17"/>
          <w:szCs w:val="17"/>
        </w:rPr>
        <w:t>2</w:t>
      </w:r>
      <w:r>
        <w:tab/>
        <w:t>Private næringer i Fastlands-Norge utenom bolig, primærnæringer, oljeboring og elektrisitetsforsyning.</w:t>
      </w:r>
    </w:p>
    <w:p w:rsidR="00C2417A" w:rsidRDefault="006D4CC9" w:rsidP="001C171C">
      <w:pPr>
        <w:pStyle w:val="Kilde"/>
      </w:pPr>
      <w:r>
        <w:t>Statistisk sentralbyrå og Finansdepartementet.</w:t>
      </w:r>
    </w:p>
    <w:p w:rsidR="008D662D" w:rsidRPr="008D662D" w:rsidRDefault="008D662D" w:rsidP="008D662D">
      <w:pPr>
        <w:pStyle w:val="tabell-tittel"/>
      </w:pPr>
      <w:r>
        <w:t>Anslag for den økonomiske utviklingen i 2019. Prosentvis endring fra året før</w:t>
      </w:r>
    </w:p>
    <w:p w:rsidR="00C2417A" w:rsidRDefault="006D4CC9" w:rsidP="001C171C">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C2417A" w:rsidTr="00173688">
        <w:trPr>
          <w:trHeight w:val="580"/>
        </w:trPr>
        <w:tc>
          <w:tcPr>
            <w:tcW w:w="4080" w:type="dxa"/>
            <w:shd w:val="clear" w:color="auto" w:fill="FFFFFF"/>
          </w:tcPr>
          <w:p w:rsidR="00C2417A" w:rsidRDefault="00C2417A" w:rsidP="00173688"/>
        </w:tc>
        <w:tc>
          <w:tcPr>
            <w:tcW w:w="1020" w:type="dxa"/>
          </w:tcPr>
          <w:p w:rsidR="00C2417A" w:rsidRDefault="00C2417A" w:rsidP="00173688">
            <w:pPr>
              <w:jc w:val="right"/>
            </w:pPr>
          </w:p>
        </w:tc>
        <w:tc>
          <w:tcPr>
            <w:tcW w:w="1020" w:type="dxa"/>
          </w:tcPr>
          <w:p w:rsidR="00C2417A" w:rsidRDefault="006D4CC9" w:rsidP="00173688">
            <w:pPr>
              <w:jc w:val="right"/>
            </w:pPr>
            <w:r>
              <w:t>BNP Fas</w:t>
            </w:r>
            <w:r>
              <w:t>t</w:t>
            </w:r>
            <w:r>
              <w:t>lands-Norge</w:t>
            </w:r>
          </w:p>
        </w:tc>
        <w:tc>
          <w:tcPr>
            <w:tcW w:w="1020" w:type="dxa"/>
          </w:tcPr>
          <w:p w:rsidR="00C2417A" w:rsidRDefault="006D4CC9" w:rsidP="00173688">
            <w:pPr>
              <w:jc w:val="right"/>
            </w:pPr>
            <w:r>
              <w:t>KPI</w:t>
            </w:r>
          </w:p>
        </w:tc>
        <w:tc>
          <w:tcPr>
            <w:tcW w:w="1020" w:type="dxa"/>
          </w:tcPr>
          <w:p w:rsidR="00C2417A" w:rsidRDefault="006D4CC9" w:rsidP="00173688">
            <w:pPr>
              <w:jc w:val="right"/>
            </w:pPr>
            <w:r>
              <w:t>Årslønn</w:t>
            </w:r>
          </w:p>
        </w:tc>
        <w:tc>
          <w:tcPr>
            <w:tcW w:w="1020" w:type="dxa"/>
          </w:tcPr>
          <w:p w:rsidR="00C2417A" w:rsidRDefault="006D4CC9" w:rsidP="00173688">
            <w:pPr>
              <w:jc w:val="right"/>
            </w:pPr>
            <w:r>
              <w:t>A</w:t>
            </w:r>
            <w:r>
              <w:t>r</w:t>
            </w:r>
            <w:r>
              <w:t>beid</w:t>
            </w:r>
            <w:r>
              <w:t>s</w:t>
            </w:r>
            <w:r>
              <w:t>ledi</w:t>
            </w:r>
            <w:r>
              <w:t>g</w:t>
            </w:r>
            <w:r>
              <w:t>het</w:t>
            </w:r>
            <w:r>
              <w:rPr>
                <w:rStyle w:val="skrift-hevet"/>
                <w:sz w:val="19"/>
                <w:szCs w:val="19"/>
              </w:rPr>
              <w:t>1</w:t>
            </w:r>
          </w:p>
        </w:tc>
      </w:tr>
      <w:tr w:rsidR="00C2417A" w:rsidTr="00173688">
        <w:trPr>
          <w:trHeight w:val="340"/>
        </w:trPr>
        <w:tc>
          <w:tcPr>
            <w:tcW w:w="4080" w:type="dxa"/>
          </w:tcPr>
          <w:p w:rsidR="00C2417A" w:rsidRDefault="006D4CC9" w:rsidP="00173688">
            <w:r>
              <w:t>Danske Bank</w:t>
            </w:r>
            <w:r>
              <w:tab/>
            </w:r>
          </w:p>
        </w:tc>
        <w:tc>
          <w:tcPr>
            <w:tcW w:w="1020" w:type="dxa"/>
          </w:tcPr>
          <w:p w:rsidR="00C2417A" w:rsidRDefault="006D4CC9" w:rsidP="00173688">
            <w:pPr>
              <w:jc w:val="right"/>
            </w:pPr>
            <w:r>
              <w:t>Mar 2019</w:t>
            </w:r>
          </w:p>
        </w:tc>
        <w:tc>
          <w:tcPr>
            <w:tcW w:w="1020" w:type="dxa"/>
          </w:tcPr>
          <w:p w:rsidR="00C2417A" w:rsidRDefault="006D4CC9" w:rsidP="00173688">
            <w:pPr>
              <w:jc w:val="right"/>
            </w:pPr>
            <w:r>
              <w:t>2,6</w:t>
            </w:r>
          </w:p>
        </w:tc>
        <w:tc>
          <w:tcPr>
            <w:tcW w:w="1020" w:type="dxa"/>
          </w:tcPr>
          <w:p w:rsidR="00C2417A" w:rsidRDefault="006D4CC9" w:rsidP="00173688">
            <w:pPr>
              <w:jc w:val="right"/>
            </w:pPr>
            <w:r>
              <w:t>2,2</w:t>
            </w:r>
          </w:p>
        </w:tc>
        <w:tc>
          <w:tcPr>
            <w:tcW w:w="1020" w:type="dxa"/>
          </w:tcPr>
          <w:p w:rsidR="00C2417A" w:rsidRDefault="006D4CC9" w:rsidP="00173688">
            <w:pPr>
              <w:jc w:val="right"/>
            </w:pPr>
            <w:r>
              <w:t>3,3</w:t>
            </w:r>
          </w:p>
        </w:tc>
        <w:tc>
          <w:tcPr>
            <w:tcW w:w="1020" w:type="dxa"/>
          </w:tcPr>
          <w:p w:rsidR="00C2417A" w:rsidRDefault="006D4CC9" w:rsidP="00173688">
            <w:pPr>
              <w:jc w:val="right"/>
            </w:pPr>
            <w:r>
              <w:t>..</w:t>
            </w:r>
          </w:p>
        </w:tc>
      </w:tr>
      <w:tr w:rsidR="00C2417A" w:rsidTr="00173688">
        <w:trPr>
          <w:trHeight w:val="340"/>
        </w:trPr>
        <w:tc>
          <w:tcPr>
            <w:tcW w:w="4080" w:type="dxa"/>
          </w:tcPr>
          <w:p w:rsidR="00C2417A" w:rsidRDefault="006D4CC9" w:rsidP="00173688">
            <w:r>
              <w:t>DNB</w:t>
            </w:r>
            <w:r>
              <w:tab/>
            </w:r>
          </w:p>
        </w:tc>
        <w:tc>
          <w:tcPr>
            <w:tcW w:w="1020" w:type="dxa"/>
          </w:tcPr>
          <w:p w:rsidR="00C2417A" w:rsidRDefault="006D4CC9" w:rsidP="00173688">
            <w:pPr>
              <w:jc w:val="right"/>
            </w:pPr>
            <w:r>
              <w:t>Apr 2019</w:t>
            </w:r>
          </w:p>
        </w:tc>
        <w:tc>
          <w:tcPr>
            <w:tcW w:w="1020" w:type="dxa"/>
          </w:tcPr>
          <w:p w:rsidR="00C2417A" w:rsidRDefault="006D4CC9" w:rsidP="00173688">
            <w:pPr>
              <w:jc w:val="right"/>
            </w:pPr>
            <w:r>
              <w:t>2,4</w:t>
            </w:r>
          </w:p>
        </w:tc>
        <w:tc>
          <w:tcPr>
            <w:tcW w:w="1020" w:type="dxa"/>
          </w:tcPr>
          <w:p w:rsidR="00C2417A" w:rsidRDefault="006D4CC9" w:rsidP="00173688">
            <w:pPr>
              <w:jc w:val="right"/>
            </w:pPr>
            <w:r>
              <w:t>2,3</w:t>
            </w:r>
          </w:p>
        </w:tc>
        <w:tc>
          <w:tcPr>
            <w:tcW w:w="1020" w:type="dxa"/>
          </w:tcPr>
          <w:p w:rsidR="00C2417A" w:rsidRDefault="006D4CC9" w:rsidP="00173688">
            <w:pPr>
              <w:jc w:val="right"/>
            </w:pPr>
            <w:r>
              <w:t>3,3</w:t>
            </w:r>
          </w:p>
        </w:tc>
        <w:tc>
          <w:tcPr>
            <w:tcW w:w="1020" w:type="dxa"/>
          </w:tcPr>
          <w:p w:rsidR="00C2417A" w:rsidRDefault="006D4CC9" w:rsidP="00173688">
            <w:pPr>
              <w:jc w:val="right"/>
            </w:pPr>
            <w:r>
              <w:t>3,8</w:t>
            </w:r>
          </w:p>
        </w:tc>
      </w:tr>
      <w:tr w:rsidR="00C2417A" w:rsidTr="00173688">
        <w:trPr>
          <w:trHeight w:val="340"/>
        </w:trPr>
        <w:tc>
          <w:tcPr>
            <w:tcW w:w="4080" w:type="dxa"/>
          </w:tcPr>
          <w:p w:rsidR="00C2417A" w:rsidRDefault="006D4CC9" w:rsidP="00173688">
            <w:r>
              <w:t>Handelsbanken</w:t>
            </w:r>
            <w:r>
              <w:tab/>
            </w:r>
          </w:p>
        </w:tc>
        <w:tc>
          <w:tcPr>
            <w:tcW w:w="1020" w:type="dxa"/>
          </w:tcPr>
          <w:p w:rsidR="00C2417A" w:rsidRDefault="006D4CC9" w:rsidP="00173688">
            <w:pPr>
              <w:jc w:val="right"/>
            </w:pPr>
            <w:r>
              <w:t>Apr 2019</w:t>
            </w:r>
          </w:p>
        </w:tc>
        <w:tc>
          <w:tcPr>
            <w:tcW w:w="1020" w:type="dxa"/>
          </w:tcPr>
          <w:p w:rsidR="00C2417A" w:rsidRDefault="006D4CC9" w:rsidP="00173688">
            <w:pPr>
              <w:jc w:val="right"/>
            </w:pPr>
            <w:r>
              <w:t>2,6</w:t>
            </w:r>
          </w:p>
        </w:tc>
        <w:tc>
          <w:tcPr>
            <w:tcW w:w="1020" w:type="dxa"/>
          </w:tcPr>
          <w:p w:rsidR="00C2417A" w:rsidRDefault="006D4CC9" w:rsidP="00173688">
            <w:pPr>
              <w:jc w:val="right"/>
            </w:pPr>
            <w:r>
              <w:t>2,3</w:t>
            </w:r>
          </w:p>
        </w:tc>
        <w:tc>
          <w:tcPr>
            <w:tcW w:w="1020" w:type="dxa"/>
          </w:tcPr>
          <w:p w:rsidR="00C2417A" w:rsidRDefault="006D4CC9" w:rsidP="00173688">
            <w:pPr>
              <w:jc w:val="right"/>
            </w:pPr>
            <w:r>
              <w:t>3,2</w:t>
            </w:r>
          </w:p>
        </w:tc>
        <w:tc>
          <w:tcPr>
            <w:tcW w:w="1020" w:type="dxa"/>
          </w:tcPr>
          <w:p w:rsidR="00C2417A" w:rsidRDefault="006D4CC9" w:rsidP="00173688">
            <w:pPr>
              <w:jc w:val="right"/>
            </w:pPr>
            <w:r>
              <w:t>3,6</w:t>
            </w:r>
          </w:p>
        </w:tc>
      </w:tr>
      <w:tr w:rsidR="00C2417A" w:rsidTr="00173688">
        <w:trPr>
          <w:trHeight w:val="340"/>
        </w:trPr>
        <w:tc>
          <w:tcPr>
            <w:tcW w:w="4080" w:type="dxa"/>
          </w:tcPr>
          <w:p w:rsidR="00C2417A" w:rsidRDefault="006D4CC9" w:rsidP="00173688">
            <w:r>
              <w:t>LO</w:t>
            </w:r>
            <w:r>
              <w:tab/>
            </w:r>
          </w:p>
        </w:tc>
        <w:tc>
          <w:tcPr>
            <w:tcW w:w="1020" w:type="dxa"/>
          </w:tcPr>
          <w:p w:rsidR="00C2417A" w:rsidRDefault="006D4CC9" w:rsidP="00173688">
            <w:pPr>
              <w:jc w:val="right"/>
            </w:pPr>
            <w:r>
              <w:t>Mai 2019</w:t>
            </w:r>
          </w:p>
        </w:tc>
        <w:tc>
          <w:tcPr>
            <w:tcW w:w="1020" w:type="dxa"/>
          </w:tcPr>
          <w:p w:rsidR="00C2417A" w:rsidRDefault="006D4CC9" w:rsidP="00173688">
            <w:pPr>
              <w:jc w:val="right"/>
            </w:pPr>
            <w:r>
              <w:t>2,4</w:t>
            </w:r>
          </w:p>
        </w:tc>
        <w:tc>
          <w:tcPr>
            <w:tcW w:w="1020" w:type="dxa"/>
          </w:tcPr>
          <w:p w:rsidR="00C2417A" w:rsidRDefault="006D4CC9" w:rsidP="00173688">
            <w:pPr>
              <w:jc w:val="right"/>
            </w:pPr>
            <w:r>
              <w:t>2,5</w:t>
            </w:r>
          </w:p>
        </w:tc>
        <w:tc>
          <w:tcPr>
            <w:tcW w:w="1020" w:type="dxa"/>
          </w:tcPr>
          <w:p w:rsidR="00C2417A" w:rsidRDefault="006D4CC9" w:rsidP="00173688">
            <w:pPr>
              <w:jc w:val="right"/>
            </w:pPr>
            <w:r>
              <w:t>..</w:t>
            </w:r>
          </w:p>
        </w:tc>
        <w:tc>
          <w:tcPr>
            <w:tcW w:w="1020" w:type="dxa"/>
          </w:tcPr>
          <w:p w:rsidR="00C2417A" w:rsidRDefault="006D4CC9" w:rsidP="00173688">
            <w:pPr>
              <w:jc w:val="right"/>
            </w:pPr>
            <w:r>
              <w:t>3,7</w:t>
            </w:r>
          </w:p>
        </w:tc>
      </w:tr>
      <w:tr w:rsidR="00C2417A" w:rsidTr="00173688">
        <w:trPr>
          <w:trHeight w:val="340"/>
        </w:trPr>
        <w:tc>
          <w:tcPr>
            <w:tcW w:w="4080" w:type="dxa"/>
          </w:tcPr>
          <w:p w:rsidR="00C2417A" w:rsidRDefault="006D4CC9" w:rsidP="00173688">
            <w:r>
              <w:t>Nordea</w:t>
            </w:r>
            <w:r>
              <w:tab/>
            </w:r>
          </w:p>
        </w:tc>
        <w:tc>
          <w:tcPr>
            <w:tcW w:w="1020" w:type="dxa"/>
          </w:tcPr>
          <w:p w:rsidR="00C2417A" w:rsidRDefault="006D4CC9" w:rsidP="00173688">
            <w:pPr>
              <w:jc w:val="right"/>
            </w:pPr>
            <w:r>
              <w:t>Jan 2019</w:t>
            </w:r>
          </w:p>
        </w:tc>
        <w:tc>
          <w:tcPr>
            <w:tcW w:w="1020" w:type="dxa"/>
          </w:tcPr>
          <w:p w:rsidR="00C2417A" w:rsidRDefault="006D4CC9" w:rsidP="00173688">
            <w:pPr>
              <w:jc w:val="right"/>
            </w:pPr>
            <w:r>
              <w:t>2,6</w:t>
            </w:r>
          </w:p>
        </w:tc>
        <w:tc>
          <w:tcPr>
            <w:tcW w:w="1020" w:type="dxa"/>
          </w:tcPr>
          <w:p w:rsidR="00C2417A" w:rsidRDefault="006D4CC9" w:rsidP="00173688">
            <w:pPr>
              <w:jc w:val="right"/>
            </w:pPr>
            <w:r>
              <w:t>2,1</w:t>
            </w:r>
          </w:p>
        </w:tc>
        <w:tc>
          <w:tcPr>
            <w:tcW w:w="1020" w:type="dxa"/>
          </w:tcPr>
          <w:p w:rsidR="00C2417A" w:rsidRDefault="006D4CC9" w:rsidP="00173688">
            <w:pPr>
              <w:jc w:val="right"/>
            </w:pPr>
            <w:r>
              <w:t>3,3</w:t>
            </w:r>
          </w:p>
        </w:tc>
        <w:tc>
          <w:tcPr>
            <w:tcW w:w="1020" w:type="dxa"/>
          </w:tcPr>
          <w:p w:rsidR="00C2417A" w:rsidRDefault="006D4CC9" w:rsidP="00173688">
            <w:pPr>
              <w:jc w:val="right"/>
            </w:pPr>
            <w:r>
              <w:t>3,5</w:t>
            </w:r>
          </w:p>
        </w:tc>
      </w:tr>
      <w:tr w:rsidR="00C2417A" w:rsidTr="00173688">
        <w:trPr>
          <w:trHeight w:val="340"/>
        </w:trPr>
        <w:tc>
          <w:tcPr>
            <w:tcW w:w="4080" w:type="dxa"/>
          </w:tcPr>
          <w:p w:rsidR="00C2417A" w:rsidRDefault="006D4CC9" w:rsidP="00173688">
            <w:r>
              <w:t>Norges Bank</w:t>
            </w:r>
            <w:r>
              <w:tab/>
            </w:r>
          </w:p>
        </w:tc>
        <w:tc>
          <w:tcPr>
            <w:tcW w:w="1020" w:type="dxa"/>
          </w:tcPr>
          <w:p w:rsidR="00C2417A" w:rsidRDefault="006D4CC9" w:rsidP="00173688">
            <w:pPr>
              <w:jc w:val="right"/>
            </w:pPr>
            <w:r>
              <w:t>Mar 2019</w:t>
            </w:r>
          </w:p>
        </w:tc>
        <w:tc>
          <w:tcPr>
            <w:tcW w:w="1020" w:type="dxa"/>
          </w:tcPr>
          <w:p w:rsidR="00C2417A" w:rsidRDefault="006D4CC9" w:rsidP="00173688">
            <w:pPr>
              <w:jc w:val="right"/>
            </w:pPr>
            <w:r>
              <w:t>2,7</w:t>
            </w:r>
          </w:p>
        </w:tc>
        <w:tc>
          <w:tcPr>
            <w:tcW w:w="1020" w:type="dxa"/>
          </w:tcPr>
          <w:p w:rsidR="00C2417A" w:rsidRDefault="006D4CC9" w:rsidP="00173688">
            <w:pPr>
              <w:jc w:val="right"/>
            </w:pPr>
            <w:r>
              <w:t>2,3</w:t>
            </w:r>
          </w:p>
        </w:tc>
        <w:tc>
          <w:tcPr>
            <w:tcW w:w="1020" w:type="dxa"/>
          </w:tcPr>
          <w:p w:rsidR="00C2417A" w:rsidRDefault="006D4CC9" w:rsidP="00173688">
            <w:pPr>
              <w:jc w:val="right"/>
            </w:pPr>
            <w:r>
              <w:t>3,3</w:t>
            </w:r>
          </w:p>
        </w:tc>
        <w:tc>
          <w:tcPr>
            <w:tcW w:w="1020" w:type="dxa"/>
          </w:tcPr>
          <w:p w:rsidR="00C2417A" w:rsidRDefault="006D4CC9" w:rsidP="00173688">
            <w:pPr>
              <w:jc w:val="right"/>
            </w:pPr>
            <w:r>
              <w:t>3,6</w:t>
            </w:r>
          </w:p>
        </w:tc>
      </w:tr>
      <w:tr w:rsidR="00C2417A" w:rsidTr="00173688">
        <w:trPr>
          <w:trHeight w:val="340"/>
        </w:trPr>
        <w:tc>
          <w:tcPr>
            <w:tcW w:w="4080" w:type="dxa"/>
          </w:tcPr>
          <w:p w:rsidR="00C2417A" w:rsidRDefault="006D4CC9" w:rsidP="00173688">
            <w:r>
              <w:t>NHO</w:t>
            </w:r>
            <w:r>
              <w:tab/>
            </w:r>
          </w:p>
        </w:tc>
        <w:tc>
          <w:tcPr>
            <w:tcW w:w="1020" w:type="dxa"/>
          </w:tcPr>
          <w:p w:rsidR="00C2417A" w:rsidRDefault="006D4CC9" w:rsidP="00173688">
            <w:pPr>
              <w:jc w:val="right"/>
            </w:pPr>
            <w:r>
              <w:t>Mar 2019</w:t>
            </w:r>
          </w:p>
        </w:tc>
        <w:tc>
          <w:tcPr>
            <w:tcW w:w="1020" w:type="dxa"/>
          </w:tcPr>
          <w:p w:rsidR="00C2417A" w:rsidRDefault="006D4CC9" w:rsidP="00173688">
            <w:pPr>
              <w:jc w:val="right"/>
            </w:pPr>
            <w:r>
              <w:t>2,5</w:t>
            </w:r>
          </w:p>
        </w:tc>
        <w:tc>
          <w:tcPr>
            <w:tcW w:w="1020" w:type="dxa"/>
          </w:tcPr>
          <w:p w:rsidR="00C2417A" w:rsidRDefault="006D4CC9" w:rsidP="00173688">
            <w:pPr>
              <w:jc w:val="right"/>
            </w:pPr>
            <w:r>
              <w:t>..</w:t>
            </w:r>
          </w:p>
        </w:tc>
        <w:tc>
          <w:tcPr>
            <w:tcW w:w="1020" w:type="dxa"/>
          </w:tcPr>
          <w:p w:rsidR="00C2417A" w:rsidRDefault="006D4CC9" w:rsidP="00173688">
            <w:pPr>
              <w:jc w:val="right"/>
            </w:pPr>
            <w:r>
              <w:t>..</w:t>
            </w:r>
          </w:p>
        </w:tc>
        <w:tc>
          <w:tcPr>
            <w:tcW w:w="1020" w:type="dxa"/>
          </w:tcPr>
          <w:p w:rsidR="00C2417A" w:rsidRDefault="006D4CC9" w:rsidP="00173688">
            <w:pPr>
              <w:jc w:val="right"/>
            </w:pPr>
            <w:r>
              <w:t>3,7</w:t>
            </w:r>
          </w:p>
        </w:tc>
      </w:tr>
      <w:tr w:rsidR="00C2417A" w:rsidTr="00173688">
        <w:trPr>
          <w:trHeight w:val="340"/>
        </w:trPr>
        <w:tc>
          <w:tcPr>
            <w:tcW w:w="4080" w:type="dxa"/>
          </w:tcPr>
          <w:p w:rsidR="00C2417A" w:rsidRDefault="006D4CC9" w:rsidP="00173688">
            <w:r>
              <w:t>OECD</w:t>
            </w:r>
            <w:r>
              <w:tab/>
            </w:r>
          </w:p>
        </w:tc>
        <w:tc>
          <w:tcPr>
            <w:tcW w:w="1020" w:type="dxa"/>
          </w:tcPr>
          <w:p w:rsidR="00C2417A" w:rsidRDefault="006D4CC9" w:rsidP="00173688">
            <w:pPr>
              <w:jc w:val="right"/>
            </w:pPr>
            <w:r>
              <w:t>Nov 2018</w:t>
            </w:r>
          </w:p>
        </w:tc>
        <w:tc>
          <w:tcPr>
            <w:tcW w:w="1020" w:type="dxa"/>
          </w:tcPr>
          <w:p w:rsidR="00C2417A" w:rsidRDefault="006D4CC9" w:rsidP="00173688">
            <w:pPr>
              <w:jc w:val="right"/>
            </w:pPr>
            <w:r>
              <w:t>2,2</w:t>
            </w:r>
          </w:p>
        </w:tc>
        <w:tc>
          <w:tcPr>
            <w:tcW w:w="1020" w:type="dxa"/>
          </w:tcPr>
          <w:p w:rsidR="00C2417A" w:rsidRDefault="006D4CC9" w:rsidP="00173688">
            <w:pPr>
              <w:jc w:val="right"/>
            </w:pPr>
            <w:r>
              <w:t>2,3</w:t>
            </w:r>
          </w:p>
        </w:tc>
        <w:tc>
          <w:tcPr>
            <w:tcW w:w="1020" w:type="dxa"/>
          </w:tcPr>
          <w:p w:rsidR="00C2417A" w:rsidRDefault="006D4CC9" w:rsidP="00173688">
            <w:pPr>
              <w:jc w:val="right"/>
            </w:pPr>
            <w:r>
              <w:t>..</w:t>
            </w:r>
          </w:p>
        </w:tc>
        <w:tc>
          <w:tcPr>
            <w:tcW w:w="1020" w:type="dxa"/>
          </w:tcPr>
          <w:p w:rsidR="00C2417A" w:rsidRDefault="006D4CC9" w:rsidP="00173688">
            <w:pPr>
              <w:jc w:val="right"/>
            </w:pPr>
            <w:r>
              <w:t>3,5</w:t>
            </w:r>
          </w:p>
        </w:tc>
      </w:tr>
      <w:tr w:rsidR="00C2417A" w:rsidTr="00173688">
        <w:trPr>
          <w:trHeight w:val="340"/>
        </w:trPr>
        <w:tc>
          <w:tcPr>
            <w:tcW w:w="4080" w:type="dxa"/>
          </w:tcPr>
          <w:p w:rsidR="00C2417A" w:rsidRDefault="006D4CC9" w:rsidP="00173688">
            <w:r>
              <w:t>SEB</w:t>
            </w:r>
            <w:r>
              <w:tab/>
            </w:r>
          </w:p>
        </w:tc>
        <w:tc>
          <w:tcPr>
            <w:tcW w:w="1020" w:type="dxa"/>
          </w:tcPr>
          <w:p w:rsidR="00C2417A" w:rsidRDefault="006D4CC9" w:rsidP="00173688">
            <w:pPr>
              <w:jc w:val="right"/>
            </w:pPr>
            <w:r>
              <w:t>Mai 2019</w:t>
            </w:r>
          </w:p>
        </w:tc>
        <w:tc>
          <w:tcPr>
            <w:tcW w:w="1020" w:type="dxa"/>
          </w:tcPr>
          <w:p w:rsidR="00C2417A" w:rsidRDefault="006D4CC9" w:rsidP="00173688">
            <w:pPr>
              <w:jc w:val="right"/>
            </w:pPr>
            <w:r>
              <w:t>2,6</w:t>
            </w:r>
          </w:p>
        </w:tc>
        <w:tc>
          <w:tcPr>
            <w:tcW w:w="1020" w:type="dxa"/>
          </w:tcPr>
          <w:p w:rsidR="00C2417A" w:rsidRDefault="006D4CC9" w:rsidP="00173688">
            <w:pPr>
              <w:jc w:val="right"/>
            </w:pPr>
            <w:r>
              <w:t>2,7</w:t>
            </w:r>
          </w:p>
        </w:tc>
        <w:tc>
          <w:tcPr>
            <w:tcW w:w="1020" w:type="dxa"/>
          </w:tcPr>
          <w:p w:rsidR="00C2417A" w:rsidRDefault="006D4CC9" w:rsidP="00173688">
            <w:pPr>
              <w:jc w:val="right"/>
            </w:pPr>
            <w:r>
              <w:t>3,2</w:t>
            </w:r>
          </w:p>
        </w:tc>
        <w:tc>
          <w:tcPr>
            <w:tcW w:w="1020" w:type="dxa"/>
          </w:tcPr>
          <w:p w:rsidR="00C2417A" w:rsidRDefault="006D4CC9" w:rsidP="00173688">
            <w:pPr>
              <w:jc w:val="right"/>
            </w:pPr>
            <w:r>
              <w:t>3,7</w:t>
            </w:r>
          </w:p>
        </w:tc>
      </w:tr>
      <w:tr w:rsidR="00C2417A" w:rsidTr="00173688">
        <w:trPr>
          <w:trHeight w:val="340"/>
        </w:trPr>
        <w:tc>
          <w:tcPr>
            <w:tcW w:w="4080" w:type="dxa"/>
          </w:tcPr>
          <w:p w:rsidR="00C2417A" w:rsidRDefault="006D4CC9" w:rsidP="00173688">
            <w:r>
              <w:t>Statistisk sentralbyrå</w:t>
            </w:r>
            <w:r>
              <w:tab/>
            </w:r>
          </w:p>
        </w:tc>
        <w:tc>
          <w:tcPr>
            <w:tcW w:w="1020" w:type="dxa"/>
          </w:tcPr>
          <w:p w:rsidR="00C2417A" w:rsidRDefault="006D4CC9" w:rsidP="00173688">
            <w:pPr>
              <w:jc w:val="right"/>
            </w:pPr>
            <w:r>
              <w:t>Mar 2019</w:t>
            </w:r>
          </w:p>
        </w:tc>
        <w:tc>
          <w:tcPr>
            <w:tcW w:w="1020" w:type="dxa"/>
          </w:tcPr>
          <w:p w:rsidR="00C2417A" w:rsidRDefault="006D4CC9" w:rsidP="00173688">
            <w:pPr>
              <w:jc w:val="right"/>
            </w:pPr>
            <w:r>
              <w:t>2,4</w:t>
            </w:r>
          </w:p>
        </w:tc>
        <w:tc>
          <w:tcPr>
            <w:tcW w:w="1020" w:type="dxa"/>
          </w:tcPr>
          <w:p w:rsidR="00C2417A" w:rsidRDefault="006D4CC9" w:rsidP="00173688">
            <w:pPr>
              <w:jc w:val="right"/>
            </w:pPr>
            <w:r>
              <w:t>2,3</w:t>
            </w:r>
          </w:p>
        </w:tc>
        <w:tc>
          <w:tcPr>
            <w:tcW w:w="1020" w:type="dxa"/>
          </w:tcPr>
          <w:p w:rsidR="00C2417A" w:rsidRDefault="006D4CC9" w:rsidP="00173688">
            <w:pPr>
              <w:jc w:val="right"/>
            </w:pPr>
            <w:r>
              <w:t>3,3</w:t>
            </w:r>
          </w:p>
        </w:tc>
        <w:tc>
          <w:tcPr>
            <w:tcW w:w="1020" w:type="dxa"/>
          </w:tcPr>
          <w:p w:rsidR="00C2417A" w:rsidRDefault="006D4CC9" w:rsidP="00173688">
            <w:pPr>
              <w:jc w:val="right"/>
            </w:pPr>
            <w:r>
              <w:t>3,7</w:t>
            </w:r>
          </w:p>
        </w:tc>
      </w:tr>
      <w:tr w:rsidR="00C2417A" w:rsidTr="00173688">
        <w:trPr>
          <w:trHeight w:val="340"/>
        </w:trPr>
        <w:tc>
          <w:tcPr>
            <w:tcW w:w="4080" w:type="dxa"/>
          </w:tcPr>
          <w:p w:rsidR="00C2417A" w:rsidRDefault="006D4CC9" w:rsidP="00173688">
            <w:r>
              <w:t>Gjennomsnitt</w:t>
            </w:r>
            <w:r>
              <w:tab/>
            </w:r>
          </w:p>
        </w:tc>
        <w:tc>
          <w:tcPr>
            <w:tcW w:w="1020" w:type="dxa"/>
          </w:tcPr>
          <w:p w:rsidR="00C2417A" w:rsidRDefault="00C2417A" w:rsidP="00173688">
            <w:pPr>
              <w:jc w:val="right"/>
            </w:pPr>
          </w:p>
        </w:tc>
        <w:tc>
          <w:tcPr>
            <w:tcW w:w="1020" w:type="dxa"/>
          </w:tcPr>
          <w:p w:rsidR="00C2417A" w:rsidRDefault="006D4CC9" w:rsidP="00173688">
            <w:pPr>
              <w:jc w:val="right"/>
            </w:pPr>
            <w:r>
              <w:t>2,5</w:t>
            </w:r>
          </w:p>
        </w:tc>
        <w:tc>
          <w:tcPr>
            <w:tcW w:w="1020" w:type="dxa"/>
          </w:tcPr>
          <w:p w:rsidR="00C2417A" w:rsidRDefault="006D4CC9" w:rsidP="00173688">
            <w:pPr>
              <w:jc w:val="right"/>
            </w:pPr>
            <w:r>
              <w:t>2,3</w:t>
            </w:r>
          </w:p>
        </w:tc>
        <w:tc>
          <w:tcPr>
            <w:tcW w:w="1020" w:type="dxa"/>
          </w:tcPr>
          <w:p w:rsidR="00C2417A" w:rsidRDefault="006D4CC9" w:rsidP="00173688">
            <w:pPr>
              <w:jc w:val="right"/>
            </w:pPr>
            <w:r>
              <w:t>3,3</w:t>
            </w:r>
          </w:p>
        </w:tc>
        <w:tc>
          <w:tcPr>
            <w:tcW w:w="1020" w:type="dxa"/>
          </w:tcPr>
          <w:p w:rsidR="00C2417A" w:rsidRDefault="006D4CC9" w:rsidP="00173688">
            <w:pPr>
              <w:jc w:val="right"/>
            </w:pPr>
            <w:r>
              <w:t>3,6</w:t>
            </w:r>
          </w:p>
        </w:tc>
      </w:tr>
      <w:tr w:rsidR="00C2417A" w:rsidTr="00173688">
        <w:trPr>
          <w:trHeight w:val="340"/>
        </w:trPr>
        <w:tc>
          <w:tcPr>
            <w:tcW w:w="4080" w:type="dxa"/>
          </w:tcPr>
          <w:p w:rsidR="00C2417A" w:rsidRDefault="006D4CC9" w:rsidP="00173688">
            <w:r>
              <w:t xml:space="preserve">Finansdepartementet </w:t>
            </w:r>
            <w:r>
              <w:tab/>
            </w:r>
          </w:p>
        </w:tc>
        <w:tc>
          <w:tcPr>
            <w:tcW w:w="1020" w:type="dxa"/>
          </w:tcPr>
          <w:p w:rsidR="00C2417A" w:rsidRDefault="006D4CC9" w:rsidP="00173688">
            <w:pPr>
              <w:jc w:val="right"/>
            </w:pPr>
            <w:r>
              <w:t>Mai 2019</w:t>
            </w:r>
          </w:p>
        </w:tc>
        <w:tc>
          <w:tcPr>
            <w:tcW w:w="1020" w:type="dxa"/>
          </w:tcPr>
          <w:p w:rsidR="00C2417A" w:rsidRDefault="006D4CC9" w:rsidP="00173688">
            <w:pPr>
              <w:jc w:val="right"/>
            </w:pPr>
            <w:r>
              <w:t>2,7</w:t>
            </w:r>
          </w:p>
        </w:tc>
        <w:tc>
          <w:tcPr>
            <w:tcW w:w="1020" w:type="dxa"/>
          </w:tcPr>
          <w:p w:rsidR="00C2417A" w:rsidRDefault="006D4CC9" w:rsidP="00173688">
            <w:pPr>
              <w:jc w:val="right"/>
            </w:pPr>
            <w:r>
              <w:t>2,3</w:t>
            </w:r>
          </w:p>
        </w:tc>
        <w:tc>
          <w:tcPr>
            <w:tcW w:w="1020" w:type="dxa"/>
          </w:tcPr>
          <w:p w:rsidR="00C2417A" w:rsidRDefault="006D4CC9" w:rsidP="00173688">
            <w:pPr>
              <w:jc w:val="right"/>
            </w:pPr>
            <w:r>
              <w:t>3,2</w:t>
            </w:r>
          </w:p>
        </w:tc>
        <w:tc>
          <w:tcPr>
            <w:tcW w:w="1020" w:type="dxa"/>
          </w:tcPr>
          <w:p w:rsidR="00C2417A" w:rsidRDefault="006D4CC9" w:rsidP="00173688">
            <w:pPr>
              <w:jc w:val="right"/>
            </w:pPr>
            <w:r>
              <w:t>3,7</w:t>
            </w:r>
          </w:p>
        </w:tc>
      </w:tr>
    </w:tbl>
    <w:p w:rsidR="00C2417A" w:rsidRDefault="00C2417A" w:rsidP="001C171C">
      <w:pPr>
        <w:pStyle w:val="Tabellnavn"/>
      </w:pPr>
    </w:p>
    <w:p w:rsidR="00C2417A" w:rsidRDefault="006D4CC9" w:rsidP="001C171C">
      <w:pPr>
        <w:pStyle w:val="tabell-noter"/>
        <w:rPr>
          <w:rStyle w:val="skrift-hevet"/>
        </w:rPr>
      </w:pPr>
      <w:r>
        <w:rPr>
          <w:rStyle w:val="skrift-hevet"/>
          <w:sz w:val="17"/>
          <w:szCs w:val="17"/>
        </w:rPr>
        <w:t>1</w:t>
      </w:r>
      <w:r>
        <w:tab/>
        <w:t>I prosent av arbeidsstyrken.</w:t>
      </w:r>
    </w:p>
    <w:p w:rsidR="00C2417A" w:rsidRDefault="006D4CC9" w:rsidP="001C171C">
      <w:pPr>
        <w:pStyle w:val="Kilde"/>
      </w:pPr>
      <w:r>
        <w:t>Som angitt i tabellen.</w:t>
      </w:r>
    </w:p>
    <w:p w:rsidR="008D662D" w:rsidRPr="008D662D" w:rsidRDefault="008D662D" w:rsidP="008D662D">
      <w:pPr>
        <w:pStyle w:val="tabell-tittel"/>
      </w:pPr>
      <w:r>
        <w:t>Hovedtall for noen av Norges viktigste handelspartnere. Prosentvis endring fra året før</w:t>
      </w:r>
    </w:p>
    <w:p w:rsidR="00C2417A" w:rsidRDefault="006D4CC9" w:rsidP="001C171C">
      <w:pPr>
        <w:pStyle w:val="Tabellnavn"/>
      </w:pPr>
      <w:r>
        <w:t>12J2xt2</w:t>
      </w:r>
    </w:p>
    <w:tbl>
      <w:tblPr>
        <w:tblStyle w:val="StandardTabell"/>
        <w:tblW w:w="0" w:type="auto"/>
        <w:tblLayout w:type="fixed"/>
        <w:tblLook w:val="04A0" w:firstRow="1" w:lastRow="0" w:firstColumn="1" w:lastColumn="0" w:noHBand="0" w:noVBand="1"/>
      </w:tblPr>
      <w:tblGrid>
        <w:gridCol w:w="2720"/>
        <w:gridCol w:w="720"/>
        <w:gridCol w:w="720"/>
        <w:gridCol w:w="720"/>
        <w:gridCol w:w="236"/>
        <w:gridCol w:w="720"/>
        <w:gridCol w:w="720"/>
        <w:gridCol w:w="720"/>
        <w:gridCol w:w="236"/>
        <w:gridCol w:w="720"/>
        <w:gridCol w:w="720"/>
        <w:gridCol w:w="720"/>
      </w:tblGrid>
      <w:tr w:rsidR="00C2417A" w:rsidTr="00173688">
        <w:trPr>
          <w:trHeight w:val="320"/>
        </w:trPr>
        <w:tc>
          <w:tcPr>
            <w:tcW w:w="2720" w:type="dxa"/>
            <w:shd w:val="clear" w:color="auto" w:fill="FFFFFF"/>
          </w:tcPr>
          <w:p w:rsidR="00C2417A" w:rsidRDefault="00C2417A" w:rsidP="001C171C"/>
        </w:tc>
        <w:tc>
          <w:tcPr>
            <w:tcW w:w="2160" w:type="dxa"/>
            <w:gridSpan w:val="3"/>
          </w:tcPr>
          <w:p w:rsidR="00C2417A" w:rsidRDefault="006D4CC9" w:rsidP="001C171C">
            <w:r>
              <w:t>Bruttonasjonalpr</w:t>
            </w:r>
            <w:r>
              <w:t>o</w:t>
            </w:r>
            <w:r>
              <w:t>dukt</w:t>
            </w:r>
          </w:p>
        </w:tc>
        <w:tc>
          <w:tcPr>
            <w:tcW w:w="106" w:type="dxa"/>
          </w:tcPr>
          <w:p w:rsidR="00C2417A" w:rsidRDefault="00C2417A" w:rsidP="001C171C"/>
        </w:tc>
        <w:tc>
          <w:tcPr>
            <w:tcW w:w="2160" w:type="dxa"/>
            <w:gridSpan w:val="3"/>
          </w:tcPr>
          <w:p w:rsidR="00C2417A" w:rsidRDefault="006D4CC9" w:rsidP="001C171C">
            <w:r>
              <w:t>Konsumprisindeks</w:t>
            </w:r>
          </w:p>
        </w:tc>
        <w:tc>
          <w:tcPr>
            <w:tcW w:w="120" w:type="dxa"/>
          </w:tcPr>
          <w:p w:rsidR="00C2417A" w:rsidRDefault="00C2417A" w:rsidP="001C171C"/>
        </w:tc>
        <w:tc>
          <w:tcPr>
            <w:tcW w:w="2160" w:type="dxa"/>
            <w:gridSpan w:val="3"/>
          </w:tcPr>
          <w:p w:rsidR="00C2417A" w:rsidRDefault="006D4CC9" w:rsidP="001C171C">
            <w:r>
              <w:t>Arbeidsledighet</w:t>
            </w:r>
            <w:r>
              <w:rPr>
                <w:rStyle w:val="skrift-hevet"/>
                <w:sz w:val="19"/>
                <w:szCs w:val="19"/>
              </w:rPr>
              <w:t>1</w:t>
            </w:r>
          </w:p>
        </w:tc>
      </w:tr>
      <w:tr w:rsidR="00C2417A" w:rsidTr="00173688">
        <w:trPr>
          <w:trHeight w:val="320"/>
        </w:trPr>
        <w:tc>
          <w:tcPr>
            <w:tcW w:w="2720" w:type="dxa"/>
          </w:tcPr>
          <w:p w:rsidR="00C2417A" w:rsidRDefault="00C2417A" w:rsidP="001C171C"/>
        </w:tc>
        <w:tc>
          <w:tcPr>
            <w:tcW w:w="720" w:type="dxa"/>
          </w:tcPr>
          <w:p w:rsidR="00C2417A" w:rsidRDefault="006D4CC9" w:rsidP="001C171C">
            <w:r>
              <w:t>2018</w:t>
            </w:r>
          </w:p>
        </w:tc>
        <w:tc>
          <w:tcPr>
            <w:tcW w:w="720" w:type="dxa"/>
          </w:tcPr>
          <w:p w:rsidR="00C2417A" w:rsidRDefault="006D4CC9" w:rsidP="001C171C">
            <w:r>
              <w:t>2019</w:t>
            </w:r>
          </w:p>
        </w:tc>
        <w:tc>
          <w:tcPr>
            <w:tcW w:w="720" w:type="dxa"/>
          </w:tcPr>
          <w:p w:rsidR="00C2417A" w:rsidRDefault="006D4CC9" w:rsidP="001C171C">
            <w:r>
              <w:t>2020</w:t>
            </w:r>
          </w:p>
        </w:tc>
        <w:tc>
          <w:tcPr>
            <w:tcW w:w="106" w:type="dxa"/>
          </w:tcPr>
          <w:p w:rsidR="00C2417A" w:rsidRDefault="00C2417A" w:rsidP="001C171C"/>
        </w:tc>
        <w:tc>
          <w:tcPr>
            <w:tcW w:w="720" w:type="dxa"/>
          </w:tcPr>
          <w:p w:rsidR="00C2417A" w:rsidRDefault="006D4CC9" w:rsidP="001C171C">
            <w:r>
              <w:t>2018</w:t>
            </w:r>
          </w:p>
        </w:tc>
        <w:tc>
          <w:tcPr>
            <w:tcW w:w="720" w:type="dxa"/>
          </w:tcPr>
          <w:p w:rsidR="00C2417A" w:rsidRDefault="006D4CC9" w:rsidP="001C171C">
            <w:r>
              <w:t>2019</w:t>
            </w:r>
          </w:p>
        </w:tc>
        <w:tc>
          <w:tcPr>
            <w:tcW w:w="720" w:type="dxa"/>
          </w:tcPr>
          <w:p w:rsidR="00C2417A" w:rsidRDefault="006D4CC9" w:rsidP="001C171C">
            <w:r>
              <w:t>2020</w:t>
            </w:r>
          </w:p>
        </w:tc>
        <w:tc>
          <w:tcPr>
            <w:tcW w:w="120" w:type="dxa"/>
          </w:tcPr>
          <w:p w:rsidR="00C2417A" w:rsidRDefault="00C2417A" w:rsidP="001C171C"/>
        </w:tc>
        <w:tc>
          <w:tcPr>
            <w:tcW w:w="720" w:type="dxa"/>
          </w:tcPr>
          <w:p w:rsidR="00C2417A" w:rsidRDefault="006D4CC9" w:rsidP="001C171C">
            <w:r>
              <w:t>2018</w:t>
            </w:r>
          </w:p>
        </w:tc>
        <w:tc>
          <w:tcPr>
            <w:tcW w:w="720" w:type="dxa"/>
          </w:tcPr>
          <w:p w:rsidR="00C2417A" w:rsidRDefault="006D4CC9" w:rsidP="001C171C">
            <w:r>
              <w:t>2019</w:t>
            </w:r>
          </w:p>
        </w:tc>
        <w:tc>
          <w:tcPr>
            <w:tcW w:w="720" w:type="dxa"/>
          </w:tcPr>
          <w:p w:rsidR="00C2417A" w:rsidRDefault="006D4CC9" w:rsidP="001C171C">
            <w:r>
              <w:t>2020</w:t>
            </w:r>
          </w:p>
        </w:tc>
      </w:tr>
      <w:tr w:rsidR="00C2417A" w:rsidTr="00173688">
        <w:trPr>
          <w:trHeight w:val="340"/>
        </w:trPr>
        <w:tc>
          <w:tcPr>
            <w:tcW w:w="2720" w:type="dxa"/>
          </w:tcPr>
          <w:p w:rsidR="00C2417A" w:rsidRDefault="006D4CC9" w:rsidP="001C171C">
            <w:r>
              <w:t>USA</w:t>
            </w:r>
            <w:r>
              <w:tab/>
            </w:r>
          </w:p>
        </w:tc>
        <w:tc>
          <w:tcPr>
            <w:tcW w:w="720" w:type="dxa"/>
          </w:tcPr>
          <w:p w:rsidR="00C2417A" w:rsidRDefault="006D4CC9" w:rsidP="001C171C">
            <w:r>
              <w:t>2,9</w:t>
            </w:r>
          </w:p>
        </w:tc>
        <w:tc>
          <w:tcPr>
            <w:tcW w:w="720" w:type="dxa"/>
          </w:tcPr>
          <w:p w:rsidR="00C2417A" w:rsidRDefault="006D4CC9" w:rsidP="001C171C">
            <w:r>
              <w:t>2,3</w:t>
            </w:r>
          </w:p>
        </w:tc>
        <w:tc>
          <w:tcPr>
            <w:tcW w:w="720" w:type="dxa"/>
          </w:tcPr>
          <w:p w:rsidR="00C2417A" w:rsidRDefault="006D4CC9" w:rsidP="001C171C">
            <w:r>
              <w:t>2,0</w:t>
            </w:r>
          </w:p>
        </w:tc>
        <w:tc>
          <w:tcPr>
            <w:tcW w:w="106" w:type="dxa"/>
          </w:tcPr>
          <w:p w:rsidR="00C2417A" w:rsidRDefault="00C2417A" w:rsidP="001C171C"/>
        </w:tc>
        <w:tc>
          <w:tcPr>
            <w:tcW w:w="720" w:type="dxa"/>
          </w:tcPr>
          <w:p w:rsidR="00C2417A" w:rsidRDefault="006D4CC9" w:rsidP="001C171C">
            <w:r>
              <w:t>2,4</w:t>
            </w:r>
          </w:p>
        </w:tc>
        <w:tc>
          <w:tcPr>
            <w:tcW w:w="720" w:type="dxa"/>
          </w:tcPr>
          <w:p w:rsidR="00C2417A" w:rsidRDefault="006D4CC9" w:rsidP="001C171C">
            <w:r>
              <w:t>1,9</w:t>
            </w:r>
          </w:p>
        </w:tc>
        <w:tc>
          <w:tcPr>
            <w:tcW w:w="720" w:type="dxa"/>
          </w:tcPr>
          <w:p w:rsidR="00C2417A" w:rsidRDefault="006D4CC9" w:rsidP="001C171C">
            <w:r>
              <w:t>2,2</w:t>
            </w:r>
          </w:p>
        </w:tc>
        <w:tc>
          <w:tcPr>
            <w:tcW w:w="120" w:type="dxa"/>
          </w:tcPr>
          <w:p w:rsidR="00C2417A" w:rsidRDefault="00C2417A" w:rsidP="001C171C"/>
        </w:tc>
        <w:tc>
          <w:tcPr>
            <w:tcW w:w="720" w:type="dxa"/>
          </w:tcPr>
          <w:p w:rsidR="00C2417A" w:rsidRDefault="006D4CC9" w:rsidP="001C171C">
            <w:r>
              <w:t>3,9</w:t>
            </w:r>
          </w:p>
        </w:tc>
        <w:tc>
          <w:tcPr>
            <w:tcW w:w="720" w:type="dxa"/>
          </w:tcPr>
          <w:p w:rsidR="00C2417A" w:rsidRDefault="006D4CC9" w:rsidP="001C171C">
            <w:r>
              <w:t>3,8</w:t>
            </w:r>
          </w:p>
        </w:tc>
        <w:tc>
          <w:tcPr>
            <w:tcW w:w="720" w:type="dxa"/>
          </w:tcPr>
          <w:p w:rsidR="00C2417A" w:rsidRDefault="006D4CC9" w:rsidP="001C171C">
            <w:r>
              <w:t>3,9</w:t>
            </w:r>
          </w:p>
        </w:tc>
      </w:tr>
      <w:tr w:rsidR="00C2417A" w:rsidTr="00173688">
        <w:trPr>
          <w:trHeight w:val="340"/>
        </w:trPr>
        <w:tc>
          <w:tcPr>
            <w:tcW w:w="2720" w:type="dxa"/>
          </w:tcPr>
          <w:p w:rsidR="00C2417A" w:rsidRDefault="006D4CC9" w:rsidP="001C171C">
            <w:r>
              <w:t>Japan</w:t>
            </w:r>
            <w:r>
              <w:tab/>
            </w:r>
          </w:p>
        </w:tc>
        <w:tc>
          <w:tcPr>
            <w:tcW w:w="720" w:type="dxa"/>
          </w:tcPr>
          <w:p w:rsidR="00C2417A" w:rsidRDefault="006D4CC9" w:rsidP="001C171C">
            <w:r>
              <w:t>0,8</w:t>
            </w:r>
          </w:p>
        </w:tc>
        <w:tc>
          <w:tcPr>
            <w:tcW w:w="720" w:type="dxa"/>
          </w:tcPr>
          <w:p w:rsidR="00C2417A" w:rsidRDefault="006D4CC9" w:rsidP="001C171C">
            <w:r>
              <w:t>0,9</w:t>
            </w:r>
          </w:p>
        </w:tc>
        <w:tc>
          <w:tcPr>
            <w:tcW w:w="720" w:type="dxa"/>
          </w:tcPr>
          <w:p w:rsidR="00C2417A" w:rsidRDefault="006D4CC9" w:rsidP="001C171C">
            <w:r>
              <w:t>0,7</w:t>
            </w:r>
          </w:p>
        </w:tc>
        <w:tc>
          <w:tcPr>
            <w:tcW w:w="106" w:type="dxa"/>
          </w:tcPr>
          <w:p w:rsidR="00C2417A" w:rsidRDefault="00C2417A" w:rsidP="001C171C"/>
        </w:tc>
        <w:tc>
          <w:tcPr>
            <w:tcW w:w="720" w:type="dxa"/>
          </w:tcPr>
          <w:p w:rsidR="00C2417A" w:rsidRDefault="006D4CC9" w:rsidP="001C171C">
            <w:r>
              <w:t>1,0</w:t>
            </w:r>
          </w:p>
        </w:tc>
        <w:tc>
          <w:tcPr>
            <w:tcW w:w="720" w:type="dxa"/>
          </w:tcPr>
          <w:p w:rsidR="00C2417A" w:rsidRDefault="006D4CC9" w:rsidP="001C171C">
            <w:r>
              <w:t>1,0</w:t>
            </w:r>
          </w:p>
        </w:tc>
        <w:tc>
          <w:tcPr>
            <w:tcW w:w="720" w:type="dxa"/>
          </w:tcPr>
          <w:p w:rsidR="00C2417A" w:rsidRDefault="006D4CC9" w:rsidP="001C171C">
            <w:r>
              <w:t>1,4</w:t>
            </w:r>
          </w:p>
        </w:tc>
        <w:tc>
          <w:tcPr>
            <w:tcW w:w="120" w:type="dxa"/>
          </w:tcPr>
          <w:p w:rsidR="00C2417A" w:rsidRDefault="00C2417A" w:rsidP="001C171C"/>
        </w:tc>
        <w:tc>
          <w:tcPr>
            <w:tcW w:w="720" w:type="dxa"/>
          </w:tcPr>
          <w:p w:rsidR="00C2417A" w:rsidRDefault="006D4CC9" w:rsidP="001C171C">
            <w:r>
              <w:t>2,4</w:t>
            </w:r>
          </w:p>
        </w:tc>
        <w:tc>
          <w:tcPr>
            <w:tcW w:w="720" w:type="dxa"/>
          </w:tcPr>
          <w:p w:rsidR="00C2417A" w:rsidRDefault="006D4CC9" w:rsidP="001C171C">
            <w:r>
              <w:t>2,4</w:t>
            </w:r>
          </w:p>
        </w:tc>
        <w:tc>
          <w:tcPr>
            <w:tcW w:w="720" w:type="dxa"/>
          </w:tcPr>
          <w:p w:rsidR="00C2417A" w:rsidRDefault="006D4CC9" w:rsidP="001C171C">
            <w:r>
              <w:t>2,4</w:t>
            </w:r>
          </w:p>
        </w:tc>
      </w:tr>
      <w:tr w:rsidR="00C2417A" w:rsidTr="00173688">
        <w:trPr>
          <w:trHeight w:val="340"/>
        </w:trPr>
        <w:tc>
          <w:tcPr>
            <w:tcW w:w="2720" w:type="dxa"/>
          </w:tcPr>
          <w:p w:rsidR="00C2417A" w:rsidRDefault="006D4CC9" w:rsidP="001C171C">
            <w:r>
              <w:t>Euroområdet</w:t>
            </w:r>
            <w:r>
              <w:tab/>
            </w:r>
          </w:p>
        </w:tc>
        <w:tc>
          <w:tcPr>
            <w:tcW w:w="720" w:type="dxa"/>
          </w:tcPr>
          <w:p w:rsidR="00C2417A" w:rsidRDefault="006D4CC9" w:rsidP="001C171C">
            <w:r>
              <w:t>1,8</w:t>
            </w:r>
          </w:p>
        </w:tc>
        <w:tc>
          <w:tcPr>
            <w:tcW w:w="720" w:type="dxa"/>
          </w:tcPr>
          <w:p w:rsidR="00C2417A" w:rsidRDefault="006D4CC9" w:rsidP="001C171C">
            <w:r>
              <w:t>1,2</w:t>
            </w:r>
          </w:p>
        </w:tc>
        <w:tc>
          <w:tcPr>
            <w:tcW w:w="720" w:type="dxa"/>
          </w:tcPr>
          <w:p w:rsidR="00C2417A" w:rsidRDefault="006D4CC9" w:rsidP="001C171C">
            <w:r>
              <w:t>1,4</w:t>
            </w:r>
          </w:p>
        </w:tc>
        <w:tc>
          <w:tcPr>
            <w:tcW w:w="106" w:type="dxa"/>
          </w:tcPr>
          <w:p w:rsidR="00C2417A" w:rsidRDefault="00C2417A" w:rsidP="001C171C"/>
        </w:tc>
        <w:tc>
          <w:tcPr>
            <w:tcW w:w="720" w:type="dxa"/>
          </w:tcPr>
          <w:p w:rsidR="00C2417A" w:rsidRDefault="006D4CC9" w:rsidP="001C171C">
            <w:r>
              <w:t>1,8</w:t>
            </w:r>
          </w:p>
        </w:tc>
        <w:tc>
          <w:tcPr>
            <w:tcW w:w="720" w:type="dxa"/>
          </w:tcPr>
          <w:p w:rsidR="00C2417A" w:rsidRDefault="006D4CC9" w:rsidP="001C171C">
            <w:r>
              <w:t>1,4</w:t>
            </w:r>
          </w:p>
        </w:tc>
        <w:tc>
          <w:tcPr>
            <w:tcW w:w="720" w:type="dxa"/>
          </w:tcPr>
          <w:p w:rsidR="00C2417A" w:rsidRDefault="006D4CC9" w:rsidP="001C171C">
            <w:r>
              <w:t>1,4</w:t>
            </w:r>
          </w:p>
        </w:tc>
        <w:tc>
          <w:tcPr>
            <w:tcW w:w="120" w:type="dxa"/>
          </w:tcPr>
          <w:p w:rsidR="00C2417A" w:rsidRDefault="00C2417A" w:rsidP="001C171C"/>
        </w:tc>
        <w:tc>
          <w:tcPr>
            <w:tcW w:w="720" w:type="dxa"/>
          </w:tcPr>
          <w:p w:rsidR="00C2417A" w:rsidRDefault="006D4CC9" w:rsidP="001C171C">
            <w:r>
              <w:t>8,3</w:t>
            </w:r>
          </w:p>
        </w:tc>
        <w:tc>
          <w:tcPr>
            <w:tcW w:w="720" w:type="dxa"/>
          </w:tcPr>
          <w:p w:rsidR="00C2417A" w:rsidRDefault="006D4CC9" w:rsidP="001C171C">
            <w:r>
              <w:t>8,0</w:t>
            </w:r>
          </w:p>
        </w:tc>
        <w:tc>
          <w:tcPr>
            <w:tcW w:w="720" w:type="dxa"/>
          </w:tcPr>
          <w:p w:rsidR="00C2417A" w:rsidRDefault="006D4CC9" w:rsidP="001C171C">
            <w:r>
              <w:t>7,8</w:t>
            </w:r>
          </w:p>
        </w:tc>
      </w:tr>
      <w:tr w:rsidR="00C2417A" w:rsidTr="00173688">
        <w:trPr>
          <w:trHeight w:val="340"/>
        </w:trPr>
        <w:tc>
          <w:tcPr>
            <w:tcW w:w="2720" w:type="dxa"/>
          </w:tcPr>
          <w:p w:rsidR="00C2417A" w:rsidRDefault="006D4CC9" w:rsidP="001C171C">
            <w:r>
              <w:t>Tyskland</w:t>
            </w:r>
            <w:r>
              <w:tab/>
            </w:r>
          </w:p>
        </w:tc>
        <w:tc>
          <w:tcPr>
            <w:tcW w:w="720" w:type="dxa"/>
          </w:tcPr>
          <w:p w:rsidR="00C2417A" w:rsidRDefault="006D4CC9" w:rsidP="001C171C">
            <w:r>
              <w:t>1,4</w:t>
            </w:r>
          </w:p>
        </w:tc>
        <w:tc>
          <w:tcPr>
            <w:tcW w:w="720" w:type="dxa"/>
          </w:tcPr>
          <w:p w:rsidR="00C2417A" w:rsidRDefault="006D4CC9" w:rsidP="001C171C">
            <w:r>
              <w:t>0,9</w:t>
            </w:r>
          </w:p>
        </w:tc>
        <w:tc>
          <w:tcPr>
            <w:tcW w:w="720" w:type="dxa"/>
          </w:tcPr>
          <w:p w:rsidR="00C2417A" w:rsidRDefault="006D4CC9" w:rsidP="001C171C">
            <w:r>
              <w:t>1,3</w:t>
            </w:r>
          </w:p>
        </w:tc>
        <w:tc>
          <w:tcPr>
            <w:tcW w:w="106" w:type="dxa"/>
          </w:tcPr>
          <w:p w:rsidR="00C2417A" w:rsidRDefault="00C2417A" w:rsidP="001C171C"/>
        </w:tc>
        <w:tc>
          <w:tcPr>
            <w:tcW w:w="720" w:type="dxa"/>
          </w:tcPr>
          <w:p w:rsidR="00C2417A" w:rsidRDefault="006D4CC9" w:rsidP="001C171C">
            <w:r>
              <w:t>1,9</w:t>
            </w:r>
          </w:p>
        </w:tc>
        <w:tc>
          <w:tcPr>
            <w:tcW w:w="720" w:type="dxa"/>
          </w:tcPr>
          <w:p w:rsidR="00C2417A" w:rsidRDefault="006D4CC9" w:rsidP="001C171C">
            <w:r>
              <w:t>1,5</w:t>
            </w:r>
          </w:p>
        </w:tc>
        <w:tc>
          <w:tcPr>
            <w:tcW w:w="720" w:type="dxa"/>
          </w:tcPr>
          <w:p w:rsidR="00C2417A" w:rsidRDefault="006D4CC9" w:rsidP="001C171C">
            <w:r>
              <w:t>1,6</w:t>
            </w:r>
          </w:p>
        </w:tc>
        <w:tc>
          <w:tcPr>
            <w:tcW w:w="120" w:type="dxa"/>
          </w:tcPr>
          <w:p w:rsidR="00C2417A" w:rsidRDefault="00C2417A" w:rsidP="001C171C"/>
        </w:tc>
        <w:tc>
          <w:tcPr>
            <w:tcW w:w="720" w:type="dxa"/>
          </w:tcPr>
          <w:p w:rsidR="00C2417A" w:rsidRDefault="006D4CC9" w:rsidP="001C171C">
            <w:r>
              <w:t>3,4</w:t>
            </w:r>
          </w:p>
        </w:tc>
        <w:tc>
          <w:tcPr>
            <w:tcW w:w="720" w:type="dxa"/>
          </w:tcPr>
          <w:p w:rsidR="00C2417A" w:rsidRDefault="006D4CC9" w:rsidP="001C171C">
            <w:r>
              <w:t>3,4</w:t>
            </w:r>
          </w:p>
        </w:tc>
        <w:tc>
          <w:tcPr>
            <w:tcW w:w="720" w:type="dxa"/>
          </w:tcPr>
          <w:p w:rsidR="00C2417A" w:rsidRDefault="006D4CC9" w:rsidP="001C171C">
            <w:r>
              <w:t>3,3</w:t>
            </w:r>
          </w:p>
        </w:tc>
      </w:tr>
      <w:tr w:rsidR="00C2417A" w:rsidTr="00173688">
        <w:trPr>
          <w:trHeight w:val="340"/>
        </w:trPr>
        <w:tc>
          <w:tcPr>
            <w:tcW w:w="2720" w:type="dxa"/>
          </w:tcPr>
          <w:p w:rsidR="00C2417A" w:rsidRDefault="006D4CC9" w:rsidP="001C171C">
            <w:r>
              <w:t>Frankrike</w:t>
            </w:r>
            <w:r>
              <w:tab/>
            </w:r>
          </w:p>
        </w:tc>
        <w:tc>
          <w:tcPr>
            <w:tcW w:w="720" w:type="dxa"/>
          </w:tcPr>
          <w:p w:rsidR="00C2417A" w:rsidRDefault="006D4CC9" w:rsidP="001C171C">
            <w:r>
              <w:t>1,5</w:t>
            </w:r>
          </w:p>
        </w:tc>
        <w:tc>
          <w:tcPr>
            <w:tcW w:w="720" w:type="dxa"/>
          </w:tcPr>
          <w:p w:rsidR="00C2417A" w:rsidRDefault="006D4CC9" w:rsidP="001C171C">
            <w:r>
              <w:t>1,3</w:t>
            </w:r>
          </w:p>
        </w:tc>
        <w:tc>
          <w:tcPr>
            <w:tcW w:w="720" w:type="dxa"/>
          </w:tcPr>
          <w:p w:rsidR="00C2417A" w:rsidRDefault="006D4CC9" w:rsidP="001C171C">
            <w:r>
              <w:t>1,3</w:t>
            </w:r>
          </w:p>
        </w:tc>
        <w:tc>
          <w:tcPr>
            <w:tcW w:w="106" w:type="dxa"/>
          </w:tcPr>
          <w:p w:rsidR="00C2417A" w:rsidRDefault="00C2417A" w:rsidP="001C171C"/>
        </w:tc>
        <w:tc>
          <w:tcPr>
            <w:tcW w:w="720" w:type="dxa"/>
          </w:tcPr>
          <w:p w:rsidR="00C2417A" w:rsidRDefault="006D4CC9" w:rsidP="001C171C">
            <w:r>
              <w:t>2,2</w:t>
            </w:r>
          </w:p>
        </w:tc>
        <w:tc>
          <w:tcPr>
            <w:tcW w:w="720" w:type="dxa"/>
          </w:tcPr>
          <w:p w:rsidR="00C2417A" w:rsidRDefault="006D4CC9" w:rsidP="001C171C">
            <w:r>
              <w:t>1,2</w:t>
            </w:r>
          </w:p>
        </w:tc>
        <w:tc>
          <w:tcPr>
            <w:tcW w:w="720" w:type="dxa"/>
          </w:tcPr>
          <w:p w:rsidR="00C2417A" w:rsidRDefault="006D4CC9" w:rsidP="001C171C">
            <w:r>
              <w:t>1,4</w:t>
            </w:r>
          </w:p>
        </w:tc>
        <w:tc>
          <w:tcPr>
            <w:tcW w:w="120" w:type="dxa"/>
          </w:tcPr>
          <w:p w:rsidR="00C2417A" w:rsidRDefault="00C2417A" w:rsidP="001C171C"/>
        </w:tc>
        <w:tc>
          <w:tcPr>
            <w:tcW w:w="720" w:type="dxa"/>
          </w:tcPr>
          <w:p w:rsidR="00C2417A" w:rsidRDefault="006D4CC9" w:rsidP="001C171C">
            <w:r>
              <w:t>9,1</w:t>
            </w:r>
          </w:p>
        </w:tc>
        <w:tc>
          <w:tcPr>
            <w:tcW w:w="720" w:type="dxa"/>
          </w:tcPr>
          <w:p w:rsidR="00C2417A" w:rsidRDefault="006D4CC9" w:rsidP="001C171C">
            <w:r>
              <w:t>8,8</w:t>
            </w:r>
          </w:p>
        </w:tc>
        <w:tc>
          <w:tcPr>
            <w:tcW w:w="720" w:type="dxa"/>
          </w:tcPr>
          <w:p w:rsidR="00C2417A" w:rsidRDefault="006D4CC9" w:rsidP="001C171C">
            <w:r>
              <w:t>8,4</w:t>
            </w:r>
          </w:p>
        </w:tc>
      </w:tr>
      <w:tr w:rsidR="00C2417A" w:rsidTr="00173688">
        <w:trPr>
          <w:trHeight w:val="340"/>
        </w:trPr>
        <w:tc>
          <w:tcPr>
            <w:tcW w:w="2720" w:type="dxa"/>
          </w:tcPr>
          <w:p w:rsidR="00C2417A" w:rsidRDefault="006D4CC9" w:rsidP="001C171C">
            <w:r>
              <w:t>Italia</w:t>
            </w:r>
            <w:r>
              <w:tab/>
            </w:r>
          </w:p>
        </w:tc>
        <w:tc>
          <w:tcPr>
            <w:tcW w:w="720" w:type="dxa"/>
          </w:tcPr>
          <w:p w:rsidR="00C2417A" w:rsidRDefault="006D4CC9" w:rsidP="001C171C">
            <w:r>
              <w:t>0,9</w:t>
            </w:r>
          </w:p>
        </w:tc>
        <w:tc>
          <w:tcPr>
            <w:tcW w:w="720" w:type="dxa"/>
          </w:tcPr>
          <w:p w:rsidR="00C2417A" w:rsidRDefault="006D4CC9" w:rsidP="001C171C">
            <w:r>
              <w:t>0,0</w:t>
            </w:r>
          </w:p>
        </w:tc>
        <w:tc>
          <w:tcPr>
            <w:tcW w:w="720" w:type="dxa"/>
          </w:tcPr>
          <w:p w:rsidR="00C2417A" w:rsidRDefault="006D4CC9" w:rsidP="001C171C">
            <w:r>
              <w:t>0,7</w:t>
            </w:r>
          </w:p>
        </w:tc>
        <w:tc>
          <w:tcPr>
            <w:tcW w:w="106" w:type="dxa"/>
          </w:tcPr>
          <w:p w:rsidR="00C2417A" w:rsidRDefault="00C2417A" w:rsidP="001C171C"/>
        </w:tc>
        <w:tc>
          <w:tcPr>
            <w:tcW w:w="720" w:type="dxa"/>
          </w:tcPr>
          <w:p w:rsidR="00C2417A" w:rsidRDefault="006D4CC9" w:rsidP="001C171C">
            <w:r>
              <w:t>1,3</w:t>
            </w:r>
          </w:p>
        </w:tc>
        <w:tc>
          <w:tcPr>
            <w:tcW w:w="720" w:type="dxa"/>
          </w:tcPr>
          <w:p w:rsidR="00C2417A" w:rsidRDefault="006D4CC9" w:rsidP="001C171C">
            <w:r>
              <w:t>1,0</w:t>
            </w:r>
          </w:p>
        </w:tc>
        <w:tc>
          <w:tcPr>
            <w:tcW w:w="720" w:type="dxa"/>
          </w:tcPr>
          <w:p w:rsidR="00C2417A" w:rsidRDefault="006D4CC9" w:rsidP="001C171C">
            <w:r>
              <w:t>0,7</w:t>
            </w:r>
          </w:p>
        </w:tc>
        <w:tc>
          <w:tcPr>
            <w:tcW w:w="120" w:type="dxa"/>
          </w:tcPr>
          <w:p w:rsidR="00C2417A" w:rsidRDefault="00C2417A" w:rsidP="001C171C"/>
        </w:tc>
        <w:tc>
          <w:tcPr>
            <w:tcW w:w="720" w:type="dxa"/>
          </w:tcPr>
          <w:p w:rsidR="00C2417A" w:rsidRDefault="006D4CC9" w:rsidP="001C171C">
            <w:r>
              <w:t>10,6</w:t>
            </w:r>
          </w:p>
        </w:tc>
        <w:tc>
          <w:tcPr>
            <w:tcW w:w="720" w:type="dxa"/>
          </w:tcPr>
          <w:p w:rsidR="00C2417A" w:rsidRDefault="006D4CC9" w:rsidP="001C171C">
            <w:r>
              <w:t>10,7</w:t>
            </w:r>
          </w:p>
        </w:tc>
        <w:tc>
          <w:tcPr>
            <w:tcW w:w="720" w:type="dxa"/>
          </w:tcPr>
          <w:p w:rsidR="00C2417A" w:rsidRDefault="006D4CC9" w:rsidP="001C171C">
            <w:r>
              <w:t>10,5</w:t>
            </w:r>
          </w:p>
        </w:tc>
      </w:tr>
      <w:tr w:rsidR="00C2417A" w:rsidTr="00173688">
        <w:trPr>
          <w:trHeight w:val="340"/>
        </w:trPr>
        <w:tc>
          <w:tcPr>
            <w:tcW w:w="2720" w:type="dxa"/>
          </w:tcPr>
          <w:p w:rsidR="00C2417A" w:rsidRDefault="006D4CC9" w:rsidP="001C171C">
            <w:r>
              <w:t>Spania</w:t>
            </w:r>
            <w:r>
              <w:tab/>
            </w:r>
          </w:p>
        </w:tc>
        <w:tc>
          <w:tcPr>
            <w:tcW w:w="720" w:type="dxa"/>
          </w:tcPr>
          <w:p w:rsidR="00C2417A" w:rsidRDefault="006D4CC9" w:rsidP="001C171C">
            <w:r>
              <w:t>2,5</w:t>
            </w:r>
          </w:p>
        </w:tc>
        <w:tc>
          <w:tcPr>
            <w:tcW w:w="720" w:type="dxa"/>
          </w:tcPr>
          <w:p w:rsidR="00C2417A" w:rsidRDefault="006D4CC9" w:rsidP="001C171C">
            <w:r>
              <w:t>2,2</w:t>
            </w:r>
          </w:p>
        </w:tc>
        <w:tc>
          <w:tcPr>
            <w:tcW w:w="720" w:type="dxa"/>
          </w:tcPr>
          <w:p w:rsidR="00C2417A" w:rsidRDefault="006D4CC9" w:rsidP="001C171C">
            <w:r>
              <w:t>1,9</w:t>
            </w:r>
          </w:p>
        </w:tc>
        <w:tc>
          <w:tcPr>
            <w:tcW w:w="106" w:type="dxa"/>
          </w:tcPr>
          <w:p w:rsidR="00C2417A" w:rsidRDefault="00C2417A" w:rsidP="001C171C"/>
        </w:tc>
        <w:tc>
          <w:tcPr>
            <w:tcW w:w="720" w:type="dxa"/>
          </w:tcPr>
          <w:p w:rsidR="00C2417A" w:rsidRDefault="006D4CC9" w:rsidP="001C171C">
            <w:r>
              <w:t>1,9</w:t>
            </w:r>
          </w:p>
        </w:tc>
        <w:tc>
          <w:tcPr>
            <w:tcW w:w="720" w:type="dxa"/>
          </w:tcPr>
          <w:p w:rsidR="00C2417A" w:rsidRDefault="006D4CC9" w:rsidP="001C171C">
            <w:r>
              <w:t>1,5</w:t>
            </w:r>
          </w:p>
        </w:tc>
        <w:tc>
          <w:tcPr>
            <w:tcW w:w="720" w:type="dxa"/>
          </w:tcPr>
          <w:p w:rsidR="00C2417A" w:rsidRDefault="006D4CC9" w:rsidP="001C171C">
            <w:r>
              <w:t>1,5</w:t>
            </w:r>
          </w:p>
        </w:tc>
        <w:tc>
          <w:tcPr>
            <w:tcW w:w="120" w:type="dxa"/>
          </w:tcPr>
          <w:p w:rsidR="00C2417A" w:rsidRDefault="00C2417A" w:rsidP="001C171C"/>
        </w:tc>
        <w:tc>
          <w:tcPr>
            <w:tcW w:w="720" w:type="dxa"/>
          </w:tcPr>
          <w:p w:rsidR="00C2417A" w:rsidRDefault="006D4CC9" w:rsidP="001C171C">
            <w:r>
              <w:t>15,3</w:t>
            </w:r>
          </w:p>
        </w:tc>
        <w:tc>
          <w:tcPr>
            <w:tcW w:w="720" w:type="dxa"/>
          </w:tcPr>
          <w:p w:rsidR="00C2417A" w:rsidRDefault="006D4CC9" w:rsidP="001C171C">
            <w:r>
              <w:t>14,2</w:t>
            </w:r>
          </w:p>
        </w:tc>
        <w:tc>
          <w:tcPr>
            <w:tcW w:w="720" w:type="dxa"/>
          </w:tcPr>
          <w:p w:rsidR="00C2417A" w:rsidRDefault="006D4CC9" w:rsidP="001C171C">
            <w:r>
              <w:t>14,1</w:t>
            </w:r>
          </w:p>
        </w:tc>
      </w:tr>
      <w:tr w:rsidR="00C2417A" w:rsidTr="00173688">
        <w:trPr>
          <w:trHeight w:val="340"/>
        </w:trPr>
        <w:tc>
          <w:tcPr>
            <w:tcW w:w="2720" w:type="dxa"/>
          </w:tcPr>
          <w:p w:rsidR="00C2417A" w:rsidRDefault="006D4CC9" w:rsidP="001C171C">
            <w:r>
              <w:t>Nederland</w:t>
            </w:r>
            <w:r>
              <w:tab/>
            </w:r>
          </w:p>
        </w:tc>
        <w:tc>
          <w:tcPr>
            <w:tcW w:w="720" w:type="dxa"/>
          </w:tcPr>
          <w:p w:rsidR="00C2417A" w:rsidRDefault="006D4CC9" w:rsidP="001C171C">
            <w:r>
              <w:t>2,5</w:t>
            </w:r>
          </w:p>
        </w:tc>
        <w:tc>
          <w:tcPr>
            <w:tcW w:w="720" w:type="dxa"/>
          </w:tcPr>
          <w:p w:rsidR="00C2417A" w:rsidRDefault="006D4CC9" w:rsidP="001C171C">
            <w:r>
              <w:t>1,6</w:t>
            </w:r>
          </w:p>
        </w:tc>
        <w:tc>
          <w:tcPr>
            <w:tcW w:w="720" w:type="dxa"/>
          </w:tcPr>
          <w:p w:rsidR="00C2417A" w:rsidRDefault="006D4CC9" w:rsidP="001C171C">
            <w:r>
              <w:t>1,6</w:t>
            </w:r>
          </w:p>
        </w:tc>
        <w:tc>
          <w:tcPr>
            <w:tcW w:w="106" w:type="dxa"/>
          </w:tcPr>
          <w:p w:rsidR="00C2417A" w:rsidRDefault="00C2417A" w:rsidP="001C171C"/>
        </w:tc>
        <w:tc>
          <w:tcPr>
            <w:tcW w:w="720" w:type="dxa"/>
          </w:tcPr>
          <w:p w:rsidR="00C2417A" w:rsidRDefault="006D4CC9" w:rsidP="001C171C">
            <w:r>
              <w:t>1,7</w:t>
            </w:r>
          </w:p>
        </w:tc>
        <w:tc>
          <w:tcPr>
            <w:tcW w:w="720" w:type="dxa"/>
          </w:tcPr>
          <w:p w:rsidR="00C2417A" w:rsidRDefault="006D4CC9" w:rsidP="001C171C">
            <w:r>
              <w:t>2,0</w:t>
            </w:r>
          </w:p>
        </w:tc>
        <w:tc>
          <w:tcPr>
            <w:tcW w:w="720" w:type="dxa"/>
          </w:tcPr>
          <w:p w:rsidR="00C2417A" w:rsidRDefault="006D4CC9" w:rsidP="001C171C">
            <w:r>
              <w:t>1,7</w:t>
            </w:r>
          </w:p>
        </w:tc>
        <w:tc>
          <w:tcPr>
            <w:tcW w:w="120" w:type="dxa"/>
          </w:tcPr>
          <w:p w:rsidR="00C2417A" w:rsidRDefault="00C2417A" w:rsidP="001C171C"/>
        </w:tc>
        <w:tc>
          <w:tcPr>
            <w:tcW w:w="720" w:type="dxa"/>
          </w:tcPr>
          <w:p w:rsidR="00C2417A" w:rsidRDefault="006D4CC9" w:rsidP="001C171C">
            <w:r>
              <w:t>3,8</w:t>
            </w:r>
          </w:p>
        </w:tc>
        <w:tc>
          <w:tcPr>
            <w:tcW w:w="720" w:type="dxa"/>
          </w:tcPr>
          <w:p w:rsidR="00C2417A" w:rsidRDefault="006D4CC9" w:rsidP="001C171C">
            <w:r>
              <w:t>3,7</w:t>
            </w:r>
          </w:p>
        </w:tc>
        <w:tc>
          <w:tcPr>
            <w:tcW w:w="720" w:type="dxa"/>
          </w:tcPr>
          <w:p w:rsidR="00C2417A" w:rsidRDefault="006D4CC9" w:rsidP="001C171C">
            <w:r>
              <w:t>3,8</w:t>
            </w:r>
          </w:p>
        </w:tc>
      </w:tr>
      <w:tr w:rsidR="00C2417A" w:rsidTr="00173688">
        <w:trPr>
          <w:trHeight w:val="340"/>
        </w:trPr>
        <w:tc>
          <w:tcPr>
            <w:tcW w:w="2720" w:type="dxa"/>
          </w:tcPr>
          <w:p w:rsidR="00C2417A" w:rsidRDefault="006D4CC9" w:rsidP="001C171C">
            <w:r>
              <w:t>Storbritannia</w:t>
            </w:r>
            <w:r>
              <w:tab/>
            </w:r>
          </w:p>
        </w:tc>
        <w:tc>
          <w:tcPr>
            <w:tcW w:w="720" w:type="dxa"/>
          </w:tcPr>
          <w:p w:rsidR="00C2417A" w:rsidRDefault="006D4CC9" w:rsidP="001C171C">
            <w:r>
              <w:t>1,4</w:t>
            </w:r>
          </w:p>
        </w:tc>
        <w:tc>
          <w:tcPr>
            <w:tcW w:w="720" w:type="dxa"/>
          </w:tcPr>
          <w:p w:rsidR="00C2417A" w:rsidRDefault="006D4CC9" w:rsidP="001C171C">
            <w:r>
              <w:t>1,1</w:t>
            </w:r>
          </w:p>
        </w:tc>
        <w:tc>
          <w:tcPr>
            <w:tcW w:w="720" w:type="dxa"/>
          </w:tcPr>
          <w:p w:rsidR="00C2417A" w:rsidRDefault="006D4CC9" w:rsidP="001C171C">
            <w:r>
              <w:t>1,2</w:t>
            </w:r>
          </w:p>
        </w:tc>
        <w:tc>
          <w:tcPr>
            <w:tcW w:w="106" w:type="dxa"/>
          </w:tcPr>
          <w:p w:rsidR="00C2417A" w:rsidRDefault="00C2417A" w:rsidP="001C171C"/>
        </w:tc>
        <w:tc>
          <w:tcPr>
            <w:tcW w:w="720" w:type="dxa"/>
          </w:tcPr>
          <w:p w:rsidR="00C2417A" w:rsidRDefault="006D4CC9" w:rsidP="001C171C">
            <w:r>
              <w:t>2,5</w:t>
            </w:r>
          </w:p>
        </w:tc>
        <w:tc>
          <w:tcPr>
            <w:tcW w:w="720" w:type="dxa"/>
          </w:tcPr>
          <w:p w:rsidR="00C2417A" w:rsidRDefault="006D4CC9" w:rsidP="001C171C">
            <w:r>
              <w:t>2,0</w:t>
            </w:r>
          </w:p>
        </w:tc>
        <w:tc>
          <w:tcPr>
            <w:tcW w:w="720" w:type="dxa"/>
          </w:tcPr>
          <w:p w:rsidR="00C2417A" w:rsidRDefault="006D4CC9" w:rsidP="001C171C">
            <w:r>
              <w:t>2,1</w:t>
            </w:r>
          </w:p>
        </w:tc>
        <w:tc>
          <w:tcPr>
            <w:tcW w:w="120" w:type="dxa"/>
          </w:tcPr>
          <w:p w:rsidR="00C2417A" w:rsidRDefault="00C2417A" w:rsidP="001C171C"/>
        </w:tc>
        <w:tc>
          <w:tcPr>
            <w:tcW w:w="720" w:type="dxa"/>
          </w:tcPr>
          <w:p w:rsidR="00C2417A" w:rsidRDefault="006D4CC9" w:rsidP="001C171C">
            <w:r>
              <w:t>4,1</w:t>
            </w:r>
          </w:p>
        </w:tc>
        <w:tc>
          <w:tcPr>
            <w:tcW w:w="720" w:type="dxa"/>
          </w:tcPr>
          <w:p w:rsidR="00C2417A" w:rsidRDefault="006D4CC9" w:rsidP="001C171C">
            <w:r>
              <w:t>4,2</w:t>
            </w:r>
          </w:p>
        </w:tc>
        <w:tc>
          <w:tcPr>
            <w:tcW w:w="720" w:type="dxa"/>
          </w:tcPr>
          <w:p w:rsidR="00C2417A" w:rsidRDefault="006D4CC9" w:rsidP="001C171C">
            <w:r>
              <w:t>4,4</w:t>
            </w:r>
          </w:p>
        </w:tc>
      </w:tr>
      <w:tr w:rsidR="00C2417A" w:rsidTr="00173688">
        <w:trPr>
          <w:trHeight w:val="340"/>
        </w:trPr>
        <w:tc>
          <w:tcPr>
            <w:tcW w:w="2720" w:type="dxa"/>
          </w:tcPr>
          <w:p w:rsidR="00C2417A" w:rsidRDefault="006D4CC9" w:rsidP="001C171C">
            <w:r>
              <w:t>Sverige</w:t>
            </w:r>
            <w:r>
              <w:tab/>
            </w:r>
          </w:p>
        </w:tc>
        <w:tc>
          <w:tcPr>
            <w:tcW w:w="720" w:type="dxa"/>
          </w:tcPr>
          <w:p w:rsidR="00C2417A" w:rsidRDefault="006D4CC9" w:rsidP="001C171C">
            <w:r>
              <w:t>2,3</w:t>
            </w:r>
          </w:p>
        </w:tc>
        <w:tc>
          <w:tcPr>
            <w:tcW w:w="720" w:type="dxa"/>
          </w:tcPr>
          <w:p w:rsidR="00C2417A" w:rsidRDefault="006D4CC9" w:rsidP="001C171C">
            <w:r>
              <w:t>1,6</w:t>
            </w:r>
          </w:p>
        </w:tc>
        <w:tc>
          <w:tcPr>
            <w:tcW w:w="720" w:type="dxa"/>
          </w:tcPr>
          <w:p w:rsidR="00C2417A" w:rsidRDefault="006D4CC9" w:rsidP="001C171C">
            <w:r>
              <w:t>1,7</w:t>
            </w:r>
          </w:p>
        </w:tc>
        <w:tc>
          <w:tcPr>
            <w:tcW w:w="106" w:type="dxa"/>
          </w:tcPr>
          <w:p w:rsidR="00C2417A" w:rsidRDefault="00C2417A" w:rsidP="001C171C"/>
        </w:tc>
        <w:tc>
          <w:tcPr>
            <w:tcW w:w="720" w:type="dxa"/>
          </w:tcPr>
          <w:p w:rsidR="00C2417A" w:rsidRDefault="006D4CC9" w:rsidP="001C171C">
            <w:r>
              <w:t>2,0</w:t>
            </w:r>
          </w:p>
        </w:tc>
        <w:tc>
          <w:tcPr>
            <w:tcW w:w="720" w:type="dxa"/>
          </w:tcPr>
          <w:p w:rsidR="00C2417A" w:rsidRDefault="006D4CC9" w:rsidP="001C171C">
            <w:r>
              <w:t>1,8</w:t>
            </w:r>
          </w:p>
        </w:tc>
        <w:tc>
          <w:tcPr>
            <w:tcW w:w="720" w:type="dxa"/>
          </w:tcPr>
          <w:p w:rsidR="00C2417A" w:rsidRDefault="006D4CC9" w:rsidP="001C171C">
            <w:r>
              <w:t>1,9</w:t>
            </w:r>
          </w:p>
        </w:tc>
        <w:tc>
          <w:tcPr>
            <w:tcW w:w="120" w:type="dxa"/>
          </w:tcPr>
          <w:p w:rsidR="00C2417A" w:rsidRDefault="00C2417A" w:rsidP="001C171C"/>
        </w:tc>
        <w:tc>
          <w:tcPr>
            <w:tcW w:w="720" w:type="dxa"/>
          </w:tcPr>
          <w:p w:rsidR="00C2417A" w:rsidRDefault="006D4CC9" w:rsidP="001C171C">
            <w:r>
              <w:t>6,3</w:t>
            </w:r>
          </w:p>
        </w:tc>
        <w:tc>
          <w:tcPr>
            <w:tcW w:w="720" w:type="dxa"/>
          </w:tcPr>
          <w:p w:rsidR="00C2417A" w:rsidRDefault="006D4CC9" w:rsidP="001C171C">
            <w:r>
              <w:t>6,3</w:t>
            </w:r>
          </w:p>
        </w:tc>
        <w:tc>
          <w:tcPr>
            <w:tcW w:w="720" w:type="dxa"/>
          </w:tcPr>
          <w:p w:rsidR="00C2417A" w:rsidRDefault="006D4CC9" w:rsidP="001C171C">
            <w:r>
              <w:t>6,3</w:t>
            </w:r>
          </w:p>
        </w:tc>
      </w:tr>
      <w:tr w:rsidR="00C2417A" w:rsidTr="00173688">
        <w:trPr>
          <w:trHeight w:val="340"/>
        </w:trPr>
        <w:tc>
          <w:tcPr>
            <w:tcW w:w="2720" w:type="dxa"/>
          </w:tcPr>
          <w:p w:rsidR="00C2417A" w:rsidRDefault="006D4CC9" w:rsidP="001C171C">
            <w:r>
              <w:t>Danmark</w:t>
            </w:r>
            <w:r>
              <w:tab/>
            </w:r>
          </w:p>
        </w:tc>
        <w:tc>
          <w:tcPr>
            <w:tcW w:w="720" w:type="dxa"/>
          </w:tcPr>
          <w:p w:rsidR="00C2417A" w:rsidRDefault="006D4CC9" w:rsidP="001C171C">
            <w:r>
              <w:t>1,2</w:t>
            </w:r>
          </w:p>
        </w:tc>
        <w:tc>
          <w:tcPr>
            <w:tcW w:w="720" w:type="dxa"/>
          </w:tcPr>
          <w:p w:rsidR="00C2417A" w:rsidRDefault="006D4CC9" w:rsidP="001C171C">
            <w:r>
              <w:t>1,8</w:t>
            </w:r>
          </w:p>
        </w:tc>
        <w:tc>
          <w:tcPr>
            <w:tcW w:w="720" w:type="dxa"/>
          </w:tcPr>
          <w:p w:rsidR="00C2417A" w:rsidRDefault="006D4CC9" w:rsidP="001C171C">
            <w:r>
              <w:t>1,6</w:t>
            </w:r>
          </w:p>
        </w:tc>
        <w:tc>
          <w:tcPr>
            <w:tcW w:w="106" w:type="dxa"/>
          </w:tcPr>
          <w:p w:rsidR="00C2417A" w:rsidRDefault="00C2417A" w:rsidP="001C171C"/>
        </w:tc>
        <w:tc>
          <w:tcPr>
            <w:tcW w:w="720" w:type="dxa"/>
          </w:tcPr>
          <w:p w:rsidR="00C2417A" w:rsidRDefault="006D4CC9" w:rsidP="001C171C">
            <w:r>
              <w:t>0,9</w:t>
            </w:r>
          </w:p>
        </w:tc>
        <w:tc>
          <w:tcPr>
            <w:tcW w:w="720" w:type="dxa"/>
          </w:tcPr>
          <w:p w:rsidR="00C2417A" w:rsidRDefault="006D4CC9" w:rsidP="001C171C">
            <w:r>
              <w:t>1,0</w:t>
            </w:r>
          </w:p>
        </w:tc>
        <w:tc>
          <w:tcPr>
            <w:tcW w:w="720" w:type="dxa"/>
          </w:tcPr>
          <w:p w:rsidR="00C2417A" w:rsidRDefault="006D4CC9" w:rsidP="001C171C">
            <w:r>
              <w:t>1,7</w:t>
            </w:r>
          </w:p>
        </w:tc>
        <w:tc>
          <w:tcPr>
            <w:tcW w:w="120" w:type="dxa"/>
          </w:tcPr>
          <w:p w:rsidR="00C2417A" w:rsidRDefault="00C2417A" w:rsidP="001C171C"/>
        </w:tc>
        <w:tc>
          <w:tcPr>
            <w:tcW w:w="720" w:type="dxa"/>
          </w:tcPr>
          <w:p w:rsidR="00C2417A" w:rsidRDefault="006D4CC9" w:rsidP="001C171C">
            <w:r>
              <w:t>5,0</w:t>
            </w:r>
          </w:p>
        </w:tc>
        <w:tc>
          <w:tcPr>
            <w:tcW w:w="720" w:type="dxa"/>
          </w:tcPr>
          <w:p w:rsidR="00C2417A" w:rsidRDefault="006D4CC9" w:rsidP="001C171C">
            <w:r>
              <w:t>4,9</w:t>
            </w:r>
          </w:p>
        </w:tc>
        <w:tc>
          <w:tcPr>
            <w:tcW w:w="720" w:type="dxa"/>
          </w:tcPr>
          <w:p w:rsidR="00C2417A" w:rsidRDefault="006D4CC9" w:rsidP="001C171C">
            <w:r>
              <w:t>4,9</w:t>
            </w:r>
          </w:p>
        </w:tc>
      </w:tr>
      <w:tr w:rsidR="00C2417A" w:rsidTr="00173688">
        <w:trPr>
          <w:trHeight w:val="340"/>
        </w:trPr>
        <w:tc>
          <w:tcPr>
            <w:tcW w:w="2720" w:type="dxa"/>
          </w:tcPr>
          <w:p w:rsidR="00C2417A" w:rsidRDefault="006D4CC9" w:rsidP="001C171C">
            <w:r>
              <w:t>Finland</w:t>
            </w:r>
            <w:r>
              <w:tab/>
            </w:r>
          </w:p>
        </w:tc>
        <w:tc>
          <w:tcPr>
            <w:tcW w:w="720" w:type="dxa"/>
          </w:tcPr>
          <w:p w:rsidR="00C2417A" w:rsidRDefault="006D4CC9" w:rsidP="001C171C">
            <w:r>
              <w:t>2,5</w:t>
            </w:r>
          </w:p>
        </w:tc>
        <w:tc>
          <w:tcPr>
            <w:tcW w:w="720" w:type="dxa"/>
          </w:tcPr>
          <w:p w:rsidR="00C2417A" w:rsidRDefault="006D4CC9" w:rsidP="001C171C">
            <w:r>
              <w:t>1,9</w:t>
            </w:r>
          </w:p>
        </w:tc>
        <w:tc>
          <w:tcPr>
            <w:tcW w:w="720" w:type="dxa"/>
          </w:tcPr>
          <w:p w:rsidR="00C2417A" w:rsidRDefault="006D4CC9" w:rsidP="001C171C">
            <w:r>
              <w:t>1,7</w:t>
            </w:r>
          </w:p>
        </w:tc>
        <w:tc>
          <w:tcPr>
            <w:tcW w:w="106" w:type="dxa"/>
          </w:tcPr>
          <w:p w:rsidR="00C2417A" w:rsidRDefault="00C2417A" w:rsidP="001C171C"/>
        </w:tc>
        <w:tc>
          <w:tcPr>
            <w:tcW w:w="720" w:type="dxa"/>
          </w:tcPr>
          <w:p w:rsidR="00C2417A" w:rsidRDefault="006D4CC9" w:rsidP="001C171C">
            <w:r>
              <w:t>1,1</w:t>
            </w:r>
          </w:p>
        </w:tc>
        <w:tc>
          <w:tcPr>
            <w:tcW w:w="720" w:type="dxa"/>
          </w:tcPr>
          <w:p w:rsidR="00C2417A" w:rsidRDefault="006D4CC9" w:rsidP="001C171C">
            <w:r>
              <w:t>1,4</w:t>
            </w:r>
          </w:p>
        </w:tc>
        <w:tc>
          <w:tcPr>
            <w:tcW w:w="720" w:type="dxa"/>
          </w:tcPr>
          <w:p w:rsidR="00C2417A" w:rsidRDefault="006D4CC9" w:rsidP="001C171C">
            <w:r>
              <w:t>1,7</w:t>
            </w:r>
          </w:p>
        </w:tc>
        <w:tc>
          <w:tcPr>
            <w:tcW w:w="120" w:type="dxa"/>
          </w:tcPr>
          <w:p w:rsidR="00C2417A" w:rsidRDefault="00C2417A" w:rsidP="001C171C"/>
        </w:tc>
        <w:tc>
          <w:tcPr>
            <w:tcW w:w="720" w:type="dxa"/>
          </w:tcPr>
          <w:p w:rsidR="00C2417A" w:rsidRDefault="006D4CC9" w:rsidP="001C171C">
            <w:r>
              <w:t>7,5</w:t>
            </w:r>
          </w:p>
        </w:tc>
        <w:tc>
          <w:tcPr>
            <w:tcW w:w="720" w:type="dxa"/>
          </w:tcPr>
          <w:p w:rsidR="00C2417A" w:rsidRDefault="006D4CC9" w:rsidP="001C171C">
            <w:r>
              <w:t>7,2</w:t>
            </w:r>
          </w:p>
        </w:tc>
        <w:tc>
          <w:tcPr>
            <w:tcW w:w="720" w:type="dxa"/>
          </w:tcPr>
          <w:p w:rsidR="00C2417A" w:rsidRDefault="006D4CC9" w:rsidP="001C171C">
            <w:r>
              <w:t>7,1</w:t>
            </w:r>
          </w:p>
        </w:tc>
      </w:tr>
      <w:tr w:rsidR="00C2417A" w:rsidTr="00173688">
        <w:trPr>
          <w:trHeight w:val="340"/>
        </w:trPr>
        <w:tc>
          <w:tcPr>
            <w:tcW w:w="2720" w:type="dxa"/>
          </w:tcPr>
          <w:p w:rsidR="00C2417A" w:rsidRDefault="006D4CC9" w:rsidP="001C171C">
            <w:r>
              <w:t>Russland</w:t>
            </w:r>
            <w:r>
              <w:tab/>
            </w:r>
          </w:p>
        </w:tc>
        <w:tc>
          <w:tcPr>
            <w:tcW w:w="720" w:type="dxa"/>
          </w:tcPr>
          <w:p w:rsidR="00C2417A" w:rsidRDefault="006D4CC9" w:rsidP="001C171C">
            <w:r>
              <w:t>1,7</w:t>
            </w:r>
          </w:p>
        </w:tc>
        <w:tc>
          <w:tcPr>
            <w:tcW w:w="720" w:type="dxa"/>
          </w:tcPr>
          <w:p w:rsidR="00C2417A" w:rsidRDefault="006D4CC9" w:rsidP="001C171C">
            <w:r>
              <w:t>1,6</w:t>
            </w:r>
          </w:p>
        </w:tc>
        <w:tc>
          <w:tcPr>
            <w:tcW w:w="720" w:type="dxa"/>
          </w:tcPr>
          <w:p w:rsidR="00C2417A" w:rsidRDefault="006D4CC9" w:rsidP="001C171C">
            <w:r>
              <w:t>1,6</w:t>
            </w:r>
          </w:p>
        </w:tc>
        <w:tc>
          <w:tcPr>
            <w:tcW w:w="106" w:type="dxa"/>
          </w:tcPr>
          <w:p w:rsidR="00C2417A" w:rsidRDefault="00C2417A" w:rsidP="001C171C"/>
        </w:tc>
        <w:tc>
          <w:tcPr>
            <w:tcW w:w="720" w:type="dxa"/>
          </w:tcPr>
          <w:p w:rsidR="00C2417A" w:rsidRDefault="006D4CC9" w:rsidP="001C171C">
            <w:r>
              <w:t>2,9</w:t>
            </w:r>
          </w:p>
        </w:tc>
        <w:tc>
          <w:tcPr>
            <w:tcW w:w="720" w:type="dxa"/>
          </w:tcPr>
          <w:p w:rsidR="00C2417A" w:rsidRDefault="006D4CC9" w:rsidP="001C171C">
            <w:r>
              <w:t>2,9</w:t>
            </w:r>
          </w:p>
        </w:tc>
        <w:tc>
          <w:tcPr>
            <w:tcW w:w="720" w:type="dxa"/>
          </w:tcPr>
          <w:p w:rsidR="00C2417A" w:rsidRDefault="006D4CC9" w:rsidP="001C171C">
            <w:r>
              <w:t>4,0</w:t>
            </w:r>
          </w:p>
        </w:tc>
        <w:tc>
          <w:tcPr>
            <w:tcW w:w="120" w:type="dxa"/>
          </w:tcPr>
          <w:p w:rsidR="00C2417A" w:rsidRDefault="00C2417A" w:rsidP="001C171C"/>
        </w:tc>
        <w:tc>
          <w:tcPr>
            <w:tcW w:w="720" w:type="dxa"/>
          </w:tcPr>
          <w:p w:rsidR="00C2417A" w:rsidRDefault="006D4CC9" w:rsidP="001C171C">
            <w:r>
              <w:t>4,8</w:t>
            </w:r>
          </w:p>
        </w:tc>
        <w:tc>
          <w:tcPr>
            <w:tcW w:w="720" w:type="dxa"/>
          </w:tcPr>
          <w:p w:rsidR="00C2417A" w:rsidRDefault="006D4CC9" w:rsidP="001C171C">
            <w:r>
              <w:t>4,8</w:t>
            </w:r>
          </w:p>
        </w:tc>
        <w:tc>
          <w:tcPr>
            <w:tcW w:w="720" w:type="dxa"/>
          </w:tcPr>
          <w:p w:rsidR="00C2417A" w:rsidRDefault="006D4CC9" w:rsidP="001C171C">
            <w:r>
              <w:t>4,7</w:t>
            </w:r>
          </w:p>
        </w:tc>
      </w:tr>
      <w:tr w:rsidR="00C2417A" w:rsidTr="00173688">
        <w:trPr>
          <w:trHeight w:val="340"/>
        </w:trPr>
        <w:tc>
          <w:tcPr>
            <w:tcW w:w="2720" w:type="dxa"/>
          </w:tcPr>
          <w:p w:rsidR="00C2417A" w:rsidRDefault="006D4CC9" w:rsidP="001C171C">
            <w:r>
              <w:t>Kina</w:t>
            </w:r>
            <w:r>
              <w:tab/>
            </w:r>
          </w:p>
        </w:tc>
        <w:tc>
          <w:tcPr>
            <w:tcW w:w="720" w:type="dxa"/>
          </w:tcPr>
          <w:p w:rsidR="00C2417A" w:rsidRDefault="006D4CC9" w:rsidP="001C171C">
            <w:r>
              <w:t>6,6</w:t>
            </w:r>
          </w:p>
        </w:tc>
        <w:tc>
          <w:tcPr>
            <w:tcW w:w="720" w:type="dxa"/>
          </w:tcPr>
          <w:p w:rsidR="00C2417A" w:rsidRDefault="006D4CC9" w:rsidP="001C171C">
            <w:r>
              <w:t>6,2</w:t>
            </w:r>
          </w:p>
        </w:tc>
        <w:tc>
          <w:tcPr>
            <w:tcW w:w="720" w:type="dxa"/>
          </w:tcPr>
          <w:p w:rsidR="00C2417A" w:rsidRDefault="006D4CC9" w:rsidP="001C171C">
            <w:r>
              <w:t>6,0</w:t>
            </w:r>
          </w:p>
        </w:tc>
        <w:tc>
          <w:tcPr>
            <w:tcW w:w="106" w:type="dxa"/>
          </w:tcPr>
          <w:p w:rsidR="00C2417A" w:rsidRDefault="00C2417A" w:rsidP="001C171C"/>
        </w:tc>
        <w:tc>
          <w:tcPr>
            <w:tcW w:w="720" w:type="dxa"/>
          </w:tcPr>
          <w:p w:rsidR="00C2417A" w:rsidRDefault="006D4CC9" w:rsidP="001C171C">
            <w:r>
              <w:t>2,0</w:t>
            </w:r>
          </w:p>
        </w:tc>
        <w:tc>
          <w:tcPr>
            <w:tcW w:w="720" w:type="dxa"/>
          </w:tcPr>
          <w:p w:rsidR="00C2417A" w:rsidRDefault="006D4CC9" w:rsidP="001C171C">
            <w:r>
              <w:t>2,1</w:t>
            </w:r>
          </w:p>
        </w:tc>
        <w:tc>
          <w:tcPr>
            <w:tcW w:w="720" w:type="dxa"/>
          </w:tcPr>
          <w:p w:rsidR="00C2417A" w:rsidRDefault="006D4CC9" w:rsidP="001C171C">
            <w:r>
              <w:t>2,1</w:t>
            </w:r>
          </w:p>
        </w:tc>
        <w:tc>
          <w:tcPr>
            <w:tcW w:w="120" w:type="dxa"/>
          </w:tcPr>
          <w:p w:rsidR="00C2417A" w:rsidRDefault="00C2417A" w:rsidP="001C171C"/>
        </w:tc>
        <w:tc>
          <w:tcPr>
            <w:tcW w:w="720" w:type="dxa"/>
          </w:tcPr>
          <w:p w:rsidR="00C2417A" w:rsidRDefault="006D4CC9" w:rsidP="001C171C">
            <w:r>
              <w:t>-</w:t>
            </w:r>
          </w:p>
        </w:tc>
        <w:tc>
          <w:tcPr>
            <w:tcW w:w="720" w:type="dxa"/>
          </w:tcPr>
          <w:p w:rsidR="00C2417A" w:rsidRDefault="006D4CC9" w:rsidP="001C171C">
            <w:r>
              <w:t>-</w:t>
            </w:r>
          </w:p>
        </w:tc>
        <w:tc>
          <w:tcPr>
            <w:tcW w:w="720" w:type="dxa"/>
          </w:tcPr>
          <w:p w:rsidR="00C2417A" w:rsidRDefault="006D4CC9" w:rsidP="001C171C">
            <w:r>
              <w:t>-</w:t>
            </w:r>
          </w:p>
        </w:tc>
      </w:tr>
    </w:tbl>
    <w:p w:rsidR="00C2417A" w:rsidRDefault="00C2417A" w:rsidP="001C171C">
      <w:pPr>
        <w:pStyle w:val="Tabellnavn"/>
      </w:pPr>
    </w:p>
    <w:p w:rsidR="00C2417A" w:rsidRDefault="006D4CC9" w:rsidP="001C171C">
      <w:pPr>
        <w:pStyle w:val="tabell-noter"/>
        <w:rPr>
          <w:rStyle w:val="skrift-hevet"/>
        </w:rPr>
      </w:pPr>
      <w:r>
        <w:rPr>
          <w:rStyle w:val="skrift-hevet"/>
          <w:sz w:val="17"/>
          <w:szCs w:val="17"/>
        </w:rPr>
        <w:t>1</w:t>
      </w:r>
      <w:r>
        <w:tab/>
        <w:t>Prosent av arbeidsstyrken.</w:t>
      </w:r>
    </w:p>
    <w:p w:rsidR="00C2417A" w:rsidRDefault="006D4CC9" w:rsidP="001C171C">
      <w:pPr>
        <w:pStyle w:val="Kilde"/>
      </w:pPr>
      <w:r>
        <w:t>OECD, IMF, Eurostat, nasjonale kilder og Finansdepartementet.</w:t>
      </w:r>
    </w:p>
    <w:p w:rsidR="008D662D" w:rsidRPr="008D662D" w:rsidRDefault="008D662D" w:rsidP="008D662D">
      <w:pPr>
        <w:pStyle w:val="tabell-tittel"/>
      </w:pPr>
      <w:r>
        <w:t>Framskriving av norsk tremåneders pengemarkedsrente.</w:t>
      </w:r>
      <w:r>
        <w:rPr>
          <w:rStyle w:val="skrift-hevet"/>
          <w:sz w:val="21"/>
          <w:szCs w:val="21"/>
        </w:rPr>
        <w:t>1</w:t>
      </w:r>
      <w:r>
        <w:t xml:space="preserve"> Prosent</w:t>
      </w:r>
    </w:p>
    <w:p w:rsidR="00C2417A" w:rsidRDefault="006D4CC9" w:rsidP="001C171C">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C2417A" w:rsidTr="00173688">
        <w:trPr>
          <w:trHeight w:val="320"/>
        </w:trPr>
        <w:tc>
          <w:tcPr>
            <w:tcW w:w="6080" w:type="dxa"/>
            <w:shd w:val="clear" w:color="auto" w:fill="FFFFFF"/>
          </w:tcPr>
          <w:p w:rsidR="00C2417A" w:rsidRDefault="00C2417A" w:rsidP="00173688"/>
        </w:tc>
        <w:tc>
          <w:tcPr>
            <w:tcW w:w="1520" w:type="dxa"/>
          </w:tcPr>
          <w:p w:rsidR="00C2417A" w:rsidRDefault="006D4CC9" w:rsidP="00173688">
            <w:pPr>
              <w:jc w:val="right"/>
            </w:pPr>
            <w:r>
              <w:t>2019</w:t>
            </w:r>
          </w:p>
        </w:tc>
        <w:tc>
          <w:tcPr>
            <w:tcW w:w="1520" w:type="dxa"/>
          </w:tcPr>
          <w:p w:rsidR="00C2417A" w:rsidRDefault="006D4CC9" w:rsidP="00173688">
            <w:pPr>
              <w:jc w:val="right"/>
            </w:pPr>
            <w:r>
              <w:t>2020</w:t>
            </w:r>
          </w:p>
        </w:tc>
      </w:tr>
      <w:tr w:rsidR="00C2417A" w:rsidTr="00173688">
        <w:trPr>
          <w:trHeight w:val="340"/>
        </w:trPr>
        <w:tc>
          <w:tcPr>
            <w:tcW w:w="6080" w:type="dxa"/>
          </w:tcPr>
          <w:p w:rsidR="00C2417A" w:rsidRDefault="006D4CC9" w:rsidP="00173688">
            <w:r>
              <w:t>Revidert nasjonalbudsjett 2019</w:t>
            </w:r>
            <w:r>
              <w:tab/>
            </w:r>
          </w:p>
        </w:tc>
        <w:tc>
          <w:tcPr>
            <w:tcW w:w="1520" w:type="dxa"/>
          </w:tcPr>
          <w:p w:rsidR="00C2417A" w:rsidRDefault="006D4CC9" w:rsidP="00173688">
            <w:pPr>
              <w:jc w:val="right"/>
            </w:pPr>
            <w:r>
              <w:t>1,5</w:t>
            </w:r>
          </w:p>
        </w:tc>
        <w:tc>
          <w:tcPr>
            <w:tcW w:w="1520" w:type="dxa"/>
          </w:tcPr>
          <w:p w:rsidR="00C2417A" w:rsidRDefault="006D4CC9" w:rsidP="00173688">
            <w:pPr>
              <w:jc w:val="right"/>
            </w:pPr>
            <w:r>
              <w:t>1,7</w:t>
            </w:r>
          </w:p>
        </w:tc>
      </w:tr>
      <w:tr w:rsidR="00C2417A" w:rsidTr="00173688">
        <w:trPr>
          <w:trHeight w:val="340"/>
        </w:trPr>
        <w:tc>
          <w:tcPr>
            <w:tcW w:w="6080" w:type="dxa"/>
          </w:tcPr>
          <w:p w:rsidR="00C2417A" w:rsidRDefault="006D4CC9" w:rsidP="00173688">
            <w:r>
              <w:t>Nasjonalbudsjettet 2019</w:t>
            </w:r>
            <w:r>
              <w:tab/>
            </w:r>
          </w:p>
        </w:tc>
        <w:tc>
          <w:tcPr>
            <w:tcW w:w="1520" w:type="dxa"/>
          </w:tcPr>
          <w:p w:rsidR="00C2417A" w:rsidRDefault="006D4CC9" w:rsidP="00173688">
            <w:pPr>
              <w:jc w:val="right"/>
            </w:pPr>
            <w:r>
              <w:t>1,4</w:t>
            </w:r>
          </w:p>
        </w:tc>
        <w:tc>
          <w:tcPr>
            <w:tcW w:w="1520" w:type="dxa"/>
          </w:tcPr>
          <w:p w:rsidR="00C2417A" w:rsidRDefault="006D4CC9" w:rsidP="00173688">
            <w:pPr>
              <w:jc w:val="right"/>
            </w:pPr>
            <w:r>
              <w:t>1,8</w:t>
            </w:r>
          </w:p>
        </w:tc>
      </w:tr>
    </w:tbl>
    <w:p w:rsidR="00C2417A" w:rsidRDefault="00C2417A" w:rsidP="001C171C">
      <w:pPr>
        <w:pStyle w:val="Tabellnavn"/>
      </w:pPr>
    </w:p>
    <w:p w:rsidR="00C2417A" w:rsidRDefault="006D4CC9" w:rsidP="001C171C">
      <w:pPr>
        <w:pStyle w:val="tabell-noter"/>
        <w:rPr>
          <w:rStyle w:val="skrift-hevet"/>
        </w:rPr>
      </w:pPr>
      <w:r>
        <w:rPr>
          <w:rStyle w:val="skrift-hevet"/>
          <w:sz w:val="17"/>
          <w:szCs w:val="17"/>
        </w:rPr>
        <w:t>1</w:t>
      </w:r>
      <w:r>
        <w:tab/>
        <w:t>Årsgjennomsnitt beregnet på bakgrunn av implisitte terminrenter.</w:t>
      </w:r>
    </w:p>
    <w:p w:rsidR="00C2417A" w:rsidRDefault="006D4CC9" w:rsidP="001C171C">
      <w:pPr>
        <w:pStyle w:val="Kilde"/>
      </w:pPr>
      <w:r>
        <w:t>Macrobond, Thomson Reuters og Finansdepartementet.</w:t>
      </w:r>
    </w:p>
    <w:p w:rsidR="008D662D" w:rsidRPr="008D662D" w:rsidRDefault="008D662D" w:rsidP="008D662D">
      <w:pPr>
        <w:pStyle w:val="tabell-tittel"/>
      </w:pPr>
      <w:r>
        <w:t>Finansdepartementets anslag for 2019 på ulike tidspunkter.</w:t>
      </w:r>
      <w:r>
        <w:rPr>
          <w:rStyle w:val="skrift-hevet"/>
          <w:sz w:val="21"/>
          <w:szCs w:val="21"/>
        </w:rPr>
        <w:t>1</w:t>
      </w:r>
      <w:r>
        <w:t xml:space="preserve"> Prosentvis endring fra året før</w:t>
      </w:r>
    </w:p>
    <w:p w:rsidR="00C2417A" w:rsidRDefault="006D4CC9" w:rsidP="001C171C">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C2417A" w:rsidTr="00173688">
        <w:trPr>
          <w:trHeight w:val="320"/>
        </w:trPr>
        <w:tc>
          <w:tcPr>
            <w:tcW w:w="6080" w:type="dxa"/>
            <w:shd w:val="clear" w:color="auto" w:fill="FFFFFF"/>
          </w:tcPr>
          <w:p w:rsidR="00C2417A" w:rsidRDefault="00C2417A" w:rsidP="00173688"/>
        </w:tc>
        <w:tc>
          <w:tcPr>
            <w:tcW w:w="1520" w:type="dxa"/>
          </w:tcPr>
          <w:p w:rsidR="00C2417A" w:rsidRDefault="006D4CC9" w:rsidP="00173688">
            <w:pPr>
              <w:jc w:val="right"/>
            </w:pPr>
            <w:r>
              <w:t>NB19</w:t>
            </w:r>
          </w:p>
        </w:tc>
        <w:tc>
          <w:tcPr>
            <w:tcW w:w="1520" w:type="dxa"/>
          </w:tcPr>
          <w:p w:rsidR="00C2417A" w:rsidRDefault="006D4CC9" w:rsidP="00173688">
            <w:pPr>
              <w:jc w:val="right"/>
            </w:pPr>
            <w:r>
              <w:t>RNB19</w:t>
            </w:r>
          </w:p>
        </w:tc>
      </w:tr>
      <w:tr w:rsidR="00C2417A" w:rsidTr="00173688">
        <w:trPr>
          <w:trHeight w:val="340"/>
        </w:trPr>
        <w:tc>
          <w:tcPr>
            <w:tcW w:w="6080" w:type="dxa"/>
          </w:tcPr>
          <w:p w:rsidR="00C2417A" w:rsidRDefault="006D4CC9" w:rsidP="00173688">
            <w:r>
              <w:rPr>
                <w:rStyle w:val="kursiv0"/>
                <w:sz w:val="21"/>
                <w:szCs w:val="21"/>
              </w:rPr>
              <w:t>Handelspartnerne</w:t>
            </w:r>
          </w:p>
        </w:tc>
        <w:tc>
          <w:tcPr>
            <w:tcW w:w="1520" w:type="dxa"/>
          </w:tcPr>
          <w:p w:rsidR="00C2417A" w:rsidRDefault="00C2417A" w:rsidP="00173688">
            <w:pPr>
              <w:jc w:val="right"/>
            </w:pPr>
          </w:p>
        </w:tc>
        <w:tc>
          <w:tcPr>
            <w:tcW w:w="1520" w:type="dxa"/>
          </w:tcPr>
          <w:p w:rsidR="00C2417A" w:rsidRDefault="00C2417A" w:rsidP="00173688">
            <w:pPr>
              <w:jc w:val="right"/>
            </w:pPr>
          </w:p>
        </w:tc>
      </w:tr>
      <w:tr w:rsidR="00C2417A" w:rsidTr="00173688">
        <w:trPr>
          <w:trHeight w:val="340"/>
        </w:trPr>
        <w:tc>
          <w:tcPr>
            <w:tcW w:w="6080" w:type="dxa"/>
          </w:tcPr>
          <w:p w:rsidR="00C2417A" w:rsidRDefault="006D4CC9" w:rsidP="00173688">
            <w:r>
              <w:t>BNP</w:t>
            </w:r>
            <w:r>
              <w:tab/>
            </w:r>
          </w:p>
        </w:tc>
        <w:tc>
          <w:tcPr>
            <w:tcW w:w="1520" w:type="dxa"/>
          </w:tcPr>
          <w:p w:rsidR="00C2417A" w:rsidRDefault="006D4CC9" w:rsidP="00173688">
            <w:pPr>
              <w:jc w:val="right"/>
            </w:pPr>
            <w:r>
              <w:t>2,4</w:t>
            </w:r>
          </w:p>
        </w:tc>
        <w:tc>
          <w:tcPr>
            <w:tcW w:w="1520" w:type="dxa"/>
          </w:tcPr>
          <w:p w:rsidR="00C2417A" w:rsidRDefault="006D4CC9" w:rsidP="00173688">
            <w:pPr>
              <w:jc w:val="right"/>
            </w:pPr>
            <w:r>
              <w:t>1,9</w:t>
            </w:r>
          </w:p>
        </w:tc>
      </w:tr>
      <w:tr w:rsidR="00C2417A" w:rsidTr="00173688">
        <w:trPr>
          <w:trHeight w:val="340"/>
        </w:trPr>
        <w:tc>
          <w:tcPr>
            <w:tcW w:w="6080" w:type="dxa"/>
          </w:tcPr>
          <w:p w:rsidR="00C2417A" w:rsidRDefault="006D4CC9" w:rsidP="00173688">
            <w:r>
              <w:rPr>
                <w:rStyle w:val="kursiv0"/>
                <w:sz w:val="21"/>
                <w:szCs w:val="21"/>
              </w:rPr>
              <w:lastRenderedPageBreak/>
              <w:t>Norge</w:t>
            </w:r>
          </w:p>
        </w:tc>
        <w:tc>
          <w:tcPr>
            <w:tcW w:w="1520" w:type="dxa"/>
          </w:tcPr>
          <w:p w:rsidR="00C2417A" w:rsidRDefault="00C2417A" w:rsidP="00173688">
            <w:pPr>
              <w:jc w:val="right"/>
            </w:pPr>
          </w:p>
        </w:tc>
        <w:tc>
          <w:tcPr>
            <w:tcW w:w="1520" w:type="dxa"/>
          </w:tcPr>
          <w:p w:rsidR="00C2417A" w:rsidRDefault="00C2417A" w:rsidP="00173688">
            <w:pPr>
              <w:jc w:val="right"/>
            </w:pPr>
          </w:p>
        </w:tc>
      </w:tr>
      <w:tr w:rsidR="00C2417A" w:rsidTr="00173688">
        <w:trPr>
          <w:trHeight w:val="340"/>
        </w:trPr>
        <w:tc>
          <w:tcPr>
            <w:tcW w:w="6080" w:type="dxa"/>
          </w:tcPr>
          <w:p w:rsidR="00C2417A" w:rsidRDefault="006D4CC9" w:rsidP="00173688">
            <w:r>
              <w:t>BNP Fastlands-Norge</w:t>
            </w:r>
            <w:r>
              <w:tab/>
            </w:r>
          </w:p>
        </w:tc>
        <w:tc>
          <w:tcPr>
            <w:tcW w:w="1520" w:type="dxa"/>
          </w:tcPr>
          <w:p w:rsidR="00C2417A" w:rsidRDefault="006D4CC9" w:rsidP="00173688">
            <w:pPr>
              <w:jc w:val="right"/>
            </w:pPr>
            <w:r>
              <w:t>2,7</w:t>
            </w:r>
          </w:p>
        </w:tc>
        <w:tc>
          <w:tcPr>
            <w:tcW w:w="1520" w:type="dxa"/>
          </w:tcPr>
          <w:p w:rsidR="00C2417A" w:rsidRDefault="006D4CC9" w:rsidP="00173688">
            <w:pPr>
              <w:jc w:val="right"/>
            </w:pPr>
            <w:r>
              <w:t>2,7</w:t>
            </w:r>
          </w:p>
        </w:tc>
      </w:tr>
      <w:tr w:rsidR="00C2417A" w:rsidTr="00173688">
        <w:trPr>
          <w:trHeight w:val="340"/>
        </w:trPr>
        <w:tc>
          <w:tcPr>
            <w:tcW w:w="6080" w:type="dxa"/>
          </w:tcPr>
          <w:p w:rsidR="00C2417A" w:rsidRDefault="006D4CC9" w:rsidP="00173688">
            <w:r>
              <w:t>Sysselsatte personer</w:t>
            </w:r>
            <w:r>
              <w:tab/>
            </w:r>
          </w:p>
        </w:tc>
        <w:tc>
          <w:tcPr>
            <w:tcW w:w="1520" w:type="dxa"/>
          </w:tcPr>
          <w:p w:rsidR="00C2417A" w:rsidRDefault="006D4CC9" w:rsidP="00173688">
            <w:pPr>
              <w:jc w:val="right"/>
            </w:pPr>
            <w:r>
              <w:t>1,3</w:t>
            </w:r>
          </w:p>
        </w:tc>
        <w:tc>
          <w:tcPr>
            <w:tcW w:w="1520" w:type="dxa"/>
          </w:tcPr>
          <w:p w:rsidR="00C2417A" w:rsidRDefault="006D4CC9" w:rsidP="00173688">
            <w:pPr>
              <w:jc w:val="right"/>
            </w:pPr>
            <w:r>
              <w:t>1,4</w:t>
            </w:r>
          </w:p>
        </w:tc>
      </w:tr>
      <w:tr w:rsidR="00C2417A" w:rsidTr="00173688">
        <w:trPr>
          <w:trHeight w:val="340"/>
        </w:trPr>
        <w:tc>
          <w:tcPr>
            <w:tcW w:w="6080" w:type="dxa"/>
          </w:tcPr>
          <w:p w:rsidR="00C2417A" w:rsidRDefault="006D4CC9" w:rsidP="00173688">
            <w:r>
              <w:t>Arbeidsledighetsrate (AKU), nivå</w:t>
            </w:r>
            <w:r>
              <w:tab/>
            </w:r>
          </w:p>
        </w:tc>
        <w:tc>
          <w:tcPr>
            <w:tcW w:w="1520" w:type="dxa"/>
          </w:tcPr>
          <w:p w:rsidR="00C2417A" w:rsidRDefault="006D4CC9" w:rsidP="00173688">
            <w:pPr>
              <w:jc w:val="right"/>
            </w:pPr>
            <w:r>
              <w:t>3,7</w:t>
            </w:r>
          </w:p>
        </w:tc>
        <w:tc>
          <w:tcPr>
            <w:tcW w:w="1520" w:type="dxa"/>
          </w:tcPr>
          <w:p w:rsidR="00C2417A" w:rsidRDefault="006D4CC9" w:rsidP="00173688">
            <w:pPr>
              <w:jc w:val="right"/>
            </w:pPr>
            <w:r>
              <w:t>3,7</w:t>
            </w:r>
          </w:p>
        </w:tc>
      </w:tr>
      <w:tr w:rsidR="00C2417A" w:rsidTr="00173688">
        <w:trPr>
          <w:trHeight w:val="340"/>
        </w:trPr>
        <w:tc>
          <w:tcPr>
            <w:tcW w:w="6080" w:type="dxa"/>
          </w:tcPr>
          <w:p w:rsidR="00C2417A" w:rsidRDefault="006D4CC9" w:rsidP="00173688">
            <w:r>
              <w:t>Årslønn</w:t>
            </w:r>
            <w:r>
              <w:tab/>
            </w:r>
          </w:p>
        </w:tc>
        <w:tc>
          <w:tcPr>
            <w:tcW w:w="1520" w:type="dxa"/>
          </w:tcPr>
          <w:p w:rsidR="00C2417A" w:rsidRDefault="006D4CC9" w:rsidP="00173688">
            <w:pPr>
              <w:jc w:val="right"/>
            </w:pPr>
            <w:r>
              <w:t xml:space="preserve">3 ¼ </w:t>
            </w:r>
          </w:p>
        </w:tc>
        <w:tc>
          <w:tcPr>
            <w:tcW w:w="1520" w:type="dxa"/>
          </w:tcPr>
          <w:p w:rsidR="00C2417A" w:rsidRDefault="006D4CC9" w:rsidP="00173688">
            <w:pPr>
              <w:jc w:val="right"/>
            </w:pPr>
            <w:r>
              <w:t>3,2</w:t>
            </w:r>
          </w:p>
        </w:tc>
      </w:tr>
      <w:tr w:rsidR="00C2417A" w:rsidTr="00173688">
        <w:trPr>
          <w:trHeight w:val="340"/>
        </w:trPr>
        <w:tc>
          <w:tcPr>
            <w:tcW w:w="6080" w:type="dxa"/>
          </w:tcPr>
          <w:p w:rsidR="00C2417A" w:rsidRDefault="006D4CC9" w:rsidP="00173688">
            <w:r>
              <w:t>Konsumprisindeksen (KPI)</w:t>
            </w:r>
            <w:r>
              <w:tab/>
            </w:r>
          </w:p>
        </w:tc>
        <w:tc>
          <w:tcPr>
            <w:tcW w:w="1520" w:type="dxa"/>
          </w:tcPr>
          <w:p w:rsidR="00C2417A" w:rsidRDefault="006D4CC9" w:rsidP="00173688">
            <w:pPr>
              <w:jc w:val="right"/>
            </w:pPr>
            <w:r>
              <w:t>1,5</w:t>
            </w:r>
          </w:p>
        </w:tc>
        <w:tc>
          <w:tcPr>
            <w:tcW w:w="1520" w:type="dxa"/>
          </w:tcPr>
          <w:p w:rsidR="00C2417A" w:rsidRDefault="006D4CC9" w:rsidP="00173688">
            <w:pPr>
              <w:jc w:val="right"/>
            </w:pPr>
            <w:r>
              <w:t>2,3</w:t>
            </w:r>
          </w:p>
        </w:tc>
      </w:tr>
      <w:tr w:rsidR="00C2417A" w:rsidTr="00173688">
        <w:trPr>
          <w:trHeight w:val="340"/>
        </w:trPr>
        <w:tc>
          <w:tcPr>
            <w:tcW w:w="6080" w:type="dxa"/>
          </w:tcPr>
          <w:p w:rsidR="00C2417A" w:rsidRDefault="006D4CC9" w:rsidP="00173688">
            <w:r>
              <w:t>KPI-JAE</w:t>
            </w:r>
            <w:r>
              <w:rPr>
                <w:rStyle w:val="skrift-hevet"/>
                <w:sz w:val="21"/>
                <w:szCs w:val="21"/>
              </w:rPr>
              <w:t>2</w:t>
            </w:r>
            <w:r>
              <w:tab/>
            </w:r>
          </w:p>
        </w:tc>
        <w:tc>
          <w:tcPr>
            <w:tcW w:w="1520" w:type="dxa"/>
          </w:tcPr>
          <w:p w:rsidR="00C2417A" w:rsidRDefault="006D4CC9" w:rsidP="00173688">
            <w:pPr>
              <w:jc w:val="right"/>
            </w:pPr>
            <w:r>
              <w:t>1,8</w:t>
            </w:r>
          </w:p>
        </w:tc>
        <w:tc>
          <w:tcPr>
            <w:tcW w:w="1520" w:type="dxa"/>
          </w:tcPr>
          <w:p w:rsidR="00C2417A" w:rsidRDefault="006D4CC9" w:rsidP="00173688">
            <w:pPr>
              <w:jc w:val="right"/>
            </w:pPr>
            <w:r>
              <w:t>2,6</w:t>
            </w:r>
          </w:p>
        </w:tc>
      </w:tr>
      <w:tr w:rsidR="00C2417A" w:rsidTr="00173688">
        <w:trPr>
          <w:trHeight w:val="340"/>
        </w:trPr>
        <w:tc>
          <w:tcPr>
            <w:tcW w:w="6080" w:type="dxa"/>
          </w:tcPr>
          <w:p w:rsidR="00C2417A" w:rsidRDefault="006D4CC9" w:rsidP="00173688">
            <w:r>
              <w:t>Råoljepris, kroner per fat, nivå</w:t>
            </w:r>
            <w:r>
              <w:rPr>
                <w:rStyle w:val="skrift-hevet"/>
                <w:sz w:val="21"/>
                <w:szCs w:val="21"/>
              </w:rPr>
              <w:t>3</w:t>
            </w:r>
            <w:r>
              <w:tab/>
            </w:r>
          </w:p>
        </w:tc>
        <w:tc>
          <w:tcPr>
            <w:tcW w:w="1520" w:type="dxa"/>
          </w:tcPr>
          <w:p w:rsidR="00C2417A" w:rsidRDefault="006D4CC9" w:rsidP="00173688">
            <w:pPr>
              <w:jc w:val="right"/>
            </w:pPr>
            <w:r>
              <w:t>583</w:t>
            </w:r>
          </w:p>
        </w:tc>
        <w:tc>
          <w:tcPr>
            <w:tcW w:w="1520" w:type="dxa"/>
          </w:tcPr>
          <w:p w:rsidR="00C2417A" w:rsidRDefault="006D4CC9" w:rsidP="00173688">
            <w:pPr>
              <w:jc w:val="right"/>
            </w:pPr>
            <w:r>
              <w:t>559</w:t>
            </w:r>
          </w:p>
        </w:tc>
      </w:tr>
      <w:tr w:rsidR="00C2417A" w:rsidTr="00173688">
        <w:trPr>
          <w:trHeight w:val="340"/>
        </w:trPr>
        <w:tc>
          <w:tcPr>
            <w:tcW w:w="6080" w:type="dxa"/>
          </w:tcPr>
          <w:p w:rsidR="00C2417A" w:rsidRDefault="006D4CC9" w:rsidP="00173688">
            <w:r>
              <w:rPr>
                <w:rStyle w:val="kursiv0"/>
                <w:sz w:val="21"/>
                <w:szCs w:val="21"/>
              </w:rPr>
              <w:t>Statsbudsjettet</w:t>
            </w:r>
          </w:p>
        </w:tc>
        <w:tc>
          <w:tcPr>
            <w:tcW w:w="1520" w:type="dxa"/>
          </w:tcPr>
          <w:p w:rsidR="00C2417A" w:rsidRDefault="00C2417A" w:rsidP="00173688">
            <w:pPr>
              <w:jc w:val="right"/>
            </w:pPr>
          </w:p>
        </w:tc>
        <w:tc>
          <w:tcPr>
            <w:tcW w:w="1520" w:type="dxa"/>
          </w:tcPr>
          <w:p w:rsidR="00C2417A" w:rsidRDefault="00C2417A" w:rsidP="00173688">
            <w:pPr>
              <w:jc w:val="right"/>
            </w:pPr>
          </w:p>
        </w:tc>
      </w:tr>
      <w:tr w:rsidR="00C2417A" w:rsidTr="00173688">
        <w:trPr>
          <w:trHeight w:val="340"/>
        </w:trPr>
        <w:tc>
          <w:tcPr>
            <w:tcW w:w="6080" w:type="dxa"/>
          </w:tcPr>
          <w:p w:rsidR="00C2417A" w:rsidRDefault="006D4CC9" w:rsidP="00173688">
            <w:r>
              <w:t>Overskudd, mrd. kroner, nivå</w:t>
            </w:r>
            <w:r>
              <w:rPr>
                <w:rStyle w:val="skrift-hevet"/>
                <w:sz w:val="21"/>
                <w:szCs w:val="21"/>
              </w:rPr>
              <w:t>4</w:t>
            </w:r>
            <w:r>
              <w:tab/>
            </w:r>
          </w:p>
        </w:tc>
        <w:tc>
          <w:tcPr>
            <w:tcW w:w="1520" w:type="dxa"/>
          </w:tcPr>
          <w:p w:rsidR="00C2417A" w:rsidRDefault="006D4CC9" w:rsidP="00173688">
            <w:pPr>
              <w:jc w:val="right"/>
            </w:pPr>
            <w:r>
              <w:t>279,0</w:t>
            </w:r>
          </w:p>
        </w:tc>
        <w:tc>
          <w:tcPr>
            <w:tcW w:w="1520" w:type="dxa"/>
          </w:tcPr>
          <w:p w:rsidR="00C2417A" w:rsidRDefault="006D4CC9" w:rsidP="00173688">
            <w:pPr>
              <w:jc w:val="right"/>
            </w:pPr>
            <w:r>
              <w:t>263,0</w:t>
            </w:r>
          </w:p>
        </w:tc>
      </w:tr>
      <w:tr w:rsidR="00C2417A" w:rsidTr="00173688">
        <w:trPr>
          <w:trHeight w:val="340"/>
        </w:trPr>
        <w:tc>
          <w:tcPr>
            <w:tcW w:w="6080" w:type="dxa"/>
          </w:tcPr>
          <w:p w:rsidR="00C2417A" w:rsidRDefault="006D4CC9" w:rsidP="00173688">
            <w:r>
              <w:t>Underliggende, reell utgiftsvekst</w:t>
            </w:r>
            <w:r>
              <w:tab/>
            </w:r>
          </w:p>
        </w:tc>
        <w:tc>
          <w:tcPr>
            <w:tcW w:w="1520" w:type="dxa"/>
          </w:tcPr>
          <w:p w:rsidR="00C2417A" w:rsidRDefault="006D4CC9" w:rsidP="00173688">
            <w:pPr>
              <w:jc w:val="right"/>
            </w:pPr>
            <w:r>
              <w:t>1,3</w:t>
            </w:r>
          </w:p>
        </w:tc>
        <w:tc>
          <w:tcPr>
            <w:tcW w:w="1520" w:type="dxa"/>
          </w:tcPr>
          <w:p w:rsidR="00C2417A" w:rsidRDefault="006D4CC9" w:rsidP="00173688">
            <w:pPr>
              <w:jc w:val="right"/>
            </w:pPr>
            <w:r>
              <w:t>2,0</w:t>
            </w:r>
          </w:p>
        </w:tc>
      </w:tr>
      <w:tr w:rsidR="00C2417A" w:rsidTr="00173688">
        <w:trPr>
          <w:trHeight w:val="340"/>
        </w:trPr>
        <w:tc>
          <w:tcPr>
            <w:tcW w:w="6080" w:type="dxa"/>
          </w:tcPr>
          <w:p w:rsidR="00C2417A" w:rsidRDefault="006D4CC9" w:rsidP="00173688">
            <w:r>
              <w:t>Strukturelt, oljekorrigert underskudd</w:t>
            </w:r>
            <w:r>
              <w:rPr>
                <w:rStyle w:val="skrift-hevet"/>
                <w:sz w:val="21"/>
                <w:szCs w:val="21"/>
              </w:rPr>
              <w:t>5</w:t>
            </w:r>
            <w:r>
              <w:tab/>
            </w:r>
          </w:p>
        </w:tc>
        <w:tc>
          <w:tcPr>
            <w:tcW w:w="1520" w:type="dxa"/>
          </w:tcPr>
          <w:p w:rsidR="00C2417A" w:rsidRDefault="006D4CC9" w:rsidP="00173688">
            <w:pPr>
              <w:jc w:val="right"/>
            </w:pPr>
            <w:r>
              <w:t>7,5</w:t>
            </w:r>
          </w:p>
        </w:tc>
        <w:tc>
          <w:tcPr>
            <w:tcW w:w="1520" w:type="dxa"/>
          </w:tcPr>
          <w:p w:rsidR="00C2417A" w:rsidRDefault="006D4CC9" w:rsidP="00173688">
            <w:pPr>
              <w:jc w:val="right"/>
            </w:pPr>
            <w:r>
              <w:t>7,7</w:t>
            </w:r>
          </w:p>
        </w:tc>
      </w:tr>
    </w:tbl>
    <w:p w:rsidR="00C2417A" w:rsidRDefault="00C2417A" w:rsidP="001C171C">
      <w:pPr>
        <w:pStyle w:val="Tabellnavn"/>
      </w:pPr>
    </w:p>
    <w:p w:rsidR="00C2417A" w:rsidRDefault="006D4CC9" w:rsidP="001C171C">
      <w:pPr>
        <w:pStyle w:val="tabell-noter"/>
        <w:rPr>
          <w:rStyle w:val="skrift-hevet"/>
        </w:rPr>
      </w:pPr>
      <w:r>
        <w:rPr>
          <w:rStyle w:val="skrift-hevet"/>
          <w:sz w:val="17"/>
          <w:szCs w:val="17"/>
        </w:rPr>
        <w:t>1</w:t>
      </w:r>
      <w:r>
        <w:tab/>
        <w:t>Revidert nasjonalbudsjett 2019 (RNB19) og Nasjonalbudsjettet 2019 (NB19).</w:t>
      </w:r>
    </w:p>
    <w:p w:rsidR="00C2417A" w:rsidRDefault="006D4CC9" w:rsidP="001C171C">
      <w:pPr>
        <w:pStyle w:val="tabell-noter"/>
        <w:rPr>
          <w:rStyle w:val="skrift-hevet"/>
        </w:rPr>
      </w:pPr>
      <w:r>
        <w:rPr>
          <w:rStyle w:val="skrift-hevet"/>
          <w:sz w:val="17"/>
          <w:szCs w:val="17"/>
        </w:rPr>
        <w:t>2</w:t>
      </w:r>
      <w:r>
        <w:tab/>
        <w:t>Konsumprisindeksen justert for avgiftsendringer og uten energivarer.</w:t>
      </w:r>
    </w:p>
    <w:p w:rsidR="00C2417A" w:rsidRDefault="006D4CC9" w:rsidP="001C171C">
      <w:pPr>
        <w:pStyle w:val="tabell-noter"/>
        <w:rPr>
          <w:rStyle w:val="skrift-hevet"/>
        </w:rPr>
      </w:pPr>
      <w:r>
        <w:rPr>
          <w:rStyle w:val="skrift-hevet"/>
          <w:sz w:val="17"/>
          <w:szCs w:val="17"/>
        </w:rPr>
        <w:t>3</w:t>
      </w:r>
      <w:r>
        <w:tab/>
        <w:t>Løpende priser.</w:t>
      </w:r>
    </w:p>
    <w:p w:rsidR="00C2417A" w:rsidRDefault="006D4CC9" w:rsidP="001C171C">
      <w:pPr>
        <w:pStyle w:val="tabell-noter"/>
        <w:rPr>
          <w:rStyle w:val="skrift-hevet"/>
        </w:rPr>
      </w:pPr>
      <w:r>
        <w:rPr>
          <w:rStyle w:val="skrift-hevet"/>
          <w:sz w:val="17"/>
          <w:szCs w:val="17"/>
        </w:rPr>
        <w:t>4</w:t>
      </w:r>
      <w:r>
        <w:tab/>
        <w:t>Inklusive Statens pensjonsfond.</w:t>
      </w:r>
    </w:p>
    <w:p w:rsidR="00C2417A" w:rsidRDefault="006D4CC9" w:rsidP="001C171C">
      <w:pPr>
        <w:pStyle w:val="tabell-noter"/>
        <w:rPr>
          <w:rStyle w:val="skrift-hevet"/>
        </w:rPr>
      </w:pPr>
      <w:r>
        <w:rPr>
          <w:rStyle w:val="skrift-hevet"/>
          <w:sz w:val="17"/>
          <w:szCs w:val="17"/>
        </w:rPr>
        <w:t>5</w:t>
      </w:r>
      <w:r>
        <w:tab/>
        <w:t>Prosent av trend-BNP for Fastlands-Norge.</w:t>
      </w:r>
    </w:p>
    <w:p w:rsidR="00C2417A" w:rsidRDefault="006D4CC9" w:rsidP="001C171C">
      <w:pPr>
        <w:pStyle w:val="Kilde"/>
      </w:pPr>
      <w:r>
        <w:t>Finansdepartementet.</w:t>
      </w:r>
    </w:p>
    <w:p w:rsidR="008D662D" w:rsidRPr="008D662D" w:rsidRDefault="008D662D" w:rsidP="008D662D">
      <w:pPr>
        <w:pStyle w:val="tabell-tittel"/>
      </w:pPr>
      <w:r>
        <w:t>Hovedtall for offentlig konsum. Prosentvis volumendring fra året før</w:t>
      </w:r>
    </w:p>
    <w:p w:rsidR="00C2417A" w:rsidRDefault="006D4CC9" w:rsidP="001C171C">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C2417A" w:rsidTr="00173688">
        <w:trPr>
          <w:trHeight w:val="320"/>
        </w:trPr>
        <w:tc>
          <w:tcPr>
            <w:tcW w:w="5200" w:type="dxa"/>
            <w:shd w:val="clear" w:color="auto" w:fill="FFFFFF"/>
          </w:tcPr>
          <w:p w:rsidR="00C2417A" w:rsidRDefault="00C2417A" w:rsidP="00173688"/>
        </w:tc>
        <w:tc>
          <w:tcPr>
            <w:tcW w:w="1300" w:type="dxa"/>
          </w:tcPr>
          <w:p w:rsidR="00C2417A" w:rsidRDefault="006D4CC9" w:rsidP="00173688">
            <w:pPr>
              <w:jc w:val="right"/>
            </w:pPr>
            <w:r>
              <w:t>Mrd. kr</w:t>
            </w:r>
            <w:r>
              <w:t>o</w:t>
            </w:r>
            <w:r>
              <w:t>ner2017</w:t>
            </w:r>
          </w:p>
        </w:tc>
        <w:tc>
          <w:tcPr>
            <w:tcW w:w="1300" w:type="dxa"/>
          </w:tcPr>
          <w:p w:rsidR="00C2417A" w:rsidRDefault="006D4CC9" w:rsidP="00173688">
            <w:pPr>
              <w:jc w:val="right"/>
            </w:pPr>
            <w:r>
              <w:t>2018</w:t>
            </w:r>
          </w:p>
        </w:tc>
        <w:tc>
          <w:tcPr>
            <w:tcW w:w="1300" w:type="dxa"/>
          </w:tcPr>
          <w:p w:rsidR="00C2417A" w:rsidRDefault="006D4CC9" w:rsidP="00173688">
            <w:pPr>
              <w:jc w:val="right"/>
            </w:pPr>
            <w:r>
              <w:t>2019</w:t>
            </w:r>
          </w:p>
        </w:tc>
      </w:tr>
      <w:tr w:rsidR="00C2417A" w:rsidTr="00173688">
        <w:trPr>
          <w:trHeight w:val="340"/>
        </w:trPr>
        <w:tc>
          <w:tcPr>
            <w:tcW w:w="5200" w:type="dxa"/>
          </w:tcPr>
          <w:p w:rsidR="00C2417A" w:rsidRDefault="006D4CC9" w:rsidP="00173688">
            <w:r>
              <w:t>Offentlig konsum</w:t>
            </w:r>
            <w:r>
              <w:tab/>
            </w:r>
          </w:p>
        </w:tc>
        <w:tc>
          <w:tcPr>
            <w:tcW w:w="1300" w:type="dxa"/>
          </w:tcPr>
          <w:p w:rsidR="00C2417A" w:rsidRDefault="006D4CC9" w:rsidP="00173688">
            <w:pPr>
              <w:jc w:val="right"/>
            </w:pPr>
            <w:r>
              <w:t>797,4</w:t>
            </w:r>
          </w:p>
        </w:tc>
        <w:tc>
          <w:tcPr>
            <w:tcW w:w="1300" w:type="dxa"/>
          </w:tcPr>
          <w:p w:rsidR="00C2417A" w:rsidRDefault="006D4CC9" w:rsidP="00173688">
            <w:pPr>
              <w:jc w:val="right"/>
            </w:pPr>
            <w:r>
              <w:t>1,2</w:t>
            </w:r>
          </w:p>
        </w:tc>
        <w:tc>
          <w:tcPr>
            <w:tcW w:w="1300" w:type="dxa"/>
          </w:tcPr>
          <w:p w:rsidR="00C2417A" w:rsidRDefault="006D4CC9" w:rsidP="00173688">
            <w:pPr>
              <w:jc w:val="right"/>
            </w:pPr>
            <w:r>
              <w:t>1,7</w:t>
            </w:r>
          </w:p>
        </w:tc>
      </w:tr>
      <w:tr w:rsidR="00C2417A" w:rsidTr="00173688">
        <w:trPr>
          <w:trHeight w:val="340"/>
        </w:trPr>
        <w:tc>
          <w:tcPr>
            <w:tcW w:w="5200" w:type="dxa"/>
          </w:tcPr>
          <w:p w:rsidR="00C2417A" w:rsidRDefault="006D4CC9" w:rsidP="00173688">
            <w:r>
              <w:t>Statlig</w:t>
            </w:r>
            <w:r>
              <w:tab/>
            </w:r>
          </w:p>
        </w:tc>
        <w:tc>
          <w:tcPr>
            <w:tcW w:w="1300" w:type="dxa"/>
          </w:tcPr>
          <w:p w:rsidR="00C2417A" w:rsidRDefault="006D4CC9" w:rsidP="00173688">
            <w:pPr>
              <w:jc w:val="right"/>
            </w:pPr>
            <w:r>
              <w:t>401,3</w:t>
            </w:r>
          </w:p>
        </w:tc>
        <w:tc>
          <w:tcPr>
            <w:tcW w:w="1300" w:type="dxa"/>
          </w:tcPr>
          <w:p w:rsidR="00C2417A" w:rsidRDefault="006D4CC9" w:rsidP="00173688">
            <w:pPr>
              <w:jc w:val="right"/>
            </w:pPr>
            <w:r>
              <w:t>0,6</w:t>
            </w:r>
          </w:p>
        </w:tc>
        <w:tc>
          <w:tcPr>
            <w:tcW w:w="1300" w:type="dxa"/>
          </w:tcPr>
          <w:p w:rsidR="00C2417A" w:rsidRDefault="006D4CC9" w:rsidP="00173688">
            <w:pPr>
              <w:jc w:val="right"/>
            </w:pPr>
            <w:r>
              <w:t>2,3</w:t>
            </w:r>
          </w:p>
        </w:tc>
      </w:tr>
      <w:tr w:rsidR="00C2417A" w:rsidTr="00173688">
        <w:trPr>
          <w:trHeight w:val="340"/>
        </w:trPr>
        <w:tc>
          <w:tcPr>
            <w:tcW w:w="5200" w:type="dxa"/>
          </w:tcPr>
          <w:p w:rsidR="00C2417A" w:rsidRDefault="006D4CC9" w:rsidP="00173688">
            <w:r>
              <w:t>Kommunalt</w:t>
            </w:r>
            <w:r>
              <w:tab/>
            </w:r>
          </w:p>
        </w:tc>
        <w:tc>
          <w:tcPr>
            <w:tcW w:w="1300" w:type="dxa"/>
          </w:tcPr>
          <w:p w:rsidR="00C2417A" w:rsidRDefault="006D4CC9" w:rsidP="00173688">
            <w:pPr>
              <w:jc w:val="right"/>
            </w:pPr>
            <w:r>
              <w:t>396,1</w:t>
            </w:r>
          </w:p>
        </w:tc>
        <w:tc>
          <w:tcPr>
            <w:tcW w:w="1300" w:type="dxa"/>
          </w:tcPr>
          <w:p w:rsidR="00C2417A" w:rsidRDefault="006D4CC9" w:rsidP="00173688">
            <w:pPr>
              <w:jc w:val="right"/>
            </w:pPr>
            <w:r>
              <w:t>1,7</w:t>
            </w:r>
          </w:p>
        </w:tc>
        <w:tc>
          <w:tcPr>
            <w:tcW w:w="1300" w:type="dxa"/>
          </w:tcPr>
          <w:p w:rsidR="00C2417A" w:rsidRDefault="006D4CC9" w:rsidP="00173688">
            <w:pPr>
              <w:jc w:val="right"/>
            </w:pPr>
            <w:r>
              <w:t>1,0</w:t>
            </w:r>
          </w:p>
        </w:tc>
      </w:tr>
      <w:tr w:rsidR="00C2417A" w:rsidTr="00173688">
        <w:trPr>
          <w:trHeight w:val="340"/>
        </w:trPr>
        <w:tc>
          <w:tcPr>
            <w:tcW w:w="5200" w:type="dxa"/>
          </w:tcPr>
          <w:p w:rsidR="00C2417A" w:rsidRDefault="006D4CC9" w:rsidP="00173688">
            <w:r>
              <w:t>Offentlige investeringer</w:t>
            </w:r>
            <w:r>
              <w:tab/>
            </w:r>
          </w:p>
        </w:tc>
        <w:tc>
          <w:tcPr>
            <w:tcW w:w="1300" w:type="dxa"/>
          </w:tcPr>
          <w:p w:rsidR="00C2417A" w:rsidRDefault="006D4CC9" w:rsidP="00173688">
            <w:pPr>
              <w:jc w:val="right"/>
            </w:pPr>
            <w:r>
              <w:t>175,1</w:t>
            </w:r>
          </w:p>
        </w:tc>
        <w:tc>
          <w:tcPr>
            <w:tcW w:w="1300" w:type="dxa"/>
          </w:tcPr>
          <w:p w:rsidR="00C2417A" w:rsidRDefault="006D4CC9" w:rsidP="00173688">
            <w:pPr>
              <w:jc w:val="right"/>
            </w:pPr>
            <w:r>
              <w:t>6,8</w:t>
            </w:r>
          </w:p>
        </w:tc>
        <w:tc>
          <w:tcPr>
            <w:tcW w:w="1300" w:type="dxa"/>
          </w:tcPr>
          <w:p w:rsidR="00C2417A" w:rsidRDefault="006D4CC9" w:rsidP="00173688">
            <w:pPr>
              <w:jc w:val="right"/>
            </w:pPr>
            <w:r>
              <w:t>1,2</w:t>
            </w:r>
          </w:p>
        </w:tc>
      </w:tr>
      <w:tr w:rsidR="00C2417A" w:rsidTr="00173688">
        <w:trPr>
          <w:trHeight w:val="340"/>
        </w:trPr>
        <w:tc>
          <w:tcPr>
            <w:tcW w:w="5200" w:type="dxa"/>
          </w:tcPr>
          <w:p w:rsidR="00C2417A" w:rsidRDefault="006D4CC9" w:rsidP="00173688">
            <w:r>
              <w:t>Statlig</w:t>
            </w:r>
            <w:r>
              <w:tab/>
            </w:r>
          </w:p>
        </w:tc>
        <w:tc>
          <w:tcPr>
            <w:tcW w:w="1300" w:type="dxa"/>
          </w:tcPr>
          <w:p w:rsidR="00C2417A" w:rsidRDefault="006D4CC9" w:rsidP="00173688">
            <w:pPr>
              <w:jc w:val="right"/>
            </w:pPr>
            <w:r>
              <w:t>104,0</w:t>
            </w:r>
          </w:p>
        </w:tc>
        <w:tc>
          <w:tcPr>
            <w:tcW w:w="1300" w:type="dxa"/>
          </w:tcPr>
          <w:p w:rsidR="00C2417A" w:rsidRDefault="006D4CC9" w:rsidP="00173688">
            <w:pPr>
              <w:jc w:val="right"/>
            </w:pPr>
            <w:r>
              <w:t>7,0</w:t>
            </w:r>
          </w:p>
        </w:tc>
        <w:tc>
          <w:tcPr>
            <w:tcW w:w="1300" w:type="dxa"/>
          </w:tcPr>
          <w:p w:rsidR="00C2417A" w:rsidRDefault="006D4CC9" w:rsidP="00173688">
            <w:pPr>
              <w:jc w:val="right"/>
            </w:pPr>
            <w:r>
              <w:t>2,5</w:t>
            </w:r>
          </w:p>
        </w:tc>
      </w:tr>
      <w:tr w:rsidR="00C2417A" w:rsidTr="00173688">
        <w:trPr>
          <w:trHeight w:val="340"/>
        </w:trPr>
        <w:tc>
          <w:tcPr>
            <w:tcW w:w="5200" w:type="dxa"/>
          </w:tcPr>
          <w:p w:rsidR="00C2417A" w:rsidRDefault="006D4CC9" w:rsidP="00173688">
            <w:r>
              <w:t>Kommunalt</w:t>
            </w:r>
            <w:r>
              <w:tab/>
            </w:r>
          </w:p>
        </w:tc>
        <w:tc>
          <w:tcPr>
            <w:tcW w:w="1300" w:type="dxa"/>
          </w:tcPr>
          <w:p w:rsidR="00C2417A" w:rsidRDefault="006D4CC9" w:rsidP="00173688">
            <w:pPr>
              <w:jc w:val="right"/>
            </w:pPr>
            <w:r>
              <w:t>71,1</w:t>
            </w:r>
          </w:p>
        </w:tc>
        <w:tc>
          <w:tcPr>
            <w:tcW w:w="1300" w:type="dxa"/>
          </w:tcPr>
          <w:p w:rsidR="00C2417A" w:rsidRDefault="006D4CC9" w:rsidP="00173688">
            <w:pPr>
              <w:jc w:val="right"/>
            </w:pPr>
            <w:r>
              <w:t>6,6</w:t>
            </w:r>
          </w:p>
        </w:tc>
        <w:tc>
          <w:tcPr>
            <w:tcW w:w="1300" w:type="dxa"/>
          </w:tcPr>
          <w:p w:rsidR="00C2417A" w:rsidRDefault="006D4CC9" w:rsidP="00173688">
            <w:pPr>
              <w:jc w:val="right"/>
            </w:pPr>
            <w:r>
              <w:t>0,0</w:t>
            </w:r>
          </w:p>
        </w:tc>
      </w:tr>
      <w:tr w:rsidR="00C2417A" w:rsidTr="00173688">
        <w:trPr>
          <w:trHeight w:val="340"/>
        </w:trPr>
        <w:tc>
          <w:tcPr>
            <w:tcW w:w="5200" w:type="dxa"/>
          </w:tcPr>
          <w:p w:rsidR="00C2417A" w:rsidRDefault="006D4CC9" w:rsidP="00173688">
            <w:r>
              <w:t>Bruttoprodukt</w:t>
            </w:r>
            <w:r>
              <w:tab/>
            </w:r>
          </w:p>
        </w:tc>
        <w:tc>
          <w:tcPr>
            <w:tcW w:w="1300" w:type="dxa"/>
          </w:tcPr>
          <w:p w:rsidR="00C2417A" w:rsidRDefault="006D4CC9" w:rsidP="00173688">
            <w:pPr>
              <w:jc w:val="right"/>
            </w:pPr>
            <w:r>
              <w:t>614,7</w:t>
            </w:r>
          </w:p>
        </w:tc>
        <w:tc>
          <w:tcPr>
            <w:tcW w:w="1300" w:type="dxa"/>
          </w:tcPr>
          <w:p w:rsidR="00C2417A" w:rsidRDefault="006D4CC9" w:rsidP="00173688">
            <w:pPr>
              <w:jc w:val="right"/>
            </w:pPr>
            <w:r>
              <w:t>2,3</w:t>
            </w:r>
          </w:p>
        </w:tc>
        <w:tc>
          <w:tcPr>
            <w:tcW w:w="1300" w:type="dxa"/>
          </w:tcPr>
          <w:p w:rsidR="00C2417A" w:rsidRDefault="006D4CC9" w:rsidP="00173688">
            <w:pPr>
              <w:jc w:val="right"/>
            </w:pPr>
            <w:r>
              <w:t>1,4</w:t>
            </w:r>
          </w:p>
        </w:tc>
      </w:tr>
      <w:tr w:rsidR="00C2417A" w:rsidTr="00173688">
        <w:trPr>
          <w:trHeight w:val="340"/>
        </w:trPr>
        <w:tc>
          <w:tcPr>
            <w:tcW w:w="5200" w:type="dxa"/>
          </w:tcPr>
          <w:p w:rsidR="00C2417A" w:rsidRDefault="006D4CC9" w:rsidP="00173688">
            <w:r>
              <w:t>Statlig</w:t>
            </w:r>
            <w:r>
              <w:tab/>
            </w:r>
          </w:p>
        </w:tc>
        <w:tc>
          <w:tcPr>
            <w:tcW w:w="1300" w:type="dxa"/>
          </w:tcPr>
          <w:p w:rsidR="00C2417A" w:rsidRDefault="006D4CC9" w:rsidP="00173688">
            <w:pPr>
              <w:jc w:val="right"/>
            </w:pPr>
            <w:r>
              <w:t>285,7</w:t>
            </w:r>
          </w:p>
        </w:tc>
        <w:tc>
          <w:tcPr>
            <w:tcW w:w="1300" w:type="dxa"/>
          </w:tcPr>
          <w:p w:rsidR="00C2417A" w:rsidRDefault="006D4CC9" w:rsidP="00173688">
            <w:pPr>
              <w:jc w:val="right"/>
            </w:pPr>
            <w:r>
              <w:t>2,2</w:t>
            </w:r>
          </w:p>
        </w:tc>
        <w:tc>
          <w:tcPr>
            <w:tcW w:w="1300" w:type="dxa"/>
          </w:tcPr>
          <w:p w:rsidR="00C2417A" w:rsidRDefault="006D4CC9" w:rsidP="00173688">
            <w:pPr>
              <w:jc w:val="right"/>
            </w:pPr>
            <w:r>
              <w:t>1,5</w:t>
            </w:r>
          </w:p>
        </w:tc>
      </w:tr>
      <w:tr w:rsidR="00C2417A" w:rsidTr="00173688">
        <w:trPr>
          <w:trHeight w:val="340"/>
        </w:trPr>
        <w:tc>
          <w:tcPr>
            <w:tcW w:w="5200" w:type="dxa"/>
          </w:tcPr>
          <w:p w:rsidR="00C2417A" w:rsidRDefault="006D4CC9" w:rsidP="00173688">
            <w:r>
              <w:t>Kommunalt</w:t>
            </w:r>
            <w:r>
              <w:tab/>
            </w:r>
          </w:p>
        </w:tc>
        <w:tc>
          <w:tcPr>
            <w:tcW w:w="1300" w:type="dxa"/>
          </w:tcPr>
          <w:p w:rsidR="00C2417A" w:rsidRDefault="006D4CC9" w:rsidP="00173688">
            <w:pPr>
              <w:jc w:val="right"/>
            </w:pPr>
            <w:r>
              <w:t>329,1</w:t>
            </w:r>
          </w:p>
        </w:tc>
        <w:tc>
          <w:tcPr>
            <w:tcW w:w="1300" w:type="dxa"/>
          </w:tcPr>
          <w:p w:rsidR="00C2417A" w:rsidRDefault="006D4CC9" w:rsidP="00173688">
            <w:pPr>
              <w:jc w:val="right"/>
            </w:pPr>
            <w:r>
              <w:t>2,3</w:t>
            </w:r>
          </w:p>
        </w:tc>
        <w:tc>
          <w:tcPr>
            <w:tcW w:w="1300" w:type="dxa"/>
          </w:tcPr>
          <w:p w:rsidR="00C2417A" w:rsidRDefault="006D4CC9" w:rsidP="00173688">
            <w:pPr>
              <w:jc w:val="right"/>
            </w:pPr>
            <w:r>
              <w:t>1,2</w:t>
            </w:r>
          </w:p>
        </w:tc>
      </w:tr>
      <w:tr w:rsidR="00C2417A" w:rsidTr="00173688">
        <w:trPr>
          <w:trHeight w:val="340"/>
        </w:trPr>
        <w:tc>
          <w:tcPr>
            <w:tcW w:w="5200" w:type="dxa"/>
          </w:tcPr>
          <w:p w:rsidR="00C2417A" w:rsidRDefault="006D4CC9" w:rsidP="00173688">
            <w:r>
              <w:t>Sysselsetting, mill. timeverk</w:t>
            </w:r>
            <w:r>
              <w:tab/>
            </w:r>
          </w:p>
        </w:tc>
        <w:tc>
          <w:tcPr>
            <w:tcW w:w="1300" w:type="dxa"/>
          </w:tcPr>
          <w:p w:rsidR="00C2417A" w:rsidRDefault="006D4CC9" w:rsidP="00173688">
            <w:pPr>
              <w:jc w:val="right"/>
            </w:pPr>
            <w:r>
              <w:t>1105,5</w:t>
            </w:r>
          </w:p>
        </w:tc>
        <w:tc>
          <w:tcPr>
            <w:tcW w:w="1300" w:type="dxa"/>
          </w:tcPr>
          <w:p w:rsidR="00C2417A" w:rsidRDefault="006D4CC9" w:rsidP="00173688">
            <w:pPr>
              <w:jc w:val="right"/>
            </w:pPr>
            <w:r>
              <w:t>1,4</w:t>
            </w:r>
          </w:p>
        </w:tc>
        <w:tc>
          <w:tcPr>
            <w:tcW w:w="1300" w:type="dxa"/>
          </w:tcPr>
          <w:p w:rsidR="00C2417A" w:rsidRDefault="006D4CC9" w:rsidP="00173688">
            <w:pPr>
              <w:jc w:val="right"/>
            </w:pPr>
            <w:r>
              <w:t>0,5</w:t>
            </w:r>
          </w:p>
        </w:tc>
      </w:tr>
      <w:tr w:rsidR="00C2417A" w:rsidTr="00173688">
        <w:trPr>
          <w:trHeight w:val="340"/>
        </w:trPr>
        <w:tc>
          <w:tcPr>
            <w:tcW w:w="5200" w:type="dxa"/>
          </w:tcPr>
          <w:p w:rsidR="00C2417A" w:rsidRDefault="006D4CC9" w:rsidP="00173688">
            <w:r>
              <w:t>Statlig</w:t>
            </w:r>
            <w:r>
              <w:tab/>
            </w:r>
          </w:p>
        </w:tc>
        <w:tc>
          <w:tcPr>
            <w:tcW w:w="1300" w:type="dxa"/>
          </w:tcPr>
          <w:p w:rsidR="00C2417A" w:rsidRDefault="006D4CC9" w:rsidP="00173688">
            <w:pPr>
              <w:jc w:val="right"/>
            </w:pPr>
            <w:r>
              <w:t>460,1</w:t>
            </w:r>
          </w:p>
        </w:tc>
        <w:tc>
          <w:tcPr>
            <w:tcW w:w="1300" w:type="dxa"/>
          </w:tcPr>
          <w:p w:rsidR="00C2417A" w:rsidRDefault="006D4CC9" w:rsidP="00173688">
            <w:pPr>
              <w:jc w:val="right"/>
            </w:pPr>
            <w:r>
              <w:t>1,0</w:t>
            </w:r>
          </w:p>
        </w:tc>
        <w:tc>
          <w:tcPr>
            <w:tcW w:w="1300" w:type="dxa"/>
          </w:tcPr>
          <w:p w:rsidR="00C2417A" w:rsidRDefault="006D4CC9" w:rsidP="00173688">
            <w:pPr>
              <w:jc w:val="right"/>
            </w:pPr>
            <w:r>
              <w:t>0,5</w:t>
            </w:r>
          </w:p>
        </w:tc>
      </w:tr>
      <w:tr w:rsidR="00C2417A" w:rsidTr="00173688">
        <w:trPr>
          <w:trHeight w:val="340"/>
        </w:trPr>
        <w:tc>
          <w:tcPr>
            <w:tcW w:w="5200" w:type="dxa"/>
          </w:tcPr>
          <w:p w:rsidR="00C2417A" w:rsidRDefault="006D4CC9" w:rsidP="00173688">
            <w:r>
              <w:t>Kommunalt</w:t>
            </w:r>
            <w:r>
              <w:tab/>
            </w:r>
          </w:p>
        </w:tc>
        <w:tc>
          <w:tcPr>
            <w:tcW w:w="1300" w:type="dxa"/>
          </w:tcPr>
          <w:p w:rsidR="00C2417A" w:rsidRDefault="006D4CC9" w:rsidP="00173688">
            <w:pPr>
              <w:jc w:val="right"/>
            </w:pPr>
            <w:r>
              <w:t>645,4</w:t>
            </w:r>
          </w:p>
        </w:tc>
        <w:tc>
          <w:tcPr>
            <w:tcW w:w="1300" w:type="dxa"/>
          </w:tcPr>
          <w:p w:rsidR="00C2417A" w:rsidRDefault="006D4CC9" w:rsidP="00173688">
            <w:pPr>
              <w:jc w:val="right"/>
            </w:pPr>
            <w:r>
              <w:t>1,7</w:t>
            </w:r>
          </w:p>
        </w:tc>
        <w:tc>
          <w:tcPr>
            <w:tcW w:w="1300" w:type="dxa"/>
          </w:tcPr>
          <w:p w:rsidR="00C2417A" w:rsidRDefault="006D4CC9" w:rsidP="00173688">
            <w:pPr>
              <w:jc w:val="right"/>
            </w:pPr>
            <w:r>
              <w:t>0,5</w:t>
            </w:r>
          </w:p>
        </w:tc>
      </w:tr>
    </w:tbl>
    <w:p w:rsidR="00C2417A" w:rsidRDefault="00C2417A" w:rsidP="001C171C">
      <w:pPr>
        <w:pStyle w:val="Tabellnavn"/>
      </w:pPr>
    </w:p>
    <w:p w:rsidR="00C2417A" w:rsidRDefault="006D4CC9" w:rsidP="001C171C">
      <w:pPr>
        <w:pStyle w:val="Kilde"/>
      </w:pPr>
      <w:r>
        <w:lastRenderedPageBreak/>
        <w:t>Statistisk sentralbyrå og Finansdepartementet.</w:t>
      </w:r>
    </w:p>
    <w:p w:rsidR="008D662D" w:rsidRPr="008D662D" w:rsidRDefault="008D662D" w:rsidP="008D662D">
      <w:pPr>
        <w:pStyle w:val="tabell-tittel"/>
      </w:pPr>
      <w:r>
        <w:t>Påløpte inntekter og utgifter i offentlig forvaltning. Mill. kroner og prosentvis endring fra året før</w:t>
      </w:r>
    </w:p>
    <w:p w:rsidR="00C2417A" w:rsidRDefault="006D4CC9" w:rsidP="001C171C">
      <w:pPr>
        <w:pStyle w:val="Tabellnavn"/>
      </w:pPr>
      <w:r>
        <w:t>11J2xt2</w:t>
      </w:r>
    </w:p>
    <w:tbl>
      <w:tblPr>
        <w:tblStyle w:val="StandardTabell"/>
        <w:tblW w:w="13940" w:type="dxa"/>
        <w:tblLayout w:type="fixed"/>
        <w:tblLook w:val="04A0" w:firstRow="1" w:lastRow="0" w:firstColumn="1" w:lastColumn="0" w:noHBand="0" w:noVBand="1"/>
      </w:tblPr>
      <w:tblGrid>
        <w:gridCol w:w="5553"/>
        <w:gridCol w:w="1055"/>
        <w:gridCol w:w="1056"/>
        <w:gridCol w:w="1056"/>
        <w:gridCol w:w="1056"/>
        <w:gridCol w:w="1056"/>
        <w:gridCol w:w="236"/>
        <w:gridCol w:w="718"/>
        <w:gridCol w:w="718"/>
        <w:gridCol w:w="718"/>
        <w:gridCol w:w="718"/>
      </w:tblGrid>
      <w:tr w:rsidR="00C2417A" w:rsidTr="00173688">
        <w:trPr>
          <w:trHeight w:val="320"/>
        </w:trPr>
        <w:tc>
          <w:tcPr>
            <w:tcW w:w="5580" w:type="dxa"/>
            <w:shd w:val="clear" w:color="auto" w:fill="FFFFFF"/>
          </w:tcPr>
          <w:p w:rsidR="00C2417A" w:rsidRDefault="00C2417A" w:rsidP="001C171C"/>
        </w:tc>
        <w:tc>
          <w:tcPr>
            <w:tcW w:w="5300" w:type="dxa"/>
            <w:gridSpan w:val="5"/>
          </w:tcPr>
          <w:p w:rsidR="00C2417A" w:rsidRDefault="006D4CC9" w:rsidP="001C171C">
            <w:r>
              <w:t>Mill. kroner</w:t>
            </w:r>
          </w:p>
        </w:tc>
        <w:tc>
          <w:tcPr>
            <w:tcW w:w="180" w:type="dxa"/>
          </w:tcPr>
          <w:p w:rsidR="00C2417A" w:rsidRDefault="00C2417A" w:rsidP="001C171C"/>
        </w:tc>
        <w:tc>
          <w:tcPr>
            <w:tcW w:w="2880" w:type="dxa"/>
            <w:gridSpan w:val="4"/>
          </w:tcPr>
          <w:p w:rsidR="00C2417A" w:rsidRDefault="006D4CC9" w:rsidP="001C171C">
            <w:r>
              <w:t>Prosenvis endring fra året før</w:t>
            </w:r>
          </w:p>
        </w:tc>
      </w:tr>
      <w:tr w:rsidR="00C2417A" w:rsidTr="00173688">
        <w:trPr>
          <w:trHeight w:val="320"/>
        </w:trPr>
        <w:tc>
          <w:tcPr>
            <w:tcW w:w="5580" w:type="dxa"/>
          </w:tcPr>
          <w:p w:rsidR="00C2417A" w:rsidRDefault="00C2417A" w:rsidP="001C171C"/>
        </w:tc>
        <w:tc>
          <w:tcPr>
            <w:tcW w:w="1060" w:type="dxa"/>
          </w:tcPr>
          <w:p w:rsidR="00C2417A" w:rsidRDefault="006D4CC9" w:rsidP="001C171C">
            <w:r>
              <w:t>2015</w:t>
            </w:r>
          </w:p>
        </w:tc>
        <w:tc>
          <w:tcPr>
            <w:tcW w:w="1060" w:type="dxa"/>
          </w:tcPr>
          <w:p w:rsidR="00C2417A" w:rsidRDefault="006D4CC9" w:rsidP="001C171C">
            <w:r>
              <w:t>2016</w:t>
            </w:r>
          </w:p>
        </w:tc>
        <w:tc>
          <w:tcPr>
            <w:tcW w:w="1060" w:type="dxa"/>
          </w:tcPr>
          <w:p w:rsidR="00C2417A" w:rsidRDefault="006D4CC9" w:rsidP="001C171C">
            <w:r>
              <w:t>2017</w:t>
            </w:r>
          </w:p>
        </w:tc>
        <w:tc>
          <w:tcPr>
            <w:tcW w:w="1060" w:type="dxa"/>
          </w:tcPr>
          <w:p w:rsidR="00C2417A" w:rsidRDefault="006D4CC9" w:rsidP="001C171C">
            <w:r>
              <w:t>2018</w:t>
            </w:r>
          </w:p>
        </w:tc>
        <w:tc>
          <w:tcPr>
            <w:tcW w:w="1060" w:type="dxa"/>
          </w:tcPr>
          <w:p w:rsidR="00C2417A" w:rsidRDefault="006D4CC9" w:rsidP="001C171C">
            <w:r>
              <w:t>2019</w:t>
            </w:r>
          </w:p>
        </w:tc>
        <w:tc>
          <w:tcPr>
            <w:tcW w:w="180" w:type="dxa"/>
          </w:tcPr>
          <w:p w:rsidR="00C2417A" w:rsidRDefault="00C2417A" w:rsidP="001C171C"/>
        </w:tc>
        <w:tc>
          <w:tcPr>
            <w:tcW w:w="720" w:type="dxa"/>
          </w:tcPr>
          <w:p w:rsidR="00C2417A" w:rsidRDefault="006D4CC9" w:rsidP="001C171C">
            <w:r>
              <w:t>2016</w:t>
            </w:r>
          </w:p>
        </w:tc>
        <w:tc>
          <w:tcPr>
            <w:tcW w:w="720" w:type="dxa"/>
          </w:tcPr>
          <w:p w:rsidR="00C2417A" w:rsidRDefault="006D4CC9" w:rsidP="001C171C">
            <w:r>
              <w:t>2017</w:t>
            </w:r>
          </w:p>
        </w:tc>
        <w:tc>
          <w:tcPr>
            <w:tcW w:w="720" w:type="dxa"/>
          </w:tcPr>
          <w:p w:rsidR="00C2417A" w:rsidRDefault="006D4CC9" w:rsidP="001C171C">
            <w:r>
              <w:t>2018</w:t>
            </w:r>
          </w:p>
        </w:tc>
        <w:tc>
          <w:tcPr>
            <w:tcW w:w="720" w:type="dxa"/>
          </w:tcPr>
          <w:p w:rsidR="00C2417A" w:rsidRDefault="006D4CC9" w:rsidP="001C171C">
            <w:r>
              <w:t>2019</w:t>
            </w:r>
          </w:p>
        </w:tc>
      </w:tr>
      <w:tr w:rsidR="00C2417A" w:rsidTr="00173688">
        <w:trPr>
          <w:trHeight w:val="340"/>
        </w:trPr>
        <w:tc>
          <w:tcPr>
            <w:tcW w:w="5580" w:type="dxa"/>
          </w:tcPr>
          <w:p w:rsidR="00C2417A" w:rsidRDefault="006D4CC9" w:rsidP="001C171C">
            <w:r>
              <w:t>A.</w:t>
            </w:r>
            <w:r>
              <w:tab/>
              <w:t xml:space="preserve">Totale inntekter </w:t>
            </w:r>
            <w:r>
              <w:tab/>
            </w:r>
            <w:r>
              <w:tab/>
            </w:r>
          </w:p>
        </w:tc>
        <w:tc>
          <w:tcPr>
            <w:tcW w:w="1060" w:type="dxa"/>
          </w:tcPr>
          <w:p w:rsidR="00C2417A" w:rsidRDefault="006D4CC9" w:rsidP="001C171C">
            <w:r>
              <w:t>1 710 557</w:t>
            </w:r>
          </w:p>
        </w:tc>
        <w:tc>
          <w:tcPr>
            <w:tcW w:w="1060" w:type="dxa"/>
          </w:tcPr>
          <w:p w:rsidR="00C2417A" w:rsidRDefault="006D4CC9" w:rsidP="001C171C">
            <w:r>
              <w:t>1 708 811</w:t>
            </w:r>
          </w:p>
        </w:tc>
        <w:tc>
          <w:tcPr>
            <w:tcW w:w="1060" w:type="dxa"/>
          </w:tcPr>
          <w:p w:rsidR="00C2417A" w:rsidRDefault="006D4CC9" w:rsidP="001C171C">
            <w:r>
              <w:t>1 813 939</w:t>
            </w:r>
          </w:p>
        </w:tc>
        <w:tc>
          <w:tcPr>
            <w:tcW w:w="1060" w:type="dxa"/>
          </w:tcPr>
          <w:p w:rsidR="00C2417A" w:rsidRDefault="006D4CC9" w:rsidP="001C171C">
            <w:r>
              <w:t>1 976 604</w:t>
            </w:r>
          </w:p>
        </w:tc>
        <w:tc>
          <w:tcPr>
            <w:tcW w:w="1060" w:type="dxa"/>
          </w:tcPr>
          <w:p w:rsidR="00C2417A" w:rsidRDefault="006D4CC9" w:rsidP="001C171C">
            <w:r>
              <w:t>2 061 634</w:t>
            </w:r>
          </w:p>
        </w:tc>
        <w:tc>
          <w:tcPr>
            <w:tcW w:w="180" w:type="dxa"/>
          </w:tcPr>
          <w:p w:rsidR="00C2417A" w:rsidRDefault="00C2417A" w:rsidP="001C171C"/>
        </w:tc>
        <w:tc>
          <w:tcPr>
            <w:tcW w:w="720" w:type="dxa"/>
          </w:tcPr>
          <w:p w:rsidR="00C2417A" w:rsidRDefault="006D4CC9" w:rsidP="001C171C">
            <w:r>
              <w:t>-0,1</w:t>
            </w:r>
          </w:p>
        </w:tc>
        <w:tc>
          <w:tcPr>
            <w:tcW w:w="720" w:type="dxa"/>
          </w:tcPr>
          <w:p w:rsidR="00C2417A" w:rsidRDefault="006D4CC9" w:rsidP="001C171C">
            <w:r>
              <w:t>6,2</w:t>
            </w:r>
          </w:p>
        </w:tc>
        <w:tc>
          <w:tcPr>
            <w:tcW w:w="720" w:type="dxa"/>
          </w:tcPr>
          <w:p w:rsidR="00C2417A" w:rsidRDefault="006D4CC9" w:rsidP="001C171C">
            <w:r>
              <w:t>9,0</w:t>
            </w:r>
          </w:p>
        </w:tc>
        <w:tc>
          <w:tcPr>
            <w:tcW w:w="720" w:type="dxa"/>
          </w:tcPr>
          <w:p w:rsidR="00C2417A" w:rsidRDefault="006D4CC9" w:rsidP="001C171C">
            <w:r>
              <w:t>4,3</w:t>
            </w:r>
          </w:p>
        </w:tc>
      </w:tr>
      <w:tr w:rsidR="00C2417A" w:rsidTr="00173688">
        <w:trPr>
          <w:trHeight w:val="340"/>
        </w:trPr>
        <w:tc>
          <w:tcPr>
            <w:tcW w:w="5580" w:type="dxa"/>
          </w:tcPr>
          <w:p w:rsidR="00C2417A" w:rsidRDefault="006D4CC9" w:rsidP="001C171C">
            <w:r>
              <w:tab/>
              <w:t>Formuesinntekter</w:t>
            </w:r>
            <w:r>
              <w:tab/>
            </w:r>
            <w:r>
              <w:tab/>
            </w:r>
          </w:p>
        </w:tc>
        <w:tc>
          <w:tcPr>
            <w:tcW w:w="1060" w:type="dxa"/>
          </w:tcPr>
          <w:p w:rsidR="00C2417A" w:rsidRDefault="006D4CC9" w:rsidP="001C171C">
            <w:r>
              <w:t>375 588</w:t>
            </w:r>
          </w:p>
        </w:tc>
        <w:tc>
          <w:tcPr>
            <w:tcW w:w="1060" w:type="dxa"/>
          </w:tcPr>
          <w:p w:rsidR="00C2417A" w:rsidRDefault="006D4CC9" w:rsidP="001C171C">
            <w:r>
              <w:t>344 466</w:t>
            </w:r>
          </w:p>
        </w:tc>
        <w:tc>
          <w:tcPr>
            <w:tcW w:w="1060" w:type="dxa"/>
          </w:tcPr>
          <w:p w:rsidR="00C2417A" w:rsidRDefault="006D4CC9" w:rsidP="001C171C">
            <w:r>
              <w:t>380 132</w:t>
            </w:r>
          </w:p>
        </w:tc>
        <w:tc>
          <w:tcPr>
            <w:tcW w:w="1060" w:type="dxa"/>
          </w:tcPr>
          <w:p w:rsidR="00C2417A" w:rsidRDefault="006D4CC9" w:rsidP="001C171C">
            <w:r>
              <w:t>441 049</w:t>
            </w:r>
          </w:p>
        </w:tc>
        <w:tc>
          <w:tcPr>
            <w:tcW w:w="1060" w:type="dxa"/>
          </w:tcPr>
          <w:p w:rsidR="00C2417A" w:rsidRDefault="006D4CC9" w:rsidP="001C171C">
            <w:r>
              <w:t>440 265</w:t>
            </w:r>
          </w:p>
        </w:tc>
        <w:tc>
          <w:tcPr>
            <w:tcW w:w="180" w:type="dxa"/>
          </w:tcPr>
          <w:p w:rsidR="00C2417A" w:rsidRDefault="00C2417A" w:rsidP="001C171C"/>
        </w:tc>
        <w:tc>
          <w:tcPr>
            <w:tcW w:w="720" w:type="dxa"/>
          </w:tcPr>
          <w:p w:rsidR="00C2417A" w:rsidRDefault="006D4CC9" w:rsidP="001C171C">
            <w:r>
              <w:t>-8,3</w:t>
            </w:r>
          </w:p>
        </w:tc>
        <w:tc>
          <w:tcPr>
            <w:tcW w:w="720" w:type="dxa"/>
          </w:tcPr>
          <w:p w:rsidR="00C2417A" w:rsidRDefault="006D4CC9" w:rsidP="001C171C">
            <w:r>
              <w:t>10,4</w:t>
            </w:r>
          </w:p>
        </w:tc>
        <w:tc>
          <w:tcPr>
            <w:tcW w:w="720" w:type="dxa"/>
          </w:tcPr>
          <w:p w:rsidR="00C2417A" w:rsidRDefault="006D4CC9" w:rsidP="001C171C">
            <w:r>
              <w:t>16,0</w:t>
            </w:r>
          </w:p>
        </w:tc>
        <w:tc>
          <w:tcPr>
            <w:tcW w:w="720" w:type="dxa"/>
          </w:tcPr>
          <w:p w:rsidR="00C2417A" w:rsidRDefault="006D4CC9" w:rsidP="001C171C">
            <w:r>
              <w:t>-0,2</w:t>
            </w:r>
          </w:p>
        </w:tc>
      </w:tr>
      <w:tr w:rsidR="00C2417A" w:rsidTr="00173688">
        <w:trPr>
          <w:trHeight w:val="340"/>
        </w:trPr>
        <w:tc>
          <w:tcPr>
            <w:tcW w:w="5580" w:type="dxa"/>
          </w:tcPr>
          <w:p w:rsidR="00C2417A" w:rsidRDefault="006D4CC9" w:rsidP="001C171C">
            <w:r>
              <w:tab/>
              <w:t>Skatt- og pensjonspremier</w:t>
            </w:r>
            <w:r>
              <w:tab/>
            </w:r>
            <w:r>
              <w:tab/>
            </w:r>
          </w:p>
        </w:tc>
        <w:tc>
          <w:tcPr>
            <w:tcW w:w="1060" w:type="dxa"/>
          </w:tcPr>
          <w:p w:rsidR="00C2417A" w:rsidRDefault="006D4CC9" w:rsidP="001C171C">
            <w:r>
              <w:t>1 198 913</w:t>
            </w:r>
          </w:p>
        </w:tc>
        <w:tc>
          <w:tcPr>
            <w:tcW w:w="1060" w:type="dxa"/>
          </w:tcPr>
          <w:p w:rsidR="00C2417A" w:rsidRDefault="006D4CC9" w:rsidP="001C171C">
            <w:r>
              <w:t>1 208 296</w:t>
            </w:r>
          </w:p>
        </w:tc>
        <w:tc>
          <w:tcPr>
            <w:tcW w:w="1060" w:type="dxa"/>
          </w:tcPr>
          <w:p w:rsidR="00C2417A" w:rsidRDefault="006D4CC9" w:rsidP="001C171C">
            <w:r>
              <w:t>1 281 855</w:t>
            </w:r>
          </w:p>
        </w:tc>
        <w:tc>
          <w:tcPr>
            <w:tcW w:w="1060" w:type="dxa"/>
          </w:tcPr>
          <w:p w:rsidR="00C2417A" w:rsidRDefault="006D4CC9" w:rsidP="001C171C">
            <w:r>
              <w:t>1 380 692</w:t>
            </w:r>
          </w:p>
        </w:tc>
        <w:tc>
          <w:tcPr>
            <w:tcW w:w="1060" w:type="dxa"/>
          </w:tcPr>
          <w:p w:rsidR="00C2417A" w:rsidRDefault="006D4CC9" w:rsidP="001C171C">
            <w:r>
              <w:t>1 459 561</w:t>
            </w:r>
          </w:p>
        </w:tc>
        <w:tc>
          <w:tcPr>
            <w:tcW w:w="180" w:type="dxa"/>
          </w:tcPr>
          <w:p w:rsidR="00C2417A" w:rsidRDefault="00C2417A" w:rsidP="001C171C"/>
        </w:tc>
        <w:tc>
          <w:tcPr>
            <w:tcW w:w="720" w:type="dxa"/>
          </w:tcPr>
          <w:p w:rsidR="00C2417A" w:rsidRDefault="006D4CC9" w:rsidP="001C171C">
            <w:r>
              <w:t>0,8</w:t>
            </w:r>
          </w:p>
        </w:tc>
        <w:tc>
          <w:tcPr>
            <w:tcW w:w="720" w:type="dxa"/>
          </w:tcPr>
          <w:p w:rsidR="00C2417A" w:rsidRDefault="006D4CC9" w:rsidP="001C171C">
            <w:r>
              <w:t>6,1</w:t>
            </w:r>
          </w:p>
        </w:tc>
        <w:tc>
          <w:tcPr>
            <w:tcW w:w="720" w:type="dxa"/>
          </w:tcPr>
          <w:p w:rsidR="00C2417A" w:rsidRDefault="006D4CC9" w:rsidP="001C171C">
            <w:r>
              <w:t>7,7</w:t>
            </w:r>
          </w:p>
        </w:tc>
        <w:tc>
          <w:tcPr>
            <w:tcW w:w="720" w:type="dxa"/>
          </w:tcPr>
          <w:p w:rsidR="00C2417A" w:rsidRDefault="006D4CC9" w:rsidP="001C171C">
            <w:r>
              <w:t>5,7</w:t>
            </w:r>
          </w:p>
        </w:tc>
      </w:tr>
      <w:tr w:rsidR="00C2417A" w:rsidTr="00173688">
        <w:trPr>
          <w:trHeight w:val="340"/>
        </w:trPr>
        <w:tc>
          <w:tcPr>
            <w:tcW w:w="5580" w:type="dxa"/>
          </w:tcPr>
          <w:p w:rsidR="00C2417A" w:rsidRDefault="006D4CC9" w:rsidP="001C171C">
            <w:r>
              <w:t xml:space="preserve"> </w:t>
            </w:r>
            <w:r>
              <w:tab/>
              <w:t>2.1</w:t>
            </w:r>
            <w:r>
              <w:tab/>
              <w:t>Oljeskatter</w:t>
            </w:r>
            <w:r>
              <w:tab/>
            </w:r>
          </w:p>
        </w:tc>
        <w:tc>
          <w:tcPr>
            <w:tcW w:w="1060" w:type="dxa"/>
          </w:tcPr>
          <w:p w:rsidR="00C2417A" w:rsidRDefault="006D4CC9" w:rsidP="001C171C">
            <w:r>
              <w:t>76 200</w:t>
            </w:r>
          </w:p>
        </w:tc>
        <w:tc>
          <w:tcPr>
            <w:tcW w:w="1060" w:type="dxa"/>
          </w:tcPr>
          <w:p w:rsidR="00C2417A" w:rsidRDefault="006D4CC9" w:rsidP="001C171C">
            <w:r>
              <w:t>45 848</w:t>
            </w:r>
          </w:p>
        </w:tc>
        <w:tc>
          <w:tcPr>
            <w:tcW w:w="1060" w:type="dxa"/>
          </w:tcPr>
          <w:p w:rsidR="00C2417A" w:rsidRDefault="006D4CC9" w:rsidP="001C171C">
            <w:r>
              <w:t>85 260</w:t>
            </w:r>
          </w:p>
        </w:tc>
        <w:tc>
          <w:tcPr>
            <w:tcW w:w="1060" w:type="dxa"/>
          </w:tcPr>
          <w:p w:rsidR="00C2417A" w:rsidRDefault="006D4CC9" w:rsidP="001C171C">
            <w:r>
              <w:t>129 173</w:t>
            </w:r>
          </w:p>
        </w:tc>
        <w:tc>
          <w:tcPr>
            <w:tcW w:w="1060" w:type="dxa"/>
          </w:tcPr>
          <w:p w:rsidR="00C2417A" w:rsidRDefault="006D4CC9" w:rsidP="001C171C">
            <w:r>
              <w:t>157 300</w:t>
            </w:r>
          </w:p>
        </w:tc>
        <w:tc>
          <w:tcPr>
            <w:tcW w:w="180" w:type="dxa"/>
          </w:tcPr>
          <w:p w:rsidR="00C2417A" w:rsidRDefault="00C2417A" w:rsidP="001C171C"/>
        </w:tc>
        <w:tc>
          <w:tcPr>
            <w:tcW w:w="720" w:type="dxa"/>
          </w:tcPr>
          <w:p w:rsidR="00C2417A" w:rsidRDefault="006D4CC9" w:rsidP="001C171C">
            <w:r>
              <w:t>-39,8</w:t>
            </w:r>
          </w:p>
        </w:tc>
        <w:tc>
          <w:tcPr>
            <w:tcW w:w="720" w:type="dxa"/>
          </w:tcPr>
          <w:p w:rsidR="00C2417A" w:rsidRDefault="006D4CC9" w:rsidP="001C171C">
            <w:r>
              <w:t>86,0</w:t>
            </w:r>
          </w:p>
        </w:tc>
        <w:tc>
          <w:tcPr>
            <w:tcW w:w="720" w:type="dxa"/>
          </w:tcPr>
          <w:p w:rsidR="00C2417A" w:rsidRDefault="006D4CC9" w:rsidP="001C171C">
            <w:r>
              <w:t>51,5</w:t>
            </w:r>
          </w:p>
        </w:tc>
        <w:tc>
          <w:tcPr>
            <w:tcW w:w="720" w:type="dxa"/>
          </w:tcPr>
          <w:p w:rsidR="00C2417A" w:rsidRDefault="006D4CC9" w:rsidP="001C171C">
            <w:r>
              <w:t>21,8</w:t>
            </w:r>
          </w:p>
        </w:tc>
      </w:tr>
      <w:tr w:rsidR="00C2417A" w:rsidTr="00173688">
        <w:trPr>
          <w:trHeight w:val="340"/>
        </w:trPr>
        <w:tc>
          <w:tcPr>
            <w:tcW w:w="5580" w:type="dxa"/>
          </w:tcPr>
          <w:p w:rsidR="00C2417A" w:rsidRDefault="006D4CC9" w:rsidP="001C171C">
            <w:r>
              <w:t xml:space="preserve"> </w:t>
            </w:r>
            <w:r>
              <w:tab/>
              <w:t>2.2</w:t>
            </w:r>
            <w:r>
              <w:tab/>
              <w:t>Produksjonsskatter Fastlands-Norge</w:t>
            </w:r>
            <w:r>
              <w:tab/>
            </w:r>
            <w:r>
              <w:tab/>
            </w:r>
          </w:p>
        </w:tc>
        <w:tc>
          <w:tcPr>
            <w:tcW w:w="1060" w:type="dxa"/>
          </w:tcPr>
          <w:p w:rsidR="00C2417A" w:rsidRDefault="006D4CC9" w:rsidP="001C171C">
            <w:r>
              <w:t>367 231</w:t>
            </w:r>
          </w:p>
        </w:tc>
        <w:tc>
          <w:tcPr>
            <w:tcW w:w="1060" w:type="dxa"/>
          </w:tcPr>
          <w:p w:rsidR="00C2417A" w:rsidRDefault="006D4CC9" w:rsidP="001C171C">
            <w:r>
              <w:t>384 884</w:t>
            </w:r>
          </w:p>
        </w:tc>
        <w:tc>
          <w:tcPr>
            <w:tcW w:w="1060" w:type="dxa"/>
          </w:tcPr>
          <w:p w:rsidR="00C2417A" w:rsidRDefault="006D4CC9" w:rsidP="001C171C">
            <w:r>
              <w:t>403 447</w:t>
            </w:r>
          </w:p>
        </w:tc>
        <w:tc>
          <w:tcPr>
            <w:tcW w:w="1060" w:type="dxa"/>
          </w:tcPr>
          <w:p w:rsidR="00C2417A" w:rsidRDefault="006D4CC9" w:rsidP="001C171C">
            <w:r>
              <w:t>425 988</w:t>
            </w:r>
          </w:p>
        </w:tc>
        <w:tc>
          <w:tcPr>
            <w:tcW w:w="1060" w:type="dxa"/>
          </w:tcPr>
          <w:p w:rsidR="00C2417A" w:rsidRDefault="006D4CC9" w:rsidP="001C171C">
            <w:r>
              <w:t>438 228</w:t>
            </w:r>
          </w:p>
        </w:tc>
        <w:tc>
          <w:tcPr>
            <w:tcW w:w="180" w:type="dxa"/>
          </w:tcPr>
          <w:p w:rsidR="00C2417A" w:rsidRDefault="00C2417A" w:rsidP="001C171C"/>
        </w:tc>
        <w:tc>
          <w:tcPr>
            <w:tcW w:w="720" w:type="dxa"/>
          </w:tcPr>
          <w:p w:rsidR="00C2417A" w:rsidRDefault="006D4CC9" w:rsidP="001C171C">
            <w:r>
              <w:t>4,8</w:t>
            </w:r>
          </w:p>
        </w:tc>
        <w:tc>
          <w:tcPr>
            <w:tcW w:w="720" w:type="dxa"/>
          </w:tcPr>
          <w:p w:rsidR="00C2417A" w:rsidRDefault="006D4CC9" w:rsidP="001C171C">
            <w:r>
              <w:t>4,8</w:t>
            </w:r>
          </w:p>
        </w:tc>
        <w:tc>
          <w:tcPr>
            <w:tcW w:w="720" w:type="dxa"/>
          </w:tcPr>
          <w:p w:rsidR="00C2417A" w:rsidRDefault="006D4CC9" w:rsidP="001C171C">
            <w:r>
              <w:t>5,6</w:t>
            </w:r>
          </w:p>
        </w:tc>
        <w:tc>
          <w:tcPr>
            <w:tcW w:w="720" w:type="dxa"/>
          </w:tcPr>
          <w:p w:rsidR="00C2417A" w:rsidRDefault="006D4CC9" w:rsidP="001C171C">
            <w:r>
              <w:t>2,9</w:t>
            </w:r>
          </w:p>
        </w:tc>
      </w:tr>
      <w:tr w:rsidR="00C2417A" w:rsidTr="00173688">
        <w:trPr>
          <w:trHeight w:val="340"/>
        </w:trPr>
        <w:tc>
          <w:tcPr>
            <w:tcW w:w="5580" w:type="dxa"/>
          </w:tcPr>
          <w:p w:rsidR="00C2417A" w:rsidRDefault="006D4CC9" w:rsidP="001C171C">
            <w:r>
              <w:t xml:space="preserve"> </w:t>
            </w:r>
            <w:r>
              <w:tab/>
              <w:t>2.3</w:t>
            </w:r>
            <w:r>
              <w:tab/>
              <w:t>Skatt og trygdeavgifter Fastlands-Norge</w:t>
            </w:r>
            <w:r>
              <w:tab/>
            </w:r>
            <w:r>
              <w:tab/>
            </w:r>
            <w:r>
              <w:tab/>
            </w:r>
            <w:r>
              <w:tab/>
            </w:r>
            <w:r>
              <w:tab/>
            </w:r>
            <w:r>
              <w:tab/>
            </w:r>
          </w:p>
        </w:tc>
        <w:tc>
          <w:tcPr>
            <w:tcW w:w="1060" w:type="dxa"/>
          </w:tcPr>
          <w:p w:rsidR="00C2417A" w:rsidRDefault="006D4CC9" w:rsidP="001C171C">
            <w:r>
              <w:t>755 483</w:t>
            </w:r>
          </w:p>
        </w:tc>
        <w:tc>
          <w:tcPr>
            <w:tcW w:w="1060" w:type="dxa"/>
          </w:tcPr>
          <w:p w:rsidR="00C2417A" w:rsidRDefault="006D4CC9" w:rsidP="001C171C">
            <w:r>
              <w:t>777 563</w:t>
            </w:r>
          </w:p>
        </w:tc>
        <w:tc>
          <w:tcPr>
            <w:tcW w:w="1060" w:type="dxa"/>
          </w:tcPr>
          <w:p w:rsidR="00C2417A" w:rsidRDefault="006D4CC9" w:rsidP="001C171C">
            <w:r>
              <w:t>793 148</w:t>
            </w:r>
          </w:p>
        </w:tc>
        <w:tc>
          <w:tcPr>
            <w:tcW w:w="1060" w:type="dxa"/>
          </w:tcPr>
          <w:p w:rsidR="00C2417A" w:rsidRDefault="006D4CC9" w:rsidP="001C171C">
            <w:r>
              <w:t>825 531</w:t>
            </w:r>
          </w:p>
        </w:tc>
        <w:tc>
          <w:tcPr>
            <w:tcW w:w="1060" w:type="dxa"/>
          </w:tcPr>
          <w:p w:rsidR="00C2417A" w:rsidRDefault="006D4CC9" w:rsidP="001C171C">
            <w:r>
              <w:t>864 034</w:t>
            </w:r>
          </w:p>
        </w:tc>
        <w:tc>
          <w:tcPr>
            <w:tcW w:w="180" w:type="dxa"/>
          </w:tcPr>
          <w:p w:rsidR="00C2417A" w:rsidRDefault="00C2417A" w:rsidP="001C171C"/>
        </w:tc>
        <w:tc>
          <w:tcPr>
            <w:tcW w:w="720" w:type="dxa"/>
          </w:tcPr>
          <w:p w:rsidR="00C2417A" w:rsidRDefault="006D4CC9" w:rsidP="001C171C">
            <w:r>
              <w:t>2,9</w:t>
            </w:r>
          </w:p>
        </w:tc>
        <w:tc>
          <w:tcPr>
            <w:tcW w:w="720" w:type="dxa"/>
          </w:tcPr>
          <w:p w:rsidR="00C2417A" w:rsidRDefault="006D4CC9" w:rsidP="001C171C">
            <w:r>
              <w:t>2,0</w:t>
            </w:r>
          </w:p>
        </w:tc>
        <w:tc>
          <w:tcPr>
            <w:tcW w:w="720" w:type="dxa"/>
          </w:tcPr>
          <w:p w:rsidR="00C2417A" w:rsidRDefault="006D4CC9" w:rsidP="001C171C">
            <w:r>
              <w:t>4,1</w:t>
            </w:r>
          </w:p>
        </w:tc>
        <w:tc>
          <w:tcPr>
            <w:tcW w:w="720" w:type="dxa"/>
          </w:tcPr>
          <w:p w:rsidR="00C2417A" w:rsidRDefault="006D4CC9" w:rsidP="001C171C">
            <w:r>
              <w:t>4,7</w:t>
            </w:r>
          </w:p>
        </w:tc>
      </w:tr>
      <w:tr w:rsidR="00C2417A" w:rsidTr="00173688">
        <w:trPr>
          <w:trHeight w:val="340"/>
        </w:trPr>
        <w:tc>
          <w:tcPr>
            <w:tcW w:w="5580" w:type="dxa"/>
          </w:tcPr>
          <w:p w:rsidR="00C2417A" w:rsidRDefault="006D4CC9" w:rsidP="001C171C">
            <w:r>
              <w:tab/>
              <w:t>Andre overføringer, bøter mv.</w:t>
            </w:r>
            <w:r>
              <w:tab/>
            </w:r>
            <w:r>
              <w:tab/>
            </w:r>
          </w:p>
        </w:tc>
        <w:tc>
          <w:tcPr>
            <w:tcW w:w="1060" w:type="dxa"/>
          </w:tcPr>
          <w:p w:rsidR="00C2417A" w:rsidRDefault="006D4CC9" w:rsidP="001C171C">
            <w:r>
              <w:t>21 075</w:t>
            </w:r>
          </w:p>
        </w:tc>
        <w:tc>
          <w:tcPr>
            <w:tcW w:w="1060" w:type="dxa"/>
          </w:tcPr>
          <w:p w:rsidR="00C2417A" w:rsidRDefault="006D4CC9" w:rsidP="001C171C">
            <w:r>
              <w:t>37 404</w:t>
            </w:r>
          </w:p>
        </w:tc>
        <w:tc>
          <w:tcPr>
            <w:tcW w:w="1060" w:type="dxa"/>
          </w:tcPr>
          <w:p w:rsidR="00C2417A" w:rsidRDefault="006D4CC9" w:rsidP="001C171C">
            <w:r>
              <w:t>28 179</w:t>
            </w:r>
          </w:p>
        </w:tc>
        <w:tc>
          <w:tcPr>
            <w:tcW w:w="1060" w:type="dxa"/>
          </w:tcPr>
          <w:p w:rsidR="00C2417A" w:rsidRDefault="006D4CC9" w:rsidP="001C171C">
            <w:r>
              <w:t>25 510</w:t>
            </w:r>
          </w:p>
        </w:tc>
        <w:tc>
          <w:tcPr>
            <w:tcW w:w="1060" w:type="dxa"/>
          </w:tcPr>
          <w:p w:rsidR="00C2417A" w:rsidRDefault="006D4CC9" w:rsidP="001C171C">
            <w:r>
              <w:t>27 447</w:t>
            </w:r>
          </w:p>
        </w:tc>
        <w:tc>
          <w:tcPr>
            <w:tcW w:w="180" w:type="dxa"/>
          </w:tcPr>
          <w:p w:rsidR="00C2417A" w:rsidRDefault="00C2417A" w:rsidP="001C171C"/>
        </w:tc>
        <w:tc>
          <w:tcPr>
            <w:tcW w:w="720" w:type="dxa"/>
          </w:tcPr>
          <w:p w:rsidR="00C2417A" w:rsidRDefault="006D4CC9" w:rsidP="001C171C">
            <w:r>
              <w:t>77,5</w:t>
            </w:r>
          </w:p>
        </w:tc>
        <w:tc>
          <w:tcPr>
            <w:tcW w:w="720" w:type="dxa"/>
          </w:tcPr>
          <w:p w:rsidR="00C2417A" w:rsidRDefault="006D4CC9" w:rsidP="001C171C">
            <w:r>
              <w:t>-24,7</w:t>
            </w:r>
          </w:p>
        </w:tc>
        <w:tc>
          <w:tcPr>
            <w:tcW w:w="720" w:type="dxa"/>
          </w:tcPr>
          <w:p w:rsidR="00C2417A" w:rsidRDefault="006D4CC9" w:rsidP="001C171C">
            <w:r>
              <w:t>-9,5</w:t>
            </w:r>
          </w:p>
        </w:tc>
        <w:tc>
          <w:tcPr>
            <w:tcW w:w="720" w:type="dxa"/>
          </w:tcPr>
          <w:p w:rsidR="00C2417A" w:rsidRDefault="006D4CC9" w:rsidP="001C171C">
            <w:r>
              <w:t>7,6</w:t>
            </w:r>
          </w:p>
        </w:tc>
      </w:tr>
      <w:tr w:rsidR="00C2417A" w:rsidTr="00173688">
        <w:trPr>
          <w:trHeight w:val="340"/>
        </w:trPr>
        <w:tc>
          <w:tcPr>
            <w:tcW w:w="5580" w:type="dxa"/>
          </w:tcPr>
          <w:p w:rsidR="00C2417A" w:rsidRDefault="006D4CC9" w:rsidP="001C171C">
            <w:r>
              <w:tab/>
              <w:t>Gebyrinntekter mv</w:t>
            </w:r>
            <w:r>
              <w:tab/>
            </w:r>
            <w:r>
              <w:tab/>
            </w:r>
          </w:p>
        </w:tc>
        <w:tc>
          <w:tcPr>
            <w:tcW w:w="1060" w:type="dxa"/>
          </w:tcPr>
          <w:p w:rsidR="00C2417A" w:rsidRDefault="006D4CC9" w:rsidP="001C171C">
            <w:r>
              <w:t>114 981</w:t>
            </w:r>
          </w:p>
        </w:tc>
        <w:tc>
          <w:tcPr>
            <w:tcW w:w="1060" w:type="dxa"/>
          </w:tcPr>
          <w:p w:rsidR="00C2417A" w:rsidRDefault="006D4CC9" w:rsidP="001C171C">
            <w:r>
              <w:t>118 646</w:t>
            </w:r>
          </w:p>
        </w:tc>
        <w:tc>
          <w:tcPr>
            <w:tcW w:w="1060" w:type="dxa"/>
          </w:tcPr>
          <w:p w:rsidR="00C2417A" w:rsidRDefault="006D4CC9" w:rsidP="001C171C">
            <w:r>
              <w:t>123 774</w:t>
            </w:r>
          </w:p>
        </w:tc>
        <w:tc>
          <w:tcPr>
            <w:tcW w:w="1060" w:type="dxa"/>
          </w:tcPr>
          <w:p w:rsidR="00C2417A" w:rsidRDefault="006D4CC9" w:rsidP="001C171C">
            <w:r>
              <w:t>129 352</w:t>
            </w:r>
          </w:p>
        </w:tc>
        <w:tc>
          <w:tcPr>
            <w:tcW w:w="1060" w:type="dxa"/>
          </w:tcPr>
          <w:p w:rsidR="00C2417A" w:rsidRDefault="006D4CC9" w:rsidP="001C171C">
            <w:r>
              <w:t>134 360</w:t>
            </w:r>
          </w:p>
        </w:tc>
        <w:tc>
          <w:tcPr>
            <w:tcW w:w="180" w:type="dxa"/>
          </w:tcPr>
          <w:p w:rsidR="00C2417A" w:rsidRDefault="00C2417A" w:rsidP="001C171C"/>
        </w:tc>
        <w:tc>
          <w:tcPr>
            <w:tcW w:w="720" w:type="dxa"/>
          </w:tcPr>
          <w:p w:rsidR="00C2417A" w:rsidRDefault="006D4CC9" w:rsidP="001C171C">
            <w:r>
              <w:t>3,2</w:t>
            </w:r>
          </w:p>
        </w:tc>
        <w:tc>
          <w:tcPr>
            <w:tcW w:w="720" w:type="dxa"/>
          </w:tcPr>
          <w:p w:rsidR="00C2417A" w:rsidRDefault="006D4CC9" w:rsidP="001C171C">
            <w:r>
              <w:t>4,3</w:t>
            </w:r>
          </w:p>
        </w:tc>
        <w:tc>
          <w:tcPr>
            <w:tcW w:w="720" w:type="dxa"/>
          </w:tcPr>
          <w:p w:rsidR="00C2417A" w:rsidRDefault="006D4CC9" w:rsidP="001C171C">
            <w:r>
              <w:t>4,5</w:t>
            </w:r>
          </w:p>
        </w:tc>
        <w:tc>
          <w:tcPr>
            <w:tcW w:w="720" w:type="dxa"/>
          </w:tcPr>
          <w:p w:rsidR="00C2417A" w:rsidRDefault="006D4CC9" w:rsidP="001C171C">
            <w:r>
              <w:t>3,9</w:t>
            </w:r>
          </w:p>
        </w:tc>
      </w:tr>
      <w:tr w:rsidR="00C2417A" w:rsidTr="00173688">
        <w:trPr>
          <w:trHeight w:val="340"/>
        </w:trPr>
        <w:tc>
          <w:tcPr>
            <w:tcW w:w="5580" w:type="dxa"/>
          </w:tcPr>
          <w:p w:rsidR="00C2417A" w:rsidRDefault="006D4CC9" w:rsidP="001C171C">
            <w:r>
              <w:t>B.</w:t>
            </w:r>
            <w:r>
              <w:tab/>
              <w:t>Totale utgifter</w:t>
            </w:r>
            <w:r>
              <w:tab/>
            </w:r>
            <w:r>
              <w:tab/>
            </w:r>
          </w:p>
        </w:tc>
        <w:tc>
          <w:tcPr>
            <w:tcW w:w="1060" w:type="dxa"/>
          </w:tcPr>
          <w:p w:rsidR="00C2417A" w:rsidRDefault="006D4CC9" w:rsidP="001C171C">
            <w:r>
              <w:t>1 521 630</w:t>
            </w:r>
          </w:p>
        </w:tc>
        <w:tc>
          <w:tcPr>
            <w:tcW w:w="1060" w:type="dxa"/>
          </w:tcPr>
          <w:p w:rsidR="00C2417A" w:rsidRDefault="006D4CC9" w:rsidP="001C171C">
            <w:r>
              <w:t>1 583 600</w:t>
            </w:r>
          </w:p>
        </w:tc>
        <w:tc>
          <w:tcPr>
            <w:tcW w:w="1060" w:type="dxa"/>
          </w:tcPr>
          <w:p w:rsidR="00C2417A" w:rsidRDefault="006D4CC9" w:rsidP="001C171C">
            <w:r>
              <w:t>1 650 391</w:t>
            </w:r>
          </w:p>
        </w:tc>
        <w:tc>
          <w:tcPr>
            <w:tcW w:w="1060" w:type="dxa"/>
          </w:tcPr>
          <w:p w:rsidR="00C2417A" w:rsidRDefault="006D4CC9" w:rsidP="001C171C">
            <w:r>
              <w:t>1 721 581</w:t>
            </w:r>
          </w:p>
        </w:tc>
        <w:tc>
          <w:tcPr>
            <w:tcW w:w="1060" w:type="dxa"/>
          </w:tcPr>
          <w:p w:rsidR="00C2417A" w:rsidRDefault="006D4CC9" w:rsidP="001C171C">
            <w:r>
              <w:t>1 785 660</w:t>
            </w:r>
          </w:p>
        </w:tc>
        <w:tc>
          <w:tcPr>
            <w:tcW w:w="180" w:type="dxa"/>
          </w:tcPr>
          <w:p w:rsidR="00C2417A" w:rsidRDefault="00C2417A" w:rsidP="001C171C"/>
        </w:tc>
        <w:tc>
          <w:tcPr>
            <w:tcW w:w="720" w:type="dxa"/>
          </w:tcPr>
          <w:p w:rsidR="00C2417A" w:rsidRDefault="006D4CC9" w:rsidP="001C171C">
            <w:r>
              <w:t>4,1</w:t>
            </w:r>
          </w:p>
        </w:tc>
        <w:tc>
          <w:tcPr>
            <w:tcW w:w="720" w:type="dxa"/>
          </w:tcPr>
          <w:p w:rsidR="00C2417A" w:rsidRDefault="006D4CC9" w:rsidP="001C171C">
            <w:r>
              <w:t>4,2</w:t>
            </w:r>
          </w:p>
        </w:tc>
        <w:tc>
          <w:tcPr>
            <w:tcW w:w="720" w:type="dxa"/>
          </w:tcPr>
          <w:p w:rsidR="00C2417A" w:rsidRDefault="006D4CC9" w:rsidP="001C171C">
            <w:r>
              <w:t>4,3</w:t>
            </w:r>
          </w:p>
        </w:tc>
        <w:tc>
          <w:tcPr>
            <w:tcW w:w="720" w:type="dxa"/>
          </w:tcPr>
          <w:p w:rsidR="00C2417A" w:rsidRDefault="006D4CC9" w:rsidP="001C171C">
            <w:r>
              <w:t>3,7</w:t>
            </w:r>
          </w:p>
        </w:tc>
      </w:tr>
      <w:tr w:rsidR="00C2417A" w:rsidTr="00173688">
        <w:trPr>
          <w:trHeight w:val="340"/>
        </w:trPr>
        <w:tc>
          <w:tcPr>
            <w:tcW w:w="5580" w:type="dxa"/>
          </w:tcPr>
          <w:p w:rsidR="00C2417A" w:rsidRDefault="006D4CC9" w:rsidP="001C171C">
            <w:r>
              <w:tab/>
              <w:t>Renteutgifter og utbytte</w:t>
            </w:r>
            <w:r>
              <w:tab/>
            </w:r>
            <w:r>
              <w:tab/>
            </w:r>
          </w:p>
        </w:tc>
        <w:tc>
          <w:tcPr>
            <w:tcW w:w="1060" w:type="dxa"/>
          </w:tcPr>
          <w:p w:rsidR="00C2417A" w:rsidRDefault="006D4CC9" w:rsidP="001C171C">
            <w:r>
              <w:t>20 322</w:t>
            </w:r>
          </w:p>
        </w:tc>
        <w:tc>
          <w:tcPr>
            <w:tcW w:w="1060" w:type="dxa"/>
          </w:tcPr>
          <w:p w:rsidR="00C2417A" w:rsidRDefault="006D4CC9" w:rsidP="001C171C">
            <w:r>
              <w:t>16 035</w:t>
            </w:r>
          </w:p>
        </w:tc>
        <w:tc>
          <w:tcPr>
            <w:tcW w:w="1060" w:type="dxa"/>
          </w:tcPr>
          <w:p w:rsidR="00C2417A" w:rsidRDefault="006D4CC9" w:rsidP="001C171C">
            <w:r>
              <w:t>13 999</w:t>
            </w:r>
          </w:p>
        </w:tc>
        <w:tc>
          <w:tcPr>
            <w:tcW w:w="1060" w:type="dxa"/>
          </w:tcPr>
          <w:p w:rsidR="00C2417A" w:rsidRDefault="006D4CC9" w:rsidP="001C171C">
            <w:r>
              <w:t>15 812</w:t>
            </w:r>
          </w:p>
        </w:tc>
        <w:tc>
          <w:tcPr>
            <w:tcW w:w="1060" w:type="dxa"/>
          </w:tcPr>
          <w:p w:rsidR="00C2417A" w:rsidRDefault="006D4CC9" w:rsidP="001C171C">
            <w:r>
              <w:t>18 318</w:t>
            </w:r>
          </w:p>
        </w:tc>
        <w:tc>
          <w:tcPr>
            <w:tcW w:w="180" w:type="dxa"/>
          </w:tcPr>
          <w:p w:rsidR="00C2417A" w:rsidRDefault="00C2417A" w:rsidP="001C171C"/>
        </w:tc>
        <w:tc>
          <w:tcPr>
            <w:tcW w:w="720" w:type="dxa"/>
          </w:tcPr>
          <w:p w:rsidR="00C2417A" w:rsidRDefault="006D4CC9" w:rsidP="001C171C">
            <w:r>
              <w:t>-21,1</w:t>
            </w:r>
          </w:p>
        </w:tc>
        <w:tc>
          <w:tcPr>
            <w:tcW w:w="720" w:type="dxa"/>
          </w:tcPr>
          <w:p w:rsidR="00C2417A" w:rsidRDefault="006D4CC9" w:rsidP="001C171C">
            <w:r>
              <w:t>-12,7</w:t>
            </w:r>
          </w:p>
        </w:tc>
        <w:tc>
          <w:tcPr>
            <w:tcW w:w="720" w:type="dxa"/>
          </w:tcPr>
          <w:p w:rsidR="00C2417A" w:rsidRDefault="006D4CC9" w:rsidP="001C171C">
            <w:r>
              <w:t>13,0</w:t>
            </w:r>
          </w:p>
        </w:tc>
        <w:tc>
          <w:tcPr>
            <w:tcW w:w="720" w:type="dxa"/>
          </w:tcPr>
          <w:p w:rsidR="00C2417A" w:rsidRDefault="006D4CC9" w:rsidP="001C171C">
            <w:r>
              <w:t>15,8</w:t>
            </w:r>
          </w:p>
        </w:tc>
      </w:tr>
      <w:tr w:rsidR="00C2417A" w:rsidTr="00173688">
        <w:trPr>
          <w:trHeight w:val="340"/>
        </w:trPr>
        <w:tc>
          <w:tcPr>
            <w:tcW w:w="5580" w:type="dxa"/>
          </w:tcPr>
          <w:p w:rsidR="00C2417A" w:rsidRDefault="006D4CC9" w:rsidP="001C171C">
            <w:r>
              <w:tab/>
              <w:t>Overføringer til utlandet</w:t>
            </w:r>
            <w:r>
              <w:tab/>
            </w:r>
            <w:r>
              <w:tab/>
            </w:r>
          </w:p>
        </w:tc>
        <w:tc>
          <w:tcPr>
            <w:tcW w:w="1060" w:type="dxa"/>
          </w:tcPr>
          <w:p w:rsidR="00C2417A" w:rsidRDefault="006D4CC9" w:rsidP="001C171C">
            <w:r>
              <w:t>35 747</w:t>
            </w:r>
          </w:p>
        </w:tc>
        <w:tc>
          <w:tcPr>
            <w:tcW w:w="1060" w:type="dxa"/>
          </w:tcPr>
          <w:p w:rsidR="00C2417A" w:rsidRDefault="006D4CC9" w:rsidP="001C171C">
            <w:r>
              <w:t>36 145</w:t>
            </w:r>
          </w:p>
        </w:tc>
        <w:tc>
          <w:tcPr>
            <w:tcW w:w="1060" w:type="dxa"/>
          </w:tcPr>
          <w:p w:rsidR="00C2417A" w:rsidRDefault="006D4CC9" w:rsidP="001C171C">
            <w:r>
              <w:t>34 460</w:t>
            </w:r>
          </w:p>
        </w:tc>
        <w:tc>
          <w:tcPr>
            <w:tcW w:w="1060" w:type="dxa"/>
          </w:tcPr>
          <w:p w:rsidR="00C2417A" w:rsidRDefault="006D4CC9" w:rsidP="001C171C">
            <w:r>
              <w:t>35 020</w:t>
            </w:r>
          </w:p>
        </w:tc>
        <w:tc>
          <w:tcPr>
            <w:tcW w:w="1060" w:type="dxa"/>
          </w:tcPr>
          <w:p w:rsidR="00C2417A" w:rsidRDefault="006D4CC9" w:rsidP="001C171C">
            <w:r>
              <w:t>36 647</w:t>
            </w:r>
          </w:p>
        </w:tc>
        <w:tc>
          <w:tcPr>
            <w:tcW w:w="180" w:type="dxa"/>
          </w:tcPr>
          <w:p w:rsidR="00C2417A" w:rsidRDefault="00C2417A" w:rsidP="001C171C"/>
        </w:tc>
        <w:tc>
          <w:tcPr>
            <w:tcW w:w="720" w:type="dxa"/>
          </w:tcPr>
          <w:p w:rsidR="00C2417A" w:rsidRDefault="006D4CC9" w:rsidP="001C171C">
            <w:r>
              <w:t>1,1</w:t>
            </w:r>
          </w:p>
        </w:tc>
        <w:tc>
          <w:tcPr>
            <w:tcW w:w="720" w:type="dxa"/>
          </w:tcPr>
          <w:p w:rsidR="00C2417A" w:rsidRDefault="006D4CC9" w:rsidP="001C171C">
            <w:r>
              <w:t>-4,7</w:t>
            </w:r>
          </w:p>
        </w:tc>
        <w:tc>
          <w:tcPr>
            <w:tcW w:w="720" w:type="dxa"/>
          </w:tcPr>
          <w:p w:rsidR="00C2417A" w:rsidRDefault="006D4CC9" w:rsidP="001C171C">
            <w:r>
              <w:t>-1,3</w:t>
            </w:r>
          </w:p>
        </w:tc>
        <w:tc>
          <w:tcPr>
            <w:tcW w:w="720" w:type="dxa"/>
          </w:tcPr>
          <w:p w:rsidR="00C2417A" w:rsidRDefault="006D4CC9" w:rsidP="001C171C">
            <w:r>
              <w:t>7,7</w:t>
            </w:r>
          </w:p>
        </w:tc>
      </w:tr>
      <w:tr w:rsidR="00C2417A" w:rsidTr="00173688">
        <w:trPr>
          <w:trHeight w:val="340"/>
        </w:trPr>
        <w:tc>
          <w:tcPr>
            <w:tcW w:w="5580" w:type="dxa"/>
          </w:tcPr>
          <w:p w:rsidR="00C2417A" w:rsidRDefault="006D4CC9" w:rsidP="001C171C">
            <w:r>
              <w:tab/>
              <w:t>Subsidier mv.</w:t>
            </w:r>
            <w:r>
              <w:tab/>
            </w:r>
            <w:r>
              <w:tab/>
            </w:r>
          </w:p>
        </w:tc>
        <w:tc>
          <w:tcPr>
            <w:tcW w:w="1060" w:type="dxa"/>
          </w:tcPr>
          <w:p w:rsidR="00C2417A" w:rsidRDefault="006D4CC9" w:rsidP="001C171C">
            <w:r>
              <w:t>65 735</w:t>
            </w:r>
          </w:p>
        </w:tc>
        <w:tc>
          <w:tcPr>
            <w:tcW w:w="1060" w:type="dxa"/>
          </w:tcPr>
          <w:p w:rsidR="00C2417A" w:rsidRDefault="006D4CC9" w:rsidP="001C171C">
            <w:r>
              <w:t>69 523</w:t>
            </w:r>
          </w:p>
        </w:tc>
        <w:tc>
          <w:tcPr>
            <w:tcW w:w="1060" w:type="dxa"/>
          </w:tcPr>
          <w:p w:rsidR="00C2417A" w:rsidRDefault="006D4CC9" w:rsidP="001C171C">
            <w:r>
              <w:t>71 167</w:t>
            </w:r>
          </w:p>
        </w:tc>
        <w:tc>
          <w:tcPr>
            <w:tcW w:w="1060" w:type="dxa"/>
          </w:tcPr>
          <w:p w:rsidR="00C2417A" w:rsidRDefault="006D4CC9" w:rsidP="001C171C">
            <w:r>
              <w:t>74 801</w:t>
            </w:r>
          </w:p>
        </w:tc>
        <w:tc>
          <w:tcPr>
            <w:tcW w:w="1060" w:type="dxa"/>
          </w:tcPr>
          <w:p w:rsidR="00C2417A" w:rsidRDefault="006D4CC9" w:rsidP="001C171C">
            <w:r>
              <w:t>77 948</w:t>
            </w:r>
          </w:p>
        </w:tc>
        <w:tc>
          <w:tcPr>
            <w:tcW w:w="180" w:type="dxa"/>
          </w:tcPr>
          <w:p w:rsidR="00C2417A" w:rsidRDefault="00C2417A" w:rsidP="001C171C"/>
        </w:tc>
        <w:tc>
          <w:tcPr>
            <w:tcW w:w="720" w:type="dxa"/>
          </w:tcPr>
          <w:p w:rsidR="00C2417A" w:rsidRDefault="006D4CC9" w:rsidP="001C171C">
            <w:r>
              <w:t>5,8</w:t>
            </w:r>
          </w:p>
        </w:tc>
        <w:tc>
          <w:tcPr>
            <w:tcW w:w="720" w:type="dxa"/>
          </w:tcPr>
          <w:p w:rsidR="00C2417A" w:rsidRDefault="006D4CC9" w:rsidP="001C171C">
            <w:r>
              <w:t>2,4</w:t>
            </w:r>
          </w:p>
        </w:tc>
        <w:tc>
          <w:tcPr>
            <w:tcW w:w="720" w:type="dxa"/>
          </w:tcPr>
          <w:p w:rsidR="00C2417A" w:rsidRDefault="006D4CC9" w:rsidP="001C171C">
            <w:r>
              <w:t>5,1</w:t>
            </w:r>
          </w:p>
        </w:tc>
        <w:tc>
          <w:tcPr>
            <w:tcW w:w="720" w:type="dxa"/>
          </w:tcPr>
          <w:p w:rsidR="00C2417A" w:rsidRDefault="006D4CC9" w:rsidP="001C171C">
            <w:r>
              <w:t>4,2</w:t>
            </w:r>
          </w:p>
        </w:tc>
      </w:tr>
      <w:tr w:rsidR="00C2417A" w:rsidTr="00173688">
        <w:trPr>
          <w:trHeight w:val="340"/>
        </w:trPr>
        <w:tc>
          <w:tcPr>
            <w:tcW w:w="5580" w:type="dxa"/>
          </w:tcPr>
          <w:p w:rsidR="00C2417A" w:rsidRDefault="006D4CC9" w:rsidP="001C171C">
            <w:r>
              <w:tab/>
              <w:t>Stønader til husholdninger</w:t>
            </w:r>
            <w:r>
              <w:tab/>
            </w:r>
            <w:r>
              <w:tab/>
            </w:r>
          </w:p>
        </w:tc>
        <w:tc>
          <w:tcPr>
            <w:tcW w:w="1060" w:type="dxa"/>
          </w:tcPr>
          <w:p w:rsidR="00C2417A" w:rsidRDefault="006D4CC9" w:rsidP="001C171C">
            <w:r>
              <w:t>457 142</w:t>
            </w:r>
          </w:p>
        </w:tc>
        <w:tc>
          <w:tcPr>
            <w:tcW w:w="1060" w:type="dxa"/>
          </w:tcPr>
          <w:p w:rsidR="00C2417A" w:rsidRDefault="006D4CC9" w:rsidP="001C171C">
            <w:r>
              <w:t>475 090</w:t>
            </w:r>
          </w:p>
        </w:tc>
        <w:tc>
          <w:tcPr>
            <w:tcW w:w="1060" w:type="dxa"/>
          </w:tcPr>
          <w:p w:rsidR="00C2417A" w:rsidRDefault="006D4CC9" w:rsidP="001C171C">
            <w:r>
              <w:t>489 777</w:t>
            </w:r>
          </w:p>
        </w:tc>
        <w:tc>
          <w:tcPr>
            <w:tcW w:w="1060" w:type="dxa"/>
          </w:tcPr>
          <w:p w:rsidR="00C2417A" w:rsidRDefault="006D4CC9" w:rsidP="001C171C">
            <w:r>
              <w:t>502 290</w:t>
            </w:r>
          </w:p>
        </w:tc>
        <w:tc>
          <w:tcPr>
            <w:tcW w:w="1060" w:type="dxa"/>
          </w:tcPr>
          <w:p w:rsidR="00C2417A" w:rsidRDefault="006D4CC9" w:rsidP="001C171C">
            <w:r>
              <w:t>517 713</w:t>
            </w:r>
          </w:p>
        </w:tc>
        <w:tc>
          <w:tcPr>
            <w:tcW w:w="180" w:type="dxa"/>
          </w:tcPr>
          <w:p w:rsidR="00C2417A" w:rsidRDefault="00C2417A" w:rsidP="001C171C"/>
        </w:tc>
        <w:tc>
          <w:tcPr>
            <w:tcW w:w="720" w:type="dxa"/>
          </w:tcPr>
          <w:p w:rsidR="00C2417A" w:rsidRDefault="006D4CC9" w:rsidP="001C171C">
            <w:r>
              <w:t>3,9</w:t>
            </w:r>
          </w:p>
        </w:tc>
        <w:tc>
          <w:tcPr>
            <w:tcW w:w="720" w:type="dxa"/>
          </w:tcPr>
          <w:p w:rsidR="00C2417A" w:rsidRDefault="006D4CC9" w:rsidP="001C171C">
            <w:r>
              <w:t>3,1</w:t>
            </w:r>
          </w:p>
        </w:tc>
        <w:tc>
          <w:tcPr>
            <w:tcW w:w="720" w:type="dxa"/>
          </w:tcPr>
          <w:p w:rsidR="00C2417A" w:rsidRDefault="006D4CC9" w:rsidP="001C171C">
            <w:r>
              <w:t>2,6</w:t>
            </w:r>
          </w:p>
        </w:tc>
        <w:tc>
          <w:tcPr>
            <w:tcW w:w="720" w:type="dxa"/>
          </w:tcPr>
          <w:p w:rsidR="00C2417A" w:rsidRDefault="006D4CC9" w:rsidP="001C171C">
            <w:r>
              <w:t>3,1</w:t>
            </w:r>
          </w:p>
        </w:tc>
      </w:tr>
      <w:tr w:rsidR="00C2417A" w:rsidTr="00173688">
        <w:trPr>
          <w:trHeight w:val="340"/>
        </w:trPr>
        <w:tc>
          <w:tcPr>
            <w:tcW w:w="5580" w:type="dxa"/>
          </w:tcPr>
          <w:p w:rsidR="00C2417A" w:rsidRDefault="006D4CC9" w:rsidP="001C171C">
            <w:r>
              <w:tab/>
              <w:t>Overføringer til ideelle organisasjoner</w:t>
            </w:r>
            <w:r>
              <w:tab/>
            </w:r>
            <w:r>
              <w:tab/>
            </w:r>
          </w:p>
        </w:tc>
        <w:tc>
          <w:tcPr>
            <w:tcW w:w="1060" w:type="dxa"/>
          </w:tcPr>
          <w:p w:rsidR="00C2417A" w:rsidRDefault="006D4CC9" w:rsidP="001C171C">
            <w:r>
              <w:t>48 266</w:t>
            </w:r>
          </w:p>
        </w:tc>
        <w:tc>
          <w:tcPr>
            <w:tcW w:w="1060" w:type="dxa"/>
          </w:tcPr>
          <w:p w:rsidR="00C2417A" w:rsidRDefault="006D4CC9" w:rsidP="001C171C">
            <w:r>
              <w:t>50 125</w:t>
            </w:r>
          </w:p>
        </w:tc>
        <w:tc>
          <w:tcPr>
            <w:tcW w:w="1060" w:type="dxa"/>
          </w:tcPr>
          <w:p w:rsidR="00C2417A" w:rsidRDefault="006D4CC9" w:rsidP="001C171C">
            <w:r>
              <w:t>55 494</w:t>
            </w:r>
          </w:p>
        </w:tc>
        <w:tc>
          <w:tcPr>
            <w:tcW w:w="1060" w:type="dxa"/>
          </w:tcPr>
          <w:p w:rsidR="00C2417A" w:rsidRDefault="006D4CC9" w:rsidP="001C171C">
            <w:r>
              <w:t>58 184</w:t>
            </w:r>
          </w:p>
        </w:tc>
        <w:tc>
          <w:tcPr>
            <w:tcW w:w="1060" w:type="dxa"/>
          </w:tcPr>
          <w:p w:rsidR="00C2417A" w:rsidRDefault="006D4CC9" w:rsidP="001C171C">
            <w:r>
              <w:t>60 722</w:t>
            </w:r>
          </w:p>
        </w:tc>
        <w:tc>
          <w:tcPr>
            <w:tcW w:w="180" w:type="dxa"/>
          </w:tcPr>
          <w:p w:rsidR="00C2417A" w:rsidRDefault="00C2417A" w:rsidP="001C171C"/>
        </w:tc>
        <w:tc>
          <w:tcPr>
            <w:tcW w:w="720" w:type="dxa"/>
          </w:tcPr>
          <w:p w:rsidR="00C2417A" w:rsidRDefault="006D4CC9" w:rsidP="001C171C">
            <w:r>
              <w:t>3,9</w:t>
            </w:r>
          </w:p>
        </w:tc>
        <w:tc>
          <w:tcPr>
            <w:tcW w:w="720" w:type="dxa"/>
          </w:tcPr>
          <w:p w:rsidR="00C2417A" w:rsidRDefault="006D4CC9" w:rsidP="001C171C">
            <w:r>
              <w:t>10,7</w:t>
            </w:r>
          </w:p>
        </w:tc>
        <w:tc>
          <w:tcPr>
            <w:tcW w:w="720" w:type="dxa"/>
          </w:tcPr>
          <w:p w:rsidR="00C2417A" w:rsidRDefault="006D4CC9" w:rsidP="001C171C">
            <w:r>
              <w:t>4,8</w:t>
            </w:r>
          </w:p>
        </w:tc>
        <w:tc>
          <w:tcPr>
            <w:tcW w:w="720" w:type="dxa"/>
          </w:tcPr>
          <w:p w:rsidR="00C2417A" w:rsidRDefault="006D4CC9" w:rsidP="001C171C">
            <w:r>
              <w:t>4,4</w:t>
            </w:r>
          </w:p>
        </w:tc>
      </w:tr>
      <w:tr w:rsidR="00C2417A" w:rsidTr="00173688">
        <w:trPr>
          <w:trHeight w:val="340"/>
        </w:trPr>
        <w:tc>
          <w:tcPr>
            <w:tcW w:w="5580" w:type="dxa"/>
          </w:tcPr>
          <w:p w:rsidR="00C2417A" w:rsidRDefault="006D4CC9" w:rsidP="001C171C">
            <w:r>
              <w:tab/>
              <w:t>Lønnskostnader</w:t>
            </w:r>
            <w:r>
              <w:tab/>
            </w:r>
            <w:r>
              <w:tab/>
            </w:r>
          </w:p>
        </w:tc>
        <w:tc>
          <w:tcPr>
            <w:tcW w:w="1060" w:type="dxa"/>
          </w:tcPr>
          <w:p w:rsidR="00C2417A" w:rsidRDefault="006D4CC9" w:rsidP="001C171C">
            <w:r>
              <w:t>462 530</w:t>
            </w:r>
          </w:p>
        </w:tc>
        <w:tc>
          <w:tcPr>
            <w:tcW w:w="1060" w:type="dxa"/>
          </w:tcPr>
          <w:p w:rsidR="00C2417A" w:rsidRDefault="006D4CC9" w:rsidP="001C171C">
            <w:r>
              <w:t>477 809</w:t>
            </w:r>
          </w:p>
        </w:tc>
        <w:tc>
          <w:tcPr>
            <w:tcW w:w="1060" w:type="dxa"/>
          </w:tcPr>
          <w:p w:rsidR="00C2417A" w:rsidRDefault="006D4CC9" w:rsidP="001C171C">
            <w:r>
              <w:t>499 356</w:t>
            </w:r>
          </w:p>
        </w:tc>
        <w:tc>
          <w:tcPr>
            <w:tcW w:w="1060" w:type="dxa"/>
          </w:tcPr>
          <w:p w:rsidR="00C2417A" w:rsidRDefault="006D4CC9" w:rsidP="001C171C">
            <w:r>
              <w:t>520 891</w:t>
            </w:r>
          </w:p>
        </w:tc>
        <w:tc>
          <w:tcPr>
            <w:tcW w:w="1060" w:type="dxa"/>
          </w:tcPr>
          <w:p w:rsidR="00C2417A" w:rsidRDefault="006D4CC9" w:rsidP="001C171C">
            <w:r>
              <w:t>540 486</w:t>
            </w:r>
          </w:p>
        </w:tc>
        <w:tc>
          <w:tcPr>
            <w:tcW w:w="180" w:type="dxa"/>
          </w:tcPr>
          <w:p w:rsidR="00C2417A" w:rsidRDefault="00C2417A" w:rsidP="001C171C"/>
        </w:tc>
        <w:tc>
          <w:tcPr>
            <w:tcW w:w="720" w:type="dxa"/>
          </w:tcPr>
          <w:p w:rsidR="00C2417A" w:rsidRDefault="006D4CC9" w:rsidP="001C171C">
            <w:r>
              <w:t>3,3</w:t>
            </w:r>
          </w:p>
        </w:tc>
        <w:tc>
          <w:tcPr>
            <w:tcW w:w="720" w:type="dxa"/>
          </w:tcPr>
          <w:p w:rsidR="00C2417A" w:rsidRDefault="006D4CC9" w:rsidP="001C171C">
            <w:r>
              <w:t>4,5</w:t>
            </w:r>
          </w:p>
        </w:tc>
        <w:tc>
          <w:tcPr>
            <w:tcW w:w="720" w:type="dxa"/>
          </w:tcPr>
          <w:p w:rsidR="00C2417A" w:rsidRDefault="006D4CC9" w:rsidP="001C171C">
            <w:r>
              <w:t>4,3</w:t>
            </w:r>
          </w:p>
        </w:tc>
        <w:tc>
          <w:tcPr>
            <w:tcW w:w="720" w:type="dxa"/>
          </w:tcPr>
          <w:p w:rsidR="00C2417A" w:rsidRDefault="006D4CC9" w:rsidP="001C171C">
            <w:r>
              <w:t>3,8</w:t>
            </w:r>
          </w:p>
        </w:tc>
      </w:tr>
      <w:tr w:rsidR="00C2417A" w:rsidTr="00173688">
        <w:trPr>
          <w:trHeight w:val="340"/>
        </w:trPr>
        <w:tc>
          <w:tcPr>
            <w:tcW w:w="5580" w:type="dxa"/>
          </w:tcPr>
          <w:p w:rsidR="00C2417A" w:rsidRDefault="006D4CC9" w:rsidP="001C171C">
            <w:r>
              <w:tab/>
              <w:t>Produktinnsats</w:t>
            </w:r>
            <w:r>
              <w:tab/>
            </w:r>
            <w:r>
              <w:tab/>
            </w:r>
          </w:p>
        </w:tc>
        <w:tc>
          <w:tcPr>
            <w:tcW w:w="1060" w:type="dxa"/>
          </w:tcPr>
          <w:p w:rsidR="00C2417A" w:rsidRDefault="006D4CC9" w:rsidP="001C171C">
            <w:r>
              <w:t>206 011</w:t>
            </w:r>
          </w:p>
        </w:tc>
        <w:tc>
          <w:tcPr>
            <w:tcW w:w="1060" w:type="dxa"/>
          </w:tcPr>
          <w:p w:rsidR="00C2417A" w:rsidRDefault="006D4CC9" w:rsidP="001C171C">
            <w:r>
              <w:t>216 051</w:t>
            </w:r>
          </w:p>
        </w:tc>
        <w:tc>
          <w:tcPr>
            <w:tcW w:w="1060" w:type="dxa"/>
          </w:tcPr>
          <w:p w:rsidR="00C2417A" w:rsidRDefault="006D4CC9" w:rsidP="001C171C">
            <w:r>
              <w:t>230 253</w:t>
            </w:r>
          </w:p>
        </w:tc>
        <w:tc>
          <w:tcPr>
            <w:tcW w:w="1060" w:type="dxa"/>
          </w:tcPr>
          <w:p w:rsidR="00C2417A" w:rsidRDefault="006D4CC9" w:rsidP="001C171C">
            <w:r>
              <w:t>238 578</w:t>
            </w:r>
          </w:p>
        </w:tc>
        <w:tc>
          <w:tcPr>
            <w:tcW w:w="1060" w:type="dxa"/>
          </w:tcPr>
          <w:p w:rsidR="00C2417A" w:rsidRDefault="006D4CC9" w:rsidP="001C171C">
            <w:r>
              <w:t>249 251</w:t>
            </w:r>
          </w:p>
        </w:tc>
        <w:tc>
          <w:tcPr>
            <w:tcW w:w="180" w:type="dxa"/>
          </w:tcPr>
          <w:p w:rsidR="00C2417A" w:rsidRDefault="00C2417A" w:rsidP="001C171C"/>
        </w:tc>
        <w:tc>
          <w:tcPr>
            <w:tcW w:w="720" w:type="dxa"/>
          </w:tcPr>
          <w:p w:rsidR="00C2417A" w:rsidRDefault="006D4CC9" w:rsidP="001C171C">
            <w:r>
              <w:t>4,9</w:t>
            </w:r>
          </w:p>
        </w:tc>
        <w:tc>
          <w:tcPr>
            <w:tcW w:w="720" w:type="dxa"/>
          </w:tcPr>
          <w:p w:rsidR="00C2417A" w:rsidRDefault="006D4CC9" w:rsidP="001C171C">
            <w:r>
              <w:t>6,6</w:t>
            </w:r>
          </w:p>
        </w:tc>
        <w:tc>
          <w:tcPr>
            <w:tcW w:w="720" w:type="dxa"/>
          </w:tcPr>
          <w:p w:rsidR="00C2417A" w:rsidRDefault="006D4CC9" w:rsidP="001C171C">
            <w:r>
              <w:t>3,6</w:t>
            </w:r>
          </w:p>
        </w:tc>
        <w:tc>
          <w:tcPr>
            <w:tcW w:w="720" w:type="dxa"/>
          </w:tcPr>
          <w:p w:rsidR="00C2417A" w:rsidRDefault="006D4CC9" w:rsidP="001C171C">
            <w:r>
              <w:t>4,5</w:t>
            </w:r>
          </w:p>
        </w:tc>
      </w:tr>
      <w:tr w:rsidR="00C2417A" w:rsidTr="00173688">
        <w:trPr>
          <w:trHeight w:val="340"/>
        </w:trPr>
        <w:tc>
          <w:tcPr>
            <w:tcW w:w="5580" w:type="dxa"/>
          </w:tcPr>
          <w:p w:rsidR="00C2417A" w:rsidRDefault="006D4CC9" w:rsidP="001C171C">
            <w:r>
              <w:tab/>
              <w:t>Produktkjøp til husholdninge</w:t>
            </w:r>
            <w:r>
              <w:tab/>
              <w:t>r</w:t>
            </w:r>
            <w:r>
              <w:tab/>
            </w:r>
          </w:p>
        </w:tc>
        <w:tc>
          <w:tcPr>
            <w:tcW w:w="1060" w:type="dxa"/>
          </w:tcPr>
          <w:p w:rsidR="00C2417A" w:rsidRDefault="006D4CC9" w:rsidP="001C171C">
            <w:r>
              <w:t>71 651</w:t>
            </w:r>
          </w:p>
        </w:tc>
        <w:tc>
          <w:tcPr>
            <w:tcW w:w="1060" w:type="dxa"/>
          </w:tcPr>
          <w:p w:rsidR="00C2417A" w:rsidRDefault="006D4CC9" w:rsidP="001C171C">
            <w:r>
              <w:t>75 336</w:t>
            </w:r>
          </w:p>
        </w:tc>
        <w:tc>
          <w:tcPr>
            <w:tcW w:w="1060" w:type="dxa"/>
          </w:tcPr>
          <w:p w:rsidR="00C2417A" w:rsidRDefault="006D4CC9" w:rsidP="001C171C">
            <w:r>
              <w:t>76 428</w:t>
            </w:r>
          </w:p>
        </w:tc>
        <w:tc>
          <w:tcPr>
            <w:tcW w:w="1060" w:type="dxa"/>
          </w:tcPr>
          <w:p w:rsidR="00C2417A" w:rsidRDefault="006D4CC9" w:rsidP="001C171C">
            <w:r>
              <w:t>78 753</w:t>
            </w:r>
          </w:p>
        </w:tc>
        <w:tc>
          <w:tcPr>
            <w:tcW w:w="1060" w:type="dxa"/>
          </w:tcPr>
          <w:p w:rsidR="00C2417A" w:rsidRDefault="006D4CC9" w:rsidP="001C171C">
            <w:r>
              <w:t>82 686</w:t>
            </w:r>
          </w:p>
        </w:tc>
        <w:tc>
          <w:tcPr>
            <w:tcW w:w="180" w:type="dxa"/>
          </w:tcPr>
          <w:p w:rsidR="00C2417A" w:rsidRDefault="00C2417A" w:rsidP="001C171C"/>
        </w:tc>
        <w:tc>
          <w:tcPr>
            <w:tcW w:w="720" w:type="dxa"/>
          </w:tcPr>
          <w:p w:rsidR="00C2417A" w:rsidRDefault="006D4CC9" w:rsidP="001C171C">
            <w:r>
              <w:t>5,1</w:t>
            </w:r>
          </w:p>
        </w:tc>
        <w:tc>
          <w:tcPr>
            <w:tcW w:w="720" w:type="dxa"/>
          </w:tcPr>
          <w:p w:rsidR="00C2417A" w:rsidRDefault="006D4CC9" w:rsidP="001C171C">
            <w:r>
              <w:t>1,4</w:t>
            </w:r>
          </w:p>
        </w:tc>
        <w:tc>
          <w:tcPr>
            <w:tcW w:w="720" w:type="dxa"/>
          </w:tcPr>
          <w:p w:rsidR="00C2417A" w:rsidRDefault="006D4CC9" w:rsidP="001C171C">
            <w:r>
              <w:t>3,0</w:t>
            </w:r>
          </w:p>
        </w:tc>
        <w:tc>
          <w:tcPr>
            <w:tcW w:w="720" w:type="dxa"/>
          </w:tcPr>
          <w:p w:rsidR="00C2417A" w:rsidRDefault="006D4CC9" w:rsidP="001C171C">
            <w:r>
              <w:t>5,0</w:t>
            </w:r>
          </w:p>
        </w:tc>
      </w:tr>
      <w:tr w:rsidR="00C2417A" w:rsidTr="00173688">
        <w:trPr>
          <w:trHeight w:val="340"/>
        </w:trPr>
        <w:tc>
          <w:tcPr>
            <w:tcW w:w="5580" w:type="dxa"/>
          </w:tcPr>
          <w:p w:rsidR="00C2417A" w:rsidRDefault="006D4CC9" w:rsidP="001C171C">
            <w:r>
              <w:tab/>
              <w:t>Bruttoinvesteringer i fast realkapital</w:t>
            </w:r>
            <w:r>
              <w:tab/>
            </w:r>
            <w:r>
              <w:tab/>
            </w:r>
          </w:p>
        </w:tc>
        <w:tc>
          <w:tcPr>
            <w:tcW w:w="1060" w:type="dxa"/>
          </w:tcPr>
          <w:p w:rsidR="00C2417A" w:rsidRDefault="006D4CC9" w:rsidP="001C171C">
            <w:r>
              <w:t>151 875</w:t>
            </w:r>
          </w:p>
        </w:tc>
        <w:tc>
          <w:tcPr>
            <w:tcW w:w="1060" w:type="dxa"/>
          </w:tcPr>
          <w:p w:rsidR="00C2417A" w:rsidRDefault="006D4CC9" w:rsidP="001C171C">
            <w:r>
              <w:t>165 507</w:t>
            </w:r>
          </w:p>
        </w:tc>
        <w:tc>
          <w:tcPr>
            <w:tcW w:w="1060" w:type="dxa"/>
          </w:tcPr>
          <w:p w:rsidR="00C2417A" w:rsidRDefault="006D4CC9" w:rsidP="001C171C">
            <w:r>
              <w:t>175 770</w:t>
            </w:r>
          </w:p>
        </w:tc>
        <w:tc>
          <w:tcPr>
            <w:tcW w:w="1060" w:type="dxa"/>
          </w:tcPr>
          <w:p w:rsidR="00C2417A" w:rsidRDefault="006D4CC9" w:rsidP="001C171C">
            <w:r>
              <w:t>192 750</w:t>
            </w:r>
          </w:p>
        </w:tc>
        <w:tc>
          <w:tcPr>
            <w:tcW w:w="1060" w:type="dxa"/>
          </w:tcPr>
          <w:p w:rsidR="00C2417A" w:rsidRDefault="006D4CC9" w:rsidP="001C171C">
            <w:r>
              <w:t>200 608</w:t>
            </w:r>
          </w:p>
        </w:tc>
        <w:tc>
          <w:tcPr>
            <w:tcW w:w="180" w:type="dxa"/>
          </w:tcPr>
          <w:p w:rsidR="00C2417A" w:rsidRDefault="00C2417A" w:rsidP="001C171C"/>
        </w:tc>
        <w:tc>
          <w:tcPr>
            <w:tcW w:w="720" w:type="dxa"/>
          </w:tcPr>
          <w:p w:rsidR="00C2417A" w:rsidRDefault="006D4CC9" w:rsidP="001C171C">
            <w:r>
              <w:t>9,0</w:t>
            </w:r>
          </w:p>
        </w:tc>
        <w:tc>
          <w:tcPr>
            <w:tcW w:w="720" w:type="dxa"/>
          </w:tcPr>
          <w:p w:rsidR="00C2417A" w:rsidRDefault="006D4CC9" w:rsidP="001C171C">
            <w:r>
              <w:t>6,2</w:t>
            </w:r>
          </w:p>
        </w:tc>
        <w:tc>
          <w:tcPr>
            <w:tcW w:w="720" w:type="dxa"/>
          </w:tcPr>
          <w:p w:rsidR="00C2417A" w:rsidRDefault="006D4CC9" w:rsidP="001C171C">
            <w:r>
              <w:t>9,7</w:t>
            </w:r>
          </w:p>
        </w:tc>
        <w:tc>
          <w:tcPr>
            <w:tcW w:w="720" w:type="dxa"/>
          </w:tcPr>
          <w:p w:rsidR="00C2417A" w:rsidRDefault="006D4CC9" w:rsidP="001C171C">
            <w:r>
              <w:t>4,1</w:t>
            </w:r>
          </w:p>
        </w:tc>
      </w:tr>
      <w:tr w:rsidR="00C2417A" w:rsidTr="00173688">
        <w:trPr>
          <w:trHeight w:val="340"/>
        </w:trPr>
        <w:tc>
          <w:tcPr>
            <w:tcW w:w="5580" w:type="dxa"/>
          </w:tcPr>
          <w:p w:rsidR="00C2417A" w:rsidRDefault="006D4CC9" w:rsidP="001C171C">
            <w:r>
              <w:tab/>
              <w:t>Netto kjøp av tomter og grunn</w:t>
            </w:r>
            <w:r>
              <w:tab/>
            </w:r>
            <w:r>
              <w:tab/>
            </w:r>
          </w:p>
        </w:tc>
        <w:tc>
          <w:tcPr>
            <w:tcW w:w="1060" w:type="dxa"/>
          </w:tcPr>
          <w:p w:rsidR="00C2417A" w:rsidRDefault="006D4CC9" w:rsidP="001C171C">
            <w:r>
              <w:t>-2 236</w:t>
            </w:r>
          </w:p>
        </w:tc>
        <w:tc>
          <w:tcPr>
            <w:tcW w:w="1060" w:type="dxa"/>
          </w:tcPr>
          <w:p w:rsidR="00C2417A" w:rsidRDefault="006D4CC9" w:rsidP="001C171C">
            <w:r>
              <w:t>-2 239</w:t>
            </w:r>
          </w:p>
        </w:tc>
        <w:tc>
          <w:tcPr>
            <w:tcW w:w="1060" w:type="dxa"/>
          </w:tcPr>
          <w:p w:rsidR="00C2417A" w:rsidRDefault="006D4CC9" w:rsidP="001C171C">
            <w:r>
              <w:t>-813</w:t>
            </w:r>
          </w:p>
        </w:tc>
        <w:tc>
          <w:tcPr>
            <w:tcW w:w="1060" w:type="dxa"/>
          </w:tcPr>
          <w:p w:rsidR="00C2417A" w:rsidRDefault="006D4CC9" w:rsidP="001C171C">
            <w:r>
              <w:t>-778</w:t>
            </w:r>
          </w:p>
        </w:tc>
        <w:tc>
          <w:tcPr>
            <w:tcW w:w="1060" w:type="dxa"/>
          </w:tcPr>
          <w:p w:rsidR="00C2417A" w:rsidRDefault="006D4CC9" w:rsidP="001C171C">
            <w:r>
              <w:t>-6 134</w:t>
            </w:r>
          </w:p>
        </w:tc>
        <w:tc>
          <w:tcPr>
            <w:tcW w:w="180" w:type="dxa"/>
          </w:tcPr>
          <w:p w:rsidR="00C2417A" w:rsidRDefault="00C2417A" w:rsidP="001C171C"/>
        </w:tc>
        <w:tc>
          <w:tcPr>
            <w:tcW w:w="720" w:type="dxa"/>
          </w:tcPr>
          <w:p w:rsidR="00C2417A" w:rsidRDefault="006D4CC9" w:rsidP="001C171C">
            <w:r>
              <w:t>-</w:t>
            </w:r>
          </w:p>
        </w:tc>
        <w:tc>
          <w:tcPr>
            <w:tcW w:w="720" w:type="dxa"/>
          </w:tcPr>
          <w:p w:rsidR="00C2417A" w:rsidRDefault="006D4CC9" w:rsidP="001C171C">
            <w:r>
              <w:t>-</w:t>
            </w:r>
          </w:p>
        </w:tc>
        <w:tc>
          <w:tcPr>
            <w:tcW w:w="720" w:type="dxa"/>
          </w:tcPr>
          <w:p w:rsidR="00C2417A" w:rsidRDefault="006D4CC9" w:rsidP="001C171C">
            <w:r>
              <w:t>-</w:t>
            </w:r>
          </w:p>
        </w:tc>
        <w:tc>
          <w:tcPr>
            <w:tcW w:w="720" w:type="dxa"/>
          </w:tcPr>
          <w:p w:rsidR="00C2417A" w:rsidRDefault="006D4CC9" w:rsidP="001C171C">
            <w:r>
              <w:t>-</w:t>
            </w:r>
          </w:p>
        </w:tc>
      </w:tr>
      <w:tr w:rsidR="00C2417A" w:rsidTr="00173688">
        <w:trPr>
          <w:trHeight w:val="340"/>
        </w:trPr>
        <w:tc>
          <w:tcPr>
            <w:tcW w:w="5580" w:type="dxa"/>
          </w:tcPr>
          <w:p w:rsidR="00C2417A" w:rsidRDefault="006D4CC9" w:rsidP="001C171C">
            <w:r>
              <w:tab/>
              <w:t>Kapitaloverføringer</w:t>
            </w:r>
            <w:r>
              <w:tab/>
              <w:t xml:space="preserve"> </w:t>
            </w:r>
            <w:r>
              <w:tab/>
            </w:r>
          </w:p>
        </w:tc>
        <w:tc>
          <w:tcPr>
            <w:tcW w:w="1060" w:type="dxa"/>
          </w:tcPr>
          <w:p w:rsidR="00C2417A" w:rsidRDefault="006D4CC9" w:rsidP="001C171C">
            <w:r>
              <w:t>4 587</w:t>
            </w:r>
          </w:p>
        </w:tc>
        <w:tc>
          <w:tcPr>
            <w:tcW w:w="1060" w:type="dxa"/>
          </w:tcPr>
          <w:p w:rsidR="00C2417A" w:rsidRDefault="006D4CC9" w:rsidP="001C171C">
            <w:r>
              <w:t>4 218</w:t>
            </w:r>
          </w:p>
        </w:tc>
        <w:tc>
          <w:tcPr>
            <w:tcW w:w="1060" w:type="dxa"/>
          </w:tcPr>
          <w:p w:rsidR="00C2417A" w:rsidRDefault="006D4CC9" w:rsidP="001C171C">
            <w:r>
              <w:t>4 500</w:t>
            </w:r>
          </w:p>
        </w:tc>
        <w:tc>
          <w:tcPr>
            <w:tcW w:w="1060" w:type="dxa"/>
          </w:tcPr>
          <w:p w:rsidR="00C2417A" w:rsidRDefault="006D4CC9" w:rsidP="001C171C">
            <w:r>
              <w:t>6 280</w:t>
            </w:r>
          </w:p>
        </w:tc>
        <w:tc>
          <w:tcPr>
            <w:tcW w:w="1060" w:type="dxa"/>
          </w:tcPr>
          <w:p w:rsidR="00C2417A" w:rsidRDefault="006D4CC9" w:rsidP="001C171C">
            <w:r>
              <w:t>7 414</w:t>
            </w:r>
          </w:p>
        </w:tc>
        <w:tc>
          <w:tcPr>
            <w:tcW w:w="180" w:type="dxa"/>
          </w:tcPr>
          <w:p w:rsidR="00C2417A" w:rsidRDefault="00C2417A" w:rsidP="001C171C"/>
        </w:tc>
        <w:tc>
          <w:tcPr>
            <w:tcW w:w="720" w:type="dxa"/>
          </w:tcPr>
          <w:p w:rsidR="00C2417A" w:rsidRDefault="006D4CC9" w:rsidP="001C171C">
            <w:r>
              <w:t>-</w:t>
            </w:r>
          </w:p>
        </w:tc>
        <w:tc>
          <w:tcPr>
            <w:tcW w:w="720" w:type="dxa"/>
          </w:tcPr>
          <w:p w:rsidR="00C2417A" w:rsidRDefault="006D4CC9" w:rsidP="001C171C">
            <w:r>
              <w:t>-</w:t>
            </w:r>
          </w:p>
        </w:tc>
        <w:tc>
          <w:tcPr>
            <w:tcW w:w="720" w:type="dxa"/>
          </w:tcPr>
          <w:p w:rsidR="00C2417A" w:rsidRDefault="006D4CC9" w:rsidP="001C171C">
            <w:r>
              <w:t>-</w:t>
            </w:r>
          </w:p>
        </w:tc>
        <w:tc>
          <w:tcPr>
            <w:tcW w:w="720" w:type="dxa"/>
          </w:tcPr>
          <w:p w:rsidR="00C2417A" w:rsidRDefault="006D4CC9" w:rsidP="001C171C">
            <w:r>
              <w:t>-</w:t>
            </w:r>
          </w:p>
        </w:tc>
      </w:tr>
      <w:tr w:rsidR="00C2417A" w:rsidTr="00173688">
        <w:trPr>
          <w:trHeight w:val="340"/>
        </w:trPr>
        <w:tc>
          <w:tcPr>
            <w:tcW w:w="5580" w:type="dxa"/>
          </w:tcPr>
          <w:p w:rsidR="00C2417A" w:rsidRDefault="006D4CC9" w:rsidP="001C171C">
            <w:r>
              <w:t>C.</w:t>
            </w:r>
            <w:r>
              <w:tab/>
              <w:t>Nettofinansinvestering (A-B)</w:t>
            </w:r>
            <w:r>
              <w:tab/>
            </w:r>
            <w:r>
              <w:tab/>
            </w:r>
          </w:p>
        </w:tc>
        <w:tc>
          <w:tcPr>
            <w:tcW w:w="1060" w:type="dxa"/>
          </w:tcPr>
          <w:p w:rsidR="00C2417A" w:rsidRDefault="006D4CC9" w:rsidP="001C171C">
            <w:r>
              <w:t>188 927</w:t>
            </w:r>
          </w:p>
        </w:tc>
        <w:tc>
          <w:tcPr>
            <w:tcW w:w="1060" w:type="dxa"/>
          </w:tcPr>
          <w:p w:rsidR="00C2417A" w:rsidRDefault="006D4CC9" w:rsidP="001C171C">
            <w:r>
              <w:t>125 211</w:t>
            </w:r>
          </w:p>
        </w:tc>
        <w:tc>
          <w:tcPr>
            <w:tcW w:w="1060" w:type="dxa"/>
          </w:tcPr>
          <w:p w:rsidR="00C2417A" w:rsidRDefault="006D4CC9" w:rsidP="001C171C">
            <w:r>
              <w:t>163 548</w:t>
            </w:r>
          </w:p>
        </w:tc>
        <w:tc>
          <w:tcPr>
            <w:tcW w:w="1060" w:type="dxa"/>
          </w:tcPr>
          <w:p w:rsidR="00C2417A" w:rsidRDefault="006D4CC9" w:rsidP="001C171C">
            <w:r>
              <w:t>255 023</w:t>
            </w:r>
          </w:p>
        </w:tc>
        <w:tc>
          <w:tcPr>
            <w:tcW w:w="1060" w:type="dxa"/>
          </w:tcPr>
          <w:p w:rsidR="00C2417A" w:rsidRDefault="006D4CC9" w:rsidP="001C171C">
            <w:r>
              <w:t>275 974</w:t>
            </w:r>
          </w:p>
        </w:tc>
        <w:tc>
          <w:tcPr>
            <w:tcW w:w="180" w:type="dxa"/>
          </w:tcPr>
          <w:p w:rsidR="00C2417A" w:rsidRDefault="00C2417A" w:rsidP="001C171C"/>
        </w:tc>
        <w:tc>
          <w:tcPr>
            <w:tcW w:w="720" w:type="dxa"/>
          </w:tcPr>
          <w:p w:rsidR="00C2417A" w:rsidRDefault="006D4CC9" w:rsidP="001C171C">
            <w:r>
              <w:t>-33,7</w:t>
            </w:r>
          </w:p>
        </w:tc>
        <w:tc>
          <w:tcPr>
            <w:tcW w:w="720" w:type="dxa"/>
          </w:tcPr>
          <w:p w:rsidR="00C2417A" w:rsidRDefault="006D4CC9" w:rsidP="001C171C">
            <w:r>
              <w:t>30,6</w:t>
            </w:r>
          </w:p>
        </w:tc>
        <w:tc>
          <w:tcPr>
            <w:tcW w:w="720" w:type="dxa"/>
          </w:tcPr>
          <w:p w:rsidR="00C2417A" w:rsidRDefault="006D4CC9" w:rsidP="001C171C">
            <w:r>
              <w:t>55,9</w:t>
            </w:r>
          </w:p>
        </w:tc>
        <w:tc>
          <w:tcPr>
            <w:tcW w:w="720" w:type="dxa"/>
          </w:tcPr>
          <w:p w:rsidR="00C2417A" w:rsidRDefault="006D4CC9" w:rsidP="001C171C">
            <w:r>
              <w:t>8,2</w:t>
            </w:r>
          </w:p>
        </w:tc>
      </w:tr>
      <w:tr w:rsidR="00C2417A" w:rsidTr="00173688">
        <w:trPr>
          <w:trHeight w:val="340"/>
        </w:trPr>
        <w:tc>
          <w:tcPr>
            <w:tcW w:w="5580" w:type="dxa"/>
          </w:tcPr>
          <w:p w:rsidR="00C2417A" w:rsidRDefault="006D4CC9" w:rsidP="001C171C">
            <w:r>
              <w:tab/>
              <w:t>Memo:</w:t>
            </w:r>
          </w:p>
        </w:tc>
        <w:tc>
          <w:tcPr>
            <w:tcW w:w="1060" w:type="dxa"/>
          </w:tcPr>
          <w:p w:rsidR="00C2417A" w:rsidRDefault="00C2417A" w:rsidP="001C171C"/>
        </w:tc>
        <w:tc>
          <w:tcPr>
            <w:tcW w:w="1060" w:type="dxa"/>
          </w:tcPr>
          <w:p w:rsidR="00C2417A" w:rsidRDefault="00C2417A" w:rsidP="001C171C"/>
        </w:tc>
        <w:tc>
          <w:tcPr>
            <w:tcW w:w="1060" w:type="dxa"/>
          </w:tcPr>
          <w:p w:rsidR="00C2417A" w:rsidRDefault="00C2417A" w:rsidP="001C171C"/>
        </w:tc>
        <w:tc>
          <w:tcPr>
            <w:tcW w:w="1060" w:type="dxa"/>
          </w:tcPr>
          <w:p w:rsidR="00C2417A" w:rsidRDefault="00C2417A" w:rsidP="001C171C"/>
        </w:tc>
        <w:tc>
          <w:tcPr>
            <w:tcW w:w="1060" w:type="dxa"/>
          </w:tcPr>
          <w:p w:rsidR="00C2417A" w:rsidRDefault="00C2417A" w:rsidP="001C171C"/>
        </w:tc>
        <w:tc>
          <w:tcPr>
            <w:tcW w:w="180" w:type="dxa"/>
          </w:tcPr>
          <w:p w:rsidR="00C2417A" w:rsidRDefault="00C2417A" w:rsidP="001C171C"/>
        </w:tc>
        <w:tc>
          <w:tcPr>
            <w:tcW w:w="720" w:type="dxa"/>
          </w:tcPr>
          <w:p w:rsidR="00C2417A" w:rsidRDefault="00C2417A" w:rsidP="001C171C"/>
        </w:tc>
        <w:tc>
          <w:tcPr>
            <w:tcW w:w="720" w:type="dxa"/>
          </w:tcPr>
          <w:p w:rsidR="00C2417A" w:rsidRDefault="00C2417A" w:rsidP="001C171C"/>
        </w:tc>
        <w:tc>
          <w:tcPr>
            <w:tcW w:w="720" w:type="dxa"/>
          </w:tcPr>
          <w:p w:rsidR="00C2417A" w:rsidRDefault="00C2417A" w:rsidP="001C171C"/>
        </w:tc>
        <w:tc>
          <w:tcPr>
            <w:tcW w:w="720" w:type="dxa"/>
          </w:tcPr>
          <w:p w:rsidR="00C2417A" w:rsidRDefault="00C2417A" w:rsidP="001C171C"/>
        </w:tc>
      </w:tr>
      <w:tr w:rsidR="00C2417A" w:rsidTr="00173688">
        <w:trPr>
          <w:trHeight w:val="340"/>
        </w:trPr>
        <w:tc>
          <w:tcPr>
            <w:tcW w:w="5580" w:type="dxa"/>
          </w:tcPr>
          <w:p w:rsidR="00C2417A" w:rsidRDefault="006D4CC9" w:rsidP="001C171C">
            <w:r>
              <w:tab/>
              <w:t>Konsum i offentlig forvaltning</w:t>
            </w:r>
            <w:r>
              <w:tab/>
            </w:r>
            <w:r>
              <w:tab/>
            </w:r>
          </w:p>
        </w:tc>
        <w:tc>
          <w:tcPr>
            <w:tcW w:w="1060" w:type="dxa"/>
          </w:tcPr>
          <w:p w:rsidR="00C2417A" w:rsidRDefault="006D4CC9" w:rsidP="001C171C">
            <w:r>
              <w:t>729 140</w:t>
            </w:r>
          </w:p>
        </w:tc>
        <w:tc>
          <w:tcPr>
            <w:tcW w:w="1060" w:type="dxa"/>
          </w:tcPr>
          <w:p w:rsidR="00C2417A" w:rsidRDefault="006D4CC9" w:rsidP="001C171C">
            <w:r>
              <w:t>759 468</w:t>
            </w:r>
          </w:p>
        </w:tc>
        <w:tc>
          <w:tcPr>
            <w:tcW w:w="1060" w:type="dxa"/>
          </w:tcPr>
          <w:p w:rsidR="00C2417A" w:rsidRDefault="006D4CC9" w:rsidP="001C171C">
            <w:r>
              <w:t>797 492</w:t>
            </w:r>
          </w:p>
        </w:tc>
        <w:tc>
          <w:tcPr>
            <w:tcW w:w="1060" w:type="dxa"/>
          </w:tcPr>
          <w:p w:rsidR="00C2417A" w:rsidRDefault="006D4CC9" w:rsidP="001C171C">
            <w:r>
              <w:t>831 136</w:t>
            </w:r>
          </w:p>
        </w:tc>
        <w:tc>
          <w:tcPr>
            <w:tcW w:w="1060" w:type="dxa"/>
          </w:tcPr>
          <w:p w:rsidR="00C2417A" w:rsidRDefault="006D4CC9" w:rsidP="001C171C">
            <w:r>
              <w:t>867 322</w:t>
            </w:r>
          </w:p>
        </w:tc>
        <w:tc>
          <w:tcPr>
            <w:tcW w:w="180" w:type="dxa"/>
          </w:tcPr>
          <w:p w:rsidR="00C2417A" w:rsidRDefault="00C2417A" w:rsidP="001C171C"/>
        </w:tc>
        <w:tc>
          <w:tcPr>
            <w:tcW w:w="720" w:type="dxa"/>
          </w:tcPr>
          <w:p w:rsidR="00C2417A" w:rsidRDefault="006D4CC9" w:rsidP="001C171C">
            <w:r>
              <w:t>4,2</w:t>
            </w:r>
          </w:p>
        </w:tc>
        <w:tc>
          <w:tcPr>
            <w:tcW w:w="720" w:type="dxa"/>
          </w:tcPr>
          <w:p w:rsidR="00C2417A" w:rsidRDefault="006D4CC9" w:rsidP="001C171C">
            <w:r>
              <w:t>5,0</w:t>
            </w:r>
          </w:p>
        </w:tc>
        <w:tc>
          <w:tcPr>
            <w:tcW w:w="720" w:type="dxa"/>
          </w:tcPr>
          <w:p w:rsidR="00C2417A" w:rsidRDefault="006D4CC9" w:rsidP="001C171C">
            <w:r>
              <w:t>4,2</w:t>
            </w:r>
          </w:p>
        </w:tc>
        <w:tc>
          <w:tcPr>
            <w:tcW w:w="720" w:type="dxa"/>
          </w:tcPr>
          <w:p w:rsidR="00C2417A" w:rsidRDefault="006D4CC9" w:rsidP="001C171C">
            <w:r>
              <w:t>4,4</w:t>
            </w:r>
          </w:p>
        </w:tc>
      </w:tr>
    </w:tbl>
    <w:p w:rsidR="00C2417A" w:rsidRDefault="00C2417A" w:rsidP="001C171C">
      <w:pPr>
        <w:pStyle w:val="Tabellnavn"/>
      </w:pPr>
    </w:p>
    <w:p w:rsidR="00C2417A" w:rsidRDefault="006D4CC9" w:rsidP="001C171C">
      <w:pPr>
        <w:pStyle w:val="Kilde"/>
      </w:pPr>
      <w:r>
        <w:lastRenderedPageBreak/>
        <w:t>Statistisk sentralbyrå og Finansdepartementet.</w:t>
      </w:r>
    </w:p>
    <w:p w:rsidR="008D662D" w:rsidRPr="008D662D" w:rsidRDefault="008D662D" w:rsidP="008D662D">
      <w:pPr>
        <w:pStyle w:val="tabell-tittel"/>
      </w:pPr>
      <w:r>
        <w:t>Påløpte inntekter og utgifter i statsforvaltningen. Mill. kroner og prosentvis endring fra året før</w:t>
      </w:r>
    </w:p>
    <w:p w:rsidR="00C2417A" w:rsidRDefault="006D4CC9" w:rsidP="001C171C">
      <w:pPr>
        <w:pStyle w:val="Tabellnavn"/>
      </w:pPr>
      <w:r>
        <w:t>11J2xt2</w:t>
      </w:r>
    </w:p>
    <w:tbl>
      <w:tblPr>
        <w:tblStyle w:val="StandardTabell"/>
        <w:tblW w:w="13960" w:type="dxa"/>
        <w:tblLayout w:type="fixed"/>
        <w:tblLook w:val="04A0" w:firstRow="1" w:lastRow="0" w:firstColumn="1" w:lastColumn="0" w:noHBand="0" w:noVBand="1"/>
      </w:tblPr>
      <w:tblGrid>
        <w:gridCol w:w="6181"/>
        <w:gridCol w:w="935"/>
        <w:gridCol w:w="935"/>
        <w:gridCol w:w="935"/>
        <w:gridCol w:w="935"/>
        <w:gridCol w:w="935"/>
        <w:gridCol w:w="236"/>
        <w:gridCol w:w="717"/>
        <w:gridCol w:w="717"/>
        <w:gridCol w:w="717"/>
        <w:gridCol w:w="717"/>
      </w:tblGrid>
      <w:tr w:rsidR="00C2417A" w:rsidTr="00173688">
        <w:trPr>
          <w:trHeight w:val="300"/>
        </w:trPr>
        <w:tc>
          <w:tcPr>
            <w:tcW w:w="6220" w:type="dxa"/>
            <w:shd w:val="clear" w:color="auto" w:fill="FFFFFF"/>
          </w:tcPr>
          <w:p w:rsidR="00C2417A" w:rsidRDefault="00C2417A" w:rsidP="001C171C"/>
        </w:tc>
        <w:tc>
          <w:tcPr>
            <w:tcW w:w="4700" w:type="dxa"/>
            <w:gridSpan w:val="5"/>
          </w:tcPr>
          <w:p w:rsidR="00C2417A" w:rsidRDefault="006D4CC9" w:rsidP="001C171C">
            <w:r>
              <w:t>Mill. kroner</w:t>
            </w:r>
          </w:p>
        </w:tc>
        <w:tc>
          <w:tcPr>
            <w:tcW w:w="160" w:type="dxa"/>
          </w:tcPr>
          <w:p w:rsidR="00C2417A" w:rsidRDefault="00C2417A" w:rsidP="001C171C"/>
        </w:tc>
        <w:tc>
          <w:tcPr>
            <w:tcW w:w="2880" w:type="dxa"/>
            <w:gridSpan w:val="4"/>
          </w:tcPr>
          <w:p w:rsidR="00C2417A" w:rsidRDefault="006D4CC9" w:rsidP="001C171C">
            <w:r>
              <w:t>Prosentvis endring fra året før</w:t>
            </w:r>
          </w:p>
        </w:tc>
      </w:tr>
      <w:tr w:rsidR="00C2417A" w:rsidTr="00173688">
        <w:trPr>
          <w:trHeight w:val="300"/>
        </w:trPr>
        <w:tc>
          <w:tcPr>
            <w:tcW w:w="6220" w:type="dxa"/>
          </w:tcPr>
          <w:p w:rsidR="00C2417A" w:rsidRDefault="00C2417A" w:rsidP="001C171C"/>
        </w:tc>
        <w:tc>
          <w:tcPr>
            <w:tcW w:w="940" w:type="dxa"/>
          </w:tcPr>
          <w:p w:rsidR="00C2417A" w:rsidRDefault="006D4CC9" w:rsidP="001C171C">
            <w:r>
              <w:t>2015</w:t>
            </w:r>
          </w:p>
        </w:tc>
        <w:tc>
          <w:tcPr>
            <w:tcW w:w="940" w:type="dxa"/>
          </w:tcPr>
          <w:p w:rsidR="00C2417A" w:rsidRDefault="006D4CC9" w:rsidP="001C171C">
            <w:r>
              <w:t>2016</w:t>
            </w:r>
          </w:p>
        </w:tc>
        <w:tc>
          <w:tcPr>
            <w:tcW w:w="940" w:type="dxa"/>
          </w:tcPr>
          <w:p w:rsidR="00C2417A" w:rsidRDefault="006D4CC9" w:rsidP="001C171C">
            <w:r>
              <w:t>2017</w:t>
            </w:r>
          </w:p>
        </w:tc>
        <w:tc>
          <w:tcPr>
            <w:tcW w:w="940" w:type="dxa"/>
          </w:tcPr>
          <w:p w:rsidR="00C2417A" w:rsidRDefault="006D4CC9" w:rsidP="001C171C">
            <w:r>
              <w:t>2018</w:t>
            </w:r>
          </w:p>
        </w:tc>
        <w:tc>
          <w:tcPr>
            <w:tcW w:w="940" w:type="dxa"/>
          </w:tcPr>
          <w:p w:rsidR="00C2417A" w:rsidRDefault="006D4CC9" w:rsidP="001C171C">
            <w:r>
              <w:t>2019</w:t>
            </w:r>
          </w:p>
        </w:tc>
        <w:tc>
          <w:tcPr>
            <w:tcW w:w="160" w:type="dxa"/>
          </w:tcPr>
          <w:p w:rsidR="00C2417A" w:rsidRDefault="00C2417A" w:rsidP="001C171C"/>
        </w:tc>
        <w:tc>
          <w:tcPr>
            <w:tcW w:w="720" w:type="dxa"/>
          </w:tcPr>
          <w:p w:rsidR="00C2417A" w:rsidRDefault="006D4CC9" w:rsidP="001C171C">
            <w:r>
              <w:t>2016</w:t>
            </w:r>
          </w:p>
        </w:tc>
        <w:tc>
          <w:tcPr>
            <w:tcW w:w="720" w:type="dxa"/>
          </w:tcPr>
          <w:p w:rsidR="00C2417A" w:rsidRDefault="006D4CC9" w:rsidP="001C171C">
            <w:r>
              <w:t>2017</w:t>
            </w:r>
          </w:p>
        </w:tc>
        <w:tc>
          <w:tcPr>
            <w:tcW w:w="720" w:type="dxa"/>
          </w:tcPr>
          <w:p w:rsidR="00C2417A" w:rsidRDefault="006D4CC9" w:rsidP="001C171C">
            <w:r>
              <w:t>2018</w:t>
            </w:r>
          </w:p>
        </w:tc>
        <w:tc>
          <w:tcPr>
            <w:tcW w:w="720" w:type="dxa"/>
          </w:tcPr>
          <w:p w:rsidR="00C2417A" w:rsidRDefault="006D4CC9" w:rsidP="001C171C">
            <w:r>
              <w:t>2019</w:t>
            </w:r>
          </w:p>
        </w:tc>
      </w:tr>
      <w:tr w:rsidR="00C2417A" w:rsidTr="00173688">
        <w:trPr>
          <w:trHeight w:val="320"/>
        </w:trPr>
        <w:tc>
          <w:tcPr>
            <w:tcW w:w="6220" w:type="dxa"/>
          </w:tcPr>
          <w:p w:rsidR="00C2417A" w:rsidRDefault="006D4CC9" w:rsidP="001C171C">
            <w:r>
              <w:t xml:space="preserve">A. </w:t>
            </w:r>
            <w:r>
              <w:tab/>
              <w:t xml:space="preserve"> Totale inntekter</w:t>
            </w:r>
            <w:r>
              <w:tab/>
            </w:r>
            <w:r>
              <w:tab/>
            </w:r>
          </w:p>
        </w:tc>
        <w:tc>
          <w:tcPr>
            <w:tcW w:w="940" w:type="dxa"/>
          </w:tcPr>
          <w:p w:rsidR="00C2417A" w:rsidRDefault="006D4CC9" w:rsidP="001C171C">
            <w:r>
              <w:t>1 440 107</w:t>
            </w:r>
          </w:p>
        </w:tc>
        <w:tc>
          <w:tcPr>
            <w:tcW w:w="940" w:type="dxa"/>
          </w:tcPr>
          <w:p w:rsidR="00C2417A" w:rsidRDefault="006D4CC9" w:rsidP="001C171C">
            <w:r>
              <w:t>1 428 038</w:t>
            </w:r>
          </w:p>
        </w:tc>
        <w:tc>
          <w:tcPr>
            <w:tcW w:w="940" w:type="dxa"/>
          </w:tcPr>
          <w:p w:rsidR="00C2417A" w:rsidRDefault="006D4CC9" w:rsidP="001C171C">
            <w:r>
              <w:t>1 523 589</w:t>
            </w:r>
          </w:p>
        </w:tc>
        <w:tc>
          <w:tcPr>
            <w:tcW w:w="940" w:type="dxa"/>
          </w:tcPr>
          <w:p w:rsidR="00C2417A" w:rsidRDefault="006D4CC9" w:rsidP="001C171C">
            <w:r>
              <w:t xml:space="preserve">1673 764 </w:t>
            </w:r>
          </w:p>
        </w:tc>
        <w:tc>
          <w:tcPr>
            <w:tcW w:w="940" w:type="dxa"/>
          </w:tcPr>
          <w:p w:rsidR="00C2417A" w:rsidRDefault="006D4CC9" w:rsidP="001C171C">
            <w:r>
              <w:t xml:space="preserve">1746 556 </w:t>
            </w:r>
          </w:p>
        </w:tc>
        <w:tc>
          <w:tcPr>
            <w:tcW w:w="160" w:type="dxa"/>
          </w:tcPr>
          <w:p w:rsidR="00C2417A" w:rsidRDefault="00C2417A" w:rsidP="001C171C"/>
        </w:tc>
        <w:tc>
          <w:tcPr>
            <w:tcW w:w="720" w:type="dxa"/>
          </w:tcPr>
          <w:p w:rsidR="00C2417A" w:rsidRDefault="006D4CC9" w:rsidP="001C171C">
            <w:r>
              <w:t>-0,8</w:t>
            </w:r>
          </w:p>
        </w:tc>
        <w:tc>
          <w:tcPr>
            <w:tcW w:w="720" w:type="dxa"/>
          </w:tcPr>
          <w:p w:rsidR="00C2417A" w:rsidRDefault="006D4CC9" w:rsidP="001C171C">
            <w:r>
              <w:t>6,7</w:t>
            </w:r>
          </w:p>
        </w:tc>
        <w:tc>
          <w:tcPr>
            <w:tcW w:w="720" w:type="dxa"/>
          </w:tcPr>
          <w:p w:rsidR="00C2417A" w:rsidRDefault="006D4CC9" w:rsidP="001C171C">
            <w:r>
              <w:t>9,9</w:t>
            </w:r>
          </w:p>
        </w:tc>
        <w:tc>
          <w:tcPr>
            <w:tcW w:w="720" w:type="dxa"/>
          </w:tcPr>
          <w:p w:rsidR="00C2417A" w:rsidRDefault="006D4CC9" w:rsidP="001C171C">
            <w:r>
              <w:t>4,3</w:t>
            </w:r>
          </w:p>
        </w:tc>
      </w:tr>
      <w:tr w:rsidR="00C2417A" w:rsidTr="00173688">
        <w:trPr>
          <w:trHeight w:val="320"/>
        </w:trPr>
        <w:tc>
          <w:tcPr>
            <w:tcW w:w="6220" w:type="dxa"/>
          </w:tcPr>
          <w:p w:rsidR="00C2417A" w:rsidRDefault="006D4CC9" w:rsidP="001C171C">
            <w:r>
              <w:tab/>
              <w:t>Formuesinntekter</w:t>
            </w:r>
            <w:r>
              <w:tab/>
            </w:r>
          </w:p>
        </w:tc>
        <w:tc>
          <w:tcPr>
            <w:tcW w:w="940" w:type="dxa"/>
          </w:tcPr>
          <w:p w:rsidR="00C2417A" w:rsidRDefault="006D4CC9" w:rsidP="001C171C">
            <w:r>
              <w:t>355 854</w:t>
            </w:r>
          </w:p>
        </w:tc>
        <w:tc>
          <w:tcPr>
            <w:tcW w:w="940" w:type="dxa"/>
          </w:tcPr>
          <w:p w:rsidR="00C2417A" w:rsidRDefault="006D4CC9" w:rsidP="001C171C">
            <w:r>
              <w:t>327 056</w:t>
            </w:r>
          </w:p>
        </w:tc>
        <w:tc>
          <w:tcPr>
            <w:tcW w:w="940" w:type="dxa"/>
          </w:tcPr>
          <w:p w:rsidR="00C2417A" w:rsidRDefault="006D4CC9" w:rsidP="001C171C">
            <w:r>
              <w:t>363 307</w:t>
            </w:r>
          </w:p>
        </w:tc>
        <w:tc>
          <w:tcPr>
            <w:tcW w:w="940" w:type="dxa"/>
          </w:tcPr>
          <w:p w:rsidR="00C2417A" w:rsidRDefault="006D4CC9" w:rsidP="001C171C">
            <w:r>
              <w:t>422 250</w:t>
            </w:r>
          </w:p>
        </w:tc>
        <w:tc>
          <w:tcPr>
            <w:tcW w:w="940" w:type="dxa"/>
          </w:tcPr>
          <w:p w:rsidR="00C2417A" w:rsidRDefault="006D4CC9" w:rsidP="001C171C">
            <w:r>
              <w:t>417 863</w:t>
            </w:r>
          </w:p>
        </w:tc>
        <w:tc>
          <w:tcPr>
            <w:tcW w:w="160" w:type="dxa"/>
          </w:tcPr>
          <w:p w:rsidR="00C2417A" w:rsidRDefault="00C2417A" w:rsidP="001C171C"/>
        </w:tc>
        <w:tc>
          <w:tcPr>
            <w:tcW w:w="720" w:type="dxa"/>
          </w:tcPr>
          <w:p w:rsidR="00C2417A" w:rsidRDefault="006D4CC9" w:rsidP="001C171C">
            <w:r>
              <w:t>-8,1</w:t>
            </w:r>
          </w:p>
        </w:tc>
        <w:tc>
          <w:tcPr>
            <w:tcW w:w="720" w:type="dxa"/>
          </w:tcPr>
          <w:p w:rsidR="00C2417A" w:rsidRDefault="006D4CC9" w:rsidP="001C171C">
            <w:r>
              <w:t>11,1</w:t>
            </w:r>
          </w:p>
        </w:tc>
        <w:tc>
          <w:tcPr>
            <w:tcW w:w="720" w:type="dxa"/>
          </w:tcPr>
          <w:p w:rsidR="00C2417A" w:rsidRDefault="006D4CC9" w:rsidP="001C171C">
            <w:r>
              <w:t>16,2</w:t>
            </w:r>
          </w:p>
        </w:tc>
        <w:tc>
          <w:tcPr>
            <w:tcW w:w="720" w:type="dxa"/>
          </w:tcPr>
          <w:p w:rsidR="00C2417A" w:rsidRDefault="006D4CC9" w:rsidP="001C171C">
            <w:r>
              <w:t>-1,0</w:t>
            </w:r>
          </w:p>
        </w:tc>
      </w:tr>
      <w:tr w:rsidR="00C2417A" w:rsidTr="00173688">
        <w:trPr>
          <w:trHeight w:val="320"/>
        </w:trPr>
        <w:tc>
          <w:tcPr>
            <w:tcW w:w="6220" w:type="dxa"/>
          </w:tcPr>
          <w:p w:rsidR="00C2417A" w:rsidRDefault="006D4CC9" w:rsidP="001C171C">
            <w:r>
              <w:tab/>
              <w:t>Skatt- og pensjonspremier</w:t>
            </w:r>
            <w:r>
              <w:tab/>
            </w:r>
          </w:p>
        </w:tc>
        <w:tc>
          <w:tcPr>
            <w:tcW w:w="940" w:type="dxa"/>
          </w:tcPr>
          <w:p w:rsidR="00C2417A" w:rsidRDefault="006D4CC9" w:rsidP="001C171C">
            <w:r>
              <w:t>1 014 536</w:t>
            </w:r>
          </w:p>
        </w:tc>
        <w:tc>
          <w:tcPr>
            <w:tcW w:w="940" w:type="dxa"/>
          </w:tcPr>
          <w:p w:rsidR="00C2417A" w:rsidRDefault="006D4CC9" w:rsidP="001C171C">
            <w:r>
              <w:t>1 012 877</w:t>
            </w:r>
          </w:p>
        </w:tc>
        <w:tc>
          <w:tcPr>
            <w:tcW w:w="940" w:type="dxa"/>
          </w:tcPr>
          <w:p w:rsidR="00C2417A" w:rsidRDefault="006D4CC9" w:rsidP="001C171C">
            <w:r>
              <w:t>1 078 285</w:t>
            </w:r>
          </w:p>
        </w:tc>
        <w:tc>
          <w:tcPr>
            <w:tcW w:w="940" w:type="dxa"/>
          </w:tcPr>
          <w:p w:rsidR="00C2417A" w:rsidRDefault="006D4CC9" w:rsidP="001C171C">
            <w:r>
              <w:t>1169 113</w:t>
            </w:r>
          </w:p>
        </w:tc>
        <w:tc>
          <w:tcPr>
            <w:tcW w:w="940" w:type="dxa"/>
          </w:tcPr>
          <w:p w:rsidR="00C2417A" w:rsidRDefault="006D4CC9" w:rsidP="001C171C">
            <w:r>
              <w:t>1244 330</w:t>
            </w:r>
          </w:p>
        </w:tc>
        <w:tc>
          <w:tcPr>
            <w:tcW w:w="160" w:type="dxa"/>
          </w:tcPr>
          <w:p w:rsidR="00C2417A" w:rsidRDefault="00C2417A" w:rsidP="001C171C"/>
        </w:tc>
        <w:tc>
          <w:tcPr>
            <w:tcW w:w="720" w:type="dxa"/>
          </w:tcPr>
          <w:p w:rsidR="00C2417A" w:rsidRDefault="006D4CC9" w:rsidP="001C171C">
            <w:r>
              <w:t>-0,2</w:t>
            </w:r>
          </w:p>
        </w:tc>
        <w:tc>
          <w:tcPr>
            <w:tcW w:w="720" w:type="dxa"/>
          </w:tcPr>
          <w:p w:rsidR="00C2417A" w:rsidRDefault="006D4CC9" w:rsidP="001C171C">
            <w:r>
              <w:t>6,5</w:t>
            </w:r>
          </w:p>
        </w:tc>
        <w:tc>
          <w:tcPr>
            <w:tcW w:w="720" w:type="dxa"/>
          </w:tcPr>
          <w:p w:rsidR="00C2417A" w:rsidRDefault="006D4CC9" w:rsidP="001C171C">
            <w:r>
              <w:t>8,4</w:t>
            </w:r>
          </w:p>
        </w:tc>
        <w:tc>
          <w:tcPr>
            <w:tcW w:w="720" w:type="dxa"/>
          </w:tcPr>
          <w:p w:rsidR="00C2417A" w:rsidRDefault="006D4CC9" w:rsidP="001C171C">
            <w:r>
              <w:t>6,4</w:t>
            </w:r>
          </w:p>
        </w:tc>
      </w:tr>
      <w:tr w:rsidR="00C2417A" w:rsidTr="00173688">
        <w:trPr>
          <w:trHeight w:val="320"/>
        </w:trPr>
        <w:tc>
          <w:tcPr>
            <w:tcW w:w="6220" w:type="dxa"/>
          </w:tcPr>
          <w:p w:rsidR="00C2417A" w:rsidRDefault="006D4CC9" w:rsidP="001C171C">
            <w:r>
              <w:t xml:space="preserve"> </w:t>
            </w:r>
            <w:r>
              <w:tab/>
              <w:t>2.1</w:t>
            </w:r>
            <w:r>
              <w:tab/>
              <w:t>Oljeskatter</w:t>
            </w:r>
            <w:r>
              <w:tab/>
            </w:r>
          </w:p>
        </w:tc>
        <w:tc>
          <w:tcPr>
            <w:tcW w:w="940" w:type="dxa"/>
          </w:tcPr>
          <w:p w:rsidR="00C2417A" w:rsidRDefault="006D4CC9" w:rsidP="001C171C">
            <w:r>
              <w:t>76 200</w:t>
            </w:r>
          </w:p>
        </w:tc>
        <w:tc>
          <w:tcPr>
            <w:tcW w:w="940" w:type="dxa"/>
          </w:tcPr>
          <w:p w:rsidR="00C2417A" w:rsidRDefault="006D4CC9" w:rsidP="001C171C">
            <w:r>
              <w:t>45 848</w:t>
            </w:r>
          </w:p>
        </w:tc>
        <w:tc>
          <w:tcPr>
            <w:tcW w:w="940" w:type="dxa"/>
          </w:tcPr>
          <w:p w:rsidR="00C2417A" w:rsidRDefault="006D4CC9" w:rsidP="001C171C">
            <w:r>
              <w:t>85 260</w:t>
            </w:r>
          </w:p>
        </w:tc>
        <w:tc>
          <w:tcPr>
            <w:tcW w:w="940" w:type="dxa"/>
          </w:tcPr>
          <w:p w:rsidR="00C2417A" w:rsidRDefault="006D4CC9" w:rsidP="001C171C">
            <w:r>
              <w:t>129 173</w:t>
            </w:r>
          </w:p>
        </w:tc>
        <w:tc>
          <w:tcPr>
            <w:tcW w:w="940" w:type="dxa"/>
          </w:tcPr>
          <w:p w:rsidR="00C2417A" w:rsidRDefault="006D4CC9" w:rsidP="001C171C">
            <w:r>
              <w:t>157 300</w:t>
            </w:r>
          </w:p>
        </w:tc>
        <w:tc>
          <w:tcPr>
            <w:tcW w:w="160" w:type="dxa"/>
          </w:tcPr>
          <w:p w:rsidR="00C2417A" w:rsidRDefault="00C2417A" w:rsidP="001C171C"/>
        </w:tc>
        <w:tc>
          <w:tcPr>
            <w:tcW w:w="720" w:type="dxa"/>
          </w:tcPr>
          <w:p w:rsidR="00C2417A" w:rsidRDefault="006D4CC9" w:rsidP="001C171C">
            <w:r>
              <w:t>-39,8</w:t>
            </w:r>
          </w:p>
        </w:tc>
        <w:tc>
          <w:tcPr>
            <w:tcW w:w="720" w:type="dxa"/>
          </w:tcPr>
          <w:p w:rsidR="00C2417A" w:rsidRDefault="006D4CC9" w:rsidP="001C171C">
            <w:r>
              <w:t>86,0</w:t>
            </w:r>
          </w:p>
        </w:tc>
        <w:tc>
          <w:tcPr>
            <w:tcW w:w="720" w:type="dxa"/>
          </w:tcPr>
          <w:p w:rsidR="00C2417A" w:rsidRDefault="006D4CC9" w:rsidP="001C171C">
            <w:r>
              <w:t>51,5</w:t>
            </w:r>
          </w:p>
        </w:tc>
        <w:tc>
          <w:tcPr>
            <w:tcW w:w="720" w:type="dxa"/>
          </w:tcPr>
          <w:p w:rsidR="00C2417A" w:rsidRDefault="006D4CC9" w:rsidP="001C171C">
            <w:r>
              <w:t>21,8</w:t>
            </w:r>
          </w:p>
        </w:tc>
      </w:tr>
      <w:tr w:rsidR="00C2417A" w:rsidTr="00173688">
        <w:trPr>
          <w:trHeight w:val="320"/>
        </w:trPr>
        <w:tc>
          <w:tcPr>
            <w:tcW w:w="6220" w:type="dxa"/>
          </w:tcPr>
          <w:p w:rsidR="00C2417A" w:rsidRDefault="006D4CC9" w:rsidP="001C171C">
            <w:r>
              <w:t xml:space="preserve"> </w:t>
            </w:r>
            <w:r>
              <w:tab/>
              <w:t>2.2</w:t>
            </w:r>
            <w:r>
              <w:tab/>
              <w:t>Produksjonsskatter Fastlands-Norge</w:t>
            </w:r>
            <w:r>
              <w:tab/>
            </w:r>
          </w:p>
        </w:tc>
        <w:tc>
          <w:tcPr>
            <w:tcW w:w="940" w:type="dxa"/>
          </w:tcPr>
          <w:p w:rsidR="00C2417A" w:rsidRDefault="006D4CC9" w:rsidP="001C171C">
            <w:r>
              <w:t>355 645</w:t>
            </w:r>
          </w:p>
        </w:tc>
        <w:tc>
          <w:tcPr>
            <w:tcW w:w="940" w:type="dxa"/>
          </w:tcPr>
          <w:p w:rsidR="00C2417A" w:rsidRDefault="006D4CC9" w:rsidP="001C171C">
            <w:r>
              <w:t>371 918</w:t>
            </w:r>
          </w:p>
        </w:tc>
        <w:tc>
          <w:tcPr>
            <w:tcW w:w="940" w:type="dxa"/>
          </w:tcPr>
          <w:p w:rsidR="00C2417A" w:rsidRDefault="006D4CC9" w:rsidP="001C171C">
            <w:r>
              <w:t>389 211</w:t>
            </w:r>
          </w:p>
        </w:tc>
        <w:tc>
          <w:tcPr>
            <w:tcW w:w="940" w:type="dxa"/>
          </w:tcPr>
          <w:p w:rsidR="00C2417A" w:rsidRDefault="006D4CC9" w:rsidP="001C171C">
            <w:r>
              <w:t>411 231</w:t>
            </w:r>
          </w:p>
        </w:tc>
        <w:tc>
          <w:tcPr>
            <w:tcW w:w="940" w:type="dxa"/>
          </w:tcPr>
          <w:p w:rsidR="00C2417A" w:rsidRDefault="006D4CC9" w:rsidP="001C171C">
            <w:r>
              <w:t>423 135</w:t>
            </w:r>
          </w:p>
        </w:tc>
        <w:tc>
          <w:tcPr>
            <w:tcW w:w="160" w:type="dxa"/>
          </w:tcPr>
          <w:p w:rsidR="00C2417A" w:rsidRDefault="00C2417A" w:rsidP="001C171C"/>
        </w:tc>
        <w:tc>
          <w:tcPr>
            <w:tcW w:w="720" w:type="dxa"/>
          </w:tcPr>
          <w:p w:rsidR="00C2417A" w:rsidRDefault="006D4CC9" w:rsidP="001C171C">
            <w:r>
              <w:t>4,6</w:t>
            </w:r>
          </w:p>
        </w:tc>
        <w:tc>
          <w:tcPr>
            <w:tcW w:w="720" w:type="dxa"/>
          </w:tcPr>
          <w:p w:rsidR="00C2417A" w:rsidRDefault="006D4CC9" w:rsidP="001C171C">
            <w:r>
              <w:t>4,6</w:t>
            </w:r>
          </w:p>
        </w:tc>
        <w:tc>
          <w:tcPr>
            <w:tcW w:w="720" w:type="dxa"/>
          </w:tcPr>
          <w:p w:rsidR="00C2417A" w:rsidRDefault="006D4CC9" w:rsidP="001C171C">
            <w:r>
              <w:t>5,7</w:t>
            </w:r>
          </w:p>
        </w:tc>
        <w:tc>
          <w:tcPr>
            <w:tcW w:w="720" w:type="dxa"/>
          </w:tcPr>
          <w:p w:rsidR="00C2417A" w:rsidRDefault="006D4CC9" w:rsidP="001C171C">
            <w:r>
              <w:t>2,9</w:t>
            </w:r>
          </w:p>
        </w:tc>
      </w:tr>
      <w:tr w:rsidR="00C2417A" w:rsidTr="00173688">
        <w:trPr>
          <w:trHeight w:val="320"/>
        </w:trPr>
        <w:tc>
          <w:tcPr>
            <w:tcW w:w="6220" w:type="dxa"/>
          </w:tcPr>
          <w:p w:rsidR="00C2417A" w:rsidRDefault="006D4CC9" w:rsidP="001C171C">
            <w:r>
              <w:t xml:space="preserve"> </w:t>
            </w:r>
            <w:r>
              <w:tab/>
              <w:t>2.3</w:t>
            </w:r>
            <w:r>
              <w:tab/>
              <w:t>Skatt og trygdeavgifter Fastlands-Norge</w:t>
            </w:r>
            <w:r>
              <w:tab/>
            </w:r>
          </w:p>
        </w:tc>
        <w:tc>
          <w:tcPr>
            <w:tcW w:w="940" w:type="dxa"/>
          </w:tcPr>
          <w:p w:rsidR="00C2417A" w:rsidRDefault="006D4CC9" w:rsidP="001C171C">
            <w:r>
              <w:t>582 692</w:t>
            </w:r>
          </w:p>
        </w:tc>
        <w:tc>
          <w:tcPr>
            <w:tcW w:w="940" w:type="dxa"/>
          </w:tcPr>
          <w:p w:rsidR="00C2417A" w:rsidRDefault="006D4CC9" w:rsidP="001C171C">
            <w:r>
              <w:t>595 110</w:t>
            </w:r>
          </w:p>
        </w:tc>
        <w:tc>
          <w:tcPr>
            <w:tcW w:w="940" w:type="dxa"/>
          </w:tcPr>
          <w:p w:rsidR="00C2417A" w:rsidRDefault="006D4CC9" w:rsidP="001C171C">
            <w:r>
              <w:t>603 814</w:t>
            </w:r>
          </w:p>
        </w:tc>
        <w:tc>
          <w:tcPr>
            <w:tcW w:w="940" w:type="dxa"/>
          </w:tcPr>
          <w:p w:rsidR="00C2417A" w:rsidRDefault="006D4CC9" w:rsidP="001C171C">
            <w:r>
              <w:t>628 709</w:t>
            </w:r>
          </w:p>
        </w:tc>
        <w:tc>
          <w:tcPr>
            <w:tcW w:w="940" w:type="dxa"/>
          </w:tcPr>
          <w:p w:rsidR="00C2417A" w:rsidRDefault="006D4CC9" w:rsidP="001C171C">
            <w:r>
              <w:t>663 896</w:t>
            </w:r>
          </w:p>
        </w:tc>
        <w:tc>
          <w:tcPr>
            <w:tcW w:w="160" w:type="dxa"/>
          </w:tcPr>
          <w:p w:rsidR="00C2417A" w:rsidRDefault="00C2417A" w:rsidP="001C171C"/>
        </w:tc>
        <w:tc>
          <w:tcPr>
            <w:tcW w:w="720" w:type="dxa"/>
          </w:tcPr>
          <w:p w:rsidR="00C2417A" w:rsidRDefault="006D4CC9" w:rsidP="001C171C">
            <w:r>
              <w:t>2,1</w:t>
            </w:r>
          </w:p>
        </w:tc>
        <w:tc>
          <w:tcPr>
            <w:tcW w:w="720" w:type="dxa"/>
          </w:tcPr>
          <w:p w:rsidR="00C2417A" w:rsidRDefault="006D4CC9" w:rsidP="001C171C">
            <w:r>
              <w:t>1,5</w:t>
            </w:r>
          </w:p>
        </w:tc>
        <w:tc>
          <w:tcPr>
            <w:tcW w:w="720" w:type="dxa"/>
          </w:tcPr>
          <w:p w:rsidR="00C2417A" w:rsidRDefault="006D4CC9" w:rsidP="001C171C">
            <w:r>
              <w:t>4,1</w:t>
            </w:r>
          </w:p>
        </w:tc>
        <w:tc>
          <w:tcPr>
            <w:tcW w:w="720" w:type="dxa"/>
          </w:tcPr>
          <w:p w:rsidR="00C2417A" w:rsidRDefault="006D4CC9" w:rsidP="001C171C">
            <w:r>
              <w:t>5,6</w:t>
            </w:r>
          </w:p>
        </w:tc>
      </w:tr>
      <w:tr w:rsidR="00C2417A" w:rsidTr="00173688">
        <w:trPr>
          <w:trHeight w:val="320"/>
        </w:trPr>
        <w:tc>
          <w:tcPr>
            <w:tcW w:w="6220" w:type="dxa"/>
          </w:tcPr>
          <w:p w:rsidR="00C2417A" w:rsidRDefault="006D4CC9" w:rsidP="001C171C">
            <w:r>
              <w:tab/>
              <w:t>Overføringer innen offentlig forvaltning</w:t>
            </w:r>
            <w:r>
              <w:tab/>
            </w:r>
            <w:r>
              <w:tab/>
            </w:r>
          </w:p>
        </w:tc>
        <w:tc>
          <w:tcPr>
            <w:tcW w:w="940" w:type="dxa"/>
          </w:tcPr>
          <w:p w:rsidR="00C2417A" w:rsidRDefault="006D4CC9" w:rsidP="001C171C">
            <w:r>
              <w:t>2 845</w:t>
            </w:r>
          </w:p>
        </w:tc>
        <w:tc>
          <w:tcPr>
            <w:tcW w:w="940" w:type="dxa"/>
          </w:tcPr>
          <w:p w:rsidR="00C2417A" w:rsidRDefault="006D4CC9" w:rsidP="001C171C">
            <w:r>
              <w:t>2 705</w:t>
            </w:r>
          </w:p>
        </w:tc>
        <w:tc>
          <w:tcPr>
            <w:tcW w:w="940" w:type="dxa"/>
          </w:tcPr>
          <w:p w:rsidR="00C2417A" w:rsidRDefault="006D4CC9" w:rsidP="001C171C">
            <w:r>
              <w:t>2 909</w:t>
            </w:r>
          </w:p>
        </w:tc>
        <w:tc>
          <w:tcPr>
            <w:tcW w:w="940" w:type="dxa"/>
          </w:tcPr>
          <w:p w:rsidR="00C2417A" w:rsidRDefault="006D4CC9" w:rsidP="001C171C">
            <w:r>
              <w:t>3 175</w:t>
            </w:r>
          </w:p>
        </w:tc>
        <w:tc>
          <w:tcPr>
            <w:tcW w:w="940" w:type="dxa"/>
          </w:tcPr>
          <w:p w:rsidR="00C2417A" w:rsidRDefault="006D4CC9" w:rsidP="001C171C">
            <w:r>
              <w:t>3 160</w:t>
            </w:r>
          </w:p>
        </w:tc>
        <w:tc>
          <w:tcPr>
            <w:tcW w:w="160" w:type="dxa"/>
          </w:tcPr>
          <w:p w:rsidR="00C2417A" w:rsidRDefault="00C2417A" w:rsidP="001C171C"/>
        </w:tc>
        <w:tc>
          <w:tcPr>
            <w:tcW w:w="720" w:type="dxa"/>
          </w:tcPr>
          <w:p w:rsidR="00C2417A" w:rsidRDefault="006D4CC9" w:rsidP="001C171C">
            <w:r>
              <w:t>-</w:t>
            </w:r>
          </w:p>
        </w:tc>
        <w:tc>
          <w:tcPr>
            <w:tcW w:w="720" w:type="dxa"/>
          </w:tcPr>
          <w:p w:rsidR="00C2417A" w:rsidRDefault="006D4CC9" w:rsidP="001C171C">
            <w:r>
              <w:t>-</w:t>
            </w:r>
          </w:p>
        </w:tc>
        <w:tc>
          <w:tcPr>
            <w:tcW w:w="720" w:type="dxa"/>
          </w:tcPr>
          <w:p w:rsidR="00C2417A" w:rsidRDefault="006D4CC9" w:rsidP="001C171C">
            <w:r>
              <w:t>-</w:t>
            </w:r>
          </w:p>
        </w:tc>
        <w:tc>
          <w:tcPr>
            <w:tcW w:w="720" w:type="dxa"/>
          </w:tcPr>
          <w:p w:rsidR="00C2417A" w:rsidRDefault="006D4CC9" w:rsidP="001C171C">
            <w:r>
              <w:t>-</w:t>
            </w:r>
          </w:p>
        </w:tc>
      </w:tr>
      <w:tr w:rsidR="00C2417A" w:rsidTr="00173688">
        <w:trPr>
          <w:trHeight w:val="320"/>
        </w:trPr>
        <w:tc>
          <w:tcPr>
            <w:tcW w:w="6220" w:type="dxa"/>
          </w:tcPr>
          <w:p w:rsidR="00C2417A" w:rsidRDefault="006D4CC9" w:rsidP="001C171C">
            <w:r>
              <w:tab/>
              <w:t>Andre overføringer, bøter mv.</w:t>
            </w:r>
            <w:r>
              <w:tab/>
            </w:r>
            <w:r>
              <w:tab/>
            </w:r>
          </w:p>
        </w:tc>
        <w:tc>
          <w:tcPr>
            <w:tcW w:w="940" w:type="dxa"/>
          </w:tcPr>
          <w:p w:rsidR="00C2417A" w:rsidRDefault="006D4CC9" w:rsidP="001C171C">
            <w:r>
              <w:t>14 832</w:t>
            </w:r>
          </w:p>
        </w:tc>
        <w:tc>
          <w:tcPr>
            <w:tcW w:w="940" w:type="dxa"/>
          </w:tcPr>
          <w:p w:rsidR="00C2417A" w:rsidRDefault="006D4CC9" w:rsidP="001C171C">
            <w:r>
              <w:t>31 633</w:t>
            </w:r>
          </w:p>
        </w:tc>
        <w:tc>
          <w:tcPr>
            <w:tcW w:w="940" w:type="dxa"/>
          </w:tcPr>
          <w:p w:rsidR="00C2417A" w:rsidRDefault="006D4CC9" w:rsidP="001C171C">
            <w:r>
              <w:t>23 065</w:t>
            </w:r>
          </w:p>
        </w:tc>
        <w:tc>
          <w:tcPr>
            <w:tcW w:w="940" w:type="dxa"/>
          </w:tcPr>
          <w:p w:rsidR="00C2417A" w:rsidRDefault="006D4CC9" w:rsidP="001C171C">
            <w:r>
              <w:t>20 140</w:t>
            </w:r>
          </w:p>
        </w:tc>
        <w:tc>
          <w:tcPr>
            <w:tcW w:w="940" w:type="dxa"/>
          </w:tcPr>
          <w:p w:rsidR="00C2417A" w:rsidRDefault="006D4CC9" w:rsidP="001C171C">
            <w:r>
              <w:t>21 717</w:t>
            </w:r>
          </w:p>
        </w:tc>
        <w:tc>
          <w:tcPr>
            <w:tcW w:w="160" w:type="dxa"/>
          </w:tcPr>
          <w:p w:rsidR="00C2417A" w:rsidRDefault="00C2417A" w:rsidP="001C171C"/>
        </w:tc>
        <w:tc>
          <w:tcPr>
            <w:tcW w:w="720" w:type="dxa"/>
          </w:tcPr>
          <w:p w:rsidR="00C2417A" w:rsidRDefault="006D4CC9" w:rsidP="001C171C">
            <w:r>
              <w:t>113,3</w:t>
            </w:r>
          </w:p>
        </w:tc>
        <w:tc>
          <w:tcPr>
            <w:tcW w:w="720" w:type="dxa"/>
          </w:tcPr>
          <w:p w:rsidR="00C2417A" w:rsidRDefault="006D4CC9" w:rsidP="001C171C">
            <w:r>
              <w:t>-27,1</w:t>
            </w:r>
          </w:p>
        </w:tc>
        <w:tc>
          <w:tcPr>
            <w:tcW w:w="720" w:type="dxa"/>
          </w:tcPr>
          <w:p w:rsidR="00C2417A" w:rsidRDefault="006D4CC9" w:rsidP="001C171C">
            <w:r>
              <w:t>-12,7</w:t>
            </w:r>
          </w:p>
        </w:tc>
        <w:tc>
          <w:tcPr>
            <w:tcW w:w="720" w:type="dxa"/>
          </w:tcPr>
          <w:p w:rsidR="00C2417A" w:rsidRDefault="006D4CC9" w:rsidP="001C171C">
            <w:r>
              <w:t>7,8</w:t>
            </w:r>
          </w:p>
        </w:tc>
      </w:tr>
      <w:tr w:rsidR="00C2417A" w:rsidTr="00173688">
        <w:trPr>
          <w:trHeight w:val="320"/>
        </w:trPr>
        <w:tc>
          <w:tcPr>
            <w:tcW w:w="6220" w:type="dxa"/>
          </w:tcPr>
          <w:p w:rsidR="00C2417A" w:rsidRDefault="006D4CC9" w:rsidP="001C171C">
            <w:r>
              <w:tab/>
              <w:t>Gebyrinntekter mv</w:t>
            </w:r>
            <w:r>
              <w:tab/>
            </w:r>
            <w:r>
              <w:tab/>
            </w:r>
          </w:p>
        </w:tc>
        <w:tc>
          <w:tcPr>
            <w:tcW w:w="940" w:type="dxa"/>
          </w:tcPr>
          <w:p w:rsidR="00C2417A" w:rsidRDefault="006D4CC9" w:rsidP="001C171C">
            <w:r>
              <w:t>52 040</w:t>
            </w:r>
          </w:p>
        </w:tc>
        <w:tc>
          <w:tcPr>
            <w:tcW w:w="940" w:type="dxa"/>
          </w:tcPr>
          <w:p w:rsidR="00C2417A" w:rsidRDefault="006D4CC9" w:rsidP="001C171C">
            <w:r>
              <w:t>53 768</w:t>
            </w:r>
          </w:p>
        </w:tc>
        <w:tc>
          <w:tcPr>
            <w:tcW w:w="940" w:type="dxa"/>
          </w:tcPr>
          <w:p w:rsidR="00C2417A" w:rsidRDefault="006D4CC9" w:rsidP="001C171C">
            <w:r>
              <w:t>56 024</w:t>
            </w:r>
          </w:p>
        </w:tc>
        <w:tc>
          <w:tcPr>
            <w:tcW w:w="940" w:type="dxa"/>
          </w:tcPr>
          <w:p w:rsidR="00C2417A" w:rsidRDefault="006D4CC9" w:rsidP="001C171C">
            <w:r>
              <w:t>59 085</w:t>
            </w:r>
          </w:p>
        </w:tc>
        <w:tc>
          <w:tcPr>
            <w:tcW w:w="940" w:type="dxa"/>
          </w:tcPr>
          <w:p w:rsidR="00C2417A" w:rsidRDefault="006D4CC9" w:rsidP="001C171C">
            <w:r>
              <w:t>61 485</w:t>
            </w:r>
          </w:p>
        </w:tc>
        <w:tc>
          <w:tcPr>
            <w:tcW w:w="160" w:type="dxa"/>
          </w:tcPr>
          <w:p w:rsidR="00C2417A" w:rsidRDefault="00C2417A" w:rsidP="001C171C"/>
        </w:tc>
        <w:tc>
          <w:tcPr>
            <w:tcW w:w="720" w:type="dxa"/>
          </w:tcPr>
          <w:p w:rsidR="00C2417A" w:rsidRDefault="006D4CC9" w:rsidP="001C171C">
            <w:r>
              <w:t>3,3</w:t>
            </w:r>
          </w:p>
        </w:tc>
        <w:tc>
          <w:tcPr>
            <w:tcW w:w="720" w:type="dxa"/>
          </w:tcPr>
          <w:p w:rsidR="00C2417A" w:rsidRDefault="006D4CC9" w:rsidP="001C171C">
            <w:r>
              <w:t>4,2</w:t>
            </w:r>
          </w:p>
        </w:tc>
        <w:tc>
          <w:tcPr>
            <w:tcW w:w="720" w:type="dxa"/>
          </w:tcPr>
          <w:p w:rsidR="00C2417A" w:rsidRDefault="006D4CC9" w:rsidP="001C171C">
            <w:r>
              <w:t>5,5</w:t>
            </w:r>
          </w:p>
        </w:tc>
        <w:tc>
          <w:tcPr>
            <w:tcW w:w="720" w:type="dxa"/>
          </w:tcPr>
          <w:p w:rsidR="00C2417A" w:rsidRDefault="006D4CC9" w:rsidP="001C171C">
            <w:r>
              <w:t>4,1</w:t>
            </w:r>
          </w:p>
        </w:tc>
      </w:tr>
      <w:tr w:rsidR="00C2417A" w:rsidTr="00173688">
        <w:trPr>
          <w:trHeight w:val="320"/>
        </w:trPr>
        <w:tc>
          <w:tcPr>
            <w:tcW w:w="6220" w:type="dxa"/>
          </w:tcPr>
          <w:p w:rsidR="00C2417A" w:rsidRDefault="006D4CC9" w:rsidP="001C171C">
            <w:r>
              <w:t xml:space="preserve">B. </w:t>
            </w:r>
            <w:r>
              <w:tab/>
              <w:t xml:space="preserve"> Totale utgifter</w:t>
            </w:r>
            <w:r>
              <w:tab/>
            </w:r>
            <w:r>
              <w:tab/>
            </w:r>
          </w:p>
        </w:tc>
        <w:tc>
          <w:tcPr>
            <w:tcW w:w="940" w:type="dxa"/>
          </w:tcPr>
          <w:p w:rsidR="00C2417A" w:rsidRDefault="006D4CC9" w:rsidP="001C171C">
            <w:r>
              <w:t>1 241 380</w:t>
            </w:r>
          </w:p>
        </w:tc>
        <w:tc>
          <w:tcPr>
            <w:tcW w:w="940" w:type="dxa"/>
          </w:tcPr>
          <w:p w:rsidR="00C2417A" w:rsidRDefault="006D4CC9" w:rsidP="001C171C">
            <w:r>
              <w:t>1 290 087</w:t>
            </w:r>
          </w:p>
        </w:tc>
        <w:tc>
          <w:tcPr>
            <w:tcW w:w="940" w:type="dxa"/>
          </w:tcPr>
          <w:p w:rsidR="00C2417A" w:rsidRDefault="006D4CC9" w:rsidP="001C171C">
            <w:r>
              <w:t>1346 685</w:t>
            </w:r>
          </w:p>
        </w:tc>
        <w:tc>
          <w:tcPr>
            <w:tcW w:w="940" w:type="dxa"/>
          </w:tcPr>
          <w:p w:rsidR="00C2417A" w:rsidRDefault="006D4CC9" w:rsidP="001C171C">
            <w:r>
              <w:t>1395 429</w:t>
            </w:r>
          </w:p>
        </w:tc>
        <w:tc>
          <w:tcPr>
            <w:tcW w:w="940" w:type="dxa"/>
          </w:tcPr>
          <w:p w:rsidR="00C2417A" w:rsidRDefault="006D4CC9" w:rsidP="001C171C">
            <w:r>
              <w:t>1446 788</w:t>
            </w:r>
          </w:p>
        </w:tc>
        <w:tc>
          <w:tcPr>
            <w:tcW w:w="160" w:type="dxa"/>
          </w:tcPr>
          <w:p w:rsidR="00C2417A" w:rsidRDefault="00C2417A" w:rsidP="001C171C"/>
        </w:tc>
        <w:tc>
          <w:tcPr>
            <w:tcW w:w="720" w:type="dxa"/>
          </w:tcPr>
          <w:p w:rsidR="00C2417A" w:rsidRDefault="006D4CC9" w:rsidP="001C171C">
            <w:r>
              <w:t>3,9</w:t>
            </w:r>
          </w:p>
        </w:tc>
        <w:tc>
          <w:tcPr>
            <w:tcW w:w="720" w:type="dxa"/>
          </w:tcPr>
          <w:p w:rsidR="00C2417A" w:rsidRDefault="006D4CC9" w:rsidP="001C171C">
            <w:r>
              <w:t>4,4</w:t>
            </w:r>
          </w:p>
        </w:tc>
        <w:tc>
          <w:tcPr>
            <w:tcW w:w="720" w:type="dxa"/>
          </w:tcPr>
          <w:p w:rsidR="00C2417A" w:rsidRDefault="006D4CC9" w:rsidP="001C171C">
            <w:r>
              <w:t>3,6</w:t>
            </w:r>
          </w:p>
        </w:tc>
        <w:tc>
          <w:tcPr>
            <w:tcW w:w="720" w:type="dxa"/>
          </w:tcPr>
          <w:p w:rsidR="00C2417A" w:rsidRDefault="006D4CC9" w:rsidP="001C171C">
            <w:r>
              <w:t>3,7</w:t>
            </w:r>
          </w:p>
        </w:tc>
      </w:tr>
      <w:tr w:rsidR="00C2417A" w:rsidTr="00173688">
        <w:trPr>
          <w:trHeight w:val="320"/>
        </w:trPr>
        <w:tc>
          <w:tcPr>
            <w:tcW w:w="6220" w:type="dxa"/>
          </w:tcPr>
          <w:p w:rsidR="00C2417A" w:rsidRDefault="006D4CC9" w:rsidP="001C171C">
            <w:r>
              <w:tab/>
              <w:t>Renteutgifter og utbytte</w:t>
            </w:r>
            <w:r>
              <w:tab/>
            </w:r>
            <w:r>
              <w:tab/>
            </w:r>
          </w:p>
        </w:tc>
        <w:tc>
          <w:tcPr>
            <w:tcW w:w="940" w:type="dxa"/>
          </w:tcPr>
          <w:p w:rsidR="00C2417A" w:rsidRDefault="006D4CC9" w:rsidP="001C171C">
            <w:r>
              <w:t>10 130</w:t>
            </w:r>
          </w:p>
        </w:tc>
        <w:tc>
          <w:tcPr>
            <w:tcW w:w="940" w:type="dxa"/>
          </w:tcPr>
          <w:p w:rsidR="00C2417A" w:rsidRDefault="006D4CC9" w:rsidP="001C171C">
            <w:r>
              <w:t>6 681</w:t>
            </w:r>
          </w:p>
        </w:tc>
        <w:tc>
          <w:tcPr>
            <w:tcW w:w="940" w:type="dxa"/>
          </w:tcPr>
          <w:p w:rsidR="00C2417A" w:rsidRDefault="006D4CC9" w:rsidP="001C171C">
            <w:r>
              <w:t>5 136</w:t>
            </w:r>
          </w:p>
        </w:tc>
        <w:tc>
          <w:tcPr>
            <w:tcW w:w="940" w:type="dxa"/>
          </w:tcPr>
          <w:p w:rsidR="00C2417A" w:rsidRDefault="006D4CC9" w:rsidP="001C171C">
            <w:r>
              <w:t>6 649</w:t>
            </w:r>
          </w:p>
        </w:tc>
        <w:tc>
          <w:tcPr>
            <w:tcW w:w="940" w:type="dxa"/>
          </w:tcPr>
          <w:p w:rsidR="00C2417A" w:rsidRDefault="006D4CC9" w:rsidP="001C171C">
            <w:r>
              <w:t>8 287</w:t>
            </w:r>
          </w:p>
        </w:tc>
        <w:tc>
          <w:tcPr>
            <w:tcW w:w="160" w:type="dxa"/>
          </w:tcPr>
          <w:p w:rsidR="00C2417A" w:rsidRDefault="00C2417A" w:rsidP="001C171C"/>
        </w:tc>
        <w:tc>
          <w:tcPr>
            <w:tcW w:w="720" w:type="dxa"/>
          </w:tcPr>
          <w:p w:rsidR="00C2417A" w:rsidRDefault="006D4CC9" w:rsidP="001C171C">
            <w:r>
              <w:t>-34,0</w:t>
            </w:r>
          </w:p>
        </w:tc>
        <w:tc>
          <w:tcPr>
            <w:tcW w:w="720" w:type="dxa"/>
          </w:tcPr>
          <w:p w:rsidR="00C2417A" w:rsidRDefault="006D4CC9" w:rsidP="001C171C">
            <w:r>
              <w:t>-23,1</w:t>
            </w:r>
          </w:p>
        </w:tc>
        <w:tc>
          <w:tcPr>
            <w:tcW w:w="720" w:type="dxa"/>
          </w:tcPr>
          <w:p w:rsidR="00C2417A" w:rsidRDefault="006D4CC9" w:rsidP="001C171C">
            <w:r>
              <w:t>29,5</w:t>
            </w:r>
          </w:p>
        </w:tc>
        <w:tc>
          <w:tcPr>
            <w:tcW w:w="720" w:type="dxa"/>
          </w:tcPr>
          <w:p w:rsidR="00C2417A" w:rsidRDefault="006D4CC9" w:rsidP="001C171C">
            <w:r>
              <w:t>24,6</w:t>
            </w:r>
          </w:p>
        </w:tc>
      </w:tr>
      <w:tr w:rsidR="00C2417A" w:rsidTr="00173688">
        <w:trPr>
          <w:trHeight w:val="320"/>
        </w:trPr>
        <w:tc>
          <w:tcPr>
            <w:tcW w:w="6220" w:type="dxa"/>
          </w:tcPr>
          <w:p w:rsidR="00C2417A" w:rsidRDefault="006D4CC9" w:rsidP="001C171C">
            <w:r>
              <w:tab/>
              <w:t>Overføringer til utlandet</w:t>
            </w:r>
            <w:r>
              <w:tab/>
            </w:r>
            <w:r>
              <w:tab/>
            </w:r>
          </w:p>
        </w:tc>
        <w:tc>
          <w:tcPr>
            <w:tcW w:w="940" w:type="dxa"/>
          </w:tcPr>
          <w:p w:rsidR="00C2417A" w:rsidRDefault="006D4CC9" w:rsidP="001C171C">
            <w:r>
              <w:t>35 747</w:t>
            </w:r>
          </w:p>
        </w:tc>
        <w:tc>
          <w:tcPr>
            <w:tcW w:w="940" w:type="dxa"/>
          </w:tcPr>
          <w:p w:rsidR="00C2417A" w:rsidRDefault="006D4CC9" w:rsidP="001C171C">
            <w:r>
              <w:t>36 145</w:t>
            </w:r>
          </w:p>
        </w:tc>
        <w:tc>
          <w:tcPr>
            <w:tcW w:w="940" w:type="dxa"/>
          </w:tcPr>
          <w:p w:rsidR="00C2417A" w:rsidRDefault="006D4CC9" w:rsidP="001C171C">
            <w:r>
              <w:t>34 460</w:t>
            </w:r>
          </w:p>
        </w:tc>
        <w:tc>
          <w:tcPr>
            <w:tcW w:w="940" w:type="dxa"/>
          </w:tcPr>
          <w:p w:rsidR="00C2417A" w:rsidRDefault="006D4CC9" w:rsidP="001C171C">
            <w:r>
              <w:t>34 020</w:t>
            </w:r>
          </w:p>
        </w:tc>
        <w:tc>
          <w:tcPr>
            <w:tcW w:w="940" w:type="dxa"/>
          </w:tcPr>
          <w:p w:rsidR="00C2417A" w:rsidRDefault="006D4CC9" w:rsidP="001C171C">
            <w:r>
              <w:t>36 647</w:t>
            </w:r>
          </w:p>
        </w:tc>
        <w:tc>
          <w:tcPr>
            <w:tcW w:w="160" w:type="dxa"/>
          </w:tcPr>
          <w:p w:rsidR="00C2417A" w:rsidRDefault="00C2417A" w:rsidP="001C171C"/>
        </w:tc>
        <w:tc>
          <w:tcPr>
            <w:tcW w:w="720" w:type="dxa"/>
          </w:tcPr>
          <w:p w:rsidR="00C2417A" w:rsidRDefault="006D4CC9" w:rsidP="001C171C">
            <w:r>
              <w:t>1,1</w:t>
            </w:r>
          </w:p>
        </w:tc>
        <w:tc>
          <w:tcPr>
            <w:tcW w:w="720" w:type="dxa"/>
          </w:tcPr>
          <w:p w:rsidR="00C2417A" w:rsidRDefault="006D4CC9" w:rsidP="001C171C">
            <w:r>
              <w:t>-4,7</w:t>
            </w:r>
          </w:p>
        </w:tc>
        <w:tc>
          <w:tcPr>
            <w:tcW w:w="720" w:type="dxa"/>
          </w:tcPr>
          <w:p w:rsidR="00C2417A" w:rsidRDefault="006D4CC9" w:rsidP="001C171C">
            <w:r>
              <w:t>-1,3</w:t>
            </w:r>
          </w:p>
        </w:tc>
        <w:tc>
          <w:tcPr>
            <w:tcW w:w="720" w:type="dxa"/>
          </w:tcPr>
          <w:p w:rsidR="00C2417A" w:rsidRDefault="006D4CC9" w:rsidP="001C171C">
            <w:r>
              <w:t>7,7</w:t>
            </w:r>
          </w:p>
        </w:tc>
      </w:tr>
      <w:tr w:rsidR="00C2417A" w:rsidTr="00173688">
        <w:trPr>
          <w:trHeight w:val="320"/>
        </w:trPr>
        <w:tc>
          <w:tcPr>
            <w:tcW w:w="6220" w:type="dxa"/>
          </w:tcPr>
          <w:p w:rsidR="00C2417A" w:rsidRDefault="006D4CC9" w:rsidP="001C171C">
            <w:r>
              <w:tab/>
              <w:t>Subsidier mv.</w:t>
            </w:r>
            <w:r>
              <w:tab/>
            </w:r>
            <w:r>
              <w:tab/>
            </w:r>
          </w:p>
        </w:tc>
        <w:tc>
          <w:tcPr>
            <w:tcW w:w="940" w:type="dxa"/>
          </w:tcPr>
          <w:p w:rsidR="00C2417A" w:rsidRDefault="006D4CC9" w:rsidP="001C171C">
            <w:r>
              <w:t>49 562</w:t>
            </w:r>
          </w:p>
        </w:tc>
        <w:tc>
          <w:tcPr>
            <w:tcW w:w="940" w:type="dxa"/>
          </w:tcPr>
          <w:p w:rsidR="00C2417A" w:rsidRDefault="006D4CC9" w:rsidP="001C171C">
            <w:r>
              <w:t>53 130</w:t>
            </w:r>
          </w:p>
        </w:tc>
        <w:tc>
          <w:tcPr>
            <w:tcW w:w="940" w:type="dxa"/>
          </w:tcPr>
          <w:p w:rsidR="00C2417A" w:rsidRDefault="006D4CC9" w:rsidP="001C171C">
            <w:r>
              <w:t>54 588</w:t>
            </w:r>
          </w:p>
        </w:tc>
        <w:tc>
          <w:tcPr>
            <w:tcW w:w="940" w:type="dxa"/>
          </w:tcPr>
          <w:p w:rsidR="00C2417A" w:rsidRDefault="006D4CC9" w:rsidP="001C171C">
            <w:r>
              <w:t>57 609</w:t>
            </w:r>
          </w:p>
        </w:tc>
        <w:tc>
          <w:tcPr>
            <w:tcW w:w="940" w:type="dxa"/>
          </w:tcPr>
          <w:p w:rsidR="00C2417A" w:rsidRDefault="006D4CC9" w:rsidP="001C171C">
            <w:r>
              <w:t>60 194</w:t>
            </w:r>
          </w:p>
        </w:tc>
        <w:tc>
          <w:tcPr>
            <w:tcW w:w="160" w:type="dxa"/>
          </w:tcPr>
          <w:p w:rsidR="00C2417A" w:rsidRDefault="00C2417A" w:rsidP="001C171C"/>
        </w:tc>
        <w:tc>
          <w:tcPr>
            <w:tcW w:w="720" w:type="dxa"/>
          </w:tcPr>
          <w:p w:rsidR="00C2417A" w:rsidRDefault="006D4CC9" w:rsidP="001C171C">
            <w:r>
              <w:t>7,2</w:t>
            </w:r>
          </w:p>
        </w:tc>
        <w:tc>
          <w:tcPr>
            <w:tcW w:w="720" w:type="dxa"/>
          </w:tcPr>
          <w:p w:rsidR="00C2417A" w:rsidRDefault="006D4CC9" w:rsidP="001C171C">
            <w:r>
              <w:t>2,7</w:t>
            </w:r>
          </w:p>
        </w:tc>
        <w:tc>
          <w:tcPr>
            <w:tcW w:w="720" w:type="dxa"/>
          </w:tcPr>
          <w:p w:rsidR="00C2417A" w:rsidRDefault="006D4CC9" w:rsidP="001C171C">
            <w:r>
              <w:t>5,5</w:t>
            </w:r>
          </w:p>
        </w:tc>
        <w:tc>
          <w:tcPr>
            <w:tcW w:w="720" w:type="dxa"/>
          </w:tcPr>
          <w:p w:rsidR="00C2417A" w:rsidRDefault="006D4CC9" w:rsidP="001C171C">
            <w:r>
              <w:t>4,5</w:t>
            </w:r>
          </w:p>
        </w:tc>
      </w:tr>
      <w:tr w:rsidR="00C2417A" w:rsidTr="00173688">
        <w:trPr>
          <w:trHeight w:val="320"/>
        </w:trPr>
        <w:tc>
          <w:tcPr>
            <w:tcW w:w="6220" w:type="dxa"/>
          </w:tcPr>
          <w:p w:rsidR="00C2417A" w:rsidRDefault="006D4CC9" w:rsidP="001C171C">
            <w:r>
              <w:tab/>
              <w:t>Stønader til husholdninger</w:t>
            </w:r>
            <w:r>
              <w:tab/>
            </w:r>
            <w:r>
              <w:tab/>
            </w:r>
          </w:p>
        </w:tc>
        <w:tc>
          <w:tcPr>
            <w:tcW w:w="940" w:type="dxa"/>
          </w:tcPr>
          <w:p w:rsidR="00C2417A" w:rsidRDefault="006D4CC9" w:rsidP="001C171C">
            <w:r>
              <w:t>443 506</w:t>
            </w:r>
          </w:p>
        </w:tc>
        <w:tc>
          <w:tcPr>
            <w:tcW w:w="940" w:type="dxa"/>
          </w:tcPr>
          <w:p w:rsidR="00C2417A" w:rsidRDefault="006D4CC9" w:rsidP="001C171C">
            <w:r>
              <w:t>459 926</w:t>
            </w:r>
          </w:p>
        </w:tc>
        <w:tc>
          <w:tcPr>
            <w:tcW w:w="940" w:type="dxa"/>
          </w:tcPr>
          <w:p w:rsidR="00C2417A" w:rsidRDefault="006D4CC9" w:rsidP="001C171C">
            <w:r>
              <w:t>473 062</w:t>
            </w:r>
          </w:p>
        </w:tc>
        <w:tc>
          <w:tcPr>
            <w:tcW w:w="940" w:type="dxa"/>
          </w:tcPr>
          <w:p w:rsidR="00C2417A" w:rsidRDefault="006D4CC9" w:rsidP="001C171C">
            <w:r>
              <w:t>485 040</w:t>
            </w:r>
          </w:p>
        </w:tc>
        <w:tc>
          <w:tcPr>
            <w:tcW w:w="940" w:type="dxa"/>
          </w:tcPr>
          <w:p w:rsidR="00C2417A" w:rsidRDefault="006D4CC9" w:rsidP="001C171C">
            <w:r>
              <w:t>499 891</w:t>
            </w:r>
          </w:p>
        </w:tc>
        <w:tc>
          <w:tcPr>
            <w:tcW w:w="160" w:type="dxa"/>
          </w:tcPr>
          <w:p w:rsidR="00C2417A" w:rsidRDefault="00C2417A" w:rsidP="001C171C"/>
        </w:tc>
        <w:tc>
          <w:tcPr>
            <w:tcW w:w="720" w:type="dxa"/>
          </w:tcPr>
          <w:p w:rsidR="00C2417A" w:rsidRDefault="006D4CC9" w:rsidP="001C171C">
            <w:r>
              <w:t>3,7</w:t>
            </w:r>
          </w:p>
        </w:tc>
        <w:tc>
          <w:tcPr>
            <w:tcW w:w="720" w:type="dxa"/>
          </w:tcPr>
          <w:p w:rsidR="00C2417A" w:rsidRDefault="006D4CC9" w:rsidP="001C171C">
            <w:r>
              <w:t>2,9</w:t>
            </w:r>
          </w:p>
        </w:tc>
        <w:tc>
          <w:tcPr>
            <w:tcW w:w="720" w:type="dxa"/>
          </w:tcPr>
          <w:p w:rsidR="00C2417A" w:rsidRDefault="006D4CC9" w:rsidP="001C171C">
            <w:r>
              <w:t>2,5</w:t>
            </w:r>
          </w:p>
        </w:tc>
        <w:tc>
          <w:tcPr>
            <w:tcW w:w="720" w:type="dxa"/>
          </w:tcPr>
          <w:p w:rsidR="00C2417A" w:rsidRDefault="006D4CC9" w:rsidP="001C171C">
            <w:r>
              <w:t>3,1</w:t>
            </w:r>
          </w:p>
        </w:tc>
      </w:tr>
      <w:tr w:rsidR="00C2417A" w:rsidTr="00173688">
        <w:trPr>
          <w:trHeight w:val="320"/>
        </w:trPr>
        <w:tc>
          <w:tcPr>
            <w:tcW w:w="6220" w:type="dxa"/>
          </w:tcPr>
          <w:p w:rsidR="00C2417A" w:rsidRDefault="006D4CC9" w:rsidP="001C171C">
            <w:r>
              <w:tab/>
              <w:t>Overføringer til ideelle organisasjoner</w:t>
            </w:r>
            <w:r>
              <w:tab/>
            </w:r>
            <w:r>
              <w:tab/>
            </w:r>
          </w:p>
        </w:tc>
        <w:tc>
          <w:tcPr>
            <w:tcW w:w="940" w:type="dxa"/>
          </w:tcPr>
          <w:p w:rsidR="00C2417A" w:rsidRDefault="006D4CC9" w:rsidP="001C171C">
            <w:r>
              <w:t>32 444</w:t>
            </w:r>
          </w:p>
        </w:tc>
        <w:tc>
          <w:tcPr>
            <w:tcW w:w="940" w:type="dxa"/>
          </w:tcPr>
          <w:p w:rsidR="00C2417A" w:rsidRDefault="006D4CC9" w:rsidP="001C171C">
            <w:r>
              <w:t>33 078</w:t>
            </w:r>
          </w:p>
        </w:tc>
        <w:tc>
          <w:tcPr>
            <w:tcW w:w="940" w:type="dxa"/>
          </w:tcPr>
          <w:p w:rsidR="00C2417A" w:rsidRDefault="006D4CC9" w:rsidP="001C171C">
            <w:r>
              <w:t>37 271</w:t>
            </w:r>
          </w:p>
        </w:tc>
        <w:tc>
          <w:tcPr>
            <w:tcW w:w="940" w:type="dxa"/>
          </w:tcPr>
          <w:p w:rsidR="00C2417A" w:rsidRDefault="006D4CC9" w:rsidP="001C171C">
            <w:r>
              <w:t>39 141</w:t>
            </w:r>
          </w:p>
        </w:tc>
        <w:tc>
          <w:tcPr>
            <w:tcW w:w="940" w:type="dxa"/>
          </w:tcPr>
          <w:p w:rsidR="00C2417A" w:rsidRDefault="006D4CC9" w:rsidP="001C171C">
            <w:r>
              <w:t>41 048</w:t>
            </w:r>
          </w:p>
        </w:tc>
        <w:tc>
          <w:tcPr>
            <w:tcW w:w="160" w:type="dxa"/>
          </w:tcPr>
          <w:p w:rsidR="00C2417A" w:rsidRDefault="00C2417A" w:rsidP="001C171C"/>
        </w:tc>
        <w:tc>
          <w:tcPr>
            <w:tcW w:w="720" w:type="dxa"/>
          </w:tcPr>
          <w:p w:rsidR="00C2417A" w:rsidRDefault="006D4CC9" w:rsidP="001C171C">
            <w:r>
              <w:t>2,0</w:t>
            </w:r>
          </w:p>
        </w:tc>
        <w:tc>
          <w:tcPr>
            <w:tcW w:w="720" w:type="dxa"/>
          </w:tcPr>
          <w:p w:rsidR="00C2417A" w:rsidRDefault="006D4CC9" w:rsidP="001C171C">
            <w:r>
              <w:t>12,7</w:t>
            </w:r>
          </w:p>
        </w:tc>
        <w:tc>
          <w:tcPr>
            <w:tcW w:w="720" w:type="dxa"/>
          </w:tcPr>
          <w:p w:rsidR="00C2417A" w:rsidRDefault="006D4CC9" w:rsidP="001C171C">
            <w:r>
              <w:t>5,0</w:t>
            </w:r>
          </w:p>
        </w:tc>
        <w:tc>
          <w:tcPr>
            <w:tcW w:w="720" w:type="dxa"/>
          </w:tcPr>
          <w:p w:rsidR="00C2417A" w:rsidRDefault="006D4CC9" w:rsidP="001C171C">
            <w:r>
              <w:t>4,9</w:t>
            </w:r>
          </w:p>
        </w:tc>
      </w:tr>
      <w:tr w:rsidR="00C2417A" w:rsidTr="00173688">
        <w:trPr>
          <w:trHeight w:val="320"/>
        </w:trPr>
        <w:tc>
          <w:tcPr>
            <w:tcW w:w="6220" w:type="dxa"/>
          </w:tcPr>
          <w:p w:rsidR="00C2417A" w:rsidRDefault="006D4CC9" w:rsidP="001C171C">
            <w:r>
              <w:tab/>
              <w:t>Overføringer innen offentlig forvaltning</w:t>
            </w:r>
            <w:r>
              <w:tab/>
            </w:r>
            <w:r>
              <w:tab/>
            </w:r>
          </w:p>
        </w:tc>
        <w:tc>
          <w:tcPr>
            <w:tcW w:w="940" w:type="dxa"/>
          </w:tcPr>
          <w:p w:rsidR="00C2417A" w:rsidRDefault="006D4CC9" w:rsidP="001C171C">
            <w:r>
              <w:t>217 046</w:t>
            </w:r>
          </w:p>
        </w:tc>
        <w:tc>
          <w:tcPr>
            <w:tcW w:w="940" w:type="dxa"/>
          </w:tcPr>
          <w:p w:rsidR="00C2417A" w:rsidRDefault="006D4CC9" w:rsidP="001C171C">
            <w:r>
              <w:t>228 516</w:t>
            </w:r>
          </w:p>
        </w:tc>
        <w:tc>
          <w:tcPr>
            <w:tcW w:w="940" w:type="dxa"/>
          </w:tcPr>
          <w:p w:rsidR="00C2417A" w:rsidRDefault="006D4CC9" w:rsidP="001C171C">
            <w:r>
              <w:t>243 702</w:t>
            </w:r>
          </w:p>
        </w:tc>
        <w:tc>
          <w:tcPr>
            <w:tcW w:w="940" w:type="dxa"/>
          </w:tcPr>
          <w:p w:rsidR="00C2417A" w:rsidRDefault="006D4CC9" w:rsidP="001C171C">
            <w:r>
              <w:t>248 656</w:t>
            </w:r>
          </w:p>
        </w:tc>
        <w:tc>
          <w:tcPr>
            <w:tcW w:w="940" w:type="dxa"/>
          </w:tcPr>
          <w:p w:rsidR="00C2417A" w:rsidRDefault="006D4CC9" w:rsidP="001C171C">
            <w:r>
              <w:t>255 658</w:t>
            </w:r>
          </w:p>
        </w:tc>
        <w:tc>
          <w:tcPr>
            <w:tcW w:w="160" w:type="dxa"/>
          </w:tcPr>
          <w:p w:rsidR="00C2417A" w:rsidRDefault="00C2417A" w:rsidP="001C171C"/>
        </w:tc>
        <w:tc>
          <w:tcPr>
            <w:tcW w:w="720" w:type="dxa"/>
          </w:tcPr>
          <w:p w:rsidR="00C2417A" w:rsidRDefault="006D4CC9" w:rsidP="001C171C">
            <w:r>
              <w:t>5,3</w:t>
            </w:r>
          </w:p>
        </w:tc>
        <w:tc>
          <w:tcPr>
            <w:tcW w:w="720" w:type="dxa"/>
          </w:tcPr>
          <w:p w:rsidR="00C2417A" w:rsidRDefault="006D4CC9" w:rsidP="001C171C">
            <w:r>
              <w:t>6,6</w:t>
            </w:r>
          </w:p>
        </w:tc>
        <w:tc>
          <w:tcPr>
            <w:tcW w:w="720" w:type="dxa"/>
          </w:tcPr>
          <w:p w:rsidR="00C2417A" w:rsidRDefault="006D4CC9" w:rsidP="001C171C">
            <w:r>
              <w:t>2,0</w:t>
            </w:r>
          </w:p>
        </w:tc>
        <w:tc>
          <w:tcPr>
            <w:tcW w:w="720" w:type="dxa"/>
          </w:tcPr>
          <w:p w:rsidR="00C2417A" w:rsidRDefault="006D4CC9" w:rsidP="001C171C">
            <w:r>
              <w:t>2,8</w:t>
            </w:r>
          </w:p>
        </w:tc>
      </w:tr>
      <w:tr w:rsidR="00C2417A" w:rsidTr="00173688">
        <w:trPr>
          <w:trHeight w:val="320"/>
        </w:trPr>
        <w:tc>
          <w:tcPr>
            <w:tcW w:w="6220" w:type="dxa"/>
          </w:tcPr>
          <w:p w:rsidR="00C2417A" w:rsidRDefault="006D4CC9" w:rsidP="001C171C">
            <w:r>
              <w:tab/>
              <w:t>Lønnskostnader</w:t>
            </w:r>
            <w:r>
              <w:tab/>
            </w:r>
            <w:r>
              <w:tab/>
            </w:r>
          </w:p>
        </w:tc>
        <w:tc>
          <w:tcPr>
            <w:tcW w:w="940" w:type="dxa"/>
          </w:tcPr>
          <w:p w:rsidR="00C2417A" w:rsidRDefault="006D4CC9" w:rsidP="001C171C">
            <w:r>
              <w:t>204 471</w:t>
            </w:r>
          </w:p>
        </w:tc>
        <w:tc>
          <w:tcPr>
            <w:tcW w:w="940" w:type="dxa"/>
          </w:tcPr>
          <w:p w:rsidR="00C2417A" w:rsidRDefault="006D4CC9" w:rsidP="001C171C">
            <w:r>
              <w:t>208 954</w:t>
            </w:r>
          </w:p>
        </w:tc>
        <w:tc>
          <w:tcPr>
            <w:tcW w:w="940" w:type="dxa"/>
          </w:tcPr>
          <w:p w:rsidR="00C2417A" w:rsidRDefault="006D4CC9" w:rsidP="001C171C">
            <w:r>
              <w:t>217 890</w:t>
            </w:r>
          </w:p>
        </w:tc>
        <w:tc>
          <w:tcPr>
            <w:tcW w:w="940" w:type="dxa"/>
          </w:tcPr>
          <w:p w:rsidR="00C2417A" w:rsidRDefault="006D4CC9" w:rsidP="001C171C">
            <w:r>
              <w:t>227 225</w:t>
            </w:r>
          </w:p>
        </w:tc>
        <w:tc>
          <w:tcPr>
            <w:tcW w:w="940" w:type="dxa"/>
          </w:tcPr>
          <w:p w:rsidR="00C2417A" w:rsidRDefault="006D4CC9" w:rsidP="001C171C">
            <w:r>
              <w:t>235 760</w:t>
            </w:r>
          </w:p>
        </w:tc>
        <w:tc>
          <w:tcPr>
            <w:tcW w:w="160" w:type="dxa"/>
          </w:tcPr>
          <w:p w:rsidR="00C2417A" w:rsidRDefault="00C2417A" w:rsidP="001C171C"/>
        </w:tc>
        <w:tc>
          <w:tcPr>
            <w:tcW w:w="720" w:type="dxa"/>
          </w:tcPr>
          <w:p w:rsidR="00C2417A" w:rsidRDefault="006D4CC9" w:rsidP="001C171C">
            <w:r>
              <w:t>2,2</w:t>
            </w:r>
          </w:p>
        </w:tc>
        <w:tc>
          <w:tcPr>
            <w:tcW w:w="720" w:type="dxa"/>
          </w:tcPr>
          <w:p w:rsidR="00C2417A" w:rsidRDefault="006D4CC9" w:rsidP="001C171C">
            <w:r>
              <w:t>4,3</w:t>
            </w:r>
          </w:p>
        </w:tc>
        <w:tc>
          <w:tcPr>
            <w:tcW w:w="720" w:type="dxa"/>
          </w:tcPr>
          <w:p w:rsidR="00C2417A" w:rsidRDefault="006D4CC9" w:rsidP="001C171C">
            <w:r>
              <w:t>4,3</w:t>
            </w:r>
          </w:p>
        </w:tc>
        <w:tc>
          <w:tcPr>
            <w:tcW w:w="720" w:type="dxa"/>
          </w:tcPr>
          <w:p w:rsidR="00C2417A" w:rsidRDefault="006D4CC9" w:rsidP="001C171C">
            <w:r>
              <w:t>3,8</w:t>
            </w:r>
          </w:p>
        </w:tc>
      </w:tr>
      <w:tr w:rsidR="00C2417A" w:rsidTr="00173688">
        <w:trPr>
          <w:trHeight w:val="320"/>
        </w:trPr>
        <w:tc>
          <w:tcPr>
            <w:tcW w:w="6220" w:type="dxa"/>
          </w:tcPr>
          <w:p w:rsidR="00C2417A" w:rsidRDefault="006D4CC9" w:rsidP="001C171C">
            <w:r>
              <w:tab/>
              <w:t>Produktinnsats</w:t>
            </w:r>
            <w:r>
              <w:tab/>
            </w:r>
            <w:r>
              <w:tab/>
            </w:r>
          </w:p>
        </w:tc>
        <w:tc>
          <w:tcPr>
            <w:tcW w:w="940" w:type="dxa"/>
          </w:tcPr>
          <w:p w:rsidR="00C2417A" w:rsidRDefault="006D4CC9" w:rsidP="001C171C">
            <w:r>
              <w:t>109 999</w:t>
            </w:r>
          </w:p>
        </w:tc>
        <w:tc>
          <w:tcPr>
            <w:tcW w:w="940" w:type="dxa"/>
          </w:tcPr>
          <w:p w:rsidR="00C2417A" w:rsidRDefault="006D4CC9" w:rsidP="001C171C">
            <w:r>
              <w:t>117 323</w:t>
            </w:r>
          </w:p>
        </w:tc>
        <w:tc>
          <w:tcPr>
            <w:tcW w:w="940" w:type="dxa"/>
          </w:tcPr>
          <w:p w:rsidR="00C2417A" w:rsidRDefault="006D4CC9" w:rsidP="001C171C">
            <w:r>
              <w:t>124 029</w:t>
            </w:r>
          </w:p>
        </w:tc>
        <w:tc>
          <w:tcPr>
            <w:tcW w:w="940" w:type="dxa"/>
          </w:tcPr>
          <w:p w:rsidR="00C2417A" w:rsidRDefault="006D4CC9" w:rsidP="001C171C">
            <w:r>
              <w:t>128 660</w:t>
            </w:r>
          </w:p>
        </w:tc>
        <w:tc>
          <w:tcPr>
            <w:tcW w:w="940" w:type="dxa"/>
          </w:tcPr>
          <w:p w:rsidR="00C2417A" w:rsidRDefault="006D4CC9" w:rsidP="001C171C">
            <w:r>
              <w:t>136 022</w:t>
            </w:r>
          </w:p>
        </w:tc>
        <w:tc>
          <w:tcPr>
            <w:tcW w:w="160" w:type="dxa"/>
          </w:tcPr>
          <w:p w:rsidR="00C2417A" w:rsidRDefault="00C2417A" w:rsidP="001C171C"/>
        </w:tc>
        <w:tc>
          <w:tcPr>
            <w:tcW w:w="720" w:type="dxa"/>
          </w:tcPr>
          <w:p w:rsidR="00C2417A" w:rsidRDefault="006D4CC9" w:rsidP="001C171C">
            <w:r>
              <w:t>6,7</w:t>
            </w:r>
          </w:p>
        </w:tc>
        <w:tc>
          <w:tcPr>
            <w:tcW w:w="720" w:type="dxa"/>
          </w:tcPr>
          <w:p w:rsidR="00C2417A" w:rsidRDefault="006D4CC9" w:rsidP="001C171C">
            <w:r>
              <w:t>5,7</w:t>
            </w:r>
          </w:p>
        </w:tc>
        <w:tc>
          <w:tcPr>
            <w:tcW w:w="720" w:type="dxa"/>
          </w:tcPr>
          <w:p w:rsidR="00C2417A" w:rsidRDefault="006D4CC9" w:rsidP="001C171C">
            <w:r>
              <w:t>3,7</w:t>
            </w:r>
          </w:p>
        </w:tc>
        <w:tc>
          <w:tcPr>
            <w:tcW w:w="720" w:type="dxa"/>
          </w:tcPr>
          <w:p w:rsidR="00C2417A" w:rsidRDefault="006D4CC9" w:rsidP="001C171C">
            <w:r>
              <w:t>5,7</w:t>
            </w:r>
          </w:p>
        </w:tc>
      </w:tr>
      <w:tr w:rsidR="00C2417A" w:rsidTr="00173688">
        <w:trPr>
          <w:trHeight w:val="320"/>
        </w:trPr>
        <w:tc>
          <w:tcPr>
            <w:tcW w:w="6220" w:type="dxa"/>
          </w:tcPr>
          <w:p w:rsidR="00C2417A" w:rsidRDefault="006D4CC9" w:rsidP="001C171C">
            <w:r>
              <w:tab/>
              <w:t>Produktkjøp til husholdninger</w:t>
            </w:r>
            <w:r>
              <w:tab/>
            </w:r>
            <w:r>
              <w:tab/>
            </w:r>
          </w:p>
        </w:tc>
        <w:tc>
          <w:tcPr>
            <w:tcW w:w="940" w:type="dxa"/>
          </w:tcPr>
          <w:p w:rsidR="00C2417A" w:rsidRDefault="006D4CC9" w:rsidP="001C171C">
            <w:r>
              <w:t>45 514</w:t>
            </w:r>
          </w:p>
        </w:tc>
        <w:tc>
          <w:tcPr>
            <w:tcW w:w="940" w:type="dxa"/>
          </w:tcPr>
          <w:p w:rsidR="00C2417A" w:rsidRDefault="006D4CC9" w:rsidP="001C171C">
            <w:r>
              <w:t>47 834</w:t>
            </w:r>
          </w:p>
        </w:tc>
        <w:tc>
          <w:tcPr>
            <w:tcW w:w="940" w:type="dxa"/>
          </w:tcPr>
          <w:p w:rsidR="00C2417A" w:rsidRDefault="006D4CC9" w:rsidP="001C171C">
            <w:r>
              <w:t>47 687</w:t>
            </w:r>
          </w:p>
        </w:tc>
        <w:tc>
          <w:tcPr>
            <w:tcW w:w="940" w:type="dxa"/>
          </w:tcPr>
          <w:p w:rsidR="00C2417A" w:rsidRDefault="006D4CC9" w:rsidP="001C171C">
            <w:r>
              <w:t>48 138</w:t>
            </w:r>
          </w:p>
        </w:tc>
        <w:tc>
          <w:tcPr>
            <w:tcW w:w="940" w:type="dxa"/>
          </w:tcPr>
          <w:p w:rsidR="00C2417A" w:rsidRDefault="006D4CC9" w:rsidP="001C171C">
            <w:r>
              <w:t>51 056</w:t>
            </w:r>
          </w:p>
        </w:tc>
        <w:tc>
          <w:tcPr>
            <w:tcW w:w="160" w:type="dxa"/>
          </w:tcPr>
          <w:p w:rsidR="00C2417A" w:rsidRDefault="00C2417A" w:rsidP="001C171C"/>
        </w:tc>
        <w:tc>
          <w:tcPr>
            <w:tcW w:w="720" w:type="dxa"/>
          </w:tcPr>
          <w:p w:rsidR="00C2417A" w:rsidRDefault="006D4CC9" w:rsidP="001C171C">
            <w:r>
              <w:t>5,1</w:t>
            </w:r>
          </w:p>
        </w:tc>
        <w:tc>
          <w:tcPr>
            <w:tcW w:w="720" w:type="dxa"/>
          </w:tcPr>
          <w:p w:rsidR="00C2417A" w:rsidRDefault="006D4CC9" w:rsidP="001C171C">
            <w:r>
              <w:t>-0,3</w:t>
            </w:r>
          </w:p>
        </w:tc>
        <w:tc>
          <w:tcPr>
            <w:tcW w:w="720" w:type="dxa"/>
          </w:tcPr>
          <w:p w:rsidR="00C2417A" w:rsidRDefault="006D4CC9" w:rsidP="001C171C">
            <w:r>
              <w:t>0,9</w:t>
            </w:r>
          </w:p>
        </w:tc>
        <w:tc>
          <w:tcPr>
            <w:tcW w:w="720" w:type="dxa"/>
          </w:tcPr>
          <w:p w:rsidR="00C2417A" w:rsidRDefault="006D4CC9" w:rsidP="001C171C">
            <w:r>
              <w:t>6,1</w:t>
            </w:r>
          </w:p>
        </w:tc>
      </w:tr>
      <w:tr w:rsidR="00C2417A" w:rsidTr="00173688">
        <w:trPr>
          <w:trHeight w:val="320"/>
        </w:trPr>
        <w:tc>
          <w:tcPr>
            <w:tcW w:w="6220" w:type="dxa"/>
          </w:tcPr>
          <w:p w:rsidR="00C2417A" w:rsidRDefault="006D4CC9" w:rsidP="001C171C">
            <w:r>
              <w:lastRenderedPageBreak/>
              <w:tab/>
              <w:t>Bruttoinvesteringer i fast realkapital</w:t>
            </w:r>
            <w:r>
              <w:tab/>
            </w:r>
            <w:r>
              <w:tab/>
            </w:r>
          </w:p>
        </w:tc>
        <w:tc>
          <w:tcPr>
            <w:tcW w:w="940" w:type="dxa"/>
          </w:tcPr>
          <w:p w:rsidR="00C2417A" w:rsidRDefault="006D4CC9" w:rsidP="001C171C">
            <w:r>
              <w:t>89 061</w:t>
            </w:r>
          </w:p>
        </w:tc>
        <w:tc>
          <w:tcPr>
            <w:tcW w:w="940" w:type="dxa"/>
          </w:tcPr>
          <w:p w:rsidR="00C2417A" w:rsidRDefault="006D4CC9" w:rsidP="001C171C">
            <w:r>
              <w:t>95 207</w:t>
            </w:r>
          </w:p>
        </w:tc>
        <w:tc>
          <w:tcPr>
            <w:tcW w:w="940" w:type="dxa"/>
          </w:tcPr>
          <w:p w:rsidR="00C2417A" w:rsidRDefault="006D4CC9" w:rsidP="001C171C">
            <w:r>
              <w:t>104 118</w:t>
            </w:r>
          </w:p>
        </w:tc>
        <w:tc>
          <w:tcPr>
            <w:tcW w:w="940" w:type="dxa"/>
          </w:tcPr>
          <w:p w:rsidR="00C2417A" w:rsidRDefault="006D4CC9" w:rsidP="001C171C">
            <w:r>
              <w:t>114 089</w:t>
            </w:r>
          </w:p>
        </w:tc>
        <w:tc>
          <w:tcPr>
            <w:tcW w:w="940" w:type="dxa"/>
          </w:tcPr>
          <w:p w:rsidR="00C2417A" w:rsidRDefault="006D4CC9" w:rsidP="001C171C">
            <w:r>
              <w:t>119 744</w:t>
            </w:r>
          </w:p>
        </w:tc>
        <w:tc>
          <w:tcPr>
            <w:tcW w:w="160" w:type="dxa"/>
          </w:tcPr>
          <w:p w:rsidR="00C2417A" w:rsidRDefault="00C2417A" w:rsidP="001C171C"/>
        </w:tc>
        <w:tc>
          <w:tcPr>
            <w:tcW w:w="720" w:type="dxa"/>
          </w:tcPr>
          <w:p w:rsidR="00C2417A" w:rsidRDefault="006D4CC9" w:rsidP="001C171C">
            <w:r>
              <w:t>6,9</w:t>
            </w:r>
          </w:p>
        </w:tc>
        <w:tc>
          <w:tcPr>
            <w:tcW w:w="720" w:type="dxa"/>
          </w:tcPr>
          <w:p w:rsidR="00C2417A" w:rsidRDefault="006D4CC9" w:rsidP="001C171C">
            <w:r>
              <w:t>9,4</w:t>
            </w:r>
          </w:p>
        </w:tc>
        <w:tc>
          <w:tcPr>
            <w:tcW w:w="720" w:type="dxa"/>
          </w:tcPr>
          <w:p w:rsidR="00C2417A" w:rsidRDefault="006D4CC9" w:rsidP="001C171C">
            <w:r>
              <w:t>9,6</w:t>
            </w:r>
          </w:p>
        </w:tc>
        <w:tc>
          <w:tcPr>
            <w:tcW w:w="720" w:type="dxa"/>
          </w:tcPr>
          <w:p w:rsidR="00C2417A" w:rsidRDefault="006D4CC9" w:rsidP="001C171C">
            <w:r>
              <w:t>5,0</w:t>
            </w:r>
          </w:p>
        </w:tc>
      </w:tr>
      <w:tr w:rsidR="00C2417A" w:rsidTr="00173688">
        <w:trPr>
          <w:trHeight w:val="320"/>
        </w:trPr>
        <w:tc>
          <w:tcPr>
            <w:tcW w:w="6220" w:type="dxa"/>
          </w:tcPr>
          <w:p w:rsidR="00C2417A" w:rsidRDefault="006D4CC9" w:rsidP="001C171C">
            <w:r>
              <w:tab/>
              <w:t>Netto kjøp av tomter og grunn</w:t>
            </w:r>
            <w:r>
              <w:tab/>
            </w:r>
            <w:r>
              <w:tab/>
            </w:r>
          </w:p>
        </w:tc>
        <w:tc>
          <w:tcPr>
            <w:tcW w:w="940" w:type="dxa"/>
          </w:tcPr>
          <w:p w:rsidR="00C2417A" w:rsidRDefault="006D4CC9" w:rsidP="001C171C">
            <w:r>
              <w:t>1 060</w:t>
            </w:r>
          </w:p>
        </w:tc>
        <w:tc>
          <w:tcPr>
            <w:tcW w:w="940" w:type="dxa"/>
          </w:tcPr>
          <w:p w:rsidR="00C2417A" w:rsidRDefault="006D4CC9" w:rsidP="001C171C">
            <w:r>
              <w:t>138</w:t>
            </w:r>
          </w:p>
        </w:tc>
        <w:tc>
          <w:tcPr>
            <w:tcW w:w="940" w:type="dxa"/>
          </w:tcPr>
          <w:p w:rsidR="00C2417A" w:rsidRDefault="006D4CC9" w:rsidP="001C171C">
            <w:r>
              <w:t>1 205</w:t>
            </w:r>
          </w:p>
        </w:tc>
        <w:tc>
          <w:tcPr>
            <w:tcW w:w="940" w:type="dxa"/>
          </w:tcPr>
          <w:p w:rsidR="00C2417A" w:rsidRDefault="006D4CC9" w:rsidP="001C171C">
            <w:r>
              <w:t>922</w:t>
            </w:r>
          </w:p>
        </w:tc>
        <w:tc>
          <w:tcPr>
            <w:tcW w:w="940" w:type="dxa"/>
          </w:tcPr>
          <w:p w:rsidR="00C2417A" w:rsidRDefault="006D4CC9" w:rsidP="001C171C">
            <w:r>
              <w:t>-3 934</w:t>
            </w:r>
          </w:p>
        </w:tc>
        <w:tc>
          <w:tcPr>
            <w:tcW w:w="160" w:type="dxa"/>
          </w:tcPr>
          <w:p w:rsidR="00C2417A" w:rsidRDefault="00C2417A" w:rsidP="001C171C"/>
        </w:tc>
        <w:tc>
          <w:tcPr>
            <w:tcW w:w="720" w:type="dxa"/>
          </w:tcPr>
          <w:p w:rsidR="00C2417A" w:rsidRDefault="006D4CC9" w:rsidP="001C171C">
            <w:r>
              <w:t>-</w:t>
            </w:r>
          </w:p>
        </w:tc>
        <w:tc>
          <w:tcPr>
            <w:tcW w:w="720" w:type="dxa"/>
          </w:tcPr>
          <w:p w:rsidR="00C2417A" w:rsidRDefault="006D4CC9" w:rsidP="001C171C">
            <w:r>
              <w:t>-</w:t>
            </w:r>
          </w:p>
        </w:tc>
        <w:tc>
          <w:tcPr>
            <w:tcW w:w="720" w:type="dxa"/>
          </w:tcPr>
          <w:p w:rsidR="00C2417A" w:rsidRDefault="006D4CC9" w:rsidP="001C171C">
            <w:r>
              <w:t>-</w:t>
            </w:r>
          </w:p>
        </w:tc>
        <w:tc>
          <w:tcPr>
            <w:tcW w:w="720" w:type="dxa"/>
          </w:tcPr>
          <w:p w:rsidR="00C2417A" w:rsidRDefault="006D4CC9" w:rsidP="001C171C">
            <w:r>
              <w:t>-</w:t>
            </w:r>
          </w:p>
        </w:tc>
      </w:tr>
      <w:tr w:rsidR="00C2417A" w:rsidTr="00173688">
        <w:trPr>
          <w:trHeight w:val="320"/>
        </w:trPr>
        <w:tc>
          <w:tcPr>
            <w:tcW w:w="6220" w:type="dxa"/>
          </w:tcPr>
          <w:p w:rsidR="00C2417A" w:rsidRDefault="006D4CC9" w:rsidP="001C171C">
            <w:r>
              <w:tab/>
              <w:t>Kapitaloverføringer</w:t>
            </w:r>
            <w:r>
              <w:tab/>
            </w:r>
            <w:r>
              <w:tab/>
            </w:r>
          </w:p>
        </w:tc>
        <w:tc>
          <w:tcPr>
            <w:tcW w:w="940" w:type="dxa"/>
          </w:tcPr>
          <w:p w:rsidR="00C2417A" w:rsidRDefault="006D4CC9" w:rsidP="001C171C">
            <w:r>
              <w:t>2 840</w:t>
            </w:r>
          </w:p>
        </w:tc>
        <w:tc>
          <w:tcPr>
            <w:tcW w:w="940" w:type="dxa"/>
          </w:tcPr>
          <w:p w:rsidR="00C2417A" w:rsidRDefault="006D4CC9" w:rsidP="001C171C">
            <w:r>
              <w:t>3 155</w:t>
            </w:r>
          </w:p>
        </w:tc>
        <w:tc>
          <w:tcPr>
            <w:tcW w:w="940" w:type="dxa"/>
          </w:tcPr>
          <w:p w:rsidR="00C2417A" w:rsidRDefault="006D4CC9" w:rsidP="001C171C">
            <w:r>
              <w:t>3 537</w:t>
            </w:r>
          </w:p>
        </w:tc>
        <w:tc>
          <w:tcPr>
            <w:tcW w:w="940" w:type="dxa"/>
          </w:tcPr>
          <w:p w:rsidR="00C2417A" w:rsidRDefault="006D4CC9" w:rsidP="001C171C">
            <w:r>
              <w:t>5 280</w:t>
            </w:r>
          </w:p>
        </w:tc>
        <w:tc>
          <w:tcPr>
            <w:tcW w:w="940" w:type="dxa"/>
          </w:tcPr>
          <w:p w:rsidR="00C2417A" w:rsidRDefault="006D4CC9" w:rsidP="001C171C">
            <w:r>
              <w:t>6 414</w:t>
            </w:r>
          </w:p>
        </w:tc>
        <w:tc>
          <w:tcPr>
            <w:tcW w:w="160" w:type="dxa"/>
          </w:tcPr>
          <w:p w:rsidR="00C2417A" w:rsidRDefault="00C2417A" w:rsidP="001C171C"/>
        </w:tc>
        <w:tc>
          <w:tcPr>
            <w:tcW w:w="720" w:type="dxa"/>
          </w:tcPr>
          <w:p w:rsidR="00C2417A" w:rsidRDefault="006D4CC9" w:rsidP="001C171C">
            <w:r>
              <w:t>11,1</w:t>
            </w:r>
          </w:p>
        </w:tc>
        <w:tc>
          <w:tcPr>
            <w:tcW w:w="720" w:type="dxa"/>
          </w:tcPr>
          <w:p w:rsidR="00C2417A" w:rsidRDefault="006D4CC9" w:rsidP="001C171C">
            <w:r>
              <w:t>12,1</w:t>
            </w:r>
          </w:p>
        </w:tc>
        <w:tc>
          <w:tcPr>
            <w:tcW w:w="720" w:type="dxa"/>
          </w:tcPr>
          <w:p w:rsidR="00C2417A" w:rsidRDefault="006D4CC9" w:rsidP="001C171C">
            <w:r>
              <w:t>49,3</w:t>
            </w:r>
          </w:p>
        </w:tc>
        <w:tc>
          <w:tcPr>
            <w:tcW w:w="720" w:type="dxa"/>
          </w:tcPr>
          <w:p w:rsidR="00C2417A" w:rsidRDefault="006D4CC9" w:rsidP="001C171C">
            <w:r>
              <w:t>21,5</w:t>
            </w:r>
          </w:p>
        </w:tc>
      </w:tr>
      <w:tr w:rsidR="00C2417A" w:rsidTr="00173688">
        <w:trPr>
          <w:trHeight w:val="320"/>
        </w:trPr>
        <w:tc>
          <w:tcPr>
            <w:tcW w:w="6220" w:type="dxa"/>
          </w:tcPr>
          <w:p w:rsidR="00C2417A" w:rsidRDefault="006D4CC9" w:rsidP="001C171C">
            <w:r>
              <w:t xml:space="preserve">C. </w:t>
            </w:r>
            <w:r>
              <w:tab/>
              <w:t xml:space="preserve"> Nettofinansinvestering (A-B</w:t>
            </w:r>
            <w:r>
              <w:tab/>
              <w:t>)</w:t>
            </w:r>
            <w:r>
              <w:tab/>
            </w:r>
          </w:p>
        </w:tc>
        <w:tc>
          <w:tcPr>
            <w:tcW w:w="940" w:type="dxa"/>
          </w:tcPr>
          <w:p w:rsidR="00C2417A" w:rsidRDefault="006D4CC9" w:rsidP="001C171C">
            <w:r>
              <w:t>198 727</w:t>
            </w:r>
          </w:p>
        </w:tc>
        <w:tc>
          <w:tcPr>
            <w:tcW w:w="940" w:type="dxa"/>
          </w:tcPr>
          <w:p w:rsidR="00C2417A" w:rsidRDefault="006D4CC9" w:rsidP="001C171C">
            <w:r>
              <w:t>137 951</w:t>
            </w:r>
          </w:p>
        </w:tc>
        <w:tc>
          <w:tcPr>
            <w:tcW w:w="940" w:type="dxa"/>
          </w:tcPr>
          <w:p w:rsidR="00C2417A" w:rsidRDefault="006D4CC9" w:rsidP="001C171C">
            <w:r>
              <w:t>176 904</w:t>
            </w:r>
          </w:p>
        </w:tc>
        <w:tc>
          <w:tcPr>
            <w:tcW w:w="940" w:type="dxa"/>
          </w:tcPr>
          <w:p w:rsidR="00C2417A" w:rsidRDefault="006D4CC9" w:rsidP="001C171C">
            <w:r>
              <w:t>278 335</w:t>
            </w:r>
          </w:p>
        </w:tc>
        <w:tc>
          <w:tcPr>
            <w:tcW w:w="940" w:type="dxa"/>
          </w:tcPr>
          <w:p w:rsidR="00C2417A" w:rsidRDefault="006D4CC9" w:rsidP="001C171C">
            <w:r>
              <w:t>301 768</w:t>
            </w:r>
          </w:p>
        </w:tc>
        <w:tc>
          <w:tcPr>
            <w:tcW w:w="160" w:type="dxa"/>
          </w:tcPr>
          <w:p w:rsidR="00C2417A" w:rsidRDefault="00C2417A" w:rsidP="001C171C"/>
        </w:tc>
        <w:tc>
          <w:tcPr>
            <w:tcW w:w="720" w:type="dxa"/>
          </w:tcPr>
          <w:p w:rsidR="00C2417A" w:rsidRDefault="006D4CC9" w:rsidP="001C171C">
            <w:r>
              <w:t>-30,6</w:t>
            </w:r>
          </w:p>
        </w:tc>
        <w:tc>
          <w:tcPr>
            <w:tcW w:w="720" w:type="dxa"/>
          </w:tcPr>
          <w:p w:rsidR="00C2417A" w:rsidRDefault="006D4CC9" w:rsidP="001C171C">
            <w:r>
              <w:t>28,2</w:t>
            </w:r>
          </w:p>
        </w:tc>
        <w:tc>
          <w:tcPr>
            <w:tcW w:w="720" w:type="dxa"/>
          </w:tcPr>
          <w:p w:rsidR="00C2417A" w:rsidRDefault="006D4CC9" w:rsidP="001C171C">
            <w:r>
              <w:t>57,3</w:t>
            </w:r>
          </w:p>
        </w:tc>
        <w:tc>
          <w:tcPr>
            <w:tcW w:w="720" w:type="dxa"/>
          </w:tcPr>
          <w:p w:rsidR="00C2417A" w:rsidRDefault="006D4CC9" w:rsidP="001C171C">
            <w:r>
              <w:t>8,4</w:t>
            </w:r>
          </w:p>
        </w:tc>
      </w:tr>
      <w:tr w:rsidR="00C2417A" w:rsidTr="00173688">
        <w:trPr>
          <w:trHeight w:val="320"/>
        </w:trPr>
        <w:tc>
          <w:tcPr>
            <w:tcW w:w="6220" w:type="dxa"/>
          </w:tcPr>
          <w:p w:rsidR="00C2417A" w:rsidRDefault="006D4CC9" w:rsidP="001C171C">
            <w:r>
              <w:tab/>
              <w:t>Memo:</w:t>
            </w:r>
          </w:p>
        </w:tc>
        <w:tc>
          <w:tcPr>
            <w:tcW w:w="940" w:type="dxa"/>
          </w:tcPr>
          <w:p w:rsidR="00C2417A" w:rsidRDefault="00C2417A" w:rsidP="001C171C"/>
        </w:tc>
        <w:tc>
          <w:tcPr>
            <w:tcW w:w="940" w:type="dxa"/>
          </w:tcPr>
          <w:p w:rsidR="00C2417A" w:rsidRDefault="00C2417A" w:rsidP="001C171C"/>
        </w:tc>
        <w:tc>
          <w:tcPr>
            <w:tcW w:w="940" w:type="dxa"/>
          </w:tcPr>
          <w:p w:rsidR="00C2417A" w:rsidRDefault="00C2417A" w:rsidP="001C171C"/>
        </w:tc>
        <w:tc>
          <w:tcPr>
            <w:tcW w:w="940" w:type="dxa"/>
          </w:tcPr>
          <w:p w:rsidR="00C2417A" w:rsidRDefault="00C2417A" w:rsidP="001C171C"/>
        </w:tc>
        <w:tc>
          <w:tcPr>
            <w:tcW w:w="940" w:type="dxa"/>
          </w:tcPr>
          <w:p w:rsidR="00C2417A" w:rsidRDefault="00C2417A" w:rsidP="001C171C"/>
        </w:tc>
        <w:tc>
          <w:tcPr>
            <w:tcW w:w="160" w:type="dxa"/>
          </w:tcPr>
          <w:p w:rsidR="00C2417A" w:rsidRDefault="00C2417A" w:rsidP="001C171C"/>
        </w:tc>
        <w:tc>
          <w:tcPr>
            <w:tcW w:w="720" w:type="dxa"/>
          </w:tcPr>
          <w:p w:rsidR="00C2417A" w:rsidRDefault="00C2417A" w:rsidP="001C171C"/>
        </w:tc>
        <w:tc>
          <w:tcPr>
            <w:tcW w:w="720" w:type="dxa"/>
          </w:tcPr>
          <w:p w:rsidR="00C2417A" w:rsidRDefault="00C2417A" w:rsidP="001C171C"/>
        </w:tc>
        <w:tc>
          <w:tcPr>
            <w:tcW w:w="720" w:type="dxa"/>
          </w:tcPr>
          <w:p w:rsidR="00C2417A" w:rsidRDefault="00C2417A" w:rsidP="001C171C"/>
        </w:tc>
        <w:tc>
          <w:tcPr>
            <w:tcW w:w="720" w:type="dxa"/>
          </w:tcPr>
          <w:p w:rsidR="00C2417A" w:rsidRDefault="00C2417A" w:rsidP="001C171C"/>
        </w:tc>
      </w:tr>
      <w:tr w:rsidR="00C2417A" w:rsidTr="00173688">
        <w:trPr>
          <w:trHeight w:val="320"/>
        </w:trPr>
        <w:tc>
          <w:tcPr>
            <w:tcW w:w="6220" w:type="dxa"/>
          </w:tcPr>
          <w:p w:rsidR="00C2417A" w:rsidRDefault="006D4CC9" w:rsidP="001C171C">
            <w:r>
              <w:tab/>
              <w:t>Konsum i statsforvaltningen</w:t>
            </w:r>
            <w:r>
              <w:tab/>
            </w:r>
            <w:r>
              <w:tab/>
            </w:r>
          </w:p>
        </w:tc>
        <w:tc>
          <w:tcPr>
            <w:tcW w:w="940" w:type="dxa"/>
          </w:tcPr>
          <w:p w:rsidR="00C2417A" w:rsidRDefault="006D4CC9" w:rsidP="001C171C">
            <w:r>
              <w:t>368 690</w:t>
            </w:r>
          </w:p>
        </w:tc>
        <w:tc>
          <w:tcPr>
            <w:tcW w:w="940" w:type="dxa"/>
          </w:tcPr>
          <w:p w:rsidR="00C2417A" w:rsidRDefault="006D4CC9" w:rsidP="001C171C">
            <w:r>
              <w:t>384 255</w:t>
            </w:r>
          </w:p>
        </w:tc>
        <w:tc>
          <w:tcPr>
            <w:tcW w:w="940" w:type="dxa"/>
          </w:tcPr>
          <w:p w:rsidR="00C2417A" w:rsidRDefault="006D4CC9" w:rsidP="001C171C">
            <w:r>
              <w:t>401 304</w:t>
            </w:r>
          </w:p>
        </w:tc>
        <w:tc>
          <w:tcPr>
            <w:tcW w:w="940" w:type="dxa"/>
          </w:tcPr>
          <w:p w:rsidR="00C2417A" w:rsidRDefault="006D4CC9" w:rsidP="001C171C">
            <w:r>
              <w:t>417 184</w:t>
            </w:r>
          </w:p>
        </w:tc>
        <w:tc>
          <w:tcPr>
            <w:tcW w:w="940" w:type="dxa"/>
          </w:tcPr>
          <w:p w:rsidR="00C2417A" w:rsidRDefault="006D4CC9" w:rsidP="001C171C">
            <w:r>
              <w:t>437 953</w:t>
            </w:r>
          </w:p>
        </w:tc>
        <w:tc>
          <w:tcPr>
            <w:tcW w:w="160" w:type="dxa"/>
          </w:tcPr>
          <w:p w:rsidR="00C2417A" w:rsidRDefault="00C2417A" w:rsidP="001C171C"/>
        </w:tc>
        <w:tc>
          <w:tcPr>
            <w:tcW w:w="720" w:type="dxa"/>
          </w:tcPr>
          <w:p w:rsidR="00C2417A" w:rsidRDefault="006D4CC9" w:rsidP="001C171C">
            <w:r>
              <w:t>4,2</w:t>
            </w:r>
          </w:p>
        </w:tc>
        <w:tc>
          <w:tcPr>
            <w:tcW w:w="720" w:type="dxa"/>
          </w:tcPr>
          <w:p w:rsidR="00C2417A" w:rsidRDefault="006D4CC9" w:rsidP="001C171C">
            <w:r>
              <w:t>4,4</w:t>
            </w:r>
          </w:p>
        </w:tc>
        <w:tc>
          <w:tcPr>
            <w:tcW w:w="720" w:type="dxa"/>
          </w:tcPr>
          <w:p w:rsidR="00C2417A" w:rsidRDefault="006D4CC9" w:rsidP="001C171C">
            <w:r>
              <w:t>4,0</w:t>
            </w:r>
          </w:p>
        </w:tc>
        <w:tc>
          <w:tcPr>
            <w:tcW w:w="720" w:type="dxa"/>
          </w:tcPr>
          <w:p w:rsidR="00C2417A" w:rsidRDefault="006D4CC9" w:rsidP="001C171C">
            <w:r>
              <w:t>5,0</w:t>
            </w:r>
          </w:p>
        </w:tc>
      </w:tr>
    </w:tbl>
    <w:p w:rsidR="00C2417A" w:rsidRDefault="00C2417A" w:rsidP="001C171C">
      <w:pPr>
        <w:pStyle w:val="Tabellnavn"/>
      </w:pPr>
    </w:p>
    <w:p w:rsidR="00C2417A" w:rsidRDefault="006D4CC9" w:rsidP="001C171C">
      <w:pPr>
        <w:pStyle w:val="Kilde"/>
      </w:pPr>
      <w:r>
        <w:t>Statistisk sentralbyrå og Finansdepartementet.</w:t>
      </w:r>
    </w:p>
    <w:p w:rsidR="008D662D" w:rsidRPr="008D662D" w:rsidRDefault="008D662D" w:rsidP="008D662D">
      <w:pPr>
        <w:pStyle w:val="tabell-tittel"/>
      </w:pPr>
      <w:r>
        <w:t>Kommuneforvaltningens inntekter og utgifter. Bokførte verdier i mill. kroner og prosentvis endring fra året før</w:t>
      </w:r>
    </w:p>
    <w:p w:rsidR="00C2417A" w:rsidRDefault="006D4CC9" w:rsidP="001C171C">
      <w:pPr>
        <w:pStyle w:val="Tabellnavn"/>
      </w:pPr>
      <w:r>
        <w:t>11J2xt2</w:t>
      </w:r>
    </w:p>
    <w:tbl>
      <w:tblPr>
        <w:tblStyle w:val="StandardTabell"/>
        <w:tblW w:w="13966" w:type="dxa"/>
        <w:tblLayout w:type="fixed"/>
        <w:tblLook w:val="04A0" w:firstRow="1" w:lastRow="0" w:firstColumn="1" w:lastColumn="0" w:noHBand="0" w:noVBand="1"/>
      </w:tblPr>
      <w:tblGrid>
        <w:gridCol w:w="6211"/>
        <w:gridCol w:w="931"/>
        <w:gridCol w:w="932"/>
        <w:gridCol w:w="932"/>
        <w:gridCol w:w="932"/>
        <w:gridCol w:w="932"/>
        <w:gridCol w:w="236"/>
        <w:gridCol w:w="715"/>
        <w:gridCol w:w="715"/>
        <w:gridCol w:w="715"/>
        <w:gridCol w:w="715"/>
      </w:tblGrid>
      <w:tr w:rsidR="00C2417A" w:rsidTr="00173688">
        <w:trPr>
          <w:trHeight w:val="320"/>
        </w:trPr>
        <w:tc>
          <w:tcPr>
            <w:tcW w:w="6280" w:type="dxa"/>
            <w:shd w:val="clear" w:color="auto" w:fill="FFFFFF"/>
          </w:tcPr>
          <w:p w:rsidR="00C2417A" w:rsidRDefault="00C2417A" w:rsidP="001C171C"/>
        </w:tc>
        <w:tc>
          <w:tcPr>
            <w:tcW w:w="4700" w:type="dxa"/>
            <w:gridSpan w:val="5"/>
          </w:tcPr>
          <w:p w:rsidR="00C2417A" w:rsidRDefault="006D4CC9" w:rsidP="001C171C">
            <w:r>
              <w:t>Mill. kroner</w:t>
            </w:r>
          </w:p>
        </w:tc>
        <w:tc>
          <w:tcPr>
            <w:tcW w:w="106" w:type="dxa"/>
          </w:tcPr>
          <w:p w:rsidR="00C2417A" w:rsidRDefault="00C2417A" w:rsidP="001C171C"/>
        </w:tc>
        <w:tc>
          <w:tcPr>
            <w:tcW w:w="2880" w:type="dxa"/>
            <w:gridSpan w:val="4"/>
          </w:tcPr>
          <w:p w:rsidR="00C2417A" w:rsidRDefault="006D4CC9" w:rsidP="001C171C">
            <w:r>
              <w:t>Prosentvis endring fra året før</w:t>
            </w:r>
          </w:p>
        </w:tc>
      </w:tr>
      <w:tr w:rsidR="00C2417A" w:rsidTr="00173688">
        <w:trPr>
          <w:trHeight w:val="320"/>
        </w:trPr>
        <w:tc>
          <w:tcPr>
            <w:tcW w:w="6280" w:type="dxa"/>
          </w:tcPr>
          <w:p w:rsidR="00C2417A" w:rsidRDefault="00C2417A" w:rsidP="001C171C"/>
        </w:tc>
        <w:tc>
          <w:tcPr>
            <w:tcW w:w="940" w:type="dxa"/>
          </w:tcPr>
          <w:p w:rsidR="00C2417A" w:rsidRDefault="006D4CC9" w:rsidP="001C171C">
            <w:r>
              <w:t>2015</w:t>
            </w:r>
          </w:p>
        </w:tc>
        <w:tc>
          <w:tcPr>
            <w:tcW w:w="940" w:type="dxa"/>
          </w:tcPr>
          <w:p w:rsidR="00C2417A" w:rsidRDefault="006D4CC9" w:rsidP="001C171C">
            <w:r>
              <w:t>2016</w:t>
            </w:r>
          </w:p>
        </w:tc>
        <w:tc>
          <w:tcPr>
            <w:tcW w:w="940" w:type="dxa"/>
          </w:tcPr>
          <w:p w:rsidR="00C2417A" w:rsidRDefault="006D4CC9" w:rsidP="001C171C">
            <w:r>
              <w:t>2017</w:t>
            </w:r>
          </w:p>
        </w:tc>
        <w:tc>
          <w:tcPr>
            <w:tcW w:w="940" w:type="dxa"/>
          </w:tcPr>
          <w:p w:rsidR="00C2417A" w:rsidRDefault="006D4CC9" w:rsidP="001C171C">
            <w:r>
              <w:t>2018</w:t>
            </w:r>
          </w:p>
        </w:tc>
        <w:tc>
          <w:tcPr>
            <w:tcW w:w="940" w:type="dxa"/>
          </w:tcPr>
          <w:p w:rsidR="00C2417A" w:rsidRDefault="006D4CC9" w:rsidP="001C171C">
            <w:r>
              <w:t>2019</w:t>
            </w:r>
          </w:p>
        </w:tc>
        <w:tc>
          <w:tcPr>
            <w:tcW w:w="106" w:type="dxa"/>
          </w:tcPr>
          <w:p w:rsidR="00C2417A" w:rsidRDefault="00C2417A" w:rsidP="001C171C"/>
        </w:tc>
        <w:tc>
          <w:tcPr>
            <w:tcW w:w="720" w:type="dxa"/>
          </w:tcPr>
          <w:p w:rsidR="00C2417A" w:rsidRDefault="006D4CC9" w:rsidP="001C171C">
            <w:r>
              <w:t>2016</w:t>
            </w:r>
          </w:p>
        </w:tc>
        <w:tc>
          <w:tcPr>
            <w:tcW w:w="720" w:type="dxa"/>
          </w:tcPr>
          <w:p w:rsidR="00C2417A" w:rsidRDefault="006D4CC9" w:rsidP="001C171C">
            <w:r>
              <w:t>2017</w:t>
            </w:r>
          </w:p>
        </w:tc>
        <w:tc>
          <w:tcPr>
            <w:tcW w:w="720" w:type="dxa"/>
          </w:tcPr>
          <w:p w:rsidR="00C2417A" w:rsidRDefault="006D4CC9" w:rsidP="001C171C">
            <w:r>
              <w:t>2018</w:t>
            </w:r>
          </w:p>
        </w:tc>
        <w:tc>
          <w:tcPr>
            <w:tcW w:w="720" w:type="dxa"/>
          </w:tcPr>
          <w:p w:rsidR="00C2417A" w:rsidRDefault="006D4CC9" w:rsidP="001C171C">
            <w:r>
              <w:t>2019</w:t>
            </w:r>
          </w:p>
        </w:tc>
      </w:tr>
      <w:tr w:rsidR="00C2417A" w:rsidTr="00173688">
        <w:trPr>
          <w:trHeight w:val="340"/>
        </w:trPr>
        <w:tc>
          <w:tcPr>
            <w:tcW w:w="6280" w:type="dxa"/>
          </w:tcPr>
          <w:p w:rsidR="00C2417A" w:rsidRDefault="006D4CC9" w:rsidP="001C171C">
            <w:r>
              <w:t xml:space="preserve">A. </w:t>
            </w:r>
            <w:r>
              <w:tab/>
              <w:t xml:space="preserve"> Inntekter i alt</w:t>
            </w:r>
            <w:r>
              <w:tab/>
            </w:r>
          </w:p>
        </w:tc>
        <w:tc>
          <w:tcPr>
            <w:tcW w:w="940" w:type="dxa"/>
          </w:tcPr>
          <w:p w:rsidR="00C2417A" w:rsidRDefault="006D4CC9" w:rsidP="001C171C">
            <w:r>
              <w:t>485 354</w:t>
            </w:r>
          </w:p>
        </w:tc>
        <w:tc>
          <w:tcPr>
            <w:tcW w:w="940" w:type="dxa"/>
          </w:tcPr>
          <w:p w:rsidR="00C2417A" w:rsidRDefault="006D4CC9" w:rsidP="001C171C">
            <w:r>
              <w:t>511 467</w:t>
            </w:r>
          </w:p>
        </w:tc>
        <w:tc>
          <w:tcPr>
            <w:tcW w:w="940" w:type="dxa"/>
          </w:tcPr>
          <w:p w:rsidR="00C2417A" w:rsidRDefault="006D4CC9" w:rsidP="001C171C">
            <w:r>
              <w:t>536 916</w:t>
            </w:r>
          </w:p>
        </w:tc>
        <w:tc>
          <w:tcPr>
            <w:tcW w:w="940" w:type="dxa"/>
          </w:tcPr>
          <w:p w:rsidR="00C2417A" w:rsidRDefault="006D4CC9" w:rsidP="001C171C">
            <w:r>
              <w:t>555 092</w:t>
            </w:r>
          </w:p>
        </w:tc>
        <w:tc>
          <w:tcPr>
            <w:tcW w:w="940" w:type="dxa"/>
          </w:tcPr>
          <w:p w:rsidR="00C2417A" w:rsidRDefault="006D4CC9" w:rsidP="001C171C">
            <w:r>
              <w:t>571 078</w:t>
            </w:r>
          </w:p>
        </w:tc>
        <w:tc>
          <w:tcPr>
            <w:tcW w:w="106" w:type="dxa"/>
          </w:tcPr>
          <w:p w:rsidR="00C2417A" w:rsidRDefault="00C2417A" w:rsidP="001C171C"/>
        </w:tc>
        <w:tc>
          <w:tcPr>
            <w:tcW w:w="720" w:type="dxa"/>
          </w:tcPr>
          <w:p w:rsidR="00C2417A" w:rsidRDefault="006D4CC9" w:rsidP="001C171C">
            <w:r>
              <w:t>5,4</w:t>
            </w:r>
          </w:p>
        </w:tc>
        <w:tc>
          <w:tcPr>
            <w:tcW w:w="720" w:type="dxa"/>
          </w:tcPr>
          <w:p w:rsidR="00C2417A" w:rsidRDefault="006D4CC9" w:rsidP="001C171C">
            <w:r>
              <w:t>5,0</w:t>
            </w:r>
          </w:p>
        </w:tc>
        <w:tc>
          <w:tcPr>
            <w:tcW w:w="720" w:type="dxa"/>
          </w:tcPr>
          <w:p w:rsidR="00C2417A" w:rsidRDefault="006D4CC9" w:rsidP="001C171C">
            <w:r>
              <w:t>3,4</w:t>
            </w:r>
          </w:p>
        </w:tc>
        <w:tc>
          <w:tcPr>
            <w:tcW w:w="720" w:type="dxa"/>
          </w:tcPr>
          <w:p w:rsidR="00C2417A" w:rsidRDefault="006D4CC9" w:rsidP="001C171C">
            <w:r>
              <w:t>2,9</w:t>
            </w:r>
          </w:p>
        </w:tc>
      </w:tr>
      <w:tr w:rsidR="00C2417A" w:rsidTr="00173688">
        <w:trPr>
          <w:trHeight w:val="340"/>
        </w:trPr>
        <w:tc>
          <w:tcPr>
            <w:tcW w:w="6280" w:type="dxa"/>
          </w:tcPr>
          <w:p w:rsidR="00C2417A" w:rsidRDefault="006D4CC9" w:rsidP="001C171C">
            <w:r>
              <w:tab/>
              <w:t>Formuesinntekter</w:t>
            </w:r>
            <w:r>
              <w:tab/>
            </w:r>
          </w:p>
        </w:tc>
        <w:tc>
          <w:tcPr>
            <w:tcW w:w="940" w:type="dxa"/>
          </w:tcPr>
          <w:p w:rsidR="00C2417A" w:rsidRDefault="006D4CC9" w:rsidP="001C171C">
            <w:r>
              <w:t>19 367</w:t>
            </w:r>
          </w:p>
        </w:tc>
        <w:tc>
          <w:tcPr>
            <w:tcW w:w="940" w:type="dxa"/>
          </w:tcPr>
          <w:p w:rsidR="00C2417A" w:rsidRDefault="006D4CC9" w:rsidP="001C171C">
            <w:r>
              <w:t>17 071</w:t>
            </w:r>
          </w:p>
        </w:tc>
        <w:tc>
          <w:tcPr>
            <w:tcW w:w="940" w:type="dxa"/>
          </w:tcPr>
          <w:p w:rsidR="00C2417A" w:rsidRDefault="006D4CC9" w:rsidP="001C171C">
            <w:r>
              <w:t>16 486</w:t>
            </w:r>
          </w:p>
        </w:tc>
        <w:tc>
          <w:tcPr>
            <w:tcW w:w="940" w:type="dxa"/>
          </w:tcPr>
          <w:p w:rsidR="00C2417A" w:rsidRDefault="006D4CC9" w:rsidP="001C171C">
            <w:r>
              <w:t>18 449</w:t>
            </w:r>
          </w:p>
        </w:tc>
        <w:tc>
          <w:tcPr>
            <w:tcW w:w="940" w:type="dxa"/>
          </w:tcPr>
          <w:p w:rsidR="00C2417A" w:rsidRDefault="006D4CC9" w:rsidP="001C171C">
            <w:r>
              <w:t>22 052</w:t>
            </w:r>
          </w:p>
        </w:tc>
        <w:tc>
          <w:tcPr>
            <w:tcW w:w="106" w:type="dxa"/>
          </w:tcPr>
          <w:p w:rsidR="00C2417A" w:rsidRDefault="00C2417A" w:rsidP="001C171C"/>
        </w:tc>
        <w:tc>
          <w:tcPr>
            <w:tcW w:w="720" w:type="dxa"/>
          </w:tcPr>
          <w:p w:rsidR="00C2417A" w:rsidRDefault="006D4CC9" w:rsidP="001C171C">
            <w:r>
              <w:t>-11,9</w:t>
            </w:r>
          </w:p>
        </w:tc>
        <w:tc>
          <w:tcPr>
            <w:tcW w:w="720" w:type="dxa"/>
          </w:tcPr>
          <w:p w:rsidR="00C2417A" w:rsidRDefault="006D4CC9" w:rsidP="001C171C">
            <w:r>
              <w:t>-3,4</w:t>
            </w:r>
          </w:p>
        </w:tc>
        <w:tc>
          <w:tcPr>
            <w:tcW w:w="720" w:type="dxa"/>
          </w:tcPr>
          <w:p w:rsidR="00C2417A" w:rsidRDefault="006D4CC9" w:rsidP="001C171C">
            <w:r>
              <w:t>11,9</w:t>
            </w:r>
          </w:p>
        </w:tc>
        <w:tc>
          <w:tcPr>
            <w:tcW w:w="720" w:type="dxa"/>
          </w:tcPr>
          <w:p w:rsidR="00C2417A" w:rsidRDefault="006D4CC9" w:rsidP="001C171C">
            <w:r>
              <w:t>19,5</w:t>
            </w:r>
          </w:p>
        </w:tc>
      </w:tr>
      <w:tr w:rsidR="00C2417A" w:rsidTr="00173688">
        <w:trPr>
          <w:trHeight w:val="340"/>
        </w:trPr>
        <w:tc>
          <w:tcPr>
            <w:tcW w:w="6280" w:type="dxa"/>
          </w:tcPr>
          <w:p w:rsidR="00C2417A" w:rsidRDefault="006D4CC9" w:rsidP="001C171C">
            <w:r>
              <w:tab/>
              <w:t>Skatteinntekter</w:t>
            </w:r>
            <w:r>
              <w:tab/>
            </w:r>
          </w:p>
        </w:tc>
        <w:tc>
          <w:tcPr>
            <w:tcW w:w="940" w:type="dxa"/>
          </w:tcPr>
          <w:p w:rsidR="00C2417A" w:rsidRDefault="006D4CC9" w:rsidP="001C171C">
            <w:r>
              <w:t>177 471</w:t>
            </w:r>
          </w:p>
        </w:tc>
        <w:tc>
          <w:tcPr>
            <w:tcW w:w="940" w:type="dxa"/>
          </w:tcPr>
          <w:p w:rsidR="00C2417A" w:rsidRDefault="006D4CC9" w:rsidP="001C171C">
            <w:r>
              <w:t>194 165</w:t>
            </w:r>
          </w:p>
        </w:tc>
        <w:tc>
          <w:tcPr>
            <w:tcW w:w="940" w:type="dxa"/>
          </w:tcPr>
          <w:p w:rsidR="00C2417A" w:rsidRDefault="006D4CC9" w:rsidP="001C171C">
            <w:r>
              <w:t>203 169</w:t>
            </w:r>
          </w:p>
        </w:tc>
        <w:tc>
          <w:tcPr>
            <w:tcW w:w="940" w:type="dxa"/>
          </w:tcPr>
          <w:p w:rsidR="00C2417A" w:rsidRDefault="006D4CC9" w:rsidP="001C171C">
            <w:r>
              <w:t>210 744</w:t>
            </w:r>
          </w:p>
        </w:tc>
        <w:tc>
          <w:tcPr>
            <w:tcW w:w="940" w:type="dxa"/>
          </w:tcPr>
          <w:p w:rsidR="00C2417A" w:rsidRDefault="006D4CC9" w:rsidP="001C171C">
            <w:r>
              <w:t>213 763</w:t>
            </w:r>
          </w:p>
        </w:tc>
        <w:tc>
          <w:tcPr>
            <w:tcW w:w="106" w:type="dxa"/>
          </w:tcPr>
          <w:p w:rsidR="00C2417A" w:rsidRDefault="00C2417A" w:rsidP="001C171C"/>
        </w:tc>
        <w:tc>
          <w:tcPr>
            <w:tcW w:w="720" w:type="dxa"/>
          </w:tcPr>
          <w:p w:rsidR="00C2417A" w:rsidRDefault="006D4CC9" w:rsidP="001C171C">
            <w:r>
              <w:t>9,4</w:t>
            </w:r>
          </w:p>
        </w:tc>
        <w:tc>
          <w:tcPr>
            <w:tcW w:w="720" w:type="dxa"/>
          </w:tcPr>
          <w:p w:rsidR="00C2417A" w:rsidRDefault="006D4CC9" w:rsidP="001C171C">
            <w:r>
              <w:t>4,6</w:t>
            </w:r>
          </w:p>
        </w:tc>
        <w:tc>
          <w:tcPr>
            <w:tcW w:w="720" w:type="dxa"/>
          </w:tcPr>
          <w:p w:rsidR="00C2417A" w:rsidRDefault="006D4CC9" w:rsidP="001C171C">
            <w:r>
              <w:t>3,7</w:t>
            </w:r>
          </w:p>
        </w:tc>
        <w:tc>
          <w:tcPr>
            <w:tcW w:w="720" w:type="dxa"/>
          </w:tcPr>
          <w:p w:rsidR="00C2417A" w:rsidRDefault="006D4CC9" w:rsidP="001C171C">
            <w:r>
              <w:t>1,4</w:t>
            </w:r>
          </w:p>
        </w:tc>
      </w:tr>
      <w:tr w:rsidR="00C2417A" w:rsidTr="00173688">
        <w:trPr>
          <w:trHeight w:val="340"/>
        </w:trPr>
        <w:tc>
          <w:tcPr>
            <w:tcW w:w="6280" w:type="dxa"/>
          </w:tcPr>
          <w:p w:rsidR="00C2417A" w:rsidRDefault="006D4CC9" w:rsidP="001C171C">
            <w:r>
              <w:tab/>
              <w:t>Skatt på inntekt og formue</w:t>
            </w:r>
            <w:r>
              <w:tab/>
            </w:r>
          </w:p>
        </w:tc>
        <w:tc>
          <w:tcPr>
            <w:tcW w:w="940" w:type="dxa"/>
          </w:tcPr>
          <w:p w:rsidR="00C2417A" w:rsidRDefault="006D4CC9" w:rsidP="001C171C">
            <w:r>
              <w:t>165 885</w:t>
            </w:r>
          </w:p>
        </w:tc>
        <w:tc>
          <w:tcPr>
            <w:tcW w:w="940" w:type="dxa"/>
          </w:tcPr>
          <w:p w:rsidR="00C2417A" w:rsidRDefault="006D4CC9" w:rsidP="001C171C">
            <w:r>
              <w:t>181 199</w:t>
            </w:r>
          </w:p>
        </w:tc>
        <w:tc>
          <w:tcPr>
            <w:tcW w:w="940" w:type="dxa"/>
          </w:tcPr>
          <w:p w:rsidR="00C2417A" w:rsidRDefault="006D4CC9" w:rsidP="001C171C">
            <w:r>
              <w:t>188 933</w:t>
            </w:r>
          </w:p>
        </w:tc>
        <w:tc>
          <w:tcPr>
            <w:tcW w:w="940" w:type="dxa"/>
          </w:tcPr>
          <w:p w:rsidR="00C2417A" w:rsidRDefault="006D4CC9" w:rsidP="001C171C">
            <w:r>
              <w:t>195 987</w:t>
            </w:r>
          </w:p>
        </w:tc>
        <w:tc>
          <w:tcPr>
            <w:tcW w:w="940" w:type="dxa"/>
          </w:tcPr>
          <w:p w:rsidR="00C2417A" w:rsidRDefault="006D4CC9" w:rsidP="001C171C">
            <w:r>
              <w:t>198 670</w:t>
            </w:r>
          </w:p>
        </w:tc>
        <w:tc>
          <w:tcPr>
            <w:tcW w:w="106" w:type="dxa"/>
          </w:tcPr>
          <w:p w:rsidR="00C2417A" w:rsidRDefault="00C2417A" w:rsidP="001C171C"/>
        </w:tc>
        <w:tc>
          <w:tcPr>
            <w:tcW w:w="720" w:type="dxa"/>
          </w:tcPr>
          <w:p w:rsidR="00C2417A" w:rsidRDefault="006D4CC9" w:rsidP="001C171C">
            <w:r>
              <w:t>9,2</w:t>
            </w:r>
          </w:p>
        </w:tc>
        <w:tc>
          <w:tcPr>
            <w:tcW w:w="720" w:type="dxa"/>
          </w:tcPr>
          <w:p w:rsidR="00C2417A" w:rsidRDefault="006D4CC9" w:rsidP="001C171C">
            <w:r>
              <w:t>4,3</w:t>
            </w:r>
          </w:p>
        </w:tc>
        <w:tc>
          <w:tcPr>
            <w:tcW w:w="720" w:type="dxa"/>
          </w:tcPr>
          <w:p w:rsidR="00C2417A" w:rsidRDefault="006D4CC9" w:rsidP="001C171C">
            <w:r>
              <w:t>3,7</w:t>
            </w:r>
          </w:p>
        </w:tc>
        <w:tc>
          <w:tcPr>
            <w:tcW w:w="720" w:type="dxa"/>
          </w:tcPr>
          <w:p w:rsidR="00C2417A" w:rsidRDefault="006D4CC9" w:rsidP="001C171C">
            <w:r>
              <w:t>1,4</w:t>
            </w:r>
          </w:p>
        </w:tc>
      </w:tr>
      <w:tr w:rsidR="00C2417A" w:rsidTr="00173688">
        <w:trPr>
          <w:trHeight w:val="340"/>
        </w:trPr>
        <w:tc>
          <w:tcPr>
            <w:tcW w:w="6280" w:type="dxa"/>
          </w:tcPr>
          <w:p w:rsidR="00C2417A" w:rsidRDefault="006D4CC9" w:rsidP="001C171C">
            <w:r>
              <w:tab/>
              <w:t>Produksjonsskatter</w:t>
            </w:r>
            <w:r>
              <w:tab/>
            </w:r>
          </w:p>
        </w:tc>
        <w:tc>
          <w:tcPr>
            <w:tcW w:w="940" w:type="dxa"/>
          </w:tcPr>
          <w:p w:rsidR="00C2417A" w:rsidRDefault="006D4CC9" w:rsidP="001C171C">
            <w:r>
              <w:t>11 586</w:t>
            </w:r>
          </w:p>
        </w:tc>
        <w:tc>
          <w:tcPr>
            <w:tcW w:w="940" w:type="dxa"/>
          </w:tcPr>
          <w:p w:rsidR="00C2417A" w:rsidRDefault="006D4CC9" w:rsidP="001C171C">
            <w:r>
              <w:t>12 966</w:t>
            </w:r>
          </w:p>
        </w:tc>
        <w:tc>
          <w:tcPr>
            <w:tcW w:w="940" w:type="dxa"/>
          </w:tcPr>
          <w:p w:rsidR="00C2417A" w:rsidRDefault="006D4CC9" w:rsidP="001C171C">
            <w:r>
              <w:t>14 236</w:t>
            </w:r>
          </w:p>
        </w:tc>
        <w:tc>
          <w:tcPr>
            <w:tcW w:w="940" w:type="dxa"/>
          </w:tcPr>
          <w:p w:rsidR="00C2417A" w:rsidRDefault="006D4CC9" w:rsidP="001C171C">
            <w:r>
              <w:t>14 757</w:t>
            </w:r>
          </w:p>
        </w:tc>
        <w:tc>
          <w:tcPr>
            <w:tcW w:w="940" w:type="dxa"/>
          </w:tcPr>
          <w:p w:rsidR="00C2417A" w:rsidRDefault="006D4CC9" w:rsidP="001C171C">
            <w:r>
              <w:t>15 093</w:t>
            </w:r>
          </w:p>
        </w:tc>
        <w:tc>
          <w:tcPr>
            <w:tcW w:w="106" w:type="dxa"/>
          </w:tcPr>
          <w:p w:rsidR="00C2417A" w:rsidRDefault="00C2417A" w:rsidP="001C171C"/>
        </w:tc>
        <w:tc>
          <w:tcPr>
            <w:tcW w:w="720" w:type="dxa"/>
          </w:tcPr>
          <w:p w:rsidR="00C2417A" w:rsidRDefault="006D4CC9" w:rsidP="001C171C">
            <w:r>
              <w:t>11,9</w:t>
            </w:r>
          </w:p>
        </w:tc>
        <w:tc>
          <w:tcPr>
            <w:tcW w:w="720" w:type="dxa"/>
          </w:tcPr>
          <w:p w:rsidR="00C2417A" w:rsidRDefault="006D4CC9" w:rsidP="001C171C">
            <w:r>
              <w:t>9,8</w:t>
            </w:r>
          </w:p>
        </w:tc>
        <w:tc>
          <w:tcPr>
            <w:tcW w:w="720" w:type="dxa"/>
          </w:tcPr>
          <w:p w:rsidR="00C2417A" w:rsidRDefault="006D4CC9" w:rsidP="001C171C">
            <w:r>
              <w:t>3,7</w:t>
            </w:r>
          </w:p>
        </w:tc>
        <w:tc>
          <w:tcPr>
            <w:tcW w:w="720" w:type="dxa"/>
          </w:tcPr>
          <w:p w:rsidR="00C2417A" w:rsidRDefault="006D4CC9" w:rsidP="001C171C">
            <w:r>
              <w:t>2,3</w:t>
            </w:r>
          </w:p>
        </w:tc>
      </w:tr>
      <w:tr w:rsidR="00C2417A" w:rsidTr="00173688">
        <w:trPr>
          <w:trHeight w:val="340"/>
        </w:trPr>
        <w:tc>
          <w:tcPr>
            <w:tcW w:w="6280" w:type="dxa"/>
          </w:tcPr>
          <w:p w:rsidR="00C2417A" w:rsidRDefault="006D4CC9" w:rsidP="001C171C">
            <w:r>
              <w:tab/>
              <w:t>Overføringer fra statsforvaltningen</w:t>
            </w:r>
            <w:r>
              <w:tab/>
            </w:r>
          </w:p>
        </w:tc>
        <w:tc>
          <w:tcPr>
            <w:tcW w:w="940" w:type="dxa"/>
          </w:tcPr>
          <w:p w:rsidR="00C2417A" w:rsidRDefault="006D4CC9" w:rsidP="001C171C">
            <w:r>
              <w:t>219 332</w:t>
            </w:r>
          </w:p>
        </w:tc>
        <w:tc>
          <w:tcPr>
            <w:tcW w:w="940" w:type="dxa"/>
          </w:tcPr>
          <w:p w:rsidR="00C2417A" w:rsidRDefault="006D4CC9" w:rsidP="001C171C">
            <w:r>
              <w:t>229 582</w:t>
            </w:r>
          </w:p>
        </w:tc>
        <w:tc>
          <w:tcPr>
            <w:tcW w:w="940" w:type="dxa"/>
          </w:tcPr>
          <w:p w:rsidR="00C2417A" w:rsidRDefault="006D4CC9" w:rsidP="001C171C">
            <w:r>
              <w:t>244 397</w:t>
            </w:r>
          </w:p>
        </w:tc>
        <w:tc>
          <w:tcPr>
            <w:tcW w:w="940" w:type="dxa"/>
          </w:tcPr>
          <w:p w:rsidR="00C2417A" w:rsidRDefault="006D4CC9" w:rsidP="001C171C">
            <w:r>
              <w:t>250 262</w:t>
            </w:r>
          </w:p>
        </w:tc>
        <w:tc>
          <w:tcPr>
            <w:tcW w:w="940" w:type="dxa"/>
          </w:tcPr>
          <w:p w:rsidR="00C2417A" w:rsidRDefault="006D4CC9" w:rsidP="001C171C">
            <w:r>
              <w:t>256 658</w:t>
            </w:r>
          </w:p>
        </w:tc>
        <w:tc>
          <w:tcPr>
            <w:tcW w:w="106" w:type="dxa"/>
          </w:tcPr>
          <w:p w:rsidR="00C2417A" w:rsidRDefault="00C2417A" w:rsidP="001C171C"/>
        </w:tc>
        <w:tc>
          <w:tcPr>
            <w:tcW w:w="720" w:type="dxa"/>
          </w:tcPr>
          <w:p w:rsidR="00C2417A" w:rsidRDefault="006D4CC9" w:rsidP="001C171C">
            <w:r>
              <w:t>4,7</w:t>
            </w:r>
          </w:p>
        </w:tc>
        <w:tc>
          <w:tcPr>
            <w:tcW w:w="720" w:type="dxa"/>
          </w:tcPr>
          <w:p w:rsidR="00C2417A" w:rsidRDefault="006D4CC9" w:rsidP="001C171C">
            <w:r>
              <w:t>6,5</w:t>
            </w:r>
          </w:p>
        </w:tc>
        <w:tc>
          <w:tcPr>
            <w:tcW w:w="720" w:type="dxa"/>
          </w:tcPr>
          <w:p w:rsidR="00C2417A" w:rsidRDefault="006D4CC9" w:rsidP="001C171C">
            <w:r>
              <w:t>2,4</w:t>
            </w:r>
          </w:p>
        </w:tc>
        <w:tc>
          <w:tcPr>
            <w:tcW w:w="720" w:type="dxa"/>
          </w:tcPr>
          <w:p w:rsidR="00C2417A" w:rsidRDefault="006D4CC9" w:rsidP="001C171C">
            <w:r>
              <w:t>2,6</w:t>
            </w:r>
          </w:p>
        </w:tc>
      </w:tr>
      <w:tr w:rsidR="00C2417A" w:rsidTr="00173688">
        <w:trPr>
          <w:trHeight w:val="340"/>
        </w:trPr>
        <w:tc>
          <w:tcPr>
            <w:tcW w:w="6280" w:type="dxa"/>
          </w:tcPr>
          <w:p w:rsidR="00C2417A" w:rsidRDefault="006D4CC9" w:rsidP="001C171C">
            <w:r>
              <w:tab/>
              <w:t>Gebyrinntekter mv</w:t>
            </w:r>
            <w:r>
              <w:tab/>
            </w:r>
          </w:p>
        </w:tc>
        <w:tc>
          <w:tcPr>
            <w:tcW w:w="940" w:type="dxa"/>
          </w:tcPr>
          <w:p w:rsidR="00C2417A" w:rsidRDefault="006D4CC9" w:rsidP="001C171C">
            <w:r>
              <w:t>62 941</w:t>
            </w:r>
          </w:p>
        </w:tc>
        <w:tc>
          <w:tcPr>
            <w:tcW w:w="940" w:type="dxa"/>
          </w:tcPr>
          <w:p w:rsidR="00C2417A" w:rsidRDefault="006D4CC9" w:rsidP="001C171C">
            <w:r>
              <w:t>64 878</w:t>
            </w:r>
          </w:p>
        </w:tc>
        <w:tc>
          <w:tcPr>
            <w:tcW w:w="940" w:type="dxa"/>
          </w:tcPr>
          <w:p w:rsidR="00C2417A" w:rsidRDefault="006D4CC9" w:rsidP="001C171C">
            <w:r>
              <w:t>67 750</w:t>
            </w:r>
          </w:p>
        </w:tc>
        <w:tc>
          <w:tcPr>
            <w:tcW w:w="940" w:type="dxa"/>
          </w:tcPr>
          <w:p w:rsidR="00C2417A" w:rsidRDefault="006D4CC9" w:rsidP="001C171C">
            <w:r>
              <w:t>70 267</w:t>
            </w:r>
          </w:p>
        </w:tc>
        <w:tc>
          <w:tcPr>
            <w:tcW w:w="940" w:type="dxa"/>
          </w:tcPr>
          <w:p w:rsidR="00C2417A" w:rsidRDefault="006D4CC9" w:rsidP="001C171C">
            <w:r>
              <w:t>72 875</w:t>
            </w:r>
          </w:p>
        </w:tc>
        <w:tc>
          <w:tcPr>
            <w:tcW w:w="106" w:type="dxa"/>
          </w:tcPr>
          <w:p w:rsidR="00C2417A" w:rsidRDefault="00C2417A" w:rsidP="001C171C"/>
        </w:tc>
        <w:tc>
          <w:tcPr>
            <w:tcW w:w="720" w:type="dxa"/>
          </w:tcPr>
          <w:p w:rsidR="00C2417A" w:rsidRDefault="006D4CC9" w:rsidP="001C171C">
            <w:r>
              <w:t>3,1</w:t>
            </w:r>
          </w:p>
        </w:tc>
        <w:tc>
          <w:tcPr>
            <w:tcW w:w="720" w:type="dxa"/>
          </w:tcPr>
          <w:p w:rsidR="00C2417A" w:rsidRDefault="006D4CC9" w:rsidP="001C171C">
            <w:r>
              <w:t>4,4</w:t>
            </w:r>
          </w:p>
        </w:tc>
        <w:tc>
          <w:tcPr>
            <w:tcW w:w="720" w:type="dxa"/>
          </w:tcPr>
          <w:p w:rsidR="00C2417A" w:rsidRDefault="006D4CC9" w:rsidP="001C171C">
            <w:r>
              <w:t>3,7</w:t>
            </w:r>
          </w:p>
        </w:tc>
        <w:tc>
          <w:tcPr>
            <w:tcW w:w="720" w:type="dxa"/>
          </w:tcPr>
          <w:p w:rsidR="00C2417A" w:rsidRDefault="006D4CC9" w:rsidP="001C171C">
            <w:r>
              <w:t>3,7</w:t>
            </w:r>
          </w:p>
        </w:tc>
      </w:tr>
      <w:tr w:rsidR="00C2417A" w:rsidTr="00173688">
        <w:trPr>
          <w:trHeight w:val="340"/>
        </w:trPr>
        <w:tc>
          <w:tcPr>
            <w:tcW w:w="6280" w:type="dxa"/>
          </w:tcPr>
          <w:p w:rsidR="00C2417A" w:rsidRDefault="006D4CC9" w:rsidP="001C171C">
            <w:r>
              <w:tab/>
              <w:t>Andre overføringer</w:t>
            </w:r>
            <w:r>
              <w:tab/>
            </w:r>
          </w:p>
        </w:tc>
        <w:tc>
          <w:tcPr>
            <w:tcW w:w="940" w:type="dxa"/>
          </w:tcPr>
          <w:p w:rsidR="00C2417A" w:rsidRDefault="006D4CC9" w:rsidP="001C171C">
            <w:r>
              <w:t>6 243</w:t>
            </w:r>
          </w:p>
        </w:tc>
        <w:tc>
          <w:tcPr>
            <w:tcW w:w="940" w:type="dxa"/>
          </w:tcPr>
          <w:p w:rsidR="00C2417A" w:rsidRDefault="006D4CC9" w:rsidP="001C171C">
            <w:r>
              <w:t>5 771</w:t>
            </w:r>
          </w:p>
        </w:tc>
        <w:tc>
          <w:tcPr>
            <w:tcW w:w="940" w:type="dxa"/>
          </w:tcPr>
          <w:p w:rsidR="00C2417A" w:rsidRDefault="006D4CC9" w:rsidP="001C171C">
            <w:r>
              <w:t>5 114</w:t>
            </w:r>
          </w:p>
        </w:tc>
        <w:tc>
          <w:tcPr>
            <w:tcW w:w="940" w:type="dxa"/>
          </w:tcPr>
          <w:p w:rsidR="00C2417A" w:rsidRDefault="006D4CC9" w:rsidP="001C171C">
            <w:r>
              <w:t>5 370</w:t>
            </w:r>
          </w:p>
        </w:tc>
        <w:tc>
          <w:tcPr>
            <w:tcW w:w="940" w:type="dxa"/>
          </w:tcPr>
          <w:p w:rsidR="00C2417A" w:rsidRDefault="006D4CC9" w:rsidP="001C171C">
            <w:r>
              <w:t>5 730</w:t>
            </w:r>
          </w:p>
        </w:tc>
        <w:tc>
          <w:tcPr>
            <w:tcW w:w="106" w:type="dxa"/>
          </w:tcPr>
          <w:p w:rsidR="00C2417A" w:rsidRDefault="00C2417A" w:rsidP="001C171C"/>
        </w:tc>
        <w:tc>
          <w:tcPr>
            <w:tcW w:w="720" w:type="dxa"/>
          </w:tcPr>
          <w:p w:rsidR="00C2417A" w:rsidRDefault="006D4CC9" w:rsidP="001C171C">
            <w:r>
              <w:t>-7,6</w:t>
            </w:r>
          </w:p>
        </w:tc>
        <w:tc>
          <w:tcPr>
            <w:tcW w:w="720" w:type="dxa"/>
          </w:tcPr>
          <w:p w:rsidR="00C2417A" w:rsidRDefault="006D4CC9" w:rsidP="001C171C">
            <w:r>
              <w:t>-11,4</w:t>
            </w:r>
          </w:p>
        </w:tc>
        <w:tc>
          <w:tcPr>
            <w:tcW w:w="720" w:type="dxa"/>
          </w:tcPr>
          <w:p w:rsidR="00C2417A" w:rsidRDefault="006D4CC9" w:rsidP="001C171C">
            <w:r>
              <w:t>5,0</w:t>
            </w:r>
          </w:p>
        </w:tc>
        <w:tc>
          <w:tcPr>
            <w:tcW w:w="720" w:type="dxa"/>
          </w:tcPr>
          <w:p w:rsidR="00C2417A" w:rsidRDefault="006D4CC9" w:rsidP="001C171C">
            <w:r>
              <w:t>6,7</w:t>
            </w:r>
          </w:p>
        </w:tc>
      </w:tr>
      <w:tr w:rsidR="00C2417A" w:rsidTr="00173688">
        <w:trPr>
          <w:trHeight w:val="340"/>
        </w:trPr>
        <w:tc>
          <w:tcPr>
            <w:tcW w:w="6280" w:type="dxa"/>
          </w:tcPr>
          <w:p w:rsidR="00C2417A" w:rsidRDefault="006D4CC9" w:rsidP="001C171C">
            <w:r>
              <w:t xml:space="preserve">B. </w:t>
            </w:r>
            <w:r>
              <w:tab/>
              <w:t xml:space="preserve"> Totale utgifter</w:t>
            </w:r>
            <w:r>
              <w:tab/>
            </w:r>
          </w:p>
        </w:tc>
        <w:tc>
          <w:tcPr>
            <w:tcW w:w="940" w:type="dxa"/>
          </w:tcPr>
          <w:p w:rsidR="00C2417A" w:rsidRDefault="006D4CC9" w:rsidP="001C171C">
            <w:r>
              <w:t>500 195</w:t>
            </w:r>
          </w:p>
        </w:tc>
        <w:tc>
          <w:tcPr>
            <w:tcW w:w="940" w:type="dxa"/>
          </w:tcPr>
          <w:p w:rsidR="00C2417A" w:rsidRDefault="006D4CC9" w:rsidP="001C171C">
            <w:r>
              <w:t>525 049</w:t>
            </w:r>
          </w:p>
        </w:tc>
        <w:tc>
          <w:tcPr>
            <w:tcW w:w="940" w:type="dxa"/>
          </w:tcPr>
          <w:p w:rsidR="00C2417A" w:rsidRDefault="006D4CC9" w:rsidP="001C171C">
            <w:r>
              <w:t>550 330</w:t>
            </w:r>
          </w:p>
        </w:tc>
        <w:tc>
          <w:tcPr>
            <w:tcW w:w="940" w:type="dxa"/>
          </w:tcPr>
          <w:p w:rsidR="00C2417A" w:rsidRDefault="006D4CC9" w:rsidP="001C171C">
            <w:r>
              <w:t>577 803</w:t>
            </w:r>
          </w:p>
        </w:tc>
        <w:tc>
          <w:tcPr>
            <w:tcW w:w="940" w:type="dxa"/>
          </w:tcPr>
          <w:p w:rsidR="00C2417A" w:rsidRDefault="006D4CC9" w:rsidP="001C171C">
            <w:r>
              <w:t>597 690</w:t>
            </w:r>
          </w:p>
        </w:tc>
        <w:tc>
          <w:tcPr>
            <w:tcW w:w="106" w:type="dxa"/>
          </w:tcPr>
          <w:p w:rsidR="00C2417A" w:rsidRDefault="00C2417A" w:rsidP="001C171C"/>
        </w:tc>
        <w:tc>
          <w:tcPr>
            <w:tcW w:w="720" w:type="dxa"/>
          </w:tcPr>
          <w:p w:rsidR="00C2417A" w:rsidRDefault="006D4CC9" w:rsidP="001C171C">
            <w:r>
              <w:t>5,0</w:t>
            </w:r>
          </w:p>
        </w:tc>
        <w:tc>
          <w:tcPr>
            <w:tcW w:w="720" w:type="dxa"/>
          </w:tcPr>
          <w:p w:rsidR="00C2417A" w:rsidRDefault="006D4CC9" w:rsidP="001C171C">
            <w:r>
              <w:t>4,8</w:t>
            </w:r>
          </w:p>
        </w:tc>
        <w:tc>
          <w:tcPr>
            <w:tcW w:w="720" w:type="dxa"/>
          </w:tcPr>
          <w:p w:rsidR="00C2417A" w:rsidRDefault="006D4CC9" w:rsidP="001C171C">
            <w:r>
              <w:t>5,0</w:t>
            </w:r>
          </w:p>
        </w:tc>
        <w:tc>
          <w:tcPr>
            <w:tcW w:w="720" w:type="dxa"/>
          </w:tcPr>
          <w:p w:rsidR="00C2417A" w:rsidRDefault="006D4CC9" w:rsidP="001C171C">
            <w:r>
              <w:t>3,4</w:t>
            </w:r>
          </w:p>
        </w:tc>
      </w:tr>
      <w:tr w:rsidR="00C2417A" w:rsidTr="00173688">
        <w:trPr>
          <w:trHeight w:val="340"/>
        </w:trPr>
        <w:tc>
          <w:tcPr>
            <w:tcW w:w="6280" w:type="dxa"/>
          </w:tcPr>
          <w:p w:rsidR="00C2417A" w:rsidRDefault="006D4CC9" w:rsidP="001C171C">
            <w:r>
              <w:tab/>
              <w:t>Renteutgifter</w:t>
            </w:r>
            <w:r>
              <w:tab/>
            </w:r>
          </w:p>
        </w:tc>
        <w:tc>
          <w:tcPr>
            <w:tcW w:w="940" w:type="dxa"/>
          </w:tcPr>
          <w:p w:rsidR="00C2417A" w:rsidRDefault="006D4CC9" w:rsidP="001C171C">
            <w:r>
              <w:t>10 192</w:t>
            </w:r>
          </w:p>
        </w:tc>
        <w:tc>
          <w:tcPr>
            <w:tcW w:w="940" w:type="dxa"/>
          </w:tcPr>
          <w:p w:rsidR="00C2417A" w:rsidRDefault="006D4CC9" w:rsidP="001C171C">
            <w:r>
              <w:t>9 354</w:t>
            </w:r>
          </w:p>
        </w:tc>
        <w:tc>
          <w:tcPr>
            <w:tcW w:w="940" w:type="dxa"/>
          </w:tcPr>
          <w:p w:rsidR="00C2417A" w:rsidRDefault="006D4CC9" w:rsidP="001C171C">
            <w:r>
              <w:t>8 863</w:t>
            </w:r>
          </w:p>
        </w:tc>
        <w:tc>
          <w:tcPr>
            <w:tcW w:w="940" w:type="dxa"/>
          </w:tcPr>
          <w:p w:rsidR="00C2417A" w:rsidRDefault="006D4CC9" w:rsidP="001C171C">
            <w:r>
              <w:t>9 163</w:t>
            </w:r>
          </w:p>
        </w:tc>
        <w:tc>
          <w:tcPr>
            <w:tcW w:w="940" w:type="dxa"/>
          </w:tcPr>
          <w:p w:rsidR="00C2417A" w:rsidRDefault="006D4CC9" w:rsidP="001C171C">
            <w:r>
              <w:t>10 031</w:t>
            </w:r>
          </w:p>
        </w:tc>
        <w:tc>
          <w:tcPr>
            <w:tcW w:w="106" w:type="dxa"/>
          </w:tcPr>
          <w:p w:rsidR="00C2417A" w:rsidRDefault="00C2417A" w:rsidP="001C171C"/>
        </w:tc>
        <w:tc>
          <w:tcPr>
            <w:tcW w:w="720" w:type="dxa"/>
          </w:tcPr>
          <w:p w:rsidR="00C2417A" w:rsidRDefault="006D4CC9" w:rsidP="001C171C">
            <w:r>
              <w:t>-8,2</w:t>
            </w:r>
          </w:p>
        </w:tc>
        <w:tc>
          <w:tcPr>
            <w:tcW w:w="720" w:type="dxa"/>
          </w:tcPr>
          <w:p w:rsidR="00C2417A" w:rsidRDefault="006D4CC9" w:rsidP="001C171C">
            <w:r>
              <w:t>-5,2</w:t>
            </w:r>
          </w:p>
        </w:tc>
        <w:tc>
          <w:tcPr>
            <w:tcW w:w="720" w:type="dxa"/>
          </w:tcPr>
          <w:p w:rsidR="00C2417A" w:rsidRDefault="006D4CC9" w:rsidP="001C171C">
            <w:r>
              <w:t>3,4</w:t>
            </w:r>
          </w:p>
        </w:tc>
        <w:tc>
          <w:tcPr>
            <w:tcW w:w="720" w:type="dxa"/>
          </w:tcPr>
          <w:p w:rsidR="00C2417A" w:rsidRDefault="006D4CC9" w:rsidP="001C171C">
            <w:r>
              <w:t>9,5</w:t>
            </w:r>
          </w:p>
        </w:tc>
      </w:tr>
      <w:tr w:rsidR="00C2417A" w:rsidTr="00173688">
        <w:trPr>
          <w:trHeight w:val="340"/>
        </w:trPr>
        <w:tc>
          <w:tcPr>
            <w:tcW w:w="6280" w:type="dxa"/>
          </w:tcPr>
          <w:p w:rsidR="00C2417A" w:rsidRDefault="006D4CC9" w:rsidP="001C171C">
            <w:r>
              <w:tab/>
              <w:t>Overføringer til private</w:t>
            </w:r>
            <w:r>
              <w:tab/>
            </w:r>
          </w:p>
        </w:tc>
        <w:tc>
          <w:tcPr>
            <w:tcW w:w="940" w:type="dxa"/>
          </w:tcPr>
          <w:p w:rsidR="00C2417A" w:rsidRDefault="006D4CC9" w:rsidP="001C171C">
            <w:r>
              <w:t>45 631</w:t>
            </w:r>
          </w:p>
        </w:tc>
        <w:tc>
          <w:tcPr>
            <w:tcW w:w="940" w:type="dxa"/>
          </w:tcPr>
          <w:p w:rsidR="00C2417A" w:rsidRDefault="006D4CC9" w:rsidP="001C171C">
            <w:r>
              <w:t>48 604</w:t>
            </w:r>
          </w:p>
        </w:tc>
        <w:tc>
          <w:tcPr>
            <w:tcW w:w="940" w:type="dxa"/>
          </w:tcPr>
          <w:p w:rsidR="00C2417A" w:rsidRDefault="006D4CC9" w:rsidP="001C171C">
            <w:r>
              <w:t>51 517</w:t>
            </w:r>
          </w:p>
        </w:tc>
        <w:tc>
          <w:tcPr>
            <w:tcW w:w="940" w:type="dxa"/>
          </w:tcPr>
          <w:p w:rsidR="00C2417A" w:rsidRDefault="006D4CC9" w:rsidP="001C171C">
            <w:r>
              <w:t>53 485</w:t>
            </w:r>
          </w:p>
        </w:tc>
        <w:tc>
          <w:tcPr>
            <w:tcW w:w="940" w:type="dxa"/>
          </w:tcPr>
          <w:p w:rsidR="00C2417A" w:rsidRDefault="006D4CC9" w:rsidP="001C171C">
            <w:r>
              <w:t>55 250</w:t>
            </w:r>
          </w:p>
        </w:tc>
        <w:tc>
          <w:tcPr>
            <w:tcW w:w="106" w:type="dxa"/>
          </w:tcPr>
          <w:p w:rsidR="00C2417A" w:rsidRDefault="00C2417A" w:rsidP="001C171C"/>
        </w:tc>
        <w:tc>
          <w:tcPr>
            <w:tcW w:w="720" w:type="dxa"/>
          </w:tcPr>
          <w:p w:rsidR="00C2417A" w:rsidRDefault="006D4CC9" w:rsidP="001C171C">
            <w:r>
              <w:t>6,5</w:t>
            </w:r>
          </w:p>
        </w:tc>
        <w:tc>
          <w:tcPr>
            <w:tcW w:w="720" w:type="dxa"/>
          </w:tcPr>
          <w:p w:rsidR="00C2417A" w:rsidRDefault="006D4CC9" w:rsidP="001C171C">
            <w:r>
              <w:t>6,0</w:t>
            </w:r>
          </w:p>
        </w:tc>
        <w:tc>
          <w:tcPr>
            <w:tcW w:w="720" w:type="dxa"/>
          </w:tcPr>
          <w:p w:rsidR="00C2417A" w:rsidRDefault="006D4CC9" w:rsidP="001C171C">
            <w:r>
              <w:t>3,8</w:t>
            </w:r>
          </w:p>
        </w:tc>
        <w:tc>
          <w:tcPr>
            <w:tcW w:w="720" w:type="dxa"/>
          </w:tcPr>
          <w:p w:rsidR="00C2417A" w:rsidRDefault="006D4CC9" w:rsidP="001C171C">
            <w:r>
              <w:t>3,3</w:t>
            </w:r>
          </w:p>
        </w:tc>
      </w:tr>
      <w:tr w:rsidR="00C2417A" w:rsidTr="00173688">
        <w:trPr>
          <w:trHeight w:val="340"/>
        </w:trPr>
        <w:tc>
          <w:tcPr>
            <w:tcW w:w="6280" w:type="dxa"/>
          </w:tcPr>
          <w:p w:rsidR="00C2417A" w:rsidRDefault="006D4CC9" w:rsidP="001C171C">
            <w:r>
              <w:tab/>
              <w:t>Overføringer til statsforvaltningen</w:t>
            </w:r>
            <w:r>
              <w:tab/>
            </w:r>
          </w:p>
        </w:tc>
        <w:tc>
          <w:tcPr>
            <w:tcW w:w="940" w:type="dxa"/>
          </w:tcPr>
          <w:p w:rsidR="00C2417A" w:rsidRDefault="006D4CC9" w:rsidP="001C171C">
            <w:r>
              <w:t>2 899</w:t>
            </w:r>
          </w:p>
        </w:tc>
        <w:tc>
          <w:tcPr>
            <w:tcW w:w="940" w:type="dxa"/>
          </w:tcPr>
          <w:p w:rsidR="00C2417A" w:rsidRDefault="006D4CC9" w:rsidP="001C171C">
            <w:r>
              <w:t>3 020</w:t>
            </w:r>
          </w:p>
        </w:tc>
        <w:tc>
          <w:tcPr>
            <w:tcW w:w="940" w:type="dxa"/>
          </w:tcPr>
          <w:p w:rsidR="00C2417A" w:rsidRDefault="006D4CC9" w:rsidP="001C171C">
            <w:r>
              <w:t>2 922</w:t>
            </w:r>
          </w:p>
        </w:tc>
        <w:tc>
          <w:tcPr>
            <w:tcW w:w="940" w:type="dxa"/>
          </w:tcPr>
          <w:p w:rsidR="00C2417A" w:rsidRDefault="006D4CC9" w:rsidP="001C171C">
            <w:r>
              <w:t>2 995</w:t>
            </w:r>
          </w:p>
        </w:tc>
        <w:tc>
          <w:tcPr>
            <w:tcW w:w="940" w:type="dxa"/>
          </w:tcPr>
          <w:p w:rsidR="00C2417A" w:rsidRDefault="006D4CC9" w:rsidP="001C171C">
            <w:r>
              <w:t>3 160</w:t>
            </w:r>
          </w:p>
        </w:tc>
        <w:tc>
          <w:tcPr>
            <w:tcW w:w="106" w:type="dxa"/>
          </w:tcPr>
          <w:p w:rsidR="00C2417A" w:rsidRDefault="00C2417A" w:rsidP="001C171C"/>
        </w:tc>
        <w:tc>
          <w:tcPr>
            <w:tcW w:w="720" w:type="dxa"/>
          </w:tcPr>
          <w:p w:rsidR="00C2417A" w:rsidRDefault="006D4CC9" w:rsidP="001C171C">
            <w:r>
              <w:t>4,2</w:t>
            </w:r>
          </w:p>
        </w:tc>
        <w:tc>
          <w:tcPr>
            <w:tcW w:w="720" w:type="dxa"/>
          </w:tcPr>
          <w:p w:rsidR="00C2417A" w:rsidRDefault="006D4CC9" w:rsidP="001C171C">
            <w:r>
              <w:t>-3,2</w:t>
            </w:r>
          </w:p>
        </w:tc>
        <w:tc>
          <w:tcPr>
            <w:tcW w:w="720" w:type="dxa"/>
          </w:tcPr>
          <w:p w:rsidR="00C2417A" w:rsidRDefault="006D4CC9" w:rsidP="001C171C">
            <w:r>
              <w:t>2,5</w:t>
            </w:r>
          </w:p>
        </w:tc>
        <w:tc>
          <w:tcPr>
            <w:tcW w:w="720" w:type="dxa"/>
          </w:tcPr>
          <w:p w:rsidR="00C2417A" w:rsidRDefault="006D4CC9" w:rsidP="001C171C">
            <w:r>
              <w:t>5,5</w:t>
            </w:r>
          </w:p>
        </w:tc>
      </w:tr>
      <w:tr w:rsidR="00C2417A" w:rsidTr="00173688">
        <w:trPr>
          <w:trHeight w:val="340"/>
        </w:trPr>
        <w:tc>
          <w:tcPr>
            <w:tcW w:w="6280" w:type="dxa"/>
          </w:tcPr>
          <w:p w:rsidR="00C2417A" w:rsidRDefault="006D4CC9" w:rsidP="001C171C">
            <w:r>
              <w:tab/>
              <w:t>Lønnskostnader</w:t>
            </w:r>
            <w:r>
              <w:tab/>
            </w:r>
          </w:p>
        </w:tc>
        <w:tc>
          <w:tcPr>
            <w:tcW w:w="940" w:type="dxa"/>
          </w:tcPr>
          <w:p w:rsidR="00C2417A" w:rsidRDefault="006D4CC9" w:rsidP="001C171C">
            <w:r>
              <w:t>258 059</w:t>
            </w:r>
          </w:p>
        </w:tc>
        <w:tc>
          <w:tcPr>
            <w:tcW w:w="940" w:type="dxa"/>
          </w:tcPr>
          <w:p w:rsidR="00C2417A" w:rsidRDefault="006D4CC9" w:rsidP="001C171C">
            <w:r>
              <w:t>268 855</w:t>
            </w:r>
          </w:p>
        </w:tc>
        <w:tc>
          <w:tcPr>
            <w:tcW w:w="940" w:type="dxa"/>
          </w:tcPr>
          <w:p w:rsidR="00C2417A" w:rsidRDefault="006D4CC9" w:rsidP="001C171C">
            <w:r>
              <w:t>281 466</w:t>
            </w:r>
          </w:p>
        </w:tc>
        <w:tc>
          <w:tcPr>
            <w:tcW w:w="940" w:type="dxa"/>
          </w:tcPr>
          <w:p w:rsidR="00C2417A" w:rsidRDefault="006D4CC9" w:rsidP="001C171C">
            <w:r>
              <w:t>293 666</w:t>
            </w:r>
          </w:p>
        </w:tc>
        <w:tc>
          <w:tcPr>
            <w:tcW w:w="940" w:type="dxa"/>
          </w:tcPr>
          <w:p w:rsidR="00C2417A" w:rsidRDefault="006D4CC9" w:rsidP="001C171C">
            <w:r>
              <w:t>304 726</w:t>
            </w:r>
          </w:p>
        </w:tc>
        <w:tc>
          <w:tcPr>
            <w:tcW w:w="106" w:type="dxa"/>
          </w:tcPr>
          <w:p w:rsidR="00C2417A" w:rsidRDefault="00C2417A" w:rsidP="001C171C"/>
        </w:tc>
        <w:tc>
          <w:tcPr>
            <w:tcW w:w="720" w:type="dxa"/>
          </w:tcPr>
          <w:p w:rsidR="00C2417A" w:rsidRDefault="006D4CC9" w:rsidP="001C171C">
            <w:r>
              <w:t>4,2</w:t>
            </w:r>
          </w:p>
        </w:tc>
        <w:tc>
          <w:tcPr>
            <w:tcW w:w="720" w:type="dxa"/>
          </w:tcPr>
          <w:p w:rsidR="00C2417A" w:rsidRDefault="006D4CC9" w:rsidP="001C171C">
            <w:r>
              <w:t>4,7</w:t>
            </w:r>
          </w:p>
        </w:tc>
        <w:tc>
          <w:tcPr>
            <w:tcW w:w="720" w:type="dxa"/>
          </w:tcPr>
          <w:p w:rsidR="00C2417A" w:rsidRDefault="006D4CC9" w:rsidP="001C171C">
            <w:r>
              <w:t>4,3</w:t>
            </w:r>
          </w:p>
        </w:tc>
        <w:tc>
          <w:tcPr>
            <w:tcW w:w="720" w:type="dxa"/>
          </w:tcPr>
          <w:p w:rsidR="00C2417A" w:rsidRDefault="006D4CC9" w:rsidP="001C171C">
            <w:r>
              <w:t>3,8</w:t>
            </w:r>
          </w:p>
        </w:tc>
      </w:tr>
      <w:tr w:rsidR="00C2417A" w:rsidTr="00173688">
        <w:trPr>
          <w:trHeight w:val="340"/>
        </w:trPr>
        <w:tc>
          <w:tcPr>
            <w:tcW w:w="6280" w:type="dxa"/>
          </w:tcPr>
          <w:p w:rsidR="00C2417A" w:rsidRDefault="006D4CC9" w:rsidP="001C171C">
            <w:r>
              <w:lastRenderedPageBreak/>
              <w:tab/>
              <w:t>Produktinnsats</w:t>
            </w:r>
            <w:r>
              <w:tab/>
            </w:r>
          </w:p>
        </w:tc>
        <w:tc>
          <w:tcPr>
            <w:tcW w:w="940" w:type="dxa"/>
          </w:tcPr>
          <w:p w:rsidR="00C2417A" w:rsidRDefault="006D4CC9" w:rsidP="001C171C">
            <w:r>
              <w:t>96 012</w:t>
            </w:r>
          </w:p>
        </w:tc>
        <w:tc>
          <w:tcPr>
            <w:tcW w:w="940" w:type="dxa"/>
          </w:tcPr>
          <w:p w:rsidR="00C2417A" w:rsidRDefault="006D4CC9" w:rsidP="001C171C">
            <w:r>
              <w:t>98 728</w:t>
            </w:r>
          </w:p>
        </w:tc>
        <w:tc>
          <w:tcPr>
            <w:tcW w:w="940" w:type="dxa"/>
          </w:tcPr>
          <w:p w:rsidR="00C2417A" w:rsidRDefault="006D4CC9" w:rsidP="001C171C">
            <w:r>
              <w:t>106 224</w:t>
            </w:r>
          </w:p>
        </w:tc>
        <w:tc>
          <w:tcPr>
            <w:tcW w:w="940" w:type="dxa"/>
          </w:tcPr>
          <w:p w:rsidR="00C2417A" w:rsidRDefault="006D4CC9" w:rsidP="001C171C">
            <w:r>
              <w:t>109 918</w:t>
            </w:r>
          </w:p>
        </w:tc>
        <w:tc>
          <w:tcPr>
            <w:tcW w:w="940" w:type="dxa"/>
          </w:tcPr>
          <w:p w:rsidR="00C2417A" w:rsidRDefault="006D4CC9" w:rsidP="001C171C">
            <w:r>
              <w:t>113 229</w:t>
            </w:r>
          </w:p>
        </w:tc>
        <w:tc>
          <w:tcPr>
            <w:tcW w:w="106" w:type="dxa"/>
          </w:tcPr>
          <w:p w:rsidR="00C2417A" w:rsidRDefault="00C2417A" w:rsidP="001C171C"/>
        </w:tc>
        <w:tc>
          <w:tcPr>
            <w:tcW w:w="720" w:type="dxa"/>
          </w:tcPr>
          <w:p w:rsidR="00C2417A" w:rsidRDefault="006D4CC9" w:rsidP="001C171C">
            <w:r>
              <w:t>2,8</w:t>
            </w:r>
          </w:p>
        </w:tc>
        <w:tc>
          <w:tcPr>
            <w:tcW w:w="720" w:type="dxa"/>
          </w:tcPr>
          <w:p w:rsidR="00C2417A" w:rsidRDefault="006D4CC9" w:rsidP="001C171C">
            <w:r>
              <w:t>7,6</w:t>
            </w:r>
          </w:p>
        </w:tc>
        <w:tc>
          <w:tcPr>
            <w:tcW w:w="720" w:type="dxa"/>
          </w:tcPr>
          <w:p w:rsidR="00C2417A" w:rsidRDefault="006D4CC9" w:rsidP="001C171C">
            <w:r>
              <w:t>3,5</w:t>
            </w:r>
          </w:p>
        </w:tc>
        <w:tc>
          <w:tcPr>
            <w:tcW w:w="720" w:type="dxa"/>
          </w:tcPr>
          <w:p w:rsidR="00C2417A" w:rsidRDefault="006D4CC9" w:rsidP="001C171C">
            <w:r>
              <w:t>3,0</w:t>
            </w:r>
          </w:p>
        </w:tc>
      </w:tr>
      <w:tr w:rsidR="00C2417A" w:rsidTr="00173688">
        <w:trPr>
          <w:trHeight w:val="340"/>
        </w:trPr>
        <w:tc>
          <w:tcPr>
            <w:tcW w:w="6280" w:type="dxa"/>
          </w:tcPr>
          <w:p w:rsidR="00C2417A" w:rsidRDefault="006D4CC9" w:rsidP="001C171C">
            <w:r>
              <w:tab/>
              <w:t>Produktkjøp til husholdninger</w:t>
            </w:r>
            <w:r>
              <w:tab/>
            </w:r>
            <w:r>
              <w:tab/>
            </w:r>
          </w:p>
        </w:tc>
        <w:tc>
          <w:tcPr>
            <w:tcW w:w="940" w:type="dxa"/>
          </w:tcPr>
          <w:p w:rsidR="00C2417A" w:rsidRDefault="006D4CC9" w:rsidP="001C171C">
            <w:r>
              <w:t>26 137</w:t>
            </w:r>
          </w:p>
        </w:tc>
        <w:tc>
          <w:tcPr>
            <w:tcW w:w="940" w:type="dxa"/>
          </w:tcPr>
          <w:p w:rsidR="00C2417A" w:rsidRDefault="006D4CC9" w:rsidP="001C171C">
            <w:r>
              <w:t>27 502</w:t>
            </w:r>
          </w:p>
        </w:tc>
        <w:tc>
          <w:tcPr>
            <w:tcW w:w="940" w:type="dxa"/>
          </w:tcPr>
          <w:p w:rsidR="00C2417A" w:rsidRDefault="006D4CC9" w:rsidP="001C171C">
            <w:r>
              <w:t>28 741</w:t>
            </w:r>
          </w:p>
        </w:tc>
        <w:tc>
          <w:tcPr>
            <w:tcW w:w="940" w:type="dxa"/>
          </w:tcPr>
          <w:p w:rsidR="00C2417A" w:rsidRDefault="006D4CC9" w:rsidP="001C171C">
            <w:r>
              <w:t>30 615</w:t>
            </w:r>
          </w:p>
        </w:tc>
        <w:tc>
          <w:tcPr>
            <w:tcW w:w="940" w:type="dxa"/>
          </w:tcPr>
          <w:p w:rsidR="00C2417A" w:rsidRDefault="006D4CC9" w:rsidP="001C171C">
            <w:r>
              <w:t>31 630</w:t>
            </w:r>
          </w:p>
        </w:tc>
        <w:tc>
          <w:tcPr>
            <w:tcW w:w="106" w:type="dxa"/>
          </w:tcPr>
          <w:p w:rsidR="00C2417A" w:rsidRDefault="00C2417A" w:rsidP="001C171C"/>
        </w:tc>
        <w:tc>
          <w:tcPr>
            <w:tcW w:w="720" w:type="dxa"/>
          </w:tcPr>
          <w:p w:rsidR="00C2417A" w:rsidRDefault="006D4CC9" w:rsidP="001C171C">
            <w:r>
              <w:t>5,2</w:t>
            </w:r>
          </w:p>
        </w:tc>
        <w:tc>
          <w:tcPr>
            <w:tcW w:w="720" w:type="dxa"/>
          </w:tcPr>
          <w:p w:rsidR="00C2417A" w:rsidRDefault="006D4CC9" w:rsidP="001C171C">
            <w:r>
              <w:t>4,5</w:t>
            </w:r>
          </w:p>
        </w:tc>
        <w:tc>
          <w:tcPr>
            <w:tcW w:w="720" w:type="dxa"/>
          </w:tcPr>
          <w:p w:rsidR="00C2417A" w:rsidRDefault="006D4CC9" w:rsidP="001C171C">
            <w:r>
              <w:t>6,5</w:t>
            </w:r>
          </w:p>
        </w:tc>
        <w:tc>
          <w:tcPr>
            <w:tcW w:w="720" w:type="dxa"/>
          </w:tcPr>
          <w:p w:rsidR="00C2417A" w:rsidRDefault="006D4CC9" w:rsidP="001C171C">
            <w:r>
              <w:t>3,3</w:t>
            </w:r>
          </w:p>
        </w:tc>
      </w:tr>
      <w:tr w:rsidR="00C2417A" w:rsidTr="00173688">
        <w:trPr>
          <w:trHeight w:val="340"/>
        </w:trPr>
        <w:tc>
          <w:tcPr>
            <w:tcW w:w="6280" w:type="dxa"/>
          </w:tcPr>
          <w:p w:rsidR="00C2417A" w:rsidRDefault="006D4CC9" w:rsidP="001C171C">
            <w:r>
              <w:tab/>
              <w:t>Bruttoinvesteringer i fast realkapital</w:t>
            </w:r>
            <w:r>
              <w:tab/>
            </w:r>
            <w:r>
              <w:tab/>
            </w:r>
          </w:p>
        </w:tc>
        <w:tc>
          <w:tcPr>
            <w:tcW w:w="940" w:type="dxa"/>
          </w:tcPr>
          <w:p w:rsidR="00C2417A" w:rsidRDefault="006D4CC9" w:rsidP="001C171C">
            <w:r>
              <w:t>62 814</w:t>
            </w:r>
          </w:p>
        </w:tc>
        <w:tc>
          <w:tcPr>
            <w:tcW w:w="940" w:type="dxa"/>
          </w:tcPr>
          <w:p w:rsidR="00C2417A" w:rsidRDefault="006D4CC9" w:rsidP="001C171C">
            <w:r>
              <w:t>70 300</w:t>
            </w:r>
          </w:p>
        </w:tc>
        <w:tc>
          <w:tcPr>
            <w:tcW w:w="940" w:type="dxa"/>
          </w:tcPr>
          <w:p w:rsidR="00C2417A" w:rsidRDefault="006D4CC9" w:rsidP="001C171C">
            <w:r>
              <w:t>71 652</w:t>
            </w:r>
          </w:p>
        </w:tc>
        <w:tc>
          <w:tcPr>
            <w:tcW w:w="940" w:type="dxa"/>
          </w:tcPr>
          <w:p w:rsidR="00C2417A" w:rsidRDefault="006D4CC9" w:rsidP="001C171C">
            <w:r>
              <w:t>78 661</w:t>
            </w:r>
          </w:p>
        </w:tc>
        <w:tc>
          <w:tcPr>
            <w:tcW w:w="940" w:type="dxa"/>
          </w:tcPr>
          <w:p w:rsidR="00C2417A" w:rsidRDefault="006D4CC9" w:rsidP="001C171C">
            <w:r>
              <w:t>80 864</w:t>
            </w:r>
          </w:p>
        </w:tc>
        <w:tc>
          <w:tcPr>
            <w:tcW w:w="106" w:type="dxa"/>
          </w:tcPr>
          <w:p w:rsidR="00C2417A" w:rsidRDefault="00C2417A" w:rsidP="001C171C"/>
        </w:tc>
        <w:tc>
          <w:tcPr>
            <w:tcW w:w="720" w:type="dxa"/>
          </w:tcPr>
          <w:p w:rsidR="00C2417A" w:rsidRDefault="006D4CC9" w:rsidP="001C171C">
            <w:r>
              <w:t>11,9</w:t>
            </w:r>
          </w:p>
        </w:tc>
        <w:tc>
          <w:tcPr>
            <w:tcW w:w="720" w:type="dxa"/>
          </w:tcPr>
          <w:p w:rsidR="00C2417A" w:rsidRDefault="006D4CC9" w:rsidP="001C171C">
            <w:r>
              <w:t>1,9</w:t>
            </w:r>
          </w:p>
        </w:tc>
        <w:tc>
          <w:tcPr>
            <w:tcW w:w="720" w:type="dxa"/>
          </w:tcPr>
          <w:p w:rsidR="00C2417A" w:rsidRDefault="006D4CC9" w:rsidP="001C171C">
            <w:r>
              <w:t>9,8</w:t>
            </w:r>
          </w:p>
        </w:tc>
        <w:tc>
          <w:tcPr>
            <w:tcW w:w="720" w:type="dxa"/>
          </w:tcPr>
          <w:p w:rsidR="00C2417A" w:rsidRDefault="006D4CC9" w:rsidP="001C171C">
            <w:r>
              <w:t>2,8</w:t>
            </w:r>
          </w:p>
        </w:tc>
      </w:tr>
      <w:tr w:rsidR="00C2417A" w:rsidTr="00173688">
        <w:trPr>
          <w:trHeight w:val="340"/>
        </w:trPr>
        <w:tc>
          <w:tcPr>
            <w:tcW w:w="6280" w:type="dxa"/>
          </w:tcPr>
          <w:p w:rsidR="00C2417A" w:rsidRDefault="006D4CC9" w:rsidP="001C171C">
            <w:r>
              <w:tab/>
              <w:t>Netto kjøp av tomter og grunn</w:t>
            </w:r>
            <w:r>
              <w:tab/>
            </w:r>
            <w:r>
              <w:tab/>
            </w:r>
          </w:p>
        </w:tc>
        <w:tc>
          <w:tcPr>
            <w:tcW w:w="940" w:type="dxa"/>
          </w:tcPr>
          <w:p w:rsidR="00C2417A" w:rsidRDefault="006D4CC9" w:rsidP="001C171C">
            <w:r>
              <w:t>-3 296</w:t>
            </w:r>
          </w:p>
        </w:tc>
        <w:tc>
          <w:tcPr>
            <w:tcW w:w="940" w:type="dxa"/>
          </w:tcPr>
          <w:p w:rsidR="00C2417A" w:rsidRDefault="006D4CC9" w:rsidP="001C171C">
            <w:r>
              <w:t>-2 377</w:t>
            </w:r>
          </w:p>
        </w:tc>
        <w:tc>
          <w:tcPr>
            <w:tcW w:w="940" w:type="dxa"/>
          </w:tcPr>
          <w:p w:rsidR="00C2417A" w:rsidRDefault="006D4CC9" w:rsidP="001C171C">
            <w:r>
              <w:t>-2 018</w:t>
            </w:r>
          </w:p>
        </w:tc>
        <w:tc>
          <w:tcPr>
            <w:tcW w:w="940" w:type="dxa"/>
          </w:tcPr>
          <w:p w:rsidR="00C2417A" w:rsidRDefault="006D4CC9" w:rsidP="001C171C">
            <w:r>
              <w:t>-1 700</w:t>
            </w:r>
          </w:p>
        </w:tc>
        <w:tc>
          <w:tcPr>
            <w:tcW w:w="940" w:type="dxa"/>
          </w:tcPr>
          <w:p w:rsidR="00C2417A" w:rsidRDefault="006D4CC9" w:rsidP="001C171C">
            <w:r>
              <w:t>-2 200</w:t>
            </w:r>
          </w:p>
        </w:tc>
        <w:tc>
          <w:tcPr>
            <w:tcW w:w="106" w:type="dxa"/>
          </w:tcPr>
          <w:p w:rsidR="00C2417A" w:rsidRDefault="00C2417A" w:rsidP="001C171C"/>
        </w:tc>
        <w:tc>
          <w:tcPr>
            <w:tcW w:w="720" w:type="dxa"/>
          </w:tcPr>
          <w:p w:rsidR="00C2417A" w:rsidRDefault="006D4CC9" w:rsidP="001C171C">
            <w:r>
              <w:t>-</w:t>
            </w:r>
          </w:p>
        </w:tc>
        <w:tc>
          <w:tcPr>
            <w:tcW w:w="720" w:type="dxa"/>
          </w:tcPr>
          <w:p w:rsidR="00C2417A" w:rsidRDefault="006D4CC9" w:rsidP="001C171C">
            <w:r>
              <w:t>-</w:t>
            </w:r>
          </w:p>
        </w:tc>
        <w:tc>
          <w:tcPr>
            <w:tcW w:w="720" w:type="dxa"/>
          </w:tcPr>
          <w:p w:rsidR="00C2417A" w:rsidRDefault="006D4CC9" w:rsidP="001C171C">
            <w:r>
              <w:t>-</w:t>
            </w:r>
          </w:p>
        </w:tc>
        <w:tc>
          <w:tcPr>
            <w:tcW w:w="720" w:type="dxa"/>
          </w:tcPr>
          <w:p w:rsidR="00C2417A" w:rsidRDefault="006D4CC9" w:rsidP="001C171C">
            <w:r>
              <w:t>-</w:t>
            </w:r>
          </w:p>
        </w:tc>
      </w:tr>
      <w:tr w:rsidR="00C2417A" w:rsidTr="00173688">
        <w:trPr>
          <w:trHeight w:val="340"/>
        </w:trPr>
        <w:tc>
          <w:tcPr>
            <w:tcW w:w="6280" w:type="dxa"/>
          </w:tcPr>
          <w:p w:rsidR="00C2417A" w:rsidRDefault="006D4CC9" w:rsidP="001C171C">
            <w:r>
              <w:tab/>
              <w:t>Andre kapitaloverføringer</w:t>
            </w:r>
            <w:r>
              <w:tab/>
            </w:r>
          </w:p>
        </w:tc>
        <w:tc>
          <w:tcPr>
            <w:tcW w:w="940" w:type="dxa"/>
          </w:tcPr>
          <w:p w:rsidR="00C2417A" w:rsidRDefault="006D4CC9" w:rsidP="001C171C">
            <w:r>
              <w:t>1 747</w:t>
            </w:r>
          </w:p>
        </w:tc>
        <w:tc>
          <w:tcPr>
            <w:tcW w:w="940" w:type="dxa"/>
          </w:tcPr>
          <w:p w:rsidR="00C2417A" w:rsidRDefault="006D4CC9" w:rsidP="001C171C">
            <w:r>
              <w:t>1 063</w:t>
            </w:r>
          </w:p>
        </w:tc>
        <w:tc>
          <w:tcPr>
            <w:tcW w:w="940" w:type="dxa"/>
          </w:tcPr>
          <w:p w:rsidR="00C2417A" w:rsidRDefault="006D4CC9" w:rsidP="001C171C">
            <w:r>
              <w:t>963</w:t>
            </w:r>
          </w:p>
        </w:tc>
        <w:tc>
          <w:tcPr>
            <w:tcW w:w="940" w:type="dxa"/>
          </w:tcPr>
          <w:p w:rsidR="00C2417A" w:rsidRDefault="006D4CC9" w:rsidP="001C171C">
            <w:r>
              <w:t>1 000</w:t>
            </w:r>
          </w:p>
        </w:tc>
        <w:tc>
          <w:tcPr>
            <w:tcW w:w="940" w:type="dxa"/>
          </w:tcPr>
          <w:p w:rsidR="00C2417A" w:rsidRDefault="006D4CC9" w:rsidP="001C171C">
            <w:r>
              <w:t>1 000</w:t>
            </w:r>
          </w:p>
        </w:tc>
        <w:tc>
          <w:tcPr>
            <w:tcW w:w="106" w:type="dxa"/>
          </w:tcPr>
          <w:p w:rsidR="00C2417A" w:rsidRDefault="00C2417A" w:rsidP="001C171C"/>
        </w:tc>
        <w:tc>
          <w:tcPr>
            <w:tcW w:w="720" w:type="dxa"/>
          </w:tcPr>
          <w:p w:rsidR="00C2417A" w:rsidRDefault="006D4CC9" w:rsidP="001C171C">
            <w:r>
              <w:t>-39,2</w:t>
            </w:r>
          </w:p>
        </w:tc>
        <w:tc>
          <w:tcPr>
            <w:tcW w:w="720" w:type="dxa"/>
          </w:tcPr>
          <w:p w:rsidR="00C2417A" w:rsidRDefault="006D4CC9" w:rsidP="001C171C">
            <w:r>
              <w:t>-9,4</w:t>
            </w:r>
          </w:p>
        </w:tc>
        <w:tc>
          <w:tcPr>
            <w:tcW w:w="720" w:type="dxa"/>
          </w:tcPr>
          <w:p w:rsidR="00C2417A" w:rsidRDefault="006D4CC9" w:rsidP="001C171C">
            <w:r>
              <w:t>3,8</w:t>
            </w:r>
          </w:p>
        </w:tc>
        <w:tc>
          <w:tcPr>
            <w:tcW w:w="720" w:type="dxa"/>
          </w:tcPr>
          <w:p w:rsidR="00C2417A" w:rsidRDefault="006D4CC9" w:rsidP="001C171C">
            <w:r>
              <w:t>0,0</w:t>
            </w:r>
          </w:p>
        </w:tc>
      </w:tr>
      <w:tr w:rsidR="00C2417A" w:rsidTr="00173688">
        <w:trPr>
          <w:trHeight w:val="340"/>
        </w:trPr>
        <w:tc>
          <w:tcPr>
            <w:tcW w:w="6280" w:type="dxa"/>
          </w:tcPr>
          <w:p w:rsidR="00C2417A" w:rsidRDefault="006D4CC9" w:rsidP="001C171C">
            <w:r>
              <w:t xml:space="preserve">C. </w:t>
            </w:r>
            <w:r>
              <w:tab/>
              <w:t xml:space="preserve"> Nettofinansinvestering (A-B) </w:t>
            </w:r>
            <w:r>
              <w:tab/>
            </w:r>
          </w:p>
        </w:tc>
        <w:tc>
          <w:tcPr>
            <w:tcW w:w="940" w:type="dxa"/>
          </w:tcPr>
          <w:p w:rsidR="00C2417A" w:rsidRDefault="006D4CC9" w:rsidP="001C171C">
            <w:r>
              <w:t>-14 841</w:t>
            </w:r>
          </w:p>
        </w:tc>
        <w:tc>
          <w:tcPr>
            <w:tcW w:w="940" w:type="dxa"/>
          </w:tcPr>
          <w:p w:rsidR="00C2417A" w:rsidRDefault="006D4CC9" w:rsidP="001C171C">
            <w:r>
              <w:t>-13 582</w:t>
            </w:r>
          </w:p>
        </w:tc>
        <w:tc>
          <w:tcPr>
            <w:tcW w:w="940" w:type="dxa"/>
          </w:tcPr>
          <w:p w:rsidR="00C2417A" w:rsidRDefault="006D4CC9" w:rsidP="001C171C">
            <w:r>
              <w:t>-13 414</w:t>
            </w:r>
          </w:p>
        </w:tc>
        <w:tc>
          <w:tcPr>
            <w:tcW w:w="940" w:type="dxa"/>
          </w:tcPr>
          <w:p w:rsidR="00C2417A" w:rsidRDefault="006D4CC9" w:rsidP="001C171C">
            <w:r>
              <w:t>-22 711</w:t>
            </w:r>
          </w:p>
        </w:tc>
        <w:tc>
          <w:tcPr>
            <w:tcW w:w="940" w:type="dxa"/>
          </w:tcPr>
          <w:p w:rsidR="00C2417A" w:rsidRDefault="006D4CC9" w:rsidP="001C171C">
            <w:r>
              <w:t>-26 612</w:t>
            </w:r>
          </w:p>
        </w:tc>
        <w:tc>
          <w:tcPr>
            <w:tcW w:w="106" w:type="dxa"/>
          </w:tcPr>
          <w:p w:rsidR="00C2417A" w:rsidRDefault="00C2417A" w:rsidP="001C171C"/>
        </w:tc>
        <w:tc>
          <w:tcPr>
            <w:tcW w:w="720" w:type="dxa"/>
          </w:tcPr>
          <w:p w:rsidR="00C2417A" w:rsidRDefault="006D4CC9" w:rsidP="001C171C">
            <w:r>
              <w:t>-</w:t>
            </w:r>
          </w:p>
        </w:tc>
        <w:tc>
          <w:tcPr>
            <w:tcW w:w="720" w:type="dxa"/>
          </w:tcPr>
          <w:p w:rsidR="00C2417A" w:rsidRDefault="006D4CC9" w:rsidP="001C171C">
            <w:r>
              <w:t>-</w:t>
            </w:r>
          </w:p>
        </w:tc>
        <w:tc>
          <w:tcPr>
            <w:tcW w:w="720" w:type="dxa"/>
          </w:tcPr>
          <w:p w:rsidR="00C2417A" w:rsidRDefault="006D4CC9" w:rsidP="001C171C">
            <w:r>
              <w:t>-</w:t>
            </w:r>
          </w:p>
        </w:tc>
        <w:tc>
          <w:tcPr>
            <w:tcW w:w="720" w:type="dxa"/>
          </w:tcPr>
          <w:p w:rsidR="00C2417A" w:rsidRDefault="006D4CC9" w:rsidP="001C171C">
            <w:r>
              <w:t>-</w:t>
            </w:r>
          </w:p>
        </w:tc>
      </w:tr>
      <w:tr w:rsidR="00C2417A" w:rsidTr="00173688">
        <w:trPr>
          <w:trHeight w:val="340"/>
        </w:trPr>
        <w:tc>
          <w:tcPr>
            <w:tcW w:w="6280" w:type="dxa"/>
          </w:tcPr>
          <w:p w:rsidR="00C2417A" w:rsidRDefault="006D4CC9" w:rsidP="001C171C">
            <w:r>
              <w:tab/>
              <w:t>Memo:</w:t>
            </w:r>
          </w:p>
        </w:tc>
        <w:tc>
          <w:tcPr>
            <w:tcW w:w="940" w:type="dxa"/>
          </w:tcPr>
          <w:p w:rsidR="00C2417A" w:rsidRDefault="00C2417A" w:rsidP="001C171C"/>
        </w:tc>
        <w:tc>
          <w:tcPr>
            <w:tcW w:w="940" w:type="dxa"/>
          </w:tcPr>
          <w:p w:rsidR="00C2417A" w:rsidRDefault="00C2417A" w:rsidP="001C171C"/>
        </w:tc>
        <w:tc>
          <w:tcPr>
            <w:tcW w:w="940" w:type="dxa"/>
          </w:tcPr>
          <w:p w:rsidR="00C2417A" w:rsidRDefault="00C2417A" w:rsidP="001C171C"/>
        </w:tc>
        <w:tc>
          <w:tcPr>
            <w:tcW w:w="940" w:type="dxa"/>
          </w:tcPr>
          <w:p w:rsidR="00C2417A" w:rsidRDefault="00C2417A" w:rsidP="001C171C"/>
        </w:tc>
        <w:tc>
          <w:tcPr>
            <w:tcW w:w="940" w:type="dxa"/>
          </w:tcPr>
          <w:p w:rsidR="00C2417A" w:rsidRDefault="00C2417A" w:rsidP="001C171C"/>
        </w:tc>
        <w:tc>
          <w:tcPr>
            <w:tcW w:w="106" w:type="dxa"/>
          </w:tcPr>
          <w:p w:rsidR="00C2417A" w:rsidRDefault="00C2417A" w:rsidP="001C171C"/>
        </w:tc>
        <w:tc>
          <w:tcPr>
            <w:tcW w:w="720" w:type="dxa"/>
          </w:tcPr>
          <w:p w:rsidR="00C2417A" w:rsidRDefault="00C2417A" w:rsidP="001C171C"/>
        </w:tc>
        <w:tc>
          <w:tcPr>
            <w:tcW w:w="720" w:type="dxa"/>
          </w:tcPr>
          <w:p w:rsidR="00C2417A" w:rsidRDefault="00C2417A" w:rsidP="001C171C"/>
        </w:tc>
        <w:tc>
          <w:tcPr>
            <w:tcW w:w="720" w:type="dxa"/>
          </w:tcPr>
          <w:p w:rsidR="00C2417A" w:rsidRDefault="00C2417A" w:rsidP="001C171C"/>
        </w:tc>
        <w:tc>
          <w:tcPr>
            <w:tcW w:w="720" w:type="dxa"/>
          </w:tcPr>
          <w:p w:rsidR="00C2417A" w:rsidRDefault="00C2417A" w:rsidP="001C171C"/>
        </w:tc>
      </w:tr>
      <w:tr w:rsidR="00C2417A" w:rsidTr="00173688">
        <w:trPr>
          <w:trHeight w:val="340"/>
        </w:trPr>
        <w:tc>
          <w:tcPr>
            <w:tcW w:w="6280" w:type="dxa"/>
          </w:tcPr>
          <w:p w:rsidR="00C2417A" w:rsidRDefault="006D4CC9" w:rsidP="001C171C">
            <w:r>
              <w:tab/>
              <w:t>Konsum i kommuneforvaltningen</w:t>
            </w:r>
            <w:r>
              <w:tab/>
              <w:t xml:space="preserve"> </w:t>
            </w:r>
            <w:r>
              <w:tab/>
            </w:r>
          </w:p>
        </w:tc>
        <w:tc>
          <w:tcPr>
            <w:tcW w:w="940" w:type="dxa"/>
          </w:tcPr>
          <w:p w:rsidR="00C2417A" w:rsidRDefault="006D4CC9" w:rsidP="001C171C">
            <w:r>
              <w:t>360 450</w:t>
            </w:r>
          </w:p>
        </w:tc>
        <w:tc>
          <w:tcPr>
            <w:tcW w:w="940" w:type="dxa"/>
          </w:tcPr>
          <w:p w:rsidR="00C2417A" w:rsidRDefault="006D4CC9" w:rsidP="001C171C">
            <w:r>
              <w:t>375 213</w:t>
            </w:r>
          </w:p>
        </w:tc>
        <w:tc>
          <w:tcPr>
            <w:tcW w:w="940" w:type="dxa"/>
          </w:tcPr>
          <w:p w:rsidR="00C2417A" w:rsidRDefault="006D4CC9" w:rsidP="001C171C">
            <w:r>
              <w:t>396 188</w:t>
            </w:r>
          </w:p>
        </w:tc>
        <w:tc>
          <w:tcPr>
            <w:tcW w:w="940" w:type="dxa"/>
          </w:tcPr>
          <w:p w:rsidR="00C2417A" w:rsidRDefault="006D4CC9" w:rsidP="001C171C">
            <w:r>
              <w:t>413 952</w:t>
            </w:r>
          </w:p>
        </w:tc>
        <w:tc>
          <w:tcPr>
            <w:tcW w:w="940" w:type="dxa"/>
          </w:tcPr>
          <w:p w:rsidR="00C2417A" w:rsidRDefault="006D4CC9" w:rsidP="001C171C">
            <w:r>
              <w:t>429 369</w:t>
            </w:r>
          </w:p>
        </w:tc>
        <w:tc>
          <w:tcPr>
            <w:tcW w:w="106" w:type="dxa"/>
          </w:tcPr>
          <w:p w:rsidR="00C2417A" w:rsidRDefault="00C2417A" w:rsidP="001C171C"/>
        </w:tc>
        <w:tc>
          <w:tcPr>
            <w:tcW w:w="720" w:type="dxa"/>
          </w:tcPr>
          <w:p w:rsidR="00C2417A" w:rsidRDefault="006D4CC9" w:rsidP="001C171C">
            <w:r>
              <w:t>4,1</w:t>
            </w:r>
          </w:p>
        </w:tc>
        <w:tc>
          <w:tcPr>
            <w:tcW w:w="720" w:type="dxa"/>
          </w:tcPr>
          <w:p w:rsidR="00C2417A" w:rsidRDefault="006D4CC9" w:rsidP="001C171C">
            <w:r>
              <w:t>5,6</w:t>
            </w:r>
          </w:p>
        </w:tc>
        <w:tc>
          <w:tcPr>
            <w:tcW w:w="720" w:type="dxa"/>
          </w:tcPr>
          <w:p w:rsidR="00C2417A" w:rsidRDefault="006D4CC9" w:rsidP="001C171C">
            <w:r>
              <w:t>4,5</w:t>
            </w:r>
          </w:p>
        </w:tc>
        <w:tc>
          <w:tcPr>
            <w:tcW w:w="720" w:type="dxa"/>
          </w:tcPr>
          <w:p w:rsidR="00C2417A" w:rsidRDefault="006D4CC9" w:rsidP="001C171C">
            <w:r>
              <w:t>3,7</w:t>
            </w:r>
          </w:p>
        </w:tc>
      </w:tr>
    </w:tbl>
    <w:p w:rsidR="00C2417A" w:rsidRDefault="00C2417A" w:rsidP="001C171C">
      <w:pPr>
        <w:pStyle w:val="Tabellnavn"/>
      </w:pPr>
    </w:p>
    <w:p w:rsidR="00C2417A" w:rsidRDefault="006D4CC9" w:rsidP="001C171C">
      <w:pPr>
        <w:pStyle w:val="Kilde"/>
      </w:pPr>
      <w:r>
        <w:t>Statistisk sentralbyrå og Finansdepartementet.</w:t>
      </w:r>
    </w:p>
    <w:p w:rsidR="008D662D" w:rsidRPr="008D662D" w:rsidRDefault="008D662D" w:rsidP="008D662D">
      <w:pPr>
        <w:pStyle w:val="tabell-tittel"/>
      </w:pPr>
      <w:r>
        <w:t>Påløpte skatte- og avgiftsinntekter til offentlig forvaltning. Mill. kroner</w:t>
      </w:r>
    </w:p>
    <w:p w:rsidR="00C2417A" w:rsidRDefault="006D4CC9" w:rsidP="001C171C">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C2417A" w:rsidTr="00173688">
        <w:trPr>
          <w:trHeight w:val="320"/>
        </w:trPr>
        <w:tc>
          <w:tcPr>
            <w:tcW w:w="4080" w:type="dxa"/>
            <w:shd w:val="clear" w:color="auto" w:fill="FFFFFF"/>
          </w:tcPr>
          <w:p w:rsidR="00C2417A" w:rsidRDefault="00C2417A" w:rsidP="00173688"/>
        </w:tc>
        <w:tc>
          <w:tcPr>
            <w:tcW w:w="1020" w:type="dxa"/>
          </w:tcPr>
          <w:p w:rsidR="00C2417A" w:rsidRDefault="006D4CC9" w:rsidP="00173688">
            <w:pPr>
              <w:jc w:val="right"/>
            </w:pPr>
            <w:r>
              <w:t>2015</w:t>
            </w:r>
          </w:p>
        </w:tc>
        <w:tc>
          <w:tcPr>
            <w:tcW w:w="1020" w:type="dxa"/>
          </w:tcPr>
          <w:p w:rsidR="00C2417A" w:rsidRDefault="006D4CC9" w:rsidP="00173688">
            <w:pPr>
              <w:jc w:val="right"/>
            </w:pPr>
            <w:r>
              <w:t>2016</w:t>
            </w:r>
          </w:p>
        </w:tc>
        <w:tc>
          <w:tcPr>
            <w:tcW w:w="1020" w:type="dxa"/>
          </w:tcPr>
          <w:p w:rsidR="00C2417A" w:rsidRDefault="006D4CC9" w:rsidP="00173688">
            <w:pPr>
              <w:jc w:val="right"/>
            </w:pPr>
            <w:r>
              <w:t>2017</w:t>
            </w:r>
          </w:p>
        </w:tc>
        <w:tc>
          <w:tcPr>
            <w:tcW w:w="1020" w:type="dxa"/>
          </w:tcPr>
          <w:p w:rsidR="00C2417A" w:rsidRDefault="006D4CC9" w:rsidP="00173688">
            <w:pPr>
              <w:jc w:val="right"/>
            </w:pPr>
            <w:r>
              <w:t>2018</w:t>
            </w:r>
          </w:p>
        </w:tc>
        <w:tc>
          <w:tcPr>
            <w:tcW w:w="1020" w:type="dxa"/>
          </w:tcPr>
          <w:p w:rsidR="00C2417A" w:rsidRDefault="006D4CC9" w:rsidP="00173688">
            <w:pPr>
              <w:jc w:val="right"/>
            </w:pPr>
            <w:r>
              <w:t>2019</w:t>
            </w:r>
          </w:p>
        </w:tc>
      </w:tr>
      <w:tr w:rsidR="00C2417A" w:rsidTr="00173688">
        <w:trPr>
          <w:trHeight w:val="340"/>
        </w:trPr>
        <w:tc>
          <w:tcPr>
            <w:tcW w:w="4080" w:type="dxa"/>
          </w:tcPr>
          <w:p w:rsidR="00C2417A" w:rsidRDefault="006D4CC9" w:rsidP="00173688">
            <w:r>
              <w:rPr>
                <w:rStyle w:val="kursiv0"/>
                <w:sz w:val="21"/>
                <w:szCs w:val="21"/>
              </w:rPr>
              <w:t>Påløpte skatter i alt, statsforvaltningen</w:t>
            </w:r>
            <w:r>
              <w:t xml:space="preserve"> </w:t>
            </w:r>
            <w:r>
              <w:tab/>
            </w:r>
          </w:p>
        </w:tc>
        <w:tc>
          <w:tcPr>
            <w:tcW w:w="1020" w:type="dxa"/>
          </w:tcPr>
          <w:p w:rsidR="00C2417A" w:rsidRDefault="006D4CC9" w:rsidP="00173688">
            <w:pPr>
              <w:jc w:val="right"/>
            </w:pPr>
            <w:r>
              <w:t>1 014 536</w:t>
            </w:r>
          </w:p>
        </w:tc>
        <w:tc>
          <w:tcPr>
            <w:tcW w:w="1020" w:type="dxa"/>
          </w:tcPr>
          <w:p w:rsidR="00C2417A" w:rsidRDefault="006D4CC9" w:rsidP="00173688">
            <w:pPr>
              <w:jc w:val="right"/>
            </w:pPr>
            <w:r>
              <w:t>1 012 877</w:t>
            </w:r>
          </w:p>
        </w:tc>
        <w:tc>
          <w:tcPr>
            <w:tcW w:w="1020" w:type="dxa"/>
          </w:tcPr>
          <w:p w:rsidR="00C2417A" w:rsidRDefault="006D4CC9" w:rsidP="00173688">
            <w:pPr>
              <w:jc w:val="right"/>
            </w:pPr>
            <w:r>
              <w:t>1 078 285</w:t>
            </w:r>
          </w:p>
        </w:tc>
        <w:tc>
          <w:tcPr>
            <w:tcW w:w="1020" w:type="dxa"/>
          </w:tcPr>
          <w:p w:rsidR="00C2417A" w:rsidRDefault="006D4CC9" w:rsidP="00173688">
            <w:pPr>
              <w:jc w:val="right"/>
            </w:pPr>
            <w:r>
              <w:t>1 169 113</w:t>
            </w:r>
          </w:p>
        </w:tc>
        <w:tc>
          <w:tcPr>
            <w:tcW w:w="1020" w:type="dxa"/>
          </w:tcPr>
          <w:p w:rsidR="00C2417A" w:rsidRDefault="006D4CC9" w:rsidP="00173688">
            <w:pPr>
              <w:jc w:val="right"/>
            </w:pPr>
            <w:r>
              <w:t>1 244 330</w:t>
            </w:r>
          </w:p>
        </w:tc>
      </w:tr>
      <w:tr w:rsidR="00C2417A" w:rsidTr="00173688">
        <w:trPr>
          <w:trHeight w:val="340"/>
        </w:trPr>
        <w:tc>
          <w:tcPr>
            <w:tcW w:w="4080" w:type="dxa"/>
          </w:tcPr>
          <w:p w:rsidR="00C2417A" w:rsidRDefault="006D4CC9" w:rsidP="00173688">
            <w:r>
              <w:t>Skatt på inntekt, formue og kapital</w:t>
            </w:r>
            <w:r>
              <w:tab/>
            </w:r>
            <w:r>
              <w:tab/>
            </w:r>
            <w:r>
              <w:tab/>
            </w:r>
            <w:r>
              <w:tab/>
            </w:r>
          </w:p>
        </w:tc>
        <w:tc>
          <w:tcPr>
            <w:tcW w:w="1020" w:type="dxa"/>
          </w:tcPr>
          <w:p w:rsidR="00C2417A" w:rsidRDefault="006D4CC9" w:rsidP="00173688">
            <w:pPr>
              <w:jc w:val="right"/>
            </w:pPr>
            <w:r>
              <w:t>326 643</w:t>
            </w:r>
          </w:p>
        </w:tc>
        <w:tc>
          <w:tcPr>
            <w:tcW w:w="1020" w:type="dxa"/>
          </w:tcPr>
          <w:p w:rsidR="00C2417A" w:rsidRDefault="006D4CC9" w:rsidP="00173688">
            <w:pPr>
              <w:jc w:val="right"/>
            </w:pPr>
            <w:r>
              <w:t>302 959</w:t>
            </w:r>
          </w:p>
        </w:tc>
        <w:tc>
          <w:tcPr>
            <w:tcW w:w="1020" w:type="dxa"/>
          </w:tcPr>
          <w:p w:rsidR="00C2417A" w:rsidRDefault="006D4CC9" w:rsidP="00173688">
            <w:pPr>
              <w:jc w:val="right"/>
            </w:pPr>
            <w:r>
              <w:t>341 311</w:t>
            </w:r>
          </w:p>
        </w:tc>
        <w:tc>
          <w:tcPr>
            <w:tcW w:w="1020" w:type="dxa"/>
          </w:tcPr>
          <w:p w:rsidR="00C2417A" w:rsidRDefault="006D4CC9" w:rsidP="00173688">
            <w:pPr>
              <w:jc w:val="right"/>
            </w:pPr>
            <w:r>
              <w:t>393 845</w:t>
            </w:r>
          </w:p>
        </w:tc>
        <w:tc>
          <w:tcPr>
            <w:tcW w:w="1020" w:type="dxa"/>
          </w:tcPr>
          <w:p w:rsidR="00C2417A" w:rsidRDefault="006D4CC9" w:rsidP="00173688">
            <w:pPr>
              <w:jc w:val="right"/>
            </w:pPr>
            <w:r>
              <w:t>440 478</w:t>
            </w:r>
          </w:p>
        </w:tc>
      </w:tr>
      <w:tr w:rsidR="00C2417A" w:rsidTr="00173688">
        <w:trPr>
          <w:trHeight w:val="600"/>
        </w:trPr>
        <w:tc>
          <w:tcPr>
            <w:tcW w:w="4080" w:type="dxa"/>
          </w:tcPr>
          <w:p w:rsidR="00C2417A" w:rsidRDefault="006D4CC9" w:rsidP="00173688">
            <w:r>
              <w:t>Ordinær inntekts- og formuesskatt (ekskl. oljeutvinning)</w:t>
            </w:r>
            <w:r>
              <w:tab/>
            </w:r>
          </w:p>
        </w:tc>
        <w:tc>
          <w:tcPr>
            <w:tcW w:w="1020" w:type="dxa"/>
          </w:tcPr>
          <w:p w:rsidR="00C2417A" w:rsidRDefault="006D4CC9" w:rsidP="00173688">
            <w:pPr>
              <w:jc w:val="right"/>
            </w:pPr>
            <w:r>
              <w:t>29 486</w:t>
            </w:r>
          </w:p>
        </w:tc>
        <w:tc>
          <w:tcPr>
            <w:tcW w:w="1020" w:type="dxa"/>
          </w:tcPr>
          <w:p w:rsidR="00C2417A" w:rsidRDefault="006D4CC9" w:rsidP="00173688">
            <w:pPr>
              <w:jc w:val="right"/>
            </w:pPr>
            <w:r>
              <w:t>47 126</w:t>
            </w:r>
          </w:p>
        </w:tc>
        <w:tc>
          <w:tcPr>
            <w:tcW w:w="1020" w:type="dxa"/>
          </w:tcPr>
          <w:p w:rsidR="00C2417A" w:rsidRDefault="006D4CC9" w:rsidP="00173688">
            <w:pPr>
              <w:jc w:val="right"/>
            </w:pPr>
            <w:r>
              <w:t>57 121</w:t>
            </w:r>
          </w:p>
        </w:tc>
        <w:tc>
          <w:tcPr>
            <w:tcW w:w="1020" w:type="dxa"/>
          </w:tcPr>
          <w:p w:rsidR="00C2417A" w:rsidRDefault="006D4CC9" w:rsidP="00173688">
            <w:pPr>
              <w:jc w:val="right"/>
            </w:pPr>
            <w:r>
              <w:t>71 593</w:t>
            </w:r>
          </w:p>
        </w:tc>
        <w:tc>
          <w:tcPr>
            <w:tcW w:w="1020" w:type="dxa"/>
          </w:tcPr>
          <w:p w:rsidR="00C2417A" w:rsidRDefault="006D4CC9" w:rsidP="00173688">
            <w:pPr>
              <w:jc w:val="right"/>
            </w:pPr>
            <w:r>
              <w:t>86 172</w:t>
            </w:r>
          </w:p>
        </w:tc>
      </w:tr>
      <w:tr w:rsidR="00C2417A" w:rsidTr="00173688">
        <w:trPr>
          <w:trHeight w:val="340"/>
        </w:trPr>
        <w:tc>
          <w:tcPr>
            <w:tcW w:w="4080" w:type="dxa"/>
          </w:tcPr>
          <w:p w:rsidR="00C2417A" w:rsidRDefault="006D4CC9" w:rsidP="00173688">
            <w:r>
              <w:t>Skatt på inntekt ved utvinning av p</w:t>
            </w:r>
            <w:r>
              <w:t>e</w:t>
            </w:r>
            <w:r>
              <w:t>troleum</w:t>
            </w:r>
            <w:r>
              <w:tab/>
            </w:r>
          </w:p>
        </w:tc>
        <w:tc>
          <w:tcPr>
            <w:tcW w:w="1020" w:type="dxa"/>
          </w:tcPr>
          <w:p w:rsidR="00C2417A" w:rsidRDefault="006D4CC9" w:rsidP="00173688">
            <w:pPr>
              <w:jc w:val="right"/>
            </w:pPr>
            <w:r>
              <w:t>69 715</w:t>
            </w:r>
          </w:p>
        </w:tc>
        <w:tc>
          <w:tcPr>
            <w:tcW w:w="1020" w:type="dxa"/>
          </w:tcPr>
          <w:p w:rsidR="00C2417A" w:rsidRDefault="006D4CC9" w:rsidP="00173688">
            <w:pPr>
              <w:jc w:val="right"/>
            </w:pPr>
            <w:r>
              <w:t>39 335</w:t>
            </w:r>
          </w:p>
        </w:tc>
        <w:tc>
          <w:tcPr>
            <w:tcW w:w="1020" w:type="dxa"/>
          </w:tcPr>
          <w:p w:rsidR="00C2417A" w:rsidRDefault="006D4CC9" w:rsidP="00173688">
            <w:pPr>
              <w:jc w:val="right"/>
            </w:pPr>
            <w:r>
              <w:t>79 132</w:t>
            </w:r>
          </w:p>
        </w:tc>
        <w:tc>
          <w:tcPr>
            <w:tcW w:w="1020" w:type="dxa"/>
          </w:tcPr>
          <w:p w:rsidR="00C2417A" w:rsidRDefault="006D4CC9" w:rsidP="00173688">
            <w:pPr>
              <w:jc w:val="right"/>
            </w:pPr>
            <w:r>
              <w:t>122 200</w:t>
            </w:r>
          </w:p>
        </w:tc>
        <w:tc>
          <w:tcPr>
            <w:tcW w:w="1020" w:type="dxa"/>
          </w:tcPr>
          <w:p w:rsidR="00C2417A" w:rsidRDefault="006D4CC9" w:rsidP="00173688">
            <w:pPr>
              <w:jc w:val="right"/>
            </w:pPr>
            <w:r>
              <w:t>150 100</w:t>
            </w:r>
          </w:p>
        </w:tc>
      </w:tr>
      <w:tr w:rsidR="00C2417A" w:rsidTr="00173688">
        <w:trPr>
          <w:trHeight w:val="340"/>
        </w:trPr>
        <w:tc>
          <w:tcPr>
            <w:tcW w:w="4080" w:type="dxa"/>
          </w:tcPr>
          <w:p w:rsidR="00C2417A" w:rsidRDefault="006D4CC9" w:rsidP="00173688">
            <w:r>
              <w:t>Fellesskatt</w:t>
            </w:r>
            <w:r>
              <w:tab/>
            </w:r>
            <w:r>
              <w:tab/>
            </w:r>
            <w:r>
              <w:tab/>
            </w:r>
          </w:p>
        </w:tc>
        <w:tc>
          <w:tcPr>
            <w:tcW w:w="1020" w:type="dxa"/>
          </w:tcPr>
          <w:p w:rsidR="00C2417A" w:rsidRDefault="006D4CC9" w:rsidP="00173688">
            <w:pPr>
              <w:jc w:val="right"/>
            </w:pPr>
            <w:r>
              <w:t>215 445</w:t>
            </w:r>
          </w:p>
        </w:tc>
        <w:tc>
          <w:tcPr>
            <w:tcW w:w="1020" w:type="dxa"/>
          </w:tcPr>
          <w:p w:rsidR="00C2417A" w:rsidRDefault="006D4CC9" w:rsidP="00173688">
            <w:pPr>
              <w:jc w:val="right"/>
            </w:pPr>
            <w:r>
              <w:t>201 981</w:t>
            </w:r>
          </w:p>
        </w:tc>
        <w:tc>
          <w:tcPr>
            <w:tcW w:w="1020" w:type="dxa"/>
          </w:tcPr>
          <w:p w:rsidR="00C2417A" w:rsidRDefault="006D4CC9" w:rsidP="00173688">
            <w:pPr>
              <w:jc w:val="right"/>
            </w:pPr>
            <w:r>
              <w:t>187 346</w:t>
            </w:r>
          </w:p>
        </w:tc>
        <w:tc>
          <w:tcPr>
            <w:tcW w:w="1020" w:type="dxa"/>
          </w:tcPr>
          <w:p w:rsidR="00C2417A" w:rsidRDefault="006D4CC9" w:rsidP="00173688">
            <w:pPr>
              <w:jc w:val="right"/>
            </w:pPr>
            <w:r>
              <w:t>182 814</w:t>
            </w:r>
          </w:p>
        </w:tc>
        <w:tc>
          <w:tcPr>
            <w:tcW w:w="1020" w:type="dxa"/>
          </w:tcPr>
          <w:p w:rsidR="00C2417A" w:rsidRDefault="006D4CC9" w:rsidP="00173688">
            <w:pPr>
              <w:jc w:val="right"/>
            </w:pPr>
            <w:r>
              <w:t>183 652</w:t>
            </w:r>
          </w:p>
        </w:tc>
      </w:tr>
      <w:tr w:rsidR="00C2417A" w:rsidTr="00173688">
        <w:trPr>
          <w:trHeight w:val="340"/>
        </w:trPr>
        <w:tc>
          <w:tcPr>
            <w:tcW w:w="4080" w:type="dxa"/>
          </w:tcPr>
          <w:p w:rsidR="00C2417A" w:rsidRDefault="006D4CC9" w:rsidP="00173688">
            <w:r>
              <w:t>Finansskatt</w:t>
            </w:r>
            <w:r>
              <w:tab/>
            </w:r>
          </w:p>
        </w:tc>
        <w:tc>
          <w:tcPr>
            <w:tcW w:w="1020" w:type="dxa"/>
          </w:tcPr>
          <w:p w:rsidR="00C2417A" w:rsidRDefault="006D4CC9" w:rsidP="00173688">
            <w:pPr>
              <w:jc w:val="right"/>
            </w:pPr>
            <w:r>
              <w:t>-</w:t>
            </w:r>
          </w:p>
        </w:tc>
        <w:tc>
          <w:tcPr>
            <w:tcW w:w="1020" w:type="dxa"/>
          </w:tcPr>
          <w:p w:rsidR="00C2417A" w:rsidRDefault="006D4CC9" w:rsidP="00173688">
            <w:pPr>
              <w:jc w:val="right"/>
            </w:pPr>
            <w:r>
              <w:t>-</w:t>
            </w:r>
          </w:p>
        </w:tc>
        <w:tc>
          <w:tcPr>
            <w:tcW w:w="1020" w:type="dxa"/>
          </w:tcPr>
          <w:p w:rsidR="00C2417A" w:rsidRDefault="006D4CC9" w:rsidP="00173688">
            <w:pPr>
              <w:jc w:val="right"/>
            </w:pPr>
            <w:r>
              <w:t>2 547</w:t>
            </w:r>
          </w:p>
        </w:tc>
        <w:tc>
          <w:tcPr>
            <w:tcW w:w="1020" w:type="dxa"/>
          </w:tcPr>
          <w:p w:rsidR="00C2417A" w:rsidRDefault="006D4CC9" w:rsidP="00173688">
            <w:pPr>
              <w:jc w:val="right"/>
            </w:pPr>
            <w:r>
              <w:t>3 420</w:t>
            </w:r>
          </w:p>
        </w:tc>
        <w:tc>
          <w:tcPr>
            <w:tcW w:w="1020" w:type="dxa"/>
          </w:tcPr>
          <w:p w:rsidR="00C2417A" w:rsidRDefault="006D4CC9" w:rsidP="00173688">
            <w:pPr>
              <w:jc w:val="right"/>
            </w:pPr>
            <w:r>
              <w:t>4 525</w:t>
            </w:r>
          </w:p>
        </w:tc>
      </w:tr>
      <w:tr w:rsidR="00C2417A" w:rsidTr="00173688">
        <w:trPr>
          <w:trHeight w:val="340"/>
        </w:trPr>
        <w:tc>
          <w:tcPr>
            <w:tcW w:w="4080" w:type="dxa"/>
          </w:tcPr>
          <w:p w:rsidR="00C2417A" w:rsidRDefault="006D4CC9" w:rsidP="00173688">
            <w:r>
              <w:t>Annen skatt på inntekt, formue og k</w:t>
            </w:r>
            <w:r>
              <w:t>a</w:t>
            </w:r>
            <w:r>
              <w:t>pital</w:t>
            </w:r>
            <w:r>
              <w:tab/>
            </w:r>
          </w:p>
        </w:tc>
        <w:tc>
          <w:tcPr>
            <w:tcW w:w="1020" w:type="dxa"/>
          </w:tcPr>
          <w:p w:rsidR="00C2417A" w:rsidRDefault="006D4CC9" w:rsidP="00173688">
            <w:pPr>
              <w:jc w:val="right"/>
            </w:pPr>
            <w:r>
              <w:t>11 997</w:t>
            </w:r>
          </w:p>
        </w:tc>
        <w:tc>
          <w:tcPr>
            <w:tcW w:w="1020" w:type="dxa"/>
          </w:tcPr>
          <w:p w:rsidR="00C2417A" w:rsidRDefault="006D4CC9" w:rsidP="00173688">
            <w:pPr>
              <w:jc w:val="right"/>
            </w:pPr>
            <w:r>
              <w:t>14 517</w:t>
            </w:r>
          </w:p>
        </w:tc>
        <w:tc>
          <w:tcPr>
            <w:tcW w:w="1020" w:type="dxa"/>
          </w:tcPr>
          <w:p w:rsidR="00C2417A" w:rsidRDefault="006D4CC9" w:rsidP="00173688">
            <w:pPr>
              <w:jc w:val="right"/>
            </w:pPr>
            <w:r>
              <w:t>15 165</w:t>
            </w:r>
          </w:p>
        </w:tc>
        <w:tc>
          <w:tcPr>
            <w:tcW w:w="1020" w:type="dxa"/>
          </w:tcPr>
          <w:p w:rsidR="00C2417A" w:rsidRDefault="006D4CC9" w:rsidP="00173688">
            <w:pPr>
              <w:jc w:val="right"/>
            </w:pPr>
            <w:r>
              <w:t>13 818</w:t>
            </w:r>
          </w:p>
        </w:tc>
        <w:tc>
          <w:tcPr>
            <w:tcW w:w="1020" w:type="dxa"/>
          </w:tcPr>
          <w:p w:rsidR="00C2417A" w:rsidRDefault="006D4CC9" w:rsidP="00173688">
            <w:pPr>
              <w:jc w:val="right"/>
            </w:pPr>
            <w:r>
              <w:t>16 029</w:t>
            </w:r>
          </w:p>
        </w:tc>
      </w:tr>
      <w:tr w:rsidR="00C2417A" w:rsidTr="00173688">
        <w:trPr>
          <w:trHeight w:val="340"/>
        </w:trPr>
        <w:tc>
          <w:tcPr>
            <w:tcW w:w="4080" w:type="dxa"/>
          </w:tcPr>
          <w:p w:rsidR="00C2417A" w:rsidRDefault="006D4CC9" w:rsidP="00173688">
            <w:r>
              <w:t>Produksjonsskatter</w:t>
            </w:r>
            <w:r>
              <w:tab/>
              <w:t xml:space="preserve"> </w:t>
            </w:r>
          </w:p>
        </w:tc>
        <w:tc>
          <w:tcPr>
            <w:tcW w:w="1020" w:type="dxa"/>
          </w:tcPr>
          <w:p w:rsidR="00C2417A" w:rsidRDefault="006D4CC9" w:rsidP="00173688">
            <w:pPr>
              <w:jc w:val="right"/>
            </w:pPr>
            <w:r>
              <w:t>362 129</w:t>
            </w:r>
          </w:p>
        </w:tc>
        <w:tc>
          <w:tcPr>
            <w:tcW w:w="1020" w:type="dxa"/>
          </w:tcPr>
          <w:p w:rsidR="00C2417A" w:rsidRDefault="006D4CC9" w:rsidP="00173688">
            <w:pPr>
              <w:jc w:val="right"/>
            </w:pPr>
            <w:r>
              <w:t>378 431</w:t>
            </w:r>
          </w:p>
        </w:tc>
        <w:tc>
          <w:tcPr>
            <w:tcW w:w="1020" w:type="dxa"/>
          </w:tcPr>
          <w:p w:rsidR="00C2417A" w:rsidRDefault="006D4CC9" w:rsidP="00173688">
            <w:pPr>
              <w:jc w:val="right"/>
            </w:pPr>
            <w:r>
              <w:t>395 338</w:t>
            </w:r>
          </w:p>
        </w:tc>
        <w:tc>
          <w:tcPr>
            <w:tcW w:w="1020" w:type="dxa"/>
          </w:tcPr>
          <w:p w:rsidR="00C2417A" w:rsidRDefault="006D4CC9" w:rsidP="00173688">
            <w:pPr>
              <w:jc w:val="right"/>
            </w:pPr>
            <w:r>
              <w:t>418 204</w:t>
            </w:r>
          </w:p>
        </w:tc>
        <w:tc>
          <w:tcPr>
            <w:tcW w:w="1020" w:type="dxa"/>
          </w:tcPr>
          <w:p w:rsidR="00C2417A" w:rsidRDefault="006D4CC9" w:rsidP="00173688">
            <w:pPr>
              <w:jc w:val="right"/>
            </w:pPr>
            <w:r>
              <w:t>430 335</w:t>
            </w:r>
          </w:p>
        </w:tc>
      </w:tr>
      <w:tr w:rsidR="00C2417A" w:rsidTr="00173688">
        <w:trPr>
          <w:trHeight w:val="340"/>
        </w:trPr>
        <w:tc>
          <w:tcPr>
            <w:tcW w:w="4080" w:type="dxa"/>
          </w:tcPr>
          <w:p w:rsidR="00C2417A" w:rsidRDefault="006D4CC9" w:rsidP="00173688">
            <w:r>
              <w:t>Merverdiavgift</w:t>
            </w:r>
            <w:r>
              <w:tab/>
            </w:r>
          </w:p>
        </w:tc>
        <w:tc>
          <w:tcPr>
            <w:tcW w:w="1020" w:type="dxa"/>
          </w:tcPr>
          <w:p w:rsidR="00C2417A" w:rsidRDefault="006D4CC9" w:rsidP="00173688">
            <w:pPr>
              <w:jc w:val="right"/>
            </w:pPr>
            <w:r>
              <w:t>255 181</w:t>
            </w:r>
          </w:p>
        </w:tc>
        <w:tc>
          <w:tcPr>
            <w:tcW w:w="1020" w:type="dxa"/>
          </w:tcPr>
          <w:p w:rsidR="00C2417A" w:rsidRDefault="006D4CC9" w:rsidP="00173688">
            <w:pPr>
              <w:jc w:val="right"/>
            </w:pPr>
            <w:r>
              <w:t>269 215</w:t>
            </w:r>
          </w:p>
        </w:tc>
        <w:tc>
          <w:tcPr>
            <w:tcW w:w="1020" w:type="dxa"/>
          </w:tcPr>
          <w:p w:rsidR="00C2417A" w:rsidRDefault="006D4CC9" w:rsidP="00173688">
            <w:pPr>
              <w:jc w:val="right"/>
            </w:pPr>
            <w:r>
              <w:t>282 784</w:t>
            </w:r>
          </w:p>
        </w:tc>
        <w:tc>
          <w:tcPr>
            <w:tcW w:w="1020" w:type="dxa"/>
          </w:tcPr>
          <w:p w:rsidR="00C2417A" w:rsidRDefault="006D4CC9" w:rsidP="00173688">
            <w:pPr>
              <w:jc w:val="right"/>
            </w:pPr>
            <w:r>
              <w:t>299 819</w:t>
            </w:r>
          </w:p>
        </w:tc>
        <w:tc>
          <w:tcPr>
            <w:tcW w:w="1020" w:type="dxa"/>
          </w:tcPr>
          <w:p w:rsidR="00C2417A" w:rsidRDefault="006D4CC9" w:rsidP="00173688">
            <w:pPr>
              <w:jc w:val="right"/>
            </w:pPr>
            <w:r>
              <w:t>315 146</w:t>
            </w:r>
          </w:p>
        </w:tc>
      </w:tr>
      <w:tr w:rsidR="00C2417A" w:rsidTr="00173688">
        <w:trPr>
          <w:trHeight w:val="340"/>
        </w:trPr>
        <w:tc>
          <w:tcPr>
            <w:tcW w:w="4080" w:type="dxa"/>
          </w:tcPr>
          <w:p w:rsidR="00C2417A" w:rsidRDefault="006D4CC9" w:rsidP="00173688">
            <w:r>
              <w:t>Avgifter på oljeutvinning</w:t>
            </w:r>
            <w:r>
              <w:tab/>
              <w:t xml:space="preserve"> </w:t>
            </w:r>
          </w:p>
        </w:tc>
        <w:tc>
          <w:tcPr>
            <w:tcW w:w="1020" w:type="dxa"/>
          </w:tcPr>
          <w:p w:rsidR="00C2417A" w:rsidRDefault="006D4CC9" w:rsidP="00173688">
            <w:pPr>
              <w:jc w:val="right"/>
            </w:pPr>
            <w:r>
              <w:t>6 485</w:t>
            </w:r>
          </w:p>
        </w:tc>
        <w:tc>
          <w:tcPr>
            <w:tcW w:w="1020" w:type="dxa"/>
          </w:tcPr>
          <w:p w:rsidR="00C2417A" w:rsidRDefault="006D4CC9" w:rsidP="00173688">
            <w:pPr>
              <w:jc w:val="right"/>
            </w:pPr>
            <w:r>
              <w:t>6 513</w:t>
            </w:r>
          </w:p>
        </w:tc>
        <w:tc>
          <w:tcPr>
            <w:tcW w:w="1020" w:type="dxa"/>
          </w:tcPr>
          <w:p w:rsidR="00C2417A" w:rsidRDefault="006D4CC9" w:rsidP="00173688">
            <w:pPr>
              <w:jc w:val="right"/>
            </w:pPr>
            <w:r>
              <w:t>6 128</w:t>
            </w:r>
          </w:p>
        </w:tc>
        <w:tc>
          <w:tcPr>
            <w:tcW w:w="1020" w:type="dxa"/>
          </w:tcPr>
          <w:p w:rsidR="00C2417A" w:rsidRDefault="006D4CC9" w:rsidP="00173688">
            <w:pPr>
              <w:jc w:val="right"/>
            </w:pPr>
            <w:r>
              <w:t>6 973</w:t>
            </w:r>
          </w:p>
        </w:tc>
        <w:tc>
          <w:tcPr>
            <w:tcW w:w="1020" w:type="dxa"/>
          </w:tcPr>
          <w:p w:rsidR="00C2417A" w:rsidRDefault="006D4CC9" w:rsidP="00173688">
            <w:pPr>
              <w:jc w:val="right"/>
            </w:pPr>
            <w:r>
              <w:t>7 200</w:t>
            </w:r>
          </w:p>
        </w:tc>
      </w:tr>
      <w:tr w:rsidR="00C2417A" w:rsidTr="00173688">
        <w:trPr>
          <w:trHeight w:val="340"/>
        </w:trPr>
        <w:tc>
          <w:tcPr>
            <w:tcW w:w="4080" w:type="dxa"/>
          </w:tcPr>
          <w:p w:rsidR="00C2417A" w:rsidRDefault="006D4CC9" w:rsidP="00173688">
            <w:r>
              <w:t>Andre produksjonsskatter</w:t>
            </w:r>
            <w:r>
              <w:tab/>
              <w:t xml:space="preserve"> </w:t>
            </w:r>
          </w:p>
        </w:tc>
        <w:tc>
          <w:tcPr>
            <w:tcW w:w="1020" w:type="dxa"/>
          </w:tcPr>
          <w:p w:rsidR="00C2417A" w:rsidRDefault="006D4CC9" w:rsidP="00173688">
            <w:pPr>
              <w:jc w:val="right"/>
            </w:pPr>
            <w:r>
              <w:t>100 464</w:t>
            </w:r>
          </w:p>
        </w:tc>
        <w:tc>
          <w:tcPr>
            <w:tcW w:w="1020" w:type="dxa"/>
          </w:tcPr>
          <w:p w:rsidR="00C2417A" w:rsidRDefault="006D4CC9" w:rsidP="00173688">
            <w:pPr>
              <w:jc w:val="right"/>
            </w:pPr>
            <w:r>
              <w:t>102 703</w:t>
            </w:r>
          </w:p>
        </w:tc>
        <w:tc>
          <w:tcPr>
            <w:tcW w:w="1020" w:type="dxa"/>
          </w:tcPr>
          <w:p w:rsidR="00C2417A" w:rsidRDefault="006D4CC9" w:rsidP="00173688">
            <w:pPr>
              <w:jc w:val="right"/>
            </w:pPr>
            <w:r>
              <w:t>106 427</w:t>
            </w:r>
          </w:p>
        </w:tc>
        <w:tc>
          <w:tcPr>
            <w:tcW w:w="1020" w:type="dxa"/>
          </w:tcPr>
          <w:p w:rsidR="00C2417A" w:rsidRDefault="006D4CC9" w:rsidP="00173688">
            <w:pPr>
              <w:jc w:val="right"/>
            </w:pPr>
            <w:r>
              <w:t>111 412</w:t>
            </w:r>
          </w:p>
        </w:tc>
        <w:tc>
          <w:tcPr>
            <w:tcW w:w="1020" w:type="dxa"/>
          </w:tcPr>
          <w:p w:rsidR="00C2417A" w:rsidRDefault="006D4CC9" w:rsidP="00173688">
            <w:pPr>
              <w:jc w:val="right"/>
            </w:pPr>
            <w:r>
              <w:t>107 989</w:t>
            </w:r>
          </w:p>
        </w:tc>
      </w:tr>
      <w:tr w:rsidR="00C2417A" w:rsidTr="00173688">
        <w:trPr>
          <w:trHeight w:val="340"/>
        </w:trPr>
        <w:tc>
          <w:tcPr>
            <w:tcW w:w="4080" w:type="dxa"/>
          </w:tcPr>
          <w:p w:rsidR="00C2417A" w:rsidRDefault="006D4CC9" w:rsidP="00173688">
            <w:r>
              <w:t>Trygde- og pensjonspremier</w:t>
            </w:r>
            <w:r>
              <w:tab/>
              <w:t xml:space="preserve"> </w:t>
            </w:r>
          </w:p>
        </w:tc>
        <w:tc>
          <w:tcPr>
            <w:tcW w:w="1020" w:type="dxa"/>
          </w:tcPr>
          <w:p w:rsidR="00C2417A" w:rsidRDefault="006D4CC9" w:rsidP="00173688">
            <w:pPr>
              <w:jc w:val="right"/>
            </w:pPr>
            <w:r>
              <w:t>325 764</w:t>
            </w:r>
          </w:p>
        </w:tc>
        <w:tc>
          <w:tcPr>
            <w:tcW w:w="1020" w:type="dxa"/>
          </w:tcPr>
          <w:p w:rsidR="00C2417A" w:rsidRDefault="006D4CC9" w:rsidP="00173688">
            <w:pPr>
              <w:jc w:val="right"/>
            </w:pPr>
            <w:r>
              <w:t>331 486</w:t>
            </w:r>
          </w:p>
        </w:tc>
        <w:tc>
          <w:tcPr>
            <w:tcW w:w="1020" w:type="dxa"/>
          </w:tcPr>
          <w:p w:rsidR="00C2417A" w:rsidRDefault="006D4CC9" w:rsidP="00173688">
            <w:pPr>
              <w:jc w:val="right"/>
            </w:pPr>
            <w:r>
              <w:t>341 635</w:t>
            </w:r>
          </w:p>
        </w:tc>
        <w:tc>
          <w:tcPr>
            <w:tcW w:w="1020" w:type="dxa"/>
          </w:tcPr>
          <w:p w:rsidR="00C2417A" w:rsidRDefault="006D4CC9" w:rsidP="00173688">
            <w:pPr>
              <w:jc w:val="right"/>
            </w:pPr>
            <w:r>
              <w:t>357 064</w:t>
            </w:r>
          </w:p>
        </w:tc>
        <w:tc>
          <w:tcPr>
            <w:tcW w:w="1020" w:type="dxa"/>
          </w:tcPr>
          <w:p w:rsidR="00C2417A" w:rsidRDefault="006D4CC9" w:rsidP="00173688">
            <w:pPr>
              <w:jc w:val="right"/>
            </w:pPr>
            <w:r>
              <w:t>373 518</w:t>
            </w:r>
          </w:p>
        </w:tc>
      </w:tr>
      <w:tr w:rsidR="00C2417A" w:rsidTr="00173688">
        <w:trPr>
          <w:trHeight w:val="340"/>
        </w:trPr>
        <w:tc>
          <w:tcPr>
            <w:tcW w:w="4080" w:type="dxa"/>
          </w:tcPr>
          <w:p w:rsidR="00C2417A" w:rsidRDefault="006D4CC9" w:rsidP="00173688">
            <w:r>
              <w:t>Fra arbeidstakere</w:t>
            </w:r>
            <w:r>
              <w:tab/>
            </w:r>
          </w:p>
        </w:tc>
        <w:tc>
          <w:tcPr>
            <w:tcW w:w="1020" w:type="dxa"/>
          </w:tcPr>
          <w:p w:rsidR="00C2417A" w:rsidRDefault="006D4CC9" w:rsidP="00173688">
            <w:pPr>
              <w:jc w:val="right"/>
            </w:pPr>
            <w:r>
              <w:t>134 207</w:t>
            </w:r>
          </w:p>
        </w:tc>
        <w:tc>
          <w:tcPr>
            <w:tcW w:w="1020" w:type="dxa"/>
          </w:tcPr>
          <w:p w:rsidR="00C2417A" w:rsidRDefault="006D4CC9" w:rsidP="00173688">
            <w:pPr>
              <w:jc w:val="right"/>
            </w:pPr>
            <w:r>
              <w:t>137 633</w:t>
            </w:r>
          </w:p>
        </w:tc>
        <w:tc>
          <w:tcPr>
            <w:tcW w:w="1020" w:type="dxa"/>
          </w:tcPr>
          <w:p w:rsidR="00C2417A" w:rsidRDefault="006D4CC9" w:rsidP="00173688">
            <w:pPr>
              <w:jc w:val="right"/>
            </w:pPr>
            <w:r>
              <w:t>139 463</w:t>
            </w:r>
          </w:p>
        </w:tc>
        <w:tc>
          <w:tcPr>
            <w:tcW w:w="1020" w:type="dxa"/>
          </w:tcPr>
          <w:p w:rsidR="00C2417A" w:rsidRDefault="006D4CC9" w:rsidP="00173688">
            <w:pPr>
              <w:jc w:val="right"/>
            </w:pPr>
            <w:r>
              <w:t>144 937</w:t>
            </w:r>
          </w:p>
        </w:tc>
        <w:tc>
          <w:tcPr>
            <w:tcW w:w="1020" w:type="dxa"/>
          </w:tcPr>
          <w:p w:rsidR="00C2417A" w:rsidRDefault="006D4CC9" w:rsidP="00173688">
            <w:pPr>
              <w:jc w:val="right"/>
            </w:pPr>
            <w:r>
              <w:t>150 312</w:t>
            </w:r>
          </w:p>
        </w:tc>
      </w:tr>
      <w:tr w:rsidR="00C2417A" w:rsidTr="00173688">
        <w:trPr>
          <w:trHeight w:val="340"/>
        </w:trPr>
        <w:tc>
          <w:tcPr>
            <w:tcW w:w="4080" w:type="dxa"/>
          </w:tcPr>
          <w:p w:rsidR="00C2417A" w:rsidRDefault="006D4CC9" w:rsidP="00173688">
            <w:r>
              <w:t>Fra arbeidsgivere</w:t>
            </w:r>
            <w:r>
              <w:tab/>
            </w:r>
          </w:p>
        </w:tc>
        <w:tc>
          <w:tcPr>
            <w:tcW w:w="1020" w:type="dxa"/>
          </w:tcPr>
          <w:p w:rsidR="00C2417A" w:rsidRDefault="006D4CC9" w:rsidP="00173688">
            <w:pPr>
              <w:jc w:val="right"/>
            </w:pPr>
            <w:r>
              <w:t>191 557</w:t>
            </w:r>
          </w:p>
        </w:tc>
        <w:tc>
          <w:tcPr>
            <w:tcW w:w="1020" w:type="dxa"/>
          </w:tcPr>
          <w:p w:rsidR="00C2417A" w:rsidRDefault="006D4CC9" w:rsidP="00173688">
            <w:pPr>
              <w:jc w:val="right"/>
            </w:pPr>
            <w:r>
              <w:t>193 853</w:t>
            </w:r>
          </w:p>
        </w:tc>
        <w:tc>
          <w:tcPr>
            <w:tcW w:w="1020" w:type="dxa"/>
          </w:tcPr>
          <w:p w:rsidR="00C2417A" w:rsidRDefault="006D4CC9" w:rsidP="00173688">
            <w:pPr>
              <w:jc w:val="right"/>
            </w:pPr>
            <w:r>
              <w:t>202 172</w:t>
            </w:r>
          </w:p>
        </w:tc>
        <w:tc>
          <w:tcPr>
            <w:tcW w:w="1020" w:type="dxa"/>
          </w:tcPr>
          <w:p w:rsidR="00C2417A" w:rsidRDefault="006D4CC9" w:rsidP="00173688">
            <w:pPr>
              <w:jc w:val="right"/>
            </w:pPr>
            <w:r>
              <w:t>212 127</w:t>
            </w:r>
          </w:p>
        </w:tc>
        <w:tc>
          <w:tcPr>
            <w:tcW w:w="1020" w:type="dxa"/>
          </w:tcPr>
          <w:p w:rsidR="00C2417A" w:rsidRDefault="006D4CC9" w:rsidP="00173688">
            <w:pPr>
              <w:jc w:val="right"/>
            </w:pPr>
            <w:r>
              <w:t>223 205</w:t>
            </w:r>
          </w:p>
        </w:tc>
      </w:tr>
      <w:tr w:rsidR="00C2417A" w:rsidTr="00173688">
        <w:trPr>
          <w:trHeight w:val="340"/>
        </w:trPr>
        <w:tc>
          <w:tcPr>
            <w:tcW w:w="4080" w:type="dxa"/>
          </w:tcPr>
          <w:p w:rsidR="00C2417A" w:rsidRDefault="006D4CC9" w:rsidP="00173688">
            <w:r>
              <w:rPr>
                <w:rStyle w:val="kursiv0"/>
                <w:sz w:val="21"/>
                <w:szCs w:val="21"/>
              </w:rPr>
              <w:t>Påløpte skatter, kommuner og fylkeskomm</w:t>
            </w:r>
            <w:r>
              <w:rPr>
                <w:rStyle w:val="kursiv0"/>
                <w:sz w:val="21"/>
                <w:szCs w:val="21"/>
              </w:rPr>
              <w:t>u</w:t>
            </w:r>
            <w:r>
              <w:rPr>
                <w:rStyle w:val="kursiv0"/>
                <w:sz w:val="21"/>
                <w:szCs w:val="21"/>
              </w:rPr>
              <w:lastRenderedPageBreak/>
              <w:t>ner</w:t>
            </w:r>
            <w:r>
              <w:tab/>
            </w:r>
          </w:p>
        </w:tc>
        <w:tc>
          <w:tcPr>
            <w:tcW w:w="1020" w:type="dxa"/>
          </w:tcPr>
          <w:p w:rsidR="00C2417A" w:rsidRDefault="006D4CC9" w:rsidP="00173688">
            <w:pPr>
              <w:jc w:val="right"/>
            </w:pPr>
            <w:r>
              <w:lastRenderedPageBreak/>
              <w:t>184 377</w:t>
            </w:r>
          </w:p>
        </w:tc>
        <w:tc>
          <w:tcPr>
            <w:tcW w:w="1020" w:type="dxa"/>
          </w:tcPr>
          <w:p w:rsidR="00C2417A" w:rsidRDefault="006D4CC9" w:rsidP="00173688">
            <w:pPr>
              <w:jc w:val="right"/>
            </w:pPr>
            <w:r>
              <w:t>195 419</w:t>
            </w:r>
          </w:p>
        </w:tc>
        <w:tc>
          <w:tcPr>
            <w:tcW w:w="1020" w:type="dxa"/>
          </w:tcPr>
          <w:p w:rsidR="00C2417A" w:rsidRDefault="006D4CC9" w:rsidP="00173688">
            <w:pPr>
              <w:jc w:val="right"/>
            </w:pPr>
            <w:r>
              <w:t>203 570</w:t>
            </w:r>
          </w:p>
        </w:tc>
        <w:tc>
          <w:tcPr>
            <w:tcW w:w="1020" w:type="dxa"/>
          </w:tcPr>
          <w:p w:rsidR="00C2417A" w:rsidRDefault="006D4CC9" w:rsidP="00173688">
            <w:pPr>
              <w:jc w:val="right"/>
            </w:pPr>
            <w:r>
              <w:t>211 579</w:t>
            </w:r>
          </w:p>
        </w:tc>
        <w:tc>
          <w:tcPr>
            <w:tcW w:w="1020" w:type="dxa"/>
          </w:tcPr>
          <w:p w:rsidR="00C2417A" w:rsidRDefault="006D4CC9" w:rsidP="00173688">
            <w:pPr>
              <w:jc w:val="right"/>
            </w:pPr>
            <w:r>
              <w:t>215 231</w:t>
            </w:r>
          </w:p>
        </w:tc>
      </w:tr>
      <w:tr w:rsidR="00C2417A" w:rsidTr="00173688">
        <w:trPr>
          <w:trHeight w:val="340"/>
        </w:trPr>
        <w:tc>
          <w:tcPr>
            <w:tcW w:w="4080" w:type="dxa"/>
          </w:tcPr>
          <w:p w:rsidR="00C2417A" w:rsidRDefault="006D4CC9" w:rsidP="00173688">
            <w:r>
              <w:lastRenderedPageBreak/>
              <w:t>Skatt på inntekt og formue</w:t>
            </w:r>
            <w:r>
              <w:tab/>
            </w:r>
          </w:p>
        </w:tc>
        <w:tc>
          <w:tcPr>
            <w:tcW w:w="1020" w:type="dxa"/>
          </w:tcPr>
          <w:p w:rsidR="00C2417A" w:rsidRDefault="006D4CC9" w:rsidP="00173688">
            <w:pPr>
              <w:jc w:val="right"/>
            </w:pPr>
            <w:r>
              <w:t>172 791</w:t>
            </w:r>
          </w:p>
        </w:tc>
        <w:tc>
          <w:tcPr>
            <w:tcW w:w="1020" w:type="dxa"/>
          </w:tcPr>
          <w:p w:rsidR="00C2417A" w:rsidRDefault="006D4CC9" w:rsidP="00173688">
            <w:pPr>
              <w:jc w:val="right"/>
            </w:pPr>
            <w:r>
              <w:t>182 453</w:t>
            </w:r>
          </w:p>
        </w:tc>
        <w:tc>
          <w:tcPr>
            <w:tcW w:w="1020" w:type="dxa"/>
          </w:tcPr>
          <w:p w:rsidR="00C2417A" w:rsidRDefault="006D4CC9" w:rsidP="00173688">
            <w:pPr>
              <w:jc w:val="right"/>
            </w:pPr>
            <w:r>
              <w:t>189 334</w:t>
            </w:r>
          </w:p>
        </w:tc>
        <w:tc>
          <w:tcPr>
            <w:tcW w:w="1020" w:type="dxa"/>
          </w:tcPr>
          <w:p w:rsidR="00C2417A" w:rsidRDefault="006D4CC9" w:rsidP="00173688">
            <w:pPr>
              <w:jc w:val="right"/>
            </w:pPr>
            <w:r>
              <w:t>196 822</w:t>
            </w:r>
          </w:p>
        </w:tc>
        <w:tc>
          <w:tcPr>
            <w:tcW w:w="1020" w:type="dxa"/>
          </w:tcPr>
          <w:p w:rsidR="00C2417A" w:rsidRDefault="006D4CC9" w:rsidP="00173688">
            <w:pPr>
              <w:jc w:val="right"/>
            </w:pPr>
            <w:r>
              <w:t>200 138</w:t>
            </w:r>
          </w:p>
        </w:tc>
      </w:tr>
      <w:tr w:rsidR="00C2417A" w:rsidTr="00173688">
        <w:trPr>
          <w:trHeight w:val="340"/>
        </w:trPr>
        <w:tc>
          <w:tcPr>
            <w:tcW w:w="4080" w:type="dxa"/>
          </w:tcPr>
          <w:p w:rsidR="00C2417A" w:rsidRDefault="006D4CC9" w:rsidP="00173688">
            <w:r>
              <w:t>Produksjonsskatter</w:t>
            </w:r>
            <w:r>
              <w:tab/>
              <w:t xml:space="preserve"> </w:t>
            </w:r>
          </w:p>
        </w:tc>
        <w:tc>
          <w:tcPr>
            <w:tcW w:w="1020" w:type="dxa"/>
          </w:tcPr>
          <w:p w:rsidR="00C2417A" w:rsidRDefault="006D4CC9" w:rsidP="00173688">
            <w:pPr>
              <w:jc w:val="right"/>
            </w:pPr>
            <w:r>
              <w:t>11 586</w:t>
            </w:r>
          </w:p>
        </w:tc>
        <w:tc>
          <w:tcPr>
            <w:tcW w:w="1020" w:type="dxa"/>
          </w:tcPr>
          <w:p w:rsidR="00C2417A" w:rsidRDefault="006D4CC9" w:rsidP="00173688">
            <w:pPr>
              <w:jc w:val="right"/>
            </w:pPr>
            <w:r>
              <w:t>12 966</w:t>
            </w:r>
          </w:p>
        </w:tc>
        <w:tc>
          <w:tcPr>
            <w:tcW w:w="1020" w:type="dxa"/>
          </w:tcPr>
          <w:p w:rsidR="00C2417A" w:rsidRDefault="006D4CC9" w:rsidP="00173688">
            <w:pPr>
              <w:jc w:val="right"/>
            </w:pPr>
            <w:r>
              <w:t>14 236</w:t>
            </w:r>
          </w:p>
        </w:tc>
        <w:tc>
          <w:tcPr>
            <w:tcW w:w="1020" w:type="dxa"/>
          </w:tcPr>
          <w:p w:rsidR="00C2417A" w:rsidRDefault="006D4CC9" w:rsidP="00173688">
            <w:pPr>
              <w:jc w:val="right"/>
            </w:pPr>
            <w:r>
              <w:t>14 757</w:t>
            </w:r>
          </w:p>
        </w:tc>
        <w:tc>
          <w:tcPr>
            <w:tcW w:w="1020" w:type="dxa"/>
          </w:tcPr>
          <w:p w:rsidR="00C2417A" w:rsidRDefault="006D4CC9" w:rsidP="00173688">
            <w:pPr>
              <w:jc w:val="right"/>
            </w:pPr>
            <w:r>
              <w:t>15 093</w:t>
            </w:r>
          </w:p>
        </w:tc>
      </w:tr>
      <w:tr w:rsidR="00C2417A" w:rsidTr="00173688">
        <w:trPr>
          <w:trHeight w:val="600"/>
        </w:trPr>
        <w:tc>
          <w:tcPr>
            <w:tcW w:w="4080" w:type="dxa"/>
          </w:tcPr>
          <w:p w:rsidR="00C2417A" w:rsidRDefault="006D4CC9" w:rsidP="00173688">
            <w:r>
              <w:rPr>
                <w:rStyle w:val="kursiv0"/>
                <w:sz w:val="21"/>
                <w:szCs w:val="21"/>
              </w:rPr>
              <w:t>Påløpte skatte- og avgiftsinntekter offentlig forvaltning</w:t>
            </w:r>
            <w:r>
              <w:tab/>
            </w:r>
          </w:p>
        </w:tc>
        <w:tc>
          <w:tcPr>
            <w:tcW w:w="1020" w:type="dxa"/>
          </w:tcPr>
          <w:p w:rsidR="00C2417A" w:rsidRDefault="006D4CC9" w:rsidP="00173688">
            <w:pPr>
              <w:jc w:val="right"/>
            </w:pPr>
            <w:r>
              <w:t>1 198 913</w:t>
            </w:r>
          </w:p>
        </w:tc>
        <w:tc>
          <w:tcPr>
            <w:tcW w:w="1020" w:type="dxa"/>
          </w:tcPr>
          <w:p w:rsidR="00C2417A" w:rsidRDefault="006D4CC9" w:rsidP="00173688">
            <w:pPr>
              <w:jc w:val="right"/>
            </w:pPr>
            <w:r>
              <w:t>1 208 296</w:t>
            </w:r>
          </w:p>
        </w:tc>
        <w:tc>
          <w:tcPr>
            <w:tcW w:w="1020" w:type="dxa"/>
          </w:tcPr>
          <w:p w:rsidR="00C2417A" w:rsidRDefault="006D4CC9" w:rsidP="00173688">
            <w:pPr>
              <w:jc w:val="right"/>
            </w:pPr>
            <w:r>
              <w:t>1 281 855</w:t>
            </w:r>
          </w:p>
        </w:tc>
        <w:tc>
          <w:tcPr>
            <w:tcW w:w="1020" w:type="dxa"/>
          </w:tcPr>
          <w:p w:rsidR="00C2417A" w:rsidRDefault="006D4CC9" w:rsidP="00173688">
            <w:pPr>
              <w:jc w:val="right"/>
            </w:pPr>
            <w:r>
              <w:t>1 380 692</w:t>
            </w:r>
          </w:p>
        </w:tc>
        <w:tc>
          <w:tcPr>
            <w:tcW w:w="1020" w:type="dxa"/>
          </w:tcPr>
          <w:p w:rsidR="00C2417A" w:rsidRDefault="006D4CC9" w:rsidP="00173688">
            <w:pPr>
              <w:jc w:val="right"/>
            </w:pPr>
            <w:r>
              <w:t>1 459 561</w:t>
            </w:r>
          </w:p>
        </w:tc>
      </w:tr>
      <w:tr w:rsidR="00C2417A" w:rsidTr="00173688">
        <w:trPr>
          <w:trHeight w:val="340"/>
        </w:trPr>
        <w:tc>
          <w:tcPr>
            <w:tcW w:w="4080" w:type="dxa"/>
          </w:tcPr>
          <w:p w:rsidR="00C2417A" w:rsidRDefault="006D4CC9" w:rsidP="00173688">
            <w:r>
              <w:t>Skatter som andel av BNP</w:t>
            </w:r>
            <w:r>
              <w:tab/>
            </w:r>
          </w:p>
        </w:tc>
        <w:tc>
          <w:tcPr>
            <w:tcW w:w="1020" w:type="dxa"/>
          </w:tcPr>
          <w:p w:rsidR="00C2417A" w:rsidRDefault="006D4CC9" w:rsidP="00173688">
            <w:pPr>
              <w:jc w:val="right"/>
            </w:pPr>
            <w:r>
              <w:t>38,4</w:t>
            </w:r>
          </w:p>
        </w:tc>
        <w:tc>
          <w:tcPr>
            <w:tcW w:w="1020" w:type="dxa"/>
          </w:tcPr>
          <w:p w:rsidR="00C2417A" w:rsidRDefault="006D4CC9" w:rsidP="00173688">
            <w:pPr>
              <w:jc w:val="right"/>
            </w:pPr>
            <w:r>
              <w:t>38,7</w:t>
            </w:r>
          </w:p>
        </w:tc>
        <w:tc>
          <w:tcPr>
            <w:tcW w:w="1020" w:type="dxa"/>
          </w:tcPr>
          <w:p w:rsidR="00C2417A" w:rsidRDefault="006D4CC9" w:rsidP="00173688">
            <w:pPr>
              <w:jc w:val="right"/>
            </w:pPr>
            <w:r>
              <w:t>38,8</w:t>
            </w:r>
          </w:p>
        </w:tc>
        <w:tc>
          <w:tcPr>
            <w:tcW w:w="1020" w:type="dxa"/>
          </w:tcPr>
          <w:p w:rsidR="00C2417A" w:rsidRDefault="006D4CC9" w:rsidP="00173688">
            <w:pPr>
              <w:jc w:val="right"/>
            </w:pPr>
            <w:r>
              <w:t>39,1</w:t>
            </w:r>
          </w:p>
        </w:tc>
        <w:tc>
          <w:tcPr>
            <w:tcW w:w="1020" w:type="dxa"/>
          </w:tcPr>
          <w:p w:rsidR="00C2417A" w:rsidRDefault="006D4CC9" w:rsidP="00173688">
            <w:pPr>
              <w:jc w:val="right"/>
            </w:pPr>
            <w:r>
              <w:t>40,0</w:t>
            </w:r>
          </w:p>
        </w:tc>
      </w:tr>
      <w:tr w:rsidR="00C2417A" w:rsidTr="00173688">
        <w:trPr>
          <w:trHeight w:val="600"/>
        </w:trPr>
        <w:tc>
          <w:tcPr>
            <w:tcW w:w="4080" w:type="dxa"/>
          </w:tcPr>
          <w:p w:rsidR="00C2417A" w:rsidRDefault="006D4CC9" w:rsidP="00173688">
            <w:r>
              <w:t>Skatter utenom petroleumsvirksomhet. Prosent av BNP for Fastlands-Norge</w:t>
            </w:r>
            <w:r>
              <w:tab/>
            </w:r>
          </w:p>
        </w:tc>
        <w:tc>
          <w:tcPr>
            <w:tcW w:w="1020" w:type="dxa"/>
          </w:tcPr>
          <w:p w:rsidR="00C2417A" w:rsidRDefault="006D4CC9" w:rsidP="00173688">
            <w:pPr>
              <w:jc w:val="right"/>
            </w:pPr>
            <w:r>
              <w:t>42,8</w:t>
            </w:r>
          </w:p>
        </w:tc>
        <w:tc>
          <w:tcPr>
            <w:tcW w:w="1020" w:type="dxa"/>
          </w:tcPr>
          <w:p w:rsidR="00C2417A" w:rsidRDefault="006D4CC9" w:rsidP="00173688">
            <w:pPr>
              <w:jc w:val="right"/>
            </w:pPr>
            <w:r>
              <w:t>42,9</w:t>
            </w:r>
          </w:p>
        </w:tc>
        <w:tc>
          <w:tcPr>
            <w:tcW w:w="1020" w:type="dxa"/>
          </w:tcPr>
          <w:p w:rsidR="00C2417A" w:rsidRDefault="006D4CC9" w:rsidP="00173688">
            <w:pPr>
              <w:jc w:val="right"/>
            </w:pPr>
            <w:r>
              <w:t>42,8</w:t>
            </w:r>
          </w:p>
        </w:tc>
        <w:tc>
          <w:tcPr>
            <w:tcW w:w="1020" w:type="dxa"/>
          </w:tcPr>
          <w:p w:rsidR="00C2417A" w:rsidRDefault="006D4CC9" w:rsidP="00173688">
            <w:pPr>
              <w:jc w:val="right"/>
            </w:pPr>
            <w:r>
              <w:t>43,1</w:t>
            </w:r>
          </w:p>
        </w:tc>
        <w:tc>
          <w:tcPr>
            <w:tcW w:w="1020" w:type="dxa"/>
          </w:tcPr>
          <w:p w:rsidR="00C2417A" w:rsidRDefault="006D4CC9" w:rsidP="00173688">
            <w:pPr>
              <w:jc w:val="right"/>
            </w:pPr>
            <w:r>
              <w:t>42,6</w:t>
            </w:r>
          </w:p>
        </w:tc>
      </w:tr>
    </w:tbl>
    <w:p w:rsidR="00C2417A" w:rsidRDefault="00C2417A" w:rsidP="001C171C">
      <w:pPr>
        <w:pStyle w:val="Tabellnavn"/>
      </w:pPr>
    </w:p>
    <w:p w:rsidR="00C2417A" w:rsidRDefault="006D4CC9" w:rsidP="001C171C">
      <w:pPr>
        <w:pStyle w:val="Kilde"/>
      </w:pPr>
      <w:r>
        <w:t>Finansdepartementet og Statistisk sentralbyrå.</w:t>
      </w:r>
    </w:p>
    <w:p w:rsidR="008D662D" w:rsidRPr="008D662D" w:rsidRDefault="008D662D" w:rsidP="008D662D">
      <w:pPr>
        <w:pStyle w:val="tabell-tittel"/>
      </w:pPr>
      <w:r>
        <w:t>Finanspolitiske indikatorer</w:t>
      </w:r>
    </w:p>
    <w:p w:rsidR="00C2417A" w:rsidRDefault="006D4CC9" w:rsidP="001C171C">
      <w:pPr>
        <w:pStyle w:val="Tabellnavn"/>
      </w:pPr>
      <w:r>
        <w:t>09J1xt2</w:t>
      </w:r>
    </w:p>
    <w:tbl>
      <w:tblPr>
        <w:tblStyle w:val="StandardTabell"/>
        <w:tblW w:w="0" w:type="auto"/>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C2417A" w:rsidTr="00173688">
        <w:trPr>
          <w:trHeight w:val="320"/>
        </w:trPr>
        <w:tc>
          <w:tcPr>
            <w:tcW w:w="3040" w:type="dxa"/>
            <w:shd w:val="clear" w:color="auto" w:fill="FFFFFF"/>
          </w:tcPr>
          <w:p w:rsidR="00C2417A" w:rsidRDefault="00C2417A" w:rsidP="00173688"/>
        </w:tc>
        <w:tc>
          <w:tcPr>
            <w:tcW w:w="760" w:type="dxa"/>
          </w:tcPr>
          <w:p w:rsidR="00C2417A" w:rsidRDefault="006D4CC9" w:rsidP="00173688">
            <w:pPr>
              <w:jc w:val="right"/>
            </w:pPr>
            <w:r>
              <w:t>2012</w:t>
            </w:r>
          </w:p>
        </w:tc>
        <w:tc>
          <w:tcPr>
            <w:tcW w:w="760" w:type="dxa"/>
          </w:tcPr>
          <w:p w:rsidR="00C2417A" w:rsidRDefault="006D4CC9" w:rsidP="00173688">
            <w:pPr>
              <w:jc w:val="right"/>
            </w:pPr>
            <w:r>
              <w:t>2013</w:t>
            </w:r>
          </w:p>
        </w:tc>
        <w:tc>
          <w:tcPr>
            <w:tcW w:w="760" w:type="dxa"/>
          </w:tcPr>
          <w:p w:rsidR="00C2417A" w:rsidRDefault="006D4CC9" w:rsidP="00173688">
            <w:pPr>
              <w:jc w:val="right"/>
            </w:pPr>
            <w:r>
              <w:t>2014</w:t>
            </w:r>
          </w:p>
        </w:tc>
        <w:tc>
          <w:tcPr>
            <w:tcW w:w="760" w:type="dxa"/>
          </w:tcPr>
          <w:p w:rsidR="00C2417A" w:rsidRDefault="006D4CC9" w:rsidP="00173688">
            <w:pPr>
              <w:jc w:val="right"/>
            </w:pPr>
            <w:r>
              <w:t>2015</w:t>
            </w:r>
          </w:p>
        </w:tc>
        <w:tc>
          <w:tcPr>
            <w:tcW w:w="760" w:type="dxa"/>
          </w:tcPr>
          <w:p w:rsidR="00C2417A" w:rsidRDefault="006D4CC9" w:rsidP="00173688">
            <w:pPr>
              <w:jc w:val="right"/>
            </w:pPr>
            <w:r>
              <w:t>2016</w:t>
            </w:r>
          </w:p>
        </w:tc>
        <w:tc>
          <w:tcPr>
            <w:tcW w:w="760" w:type="dxa"/>
          </w:tcPr>
          <w:p w:rsidR="00C2417A" w:rsidRDefault="006D4CC9" w:rsidP="00173688">
            <w:pPr>
              <w:jc w:val="right"/>
            </w:pPr>
            <w:r>
              <w:t>2017</w:t>
            </w:r>
          </w:p>
        </w:tc>
        <w:tc>
          <w:tcPr>
            <w:tcW w:w="760" w:type="dxa"/>
          </w:tcPr>
          <w:p w:rsidR="00C2417A" w:rsidRDefault="006D4CC9" w:rsidP="00173688">
            <w:pPr>
              <w:jc w:val="right"/>
            </w:pPr>
            <w:r>
              <w:t>2018</w:t>
            </w:r>
          </w:p>
        </w:tc>
        <w:tc>
          <w:tcPr>
            <w:tcW w:w="760" w:type="dxa"/>
          </w:tcPr>
          <w:p w:rsidR="00C2417A" w:rsidRDefault="006D4CC9" w:rsidP="00173688">
            <w:pPr>
              <w:jc w:val="right"/>
            </w:pPr>
            <w:r>
              <w:t>2019</w:t>
            </w:r>
          </w:p>
        </w:tc>
      </w:tr>
      <w:tr w:rsidR="00C2417A" w:rsidTr="00173688">
        <w:trPr>
          <w:trHeight w:val="340"/>
        </w:trPr>
        <w:tc>
          <w:tcPr>
            <w:tcW w:w="3040" w:type="dxa"/>
          </w:tcPr>
          <w:p w:rsidR="00C2417A" w:rsidRDefault="006D4CC9" w:rsidP="00173688">
            <w:r>
              <w:rPr>
                <w:rStyle w:val="kursiv0"/>
                <w:sz w:val="21"/>
                <w:szCs w:val="21"/>
              </w:rPr>
              <w:t>Statsbudsjettet</w:t>
            </w:r>
          </w:p>
        </w:tc>
        <w:tc>
          <w:tcPr>
            <w:tcW w:w="760" w:type="dxa"/>
          </w:tcPr>
          <w:p w:rsidR="00C2417A" w:rsidRDefault="00C2417A" w:rsidP="00173688">
            <w:pPr>
              <w:jc w:val="right"/>
            </w:pPr>
          </w:p>
        </w:tc>
        <w:tc>
          <w:tcPr>
            <w:tcW w:w="760" w:type="dxa"/>
          </w:tcPr>
          <w:p w:rsidR="00C2417A" w:rsidRDefault="00C2417A" w:rsidP="00173688">
            <w:pPr>
              <w:jc w:val="right"/>
            </w:pPr>
          </w:p>
        </w:tc>
        <w:tc>
          <w:tcPr>
            <w:tcW w:w="760" w:type="dxa"/>
          </w:tcPr>
          <w:p w:rsidR="00C2417A" w:rsidRDefault="00C2417A" w:rsidP="00173688">
            <w:pPr>
              <w:jc w:val="right"/>
            </w:pPr>
          </w:p>
        </w:tc>
        <w:tc>
          <w:tcPr>
            <w:tcW w:w="760" w:type="dxa"/>
          </w:tcPr>
          <w:p w:rsidR="00C2417A" w:rsidRDefault="00C2417A" w:rsidP="00173688">
            <w:pPr>
              <w:jc w:val="right"/>
            </w:pPr>
          </w:p>
        </w:tc>
        <w:tc>
          <w:tcPr>
            <w:tcW w:w="760" w:type="dxa"/>
          </w:tcPr>
          <w:p w:rsidR="00C2417A" w:rsidRDefault="00C2417A" w:rsidP="00173688">
            <w:pPr>
              <w:jc w:val="right"/>
            </w:pPr>
          </w:p>
        </w:tc>
        <w:tc>
          <w:tcPr>
            <w:tcW w:w="760" w:type="dxa"/>
          </w:tcPr>
          <w:p w:rsidR="00C2417A" w:rsidRDefault="00C2417A" w:rsidP="00173688">
            <w:pPr>
              <w:jc w:val="right"/>
            </w:pPr>
          </w:p>
        </w:tc>
        <w:tc>
          <w:tcPr>
            <w:tcW w:w="760" w:type="dxa"/>
          </w:tcPr>
          <w:p w:rsidR="00C2417A" w:rsidRDefault="00C2417A" w:rsidP="00173688">
            <w:pPr>
              <w:jc w:val="right"/>
            </w:pPr>
          </w:p>
        </w:tc>
        <w:tc>
          <w:tcPr>
            <w:tcW w:w="760" w:type="dxa"/>
          </w:tcPr>
          <w:p w:rsidR="00C2417A" w:rsidRDefault="00C2417A" w:rsidP="00173688">
            <w:pPr>
              <w:jc w:val="right"/>
            </w:pPr>
          </w:p>
        </w:tc>
      </w:tr>
      <w:tr w:rsidR="00C2417A" w:rsidTr="00173688">
        <w:trPr>
          <w:trHeight w:val="600"/>
        </w:trPr>
        <w:tc>
          <w:tcPr>
            <w:tcW w:w="3040" w:type="dxa"/>
          </w:tcPr>
          <w:p w:rsidR="00C2417A" w:rsidRDefault="006D4CC9" w:rsidP="00173688">
            <w:r>
              <w:t>Samlet overskudd på stat</w:t>
            </w:r>
            <w:r>
              <w:t>s</w:t>
            </w:r>
            <w:r>
              <w:t>budsjettet og St</w:t>
            </w:r>
            <w:r>
              <w:t>a</w:t>
            </w:r>
            <w:r>
              <w:t>tens pensjonsfond. Mrd. kroner</w:t>
            </w:r>
            <w:r>
              <w:tab/>
            </w:r>
          </w:p>
        </w:tc>
        <w:tc>
          <w:tcPr>
            <w:tcW w:w="760" w:type="dxa"/>
          </w:tcPr>
          <w:p w:rsidR="00C2417A" w:rsidRDefault="006D4CC9" w:rsidP="00173688">
            <w:pPr>
              <w:jc w:val="right"/>
            </w:pPr>
            <w:r>
              <w:t>409,9</w:t>
            </w:r>
          </w:p>
        </w:tc>
        <w:tc>
          <w:tcPr>
            <w:tcW w:w="760" w:type="dxa"/>
          </w:tcPr>
          <w:p w:rsidR="00C2417A" w:rsidRDefault="006D4CC9" w:rsidP="00173688">
            <w:pPr>
              <w:jc w:val="right"/>
            </w:pPr>
            <w:r>
              <w:t>359,8</w:t>
            </w:r>
          </w:p>
        </w:tc>
        <w:tc>
          <w:tcPr>
            <w:tcW w:w="760" w:type="dxa"/>
          </w:tcPr>
          <w:p w:rsidR="00C2417A" w:rsidRDefault="006D4CC9" w:rsidP="00173688">
            <w:pPr>
              <w:jc w:val="right"/>
            </w:pPr>
            <w:r>
              <w:t>311,7</w:t>
            </w:r>
          </w:p>
        </w:tc>
        <w:tc>
          <w:tcPr>
            <w:tcW w:w="760" w:type="dxa"/>
          </w:tcPr>
          <w:p w:rsidR="00C2417A" w:rsidRDefault="006D4CC9" w:rsidP="00173688">
            <w:pPr>
              <w:jc w:val="right"/>
            </w:pPr>
            <w:r>
              <w:t>225,0</w:t>
            </w:r>
          </w:p>
        </w:tc>
        <w:tc>
          <w:tcPr>
            <w:tcW w:w="760" w:type="dxa"/>
          </w:tcPr>
          <w:p w:rsidR="00C2417A" w:rsidRDefault="006D4CC9" w:rsidP="00173688">
            <w:pPr>
              <w:jc w:val="right"/>
            </w:pPr>
            <w:r>
              <w:t>113,0</w:t>
            </w:r>
          </w:p>
        </w:tc>
        <w:tc>
          <w:tcPr>
            <w:tcW w:w="760" w:type="dxa"/>
          </w:tcPr>
          <w:p w:rsidR="00C2417A" w:rsidRDefault="006D4CC9" w:rsidP="00173688">
            <w:pPr>
              <w:jc w:val="right"/>
            </w:pPr>
            <w:r>
              <w:t>148,6</w:t>
            </w:r>
          </w:p>
        </w:tc>
        <w:tc>
          <w:tcPr>
            <w:tcW w:w="760" w:type="dxa"/>
          </w:tcPr>
          <w:p w:rsidR="00C2417A" w:rsidRDefault="006D4CC9" w:rsidP="00173688">
            <w:pPr>
              <w:jc w:val="right"/>
            </w:pPr>
            <w:r>
              <w:t>257,4</w:t>
            </w:r>
          </w:p>
        </w:tc>
        <w:tc>
          <w:tcPr>
            <w:tcW w:w="760" w:type="dxa"/>
          </w:tcPr>
          <w:p w:rsidR="00C2417A" w:rsidRDefault="006D4CC9" w:rsidP="00173688">
            <w:pPr>
              <w:jc w:val="right"/>
            </w:pPr>
            <w:r>
              <w:t>263,0</w:t>
            </w:r>
          </w:p>
        </w:tc>
      </w:tr>
      <w:tr w:rsidR="00C2417A" w:rsidTr="00173688">
        <w:trPr>
          <w:trHeight w:val="340"/>
        </w:trPr>
        <w:tc>
          <w:tcPr>
            <w:tcW w:w="3040" w:type="dxa"/>
          </w:tcPr>
          <w:p w:rsidR="00C2417A" w:rsidRDefault="006D4CC9" w:rsidP="00173688">
            <w:r>
              <w:t>Oljekorrigert overskudd. Mrd. kroner</w:t>
            </w:r>
            <w:r>
              <w:tab/>
              <w:t xml:space="preserve"> </w:t>
            </w:r>
          </w:p>
        </w:tc>
        <w:tc>
          <w:tcPr>
            <w:tcW w:w="760" w:type="dxa"/>
          </w:tcPr>
          <w:p w:rsidR="00C2417A" w:rsidRDefault="006D4CC9" w:rsidP="00173688">
            <w:pPr>
              <w:jc w:val="right"/>
            </w:pPr>
            <w:r>
              <w:t>-100,9</w:t>
            </w:r>
          </w:p>
        </w:tc>
        <w:tc>
          <w:tcPr>
            <w:tcW w:w="760" w:type="dxa"/>
          </w:tcPr>
          <w:p w:rsidR="00C2417A" w:rsidRDefault="006D4CC9" w:rsidP="00173688">
            <w:pPr>
              <w:jc w:val="right"/>
            </w:pPr>
            <w:r>
              <w:t>-116,5</w:t>
            </w:r>
          </w:p>
        </w:tc>
        <w:tc>
          <w:tcPr>
            <w:tcW w:w="760" w:type="dxa"/>
          </w:tcPr>
          <w:p w:rsidR="00C2417A" w:rsidRDefault="006D4CC9" w:rsidP="00173688">
            <w:pPr>
              <w:jc w:val="right"/>
            </w:pPr>
            <w:r>
              <w:t>-160,0</w:t>
            </w:r>
          </w:p>
        </w:tc>
        <w:tc>
          <w:tcPr>
            <w:tcW w:w="760" w:type="dxa"/>
          </w:tcPr>
          <w:p w:rsidR="00C2417A" w:rsidRDefault="006D4CC9" w:rsidP="00173688">
            <w:pPr>
              <w:jc w:val="right"/>
            </w:pPr>
            <w:r>
              <w:t>-185,3</w:t>
            </w:r>
          </w:p>
        </w:tc>
        <w:tc>
          <w:tcPr>
            <w:tcW w:w="760" w:type="dxa"/>
          </w:tcPr>
          <w:p w:rsidR="00C2417A" w:rsidRDefault="006D4CC9" w:rsidP="00173688">
            <w:pPr>
              <w:jc w:val="right"/>
            </w:pPr>
            <w:r>
              <w:t>-208,4</w:t>
            </w:r>
          </w:p>
        </w:tc>
        <w:tc>
          <w:tcPr>
            <w:tcW w:w="760" w:type="dxa"/>
          </w:tcPr>
          <w:p w:rsidR="00C2417A" w:rsidRDefault="006D4CC9" w:rsidP="00173688">
            <w:pPr>
              <w:jc w:val="right"/>
            </w:pPr>
            <w:r>
              <w:t>-222,8</w:t>
            </w:r>
          </w:p>
        </w:tc>
        <w:tc>
          <w:tcPr>
            <w:tcW w:w="760" w:type="dxa"/>
          </w:tcPr>
          <w:p w:rsidR="00C2417A" w:rsidRDefault="006D4CC9" w:rsidP="00173688">
            <w:pPr>
              <w:jc w:val="right"/>
            </w:pPr>
            <w:r>
              <w:t>-218,5</w:t>
            </w:r>
          </w:p>
        </w:tc>
        <w:tc>
          <w:tcPr>
            <w:tcW w:w="760" w:type="dxa"/>
          </w:tcPr>
          <w:p w:rsidR="00C2417A" w:rsidRDefault="006D4CC9" w:rsidP="00173688">
            <w:pPr>
              <w:jc w:val="right"/>
            </w:pPr>
            <w:r>
              <w:t>-229,2</w:t>
            </w:r>
          </w:p>
        </w:tc>
      </w:tr>
      <w:tr w:rsidR="00C2417A" w:rsidTr="00173688">
        <w:trPr>
          <w:trHeight w:val="340"/>
        </w:trPr>
        <w:tc>
          <w:tcPr>
            <w:tcW w:w="3040" w:type="dxa"/>
          </w:tcPr>
          <w:p w:rsidR="00C2417A" w:rsidRDefault="006D4CC9" w:rsidP="00173688">
            <w:r>
              <w:t>Strukturelt overskudd. Mrd. kroner</w:t>
            </w:r>
            <w:r>
              <w:tab/>
            </w:r>
          </w:p>
        </w:tc>
        <w:tc>
          <w:tcPr>
            <w:tcW w:w="760" w:type="dxa"/>
          </w:tcPr>
          <w:p w:rsidR="00C2417A" w:rsidRDefault="006D4CC9" w:rsidP="00173688">
            <w:pPr>
              <w:jc w:val="right"/>
            </w:pPr>
            <w:r>
              <w:t>-111,3</w:t>
            </w:r>
          </w:p>
        </w:tc>
        <w:tc>
          <w:tcPr>
            <w:tcW w:w="760" w:type="dxa"/>
          </w:tcPr>
          <w:p w:rsidR="00C2417A" w:rsidRDefault="006D4CC9" w:rsidP="00173688">
            <w:pPr>
              <w:jc w:val="right"/>
            </w:pPr>
            <w:r>
              <w:t>-126,3</w:t>
            </w:r>
          </w:p>
        </w:tc>
        <w:tc>
          <w:tcPr>
            <w:tcW w:w="760" w:type="dxa"/>
          </w:tcPr>
          <w:p w:rsidR="00C2417A" w:rsidRDefault="006D4CC9" w:rsidP="00173688">
            <w:pPr>
              <w:jc w:val="right"/>
            </w:pPr>
            <w:r>
              <w:t>-151,3</w:t>
            </w:r>
          </w:p>
        </w:tc>
        <w:tc>
          <w:tcPr>
            <w:tcW w:w="760" w:type="dxa"/>
          </w:tcPr>
          <w:p w:rsidR="00C2417A" w:rsidRDefault="006D4CC9" w:rsidP="00173688">
            <w:pPr>
              <w:jc w:val="right"/>
            </w:pPr>
            <w:r>
              <w:t>-175,6</w:t>
            </w:r>
          </w:p>
        </w:tc>
        <w:tc>
          <w:tcPr>
            <w:tcW w:w="760" w:type="dxa"/>
          </w:tcPr>
          <w:p w:rsidR="00C2417A" w:rsidRDefault="006D4CC9" w:rsidP="00173688">
            <w:pPr>
              <w:jc w:val="right"/>
            </w:pPr>
            <w:r>
              <w:t>-202,5</w:t>
            </w:r>
          </w:p>
        </w:tc>
        <w:tc>
          <w:tcPr>
            <w:tcW w:w="760" w:type="dxa"/>
          </w:tcPr>
          <w:p w:rsidR="00C2417A" w:rsidRDefault="006D4CC9" w:rsidP="00173688">
            <w:pPr>
              <w:jc w:val="right"/>
            </w:pPr>
            <w:r>
              <w:t>-217,6</w:t>
            </w:r>
          </w:p>
        </w:tc>
        <w:tc>
          <w:tcPr>
            <w:tcW w:w="760" w:type="dxa"/>
          </w:tcPr>
          <w:p w:rsidR="00C2417A" w:rsidRDefault="006D4CC9" w:rsidP="00173688">
            <w:pPr>
              <w:jc w:val="right"/>
            </w:pPr>
            <w:r>
              <w:t>-213,8</w:t>
            </w:r>
          </w:p>
        </w:tc>
        <w:tc>
          <w:tcPr>
            <w:tcW w:w="760" w:type="dxa"/>
          </w:tcPr>
          <w:p w:rsidR="00C2417A" w:rsidRDefault="006D4CC9" w:rsidP="00173688">
            <w:pPr>
              <w:jc w:val="right"/>
            </w:pPr>
            <w:r>
              <w:t>-238,1</w:t>
            </w:r>
          </w:p>
        </w:tc>
      </w:tr>
      <w:tr w:rsidR="00C2417A" w:rsidTr="00173688">
        <w:trPr>
          <w:trHeight w:val="600"/>
        </w:trPr>
        <w:tc>
          <w:tcPr>
            <w:tcW w:w="3040" w:type="dxa"/>
          </w:tcPr>
          <w:p w:rsidR="00C2417A" w:rsidRDefault="006D4CC9" w:rsidP="00173688">
            <w:r>
              <w:t>Strukturelt overskudd. Pr</w:t>
            </w:r>
            <w:r>
              <w:t>o</w:t>
            </w:r>
            <w:r>
              <w:t>sent av trend-BNP for Fastlands-Norge</w:t>
            </w:r>
            <w:r>
              <w:tab/>
              <w:t xml:space="preserve"> </w:t>
            </w:r>
          </w:p>
        </w:tc>
        <w:tc>
          <w:tcPr>
            <w:tcW w:w="760" w:type="dxa"/>
          </w:tcPr>
          <w:p w:rsidR="00C2417A" w:rsidRDefault="006D4CC9" w:rsidP="00173688">
            <w:pPr>
              <w:jc w:val="right"/>
            </w:pPr>
            <w:r>
              <w:t>-4,9</w:t>
            </w:r>
          </w:p>
        </w:tc>
        <w:tc>
          <w:tcPr>
            <w:tcW w:w="760" w:type="dxa"/>
          </w:tcPr>
          <w:p w:rsidR="00C2417A" w:rsidRDefault="006D4CC9" w:rsidP="00173688">
            <w:pPr>
              <w:jc w:val="right"/>
            </w:pPr>
            <w:r>
              <w:t>-5,3</w:t>
            </w:r>
          </w:p>
        </w:tc>
        <w:tc>
          <w:tcPr>
            <w:tcW w:w="760" w:type="dxa"/>
          </w:tcPr>
          <w:p w:rsidR="00C2417A" w:rsidRDefault="006D4CC9" w:rsidP="00173688">
            <w:pPr>
              <w:jc w:val="right"/>
            </w:pPr>
            <w:r>
              <w:t>-6,0</w:t>
            </w:r>
          </w:p>
        </w:tc>
        <w:tc>
          <w:tcPr>
            <w:tcW w:w="760" w:type="dxa"/>
          </w:tcPr>
          <w:p w:rsidR="00C2417A" w:rsidRDefault="006D4CC9" w:rsidP="00173688">
            <w:pPr>
              <w:jc w:val="right"/>
            </w:pPr>
            <w:r>
              <w:t>-6,7</w:t>
            </w:r>
          </w:p>
        </w:tc>
        <w:tc>
          <w:tcPr>
            <w:tcW w:w="760" w:type="dxa"/>
          </w:tcPr>
          <w:p w:rsidR="00C2417A" w:rsidRDefault="006D4CC9" w:rsidP="00173688">
            <w:pPr>
              <w:jc w:val="right"/>
            </w:pPr>
            <w:r>
              <w:t>-7,4</w:t>
            </w:r>
          </w:p>
        </w:tc>
        <w:tc>
          <w:tcPr>
            <w:tcW w:w="760" w:type="dxa"/>
          </w:tcPr>
          <w:p w:rsidR="00C2417A" w:rsidRDefault="006D4CC9" w:rsidP="00173688">
            <w:pPr>
              <w:jc w:val="right"/>
            </w:pPr>
            <w:r>
              <w:t>-7,6</w:t>
            </w:r>
          </w:p>
        </w:tc>
        <w:tc>
          <w:tcPr>
            <w:tcW w:w="760" w:type="dxa"/>
          </w:tcPr>
          <w:p w:rsidR="00C2417A" w:rsidRDefault="006D4CC9" w:rsidP="00173688">
            <w:pPr>
              <w:jc w:val="right"/>
            </w:pPr>
            <w:r>
              <w:t>-7,2</w:t>
            </w:r>
          </w:p>
        </w:tc>
        <w:tc>
          <w:tcPr>
            <w:tcW w:w="760" w:type="dxa"/>
          </w:tcPr>
          <w:p w:rsidR="00C2417A" w:rsidRDefault="006D4CC9" w:rsidP="00173688">
            <w:pPr>
              <w:jc w:val="right"/>
            </w:pPr>
            <w:r>
              <w:t>-7,7</w:t>
            </w:r>
          </w:p>
        </w:tc>
      </w:tr>
      <w:tr w:rsidR="00C2417A" w:rsidTr="00173688">
        <w:trPr>
          <w:trHeight w:val="600"/>
        </w:trPr>
        <w:tc>
          <w:tcPr>
            <w:tcW w:w="3040" w:type="dxa"/>
          </w:tcPr>
          <w:p w:rsidR="00C2417A" w:rsidRDefault="006D4CC9" w:rsidP="00173688">
            <w:r>
              <w:t>Underliggende reell vekst i statsbudsjettets utgifter. Prosentvis endring fra året før</w:t>
            </w:r>
            <w:r>
              <w:tab/>
            </w:r>
          </w:p>
        </w:tc>
        <w:tc>
          <w:tcPr>
            <w:tcW w:w="760" w:type="dxa"/>
          </w:tcPr>
          <w:p w:rsidR="00C2417A" w:rsidRDefault="006D4CC9" w:rsidP="00173688">
            <w:pPr>
              <w:jc w:val="right"/>
            </w:pPr>
            <w:r>
              <w:t>1,6</w:t>
            </w:r>
          </w:p>
        </w:tc>
        <w:tc>
          <w:tcPr>
            <w:tcW w:w="760" w:type="dxa"/>
          </w:tcPr>
          <w:p w:rsidR="00C2417A" w:rsidRDefault="006D4CC9" w:rsidP="00173688">
            <w:pPr>
              <w:jc w:val="right"/>
            </w:pPr>
            <w:r>
              <w:t>2,5</w:t>
            </w:r>
          </w:p>
        </w:tc>
        <w:tc>
          <w:tcPr>
            <w:tcW w:w="760" w:type="dxa"/>
          </w:tcPr>
          <w:p w:rsidR="00C2417A" w:rsidRDefault="006D4CC9" w:rsidP="00173688">
            <w:pPr>
              <w:jc w:val="right"/>
            </w:pPr>
            <w:r>
              <w:t>3,1</w:t>
            </w:r>
          </w:p>
        </w:tc>
        <w:tc>
          <w:tcPr>
            <w:tcW w:w="760" w:type="dxa"/>
          </w:tcPr>
          <w:p w:rsidR="00C2417A" w:rsidRDefault="006D4CC9" w:rsidP="00173688">
            <w:pPr>
              <w:jc w:val="right"/>
            </w:pPr>
            <w:r>
              <w:t>2,8</w:t>
            </w:r>
          </w:p>
        </w:tc>
        <w:tc>
          <w:tcPr>
            <w:tcW w:w="760" w:type="dxa"/>
          </w:tcPr>
          <w:p w:rsidR="00C2417A" w:rsidRDefault="006D4CC9" w:rsidP="00173688">
            <w:pPr>
              <w:jc w:val="right"/>
            </w:pPr>
            <w:r>
              <w:t>2,6</w:t>
            </w:r>
          </w:p>
        </w:tc>
        <w:tc>
          <w:tcPr>
            <w:tcW w:w="760" w:type="dxa"/>
          </w:tcPr>
          <w:p w:rsidR="00C2417A" w:rsidRDefault="006D4CC9" w:rsidP="00173688">
            <w:pPr>
              <w:jc w:val="right"/>
            </w:pPr>
            <w:r>
              <w:t>1,9</w:t>
            </w:r>
          </w:p>
        </w:tc>
        <w:tc>
          <w:tcPr>
            <w:tcW w:w="760" w:type="dxa"/>
          </w:tcPr>
          <w:p w:rsidR="00C2417A" w:rsidRDefault="006D4CC9" w:rsidP="00173688">
            <w:pPr>
              <w:jc w:val="right"/>
            </w:pPr>
            <w:r>
              <w:t>0,7</w:t>
            </w:r>
          </w:p>
        </w:tc>
        <w:tc>
          <w:tcPr>
            <w:tcW w:w="760" w:type="dxa"/>
          </w:tcPr>
          <w:p w:rsidR="00C2417A" w:rsidRDefault="006D4CC9" w:rsidP="00173688">
            <w:pPr>
              <w:jc w:val="right"/>
            </w:pPr>
            <w:r>
              <w:t>2,0</w:t>
            </w:r>
          </w:p>
        </w:tc>
      </w:tr>
      <w:tr w:rsidR="00C2417A" w:rsidTr="00173688">
        <w:trPr>
          <w:trHeight w:val="340"/>
        </w:trPr>
        <w:tc>
          <w:tcPr>
            <w:tcW w:w="3040" w:type="dxa"/>
          </w:tcPr>
          <w:p w:rsidR="00C2417A" w:rsidRDefault="006D4CC9" w:rsidP="00173688">
            <w:r>
              <w:t>Utgiftsdeflator statsbudsjettet</w:t>
            </w:r>
            <w:r>
              <w:tab/>
            </w:r>
          </w:p>
        </w:tc>
        <w:tc>
          <w:tcPr>
            <w:tcW w:w="760" w:type="dxa"/>
          </w:tcPr>
          <w:p w:rsidR="00C2417A" w:rsidRDefault="006D4CC9" w:rsidP="00173688">
            <w:pPr>
              <w:jc w:val="right"/>
            </w:pPr>
            <w:r>
              <w:t>3,2</w:t>
            </w:r>
          </w:p>
        </w:tc>
        <w:tc>
          <w:tcPr>
            <w:tcW w:w="760" w:type="dxa"/>
          </w:tcPr>
          <w:p w:rsidR="00C2417A" w:rsidRDefault="006D4CC9" w:rsidP="00173688">
            <w:pPr>
              <w:jc w:val="right"/>
            </w:pPr>
            <w:r>
              <w:t>3,3</w:t>
            </w:r>
          </w:p>
        </w:tc>
        <w:tc>
          <w:tcPr>
            <w:tcW w:w="760" w:type="dxa"/>
          </w:tcPr>
          <w:p w:rsidR="00C2417A" w:rsidRDefault="006D4CC9" w:rsidP="00173688">
            <w:pPr>
              <w:jc w:val="right"/>
            </w:pPr>
            <w:r>
              <w:t>3,0</w:t>
            </w:r>
          </w:p>
        </w:tc>
        <w:tc>
          <w:tcPr>
            <w:tcW w:w="760" w:type="dxa"/>
          </w:tcPr>
          <w:p w:rsidR="00C2417A" w:rsidRDefault="006D4CC9" w:rsidP="00173688">
            <w:pPr>
              <w:jc w:val="right"/>
            </w:pPr>
            <w:r>
              <w:t>2,3</w:t>
            </w:r>
          </w:p>
        </w:tc>
        <w:tc>
          <w:tcPr>
            <w:tcW w:w="760" w:type="dxa"/>
          </w:tcPr>
          <w:p w:rsidR="00C2417A" w:rsidRDefault="006D4CC9" w:rsidP="00173688">
            <w:pPr>
              <w:jc w:val="right"/>
            </w:pPr>
            <w:r>
              <w:t>2,5</w:t>
            </w:r>
          </w:p>
        </w:tc>
        <w:tc>
          <w:tcPr>
            <w:tcW w:w="760" w:type="dxa"/>
          </w:tcPr>
          <w:p w:rsidR="00C2417A" w:rsidRDefault="006D4CC9" w:rsidP="00173688">
            <w:pPr>
              <w:jc w:val="right"/>
            </w:pPr>
            <w:r>
              <w:t>2,1</w:t>
            </w:r>
          </w:p>
        </w:tc>
        <w:tc>
          <w:tcPr>
            <w:tcW w:w="760" w:type="dxa"/>
          </w:tcPr>
          <w:p w:rsidR="00C2417A" w:rsidRDefault="006D4CC9" w:rsidP="00173688">
            <w:pPr>
              <w:jc w:val="right"/>
            </w:pPr>
            <w:r>
              <w:t>2,9</w:t>
            </w:r>
          </w:p>
        </w:tc>
        <w:tc>
          <w:tcPr>
            <w:tcW w:w="760" w:type="dxa"/>
          </w:tcPr>
          <w:p w:rsidR="00C2417A" w:rsidRDefault="006D4CC9" w:rsidP="00173688">
            <w:pPr>
              <w:jc w:val="right"/>
            </w:pPr>
            <w:r>
              <w:t>2,8</w:t>
            </w:r>
          </w:p>
        </w:tc>
      </w:tr>
      <w:tr w:rsidR="00C2417A" w:rsidTr="00173688">
        <w:trPr>
          <w:trHeight w:val="340"/>
        </w:trPr>
        <w:tc>
          <w:tcPr>
            <w:tcW w:w="3040" w:type="dxa"/>
          </w:tcPr>
          <w:p w:rsidR="00C2417A" w:rsidRDefault="006D4CC9" w:rsidP="00173688">
            <w:r>
              <w:rPr>
                <w:rStyle w:val="kursiv0"/>
                <w:sz w:val="21"/>
                <w:szCs w:val="21"/>
              </w:rPr>
              <w:t>Offentlig forvaltning</w:t>
            </w:r>
          </w:p>
        </w:tc>
        <w:tc>
          <w:tcPr>
            <w:tcW w:w="760" w:type="dxa"/>
          </w:tcPr>
          <w:p w:rsidR="00C2417A" w:rsidRDefault="00C2417A" w:rsidP="00173688">
            <w:pPr>
              <w:jc w:val="right"/>
            </w:pPr>
          </w:p>
        </w:tc>
        <w:tc>
          <w:tcPr>
            <w:tcW w:w="760" w:type="dxa"/>
          </w:tcPr>
          <w:p w:rsidR="00C2417A" w:rsidRDefault="00C2417A" w:rsidP="00173688">
            <w:pPr>
              <w:jc w:val="right"/>
            </w:pPr>
          </w:p>
        </w:tc>
        <w:tc>
          <w:tcPr>
            <w:tcW w:w="760" w:type="dxa"/>
          </w:tcPr>
          <w:p w:rsidR="00C2417A" w:rsidRDefault="00C2417A" w:rsidP="00173688">
            <w:pPr>
              <w:jc w:val="right"/>
            </w:pPr>
          </w:p>
        </w:tc>
        <w:tc>
          <w:tcPr>
            <w:tcW w:w="760" w:type="dxa"/>
          </w:tcPr>
          <w:p w:rsidR="00C2417A" w:rsidRDefault="00C2417A" w:rsidP="00173688">
            <w:pPr>
              <w:jc w:val="right"/>
            </w:pPr>
          </w:p>
        </w:tc>
        <w:tc>
          <w:tcPr>
            <w:tcW w:w="760" w:type="dxa"/>
          </w:tcPr>
          <w:p w:rsidR="00C2417A" w:rsidRDefault="00C2417A" w:rsidP="00173688">
            <w:pPr>
              <w:jc w:val="right"/>
            </w:pPr>
          </w:p>
        </w:tc>
        <w:tc>
          <w:tcPr>
            <w:tcW w:w="760" w:type="dxa"/>
          </w:tcPr>
          <w:p w:rsidR="00C2417A" w:rsidRDefault="00C2417A" w:rsidP="00173688">
            <w:pPr>
              <w:jc w:val="right"/>
            </w:pPr>
          </w:p>
        </w:tc>
        <w:tc>
          <w:tcPr>
            <w:tcW w:w="760" w:type="dxa"/>
          </w:tcPr>
          <w:p w:rsidR="00C2417A" w:rsidRDefault="00C2417A" w:rsidP="00173688">
            <w:pPr>
              <w:jc w:val="right"/>
            </w:pPr>
          </w:p>
        </w:tc>
        <w:tc>
          <w:tcPr>
            <w:tcW w:w="760" w:type="dxa"/>
          </w:tcPr>
          <w:p w:rsidR="00C2417A" w:rsidRDefault="00C2417A" w:rsidP="00173688">
            <w:pPr>
              <w:jc w:val="right"/>
            </w:pPr>
          </w:p>
        </w:tc>
      </w:tr>
      <w:tr w:rsidR="00C2417A" w:rsidTr="00173688">
        <w:trPr>
          <w:trHeight w:val="340"/>
        </w:trPr>
        <w:tc>
          <w:tcPr>
            <w:tcW w:w="3040" w:type="dxa"/>
          </w:tcPr>
          <w:p w:rsidR="00C2417A" w:rsidRDefault="006D4CC9" w:rsidP="00173688">
            <w:r>
              <w:t>Nettofinansinvestering. Mrd. kroner</w:t>
            </w:r>
            <w:r>
              <w:tab/>
            </w:r>
          </w:p>
        </w:tc>
        <w:tc>
          <w:tcPr>
            <w:tcW w:w="760" w:type="dxa"/>
          </w:tcPr>
          <w:p w:rsidR="00C2417A" w:rsidRDefault="006D4CC9" w:rsidP="00173688">
            <w:pPr>
              <w:jc w:val="right"/>
            </w:pPr>
            <w:r>
              <w:t>410,6</w:t>
            </w:r>
          </w:p>
        </w:tc>
        <w:tc>
          <w:tcPr>
            <w:tcW w:w="760" w:type="dxa"/>
          </w:tcPr>
          <w:p w:rsidR="00C2417A" w:rsidRDefault="006D4CC9" w:rsidP="00173688">
            <w:pPr>
              <w:jc w:val="right"/>
            </w:pPr>
            <w:r>
              <w:t>331,3</w:t>
            </w:r>
          </w:p>
        </w:tc>
        <w:tc>
          <w:tcPr>
            <w:tcW w:w="760" w:type="dxa"/>
          </w:tcPr>
          <w:p w:rsidR="00C2417A" w:rsidRDefault="006D4CC9" w:rsidP="00173688">
            <w:pPr>
              <w:jc w:val="right"/>
            </w:pPr>
            <w:r>
              <w:t>275,3</w:t>
            </w:r>
          </w:p>
        </w:tc>
        <w:tc>
          <w:tcPr>
            <w:tcW w:w="760" w:type="dxa"/>
          </w:tcPr>
          <w:p w:rsidR="00C2417A" w:rsidRDefault="006D4CC9" w:rsidP="00173688">
            <w:pPr>
              <w:jc w:val="right"/>
            </w:pPr>
            <w:r>
              <w:t>188,9</w:t>
            </w:r>
          </w:p>
        </w:tc>
        <w:tc>
          <w:tcPr>
            <w:tcW w:w="760" w:type="dxa"/>
          </w:tcPr>
          <w:p w:rsidR="00C2417A" w:rsidRDefault="006D4CC9" w:rsidP="00173688">
            <w:pPr>
              <w:jc w:val="right"/>
            </w:pPr>
            <w:r>
              <w:t>125,2</w:t>
            </w:r>
          </w:p>
        </w:tc>
        <w:tc>
          <w:tcPr>
            <w:tcW w:w="760" w:type="dxa"/>
          </w:tcPr>
          <w:p w:rsidR="00C2417A" w:rsidRDefault="006D4CC9" w:rsidP="00173688">
            <w:pPr>
              <w:jc w:val="right"/>
            </w:pPr>
            <w:r>
              <w:t>163,5</w:t>
            </w:r>
          </w:p>
        </w:tc>
        <w:tc>
          <w:tcPr>
            <w:tcW w:w="760" w:type="dxa"/>
          </w:tcPr>
          <w:p w:rsidR="00C2417A" w:rsidRDefault="006D4CC9" w:rsidP="00173688">
            <w:pPr>
              <w:jc w:val="right"/>
            </w:pPr>
            <w:r>
              <w:t>255,0</w:t>
            </w:r>
          </w:p>
        </w:tc>
        <w:tc>
          <w:tcPr>
            <w:tcW w:w="760" w:type="dxa"/>
          </w:tcPr>
          <w:p w:rsidR="00C2417A" w:rsidRDefault="006D4CC9" w:rsidP="00173688">
            <w:pPr>
              <w:jc w:val="right"/>
            </w:pPr>
            <w:r>
              <w:t>276,0</w:t>
            </w:r>
          </w:p>
        </w:tc>
      </w:tr>
      <w:tr w:rsidR="00C2417A" w:rsidTr="00173688">
        <w:trPr>
          <w:trHeight w:val="340"/>
        </w:trPr>
        <w:tc>
          <w:tcPr>
            <w:tcW w:w="3040" w:type="dxa"/>
          </w:tcPr>
          <w:p w:rsidR="00C2417A" w:rsidRDefault="006D4CC9" w:rsidP="00173688">
            <w:r>
              <w:t>Nettofinansinvestering. Pr</w:t>
            </w:r>
            <w:r>
              <w:t>o</w:t>
            </w:r>
            <w:r>
              <w:t>sent av BNP</w:t>
            </w:r>
            <w:r>
              <w:tab/>
            </w:r>
          </w:p>
        </w:tc>
        <w:tc>
          <w:tcPr>
            <w:tcW w:w="760" w:type="dxa"/>
          </w:tcPr>
          <w:p w:rsidR="00C2417A" w:rsidRDefault="006D4CC9" w:rsidP="00173688">
            <w:pPr>
              <w:jc w:val="right"/>
            </w:pPr>
            <w:r>
              <w:t>13,8</w:t>
            </w:r>
          </w:p>
        </w:tc>
        <w:tc>
          <w:tcPr>
            <w:tcW w:w="760" w:type="dxa"/>
          </w:tcPr>
          <w:p w:rsidR="00C2417A" w:rsidRDefault="006D4CC9" w:rsidP="00173688">
            <w:pPr>
              <w:jc w:val="right"/>
            </w:pPr>
            <w:r>
              <w:t>10,8</w:t>
            </w:r>
          </w:p>
        </w:tc>
        <w:tc>
          <w:tcPr>
            <w:tcW w:w="760" w:type="dxa"/>
          </w:tcPr>
          <w:p w:rsidR="00C2417A" w:rsidRDefault="006D4CC9" w:rsidP="00173688">
            <w:pPr>
              <w:jc w:val="right"/>
            </w:pPr>
            <w:r>
              <w:t>8,7</w:t>
            </w:r>
          </w:p>
        </w:tc>
        <w:tc>
          <w:tcPr>
            <w:tcW w:w="760" w:type="dxa"/>
          </w:tcPr>
          <w:p w:rsidR="00C2417A" w:rsidRDefault="006D4CC9" w:rsidP="00173688">
            <w:pPr>
              <w:jc w:val="right"/>
            </w:pPr>
            <w:r>
              <w:t>6,1</w:t>
            </w:r>
          </w:p>
        </w:tc>
        <w:tc>
          <w:tcPr>
            <w:tcW w:w="760" w:type="dxa"/>
          </w:tcPr>
          <w:p w:rsidR="00C2417A" w:rsidRDefault="006D4CC9" w:rsidP="00173688">
            <w:pPr>
              <w:jc w:val="right"/>
            </w:pPr>
            <w:r>
              <w:t>4,0</w:t>
            </w:r>
          </w:p>
        </w:tc>
        <w:tc>
          <w:tcPr>
            <w:tcW w:w="760" w:type="dxa"/>
          </w:tcPr>
          <w:p w:rsidR="00C2417A" w:rsidRDefault="006D4CC9" w:rsidP="00173688">
            <w:pPr>
              <w:jc w:val="right"/>
            </w:pPr>
            <w:r>
              <w:t>4,9</w:t>
            </w:r>
          </w:p>
        </w:tc>
        <w:tc>
          <w:tcPr>
            <w:tcW w:w="760" w:type="dxa"/>
          </w:tcPr>
          <w:p w:rsidR="00C2417A" w:rsidRDefault="006D4CC9" w:rsidP="00173688">
            <w:pPr>
              <w:jc w:val="right"/>
            </w:pPr>
            <w:r>
              <w:t>7,2</w:t>
            </w:r>
          </w:p>
        </w:tc>
        <w:tc>
          <w:tcPr>
            <w:tcW w:w="760" w:type="dxa"/>
          </w:tcPr>
          <w:p w:rsidR="00C2417A" w:rsidRDefault="006D4CC9" w:rsidP="00173688">
            <w:pPr>
              <w:jc w:val="right"/>
            </w:pPr>
            <w:r>
              <w:t>7,6</w:t>
            </w:r>
          </w:p>
        </w:tc>
      </w:tr>
      <w:tr w:rsidR="00C2417A" w:rsidTr="00173688">
        <w:trPr>
          <w:trHeight w:val="600"/>
        </w:trPr>
        <w:tc>
          <w:tcPr>
            <w:tcW w:w="3040" w:type="dxa"/>
          </w:tcPr>
          <w:p w:rsidR="00C2417A" w:rsidRDefault="006D4CC9" w:rsidP="00173688">
            <w:r>
              <w:t>Nettofinansinvestering utenom petroleumsvirkso</w:t>
            </w:r>
            <w:r>
              <w:t>m</w:t>
            </w:r>
            <w:r>
              <w:t>het. Prosent av BNP Fas</w:t>
            </w:r>
            <w:r>
              <w:t>t</w:t>
            </w:r>
            <w:r>
              <w:t>lands-Norge</w:t>
            </w:r>
            <w:r>
              <w:tab/>
            </w:r>
          </w:p>
        </w:tc>
        <w:tc>
          <w:tcPr>
            <w:tcW w:w="760" w:type="dxa"/>
          </w:tcPr>
          <w:p w:rsidR="00C2417A" w:rsidRDefault="006D4CC9" w:rsidP="00173688">
            <w:pPr>
              <w:jc w:val="right"/>
            </w:pPr>
            <w:r>
              <w:t>-4,5</w:t>
            </w:r>
          </w:p>
        </w:tc>
        <w:tc>
          <w:tcPr>
            <w:tcW w:w="760" w:type="dxa"/>
          </w:tcPr>
          <w:p w:rsidR="00C2417A" w:rsidRDefault="006D4CC9" w:rsidP="00173688">
            <w:pPr>
              <w:jc w:val="right"/>
            </w:pPr>
            <w:r>
              <w:t>-5,5</w:t>
            </w:r>
          </w:p>
        </w:tc>
        <w:tc>
          <w:tcPr>
            <w:tcW w:w="760" w:type="dxa"/>
          </w:tcPr>
          <w:p w:rsidR="00C2417A" w:rsidRDefault="006D4CC9" w:rsidP="00173688">
            <w:pPr>
              <w:jc w:val="right"/>
            </w:pPr>
            <w:r>
              <w:t>-6,8</w:t>
            </w:r>
          </w:p>
        </w:tc>
        <w:tc>
          <w:tcPr>
            <w:tcW w:w="760" w:type="dxa"/>
          </w:tcPr>
          <w:p w:rsidR="00C2417A" w:rsidRDefault="006D4CC9" w:rsidP="00173688">
            <w:pPr>
              <w:jc w:val="right"/>
            </w:pPr>
            <w:r>
              <w:t>-7,1</w:t>
            </w:r>
          </w:p>
        </w:tc>
        <w:tc>
          <w:tcPr>
            <w:tcW w:w="760" w:type="dxa"/>
          </w:tcPr>
          <w:p w:rsidR="00C2417A" w:rsidRDefault="006D4CC9" w:rsidP="00173688">
            <w:pPr>
              <w:jc w:val="right"/>
            </w:pPr>
            <w:r>
              <w:t>-7,2</w:t>
            </w:r>
          </w:p>
        </w:tc>
        <w:tc>
          <w:tcPr>
            <w:tcW w:w="760" w:type="dxa"/>
          </w:tcPr>
          <w:p w:rsidR="00C2417A" w:rsidRDefault="006D4CC9" w:rsidP="00173688">
            <w:pPr>
              <w:jc w:val="right"/>
            </w:pPr>
            <w:r>
              <w:t>-8,0</w:t>
            </w:r>
          </w:p>
        </w:tc>
        <w:tc>
          <w:tcPr>
            <w:tcW w:w="760" w:type="dxa"/>
          </w:tcPr>
          <w:p w:rsidR="00C2417A" w:rsidRDefault="006D4CC9" w:rsidP="00173688">
            <w:pPr>
              <w:jc w:val="right"/>
            </w:pPr>
            <w:r>
              <w:t>-7,8</w:t>
            </w:r>
          </w:p>
        </w:tc>
        <w:tc>
          <w:tcPr>
            <w:tcW w:w="760" w:type="dxa"/>
          </w:tcPr>
          <w:p w:rsidR="00C2417A" w:rsidRDefault="006D4CC9" w:rsidP="00173688">
            <w:pPr>
              <w:jc w:val="right"/>
            </w:pPr>
            <w:r>
              <w:t>-7,6</w:t>
            </w:r>
          </w:p>
        </w:tc>
      </w:tr>
      <w:tr w:rsidR="00C2417A" w:rsidTr="00173688">
        <w:trPr>
          <w:trHeight w:val="340"/>
        </w:trPr>
        <w:tc>
          <w:tcPr>
            <w:tcW w:w="3040" w:type="dxa"/>
          </w:tcPr>
          <w:p w:rsidR="00C2417A" w:rsidRDefault="006D4CC9" w:rsidP="00173688">
            <w:r>
              <w:lastRenderedPageBreak/>
              <w:t>Påløpte skatter. Prosent av BNP</w:t>
            </w:r>
            <w:r>
              <w:tab/>
            </w:r>
          </w:p>
        </w:tc>
        <w:tc>
          <w:tcPr>
            <w:tcW w:w="760" w:type="dxa"/>
          </w:tcPr>
          <w:p w:rsidR="00C2417A" w:rsidRDefault="006D4CC9" w:rsidP="00173688">
            <w:pPr>
              <w:jc w:val="right"/>
            </w:pPr>
            <w:r>
              <w:t>41,5</w:t>
            </w:r>
          </w:p>
        </w:tc>
        <w:tc>
          <w:tcPr>
            <w:tcW w:w="760" w:type="dxa"/>
          </w:tcPr>
          <w:p w:rsidR="00C2417A" w:rsidRDefault="006D4CC9" w:rsidP="00173688">
            <w:pPr>
              <w:jc w:val="right"/>
            </w:pPr>
            <w:r>
              <w:t>39,9</w:t>
            </w:r>
          </w:p>
        </w:tc>
        <w:tc>
          <w:tcPr>
            <w:tcW w:w="760" w:type="dxa"/>
          </w:tcPr>
          <w:p w:rsidR="00C2417A" w:rsidRDefault="006D4CC9" w:rsidP="00173688">
            <w:pPr>
              <w:jc w:val="right"/>
            </w:pPr>
            <w:r>
              <w:t>38,8</w:t>
            </w:r>
          </w:p>
        </w:tc>
        <w:tc>
          <w:tcPr>
            <w:tcW w:w="760" w:type="dxa"/>
          </w:tcPr>
          <w:p w:rsidR="00C2417A" w:rsidRDefault="006D4CC9" w:rsidP="00173688">
            <w:pPr>
              <w:jc w:val="right"/>
            </w:pPr>
            <w:r>
              <w:t>38,4</w:t>
            </w:r>
          </w:p>
        </w:tc>
        <w:tc>
          <w:tcPr>
            <w:tcW w:w="760" w:type="dxa"/>
          </w:tcPr>
          <w:p w:rsidR="00C2417A" w:rsidRDefault="006D4CC9" w:rsidP="00173688">
            <w:pPr>
              <w:jc w:val="right"/>
            </w:pPr>
            <w:r>
              <w:t>38,7</w:t>
            </w:r>
          </w:p>
        </w:tc>
        <w:tc>
          <w:tcPr>
            <w:tcW w:w="760" w:type="dxa"/>
          </w:tcPr>
          <w:p w:rsidR="00C2417A" w:rsidRDefault="006D4CC9" w:rsidP="00173688">
            <w:pPr>
              <w:jc w:val="right"/>
            </w:pPr>
            <w:r>
              <w:t>38,8</w:t>
            </w:r>
          </w:p>
        </w:tc>
        <w:tc>
          <w:tcPr>
            <w:tcW w:w="760" w:type="dxa"/>
          </w:tcPr>
          <w:p w:rsidR="00C2417A" w:rsidRDefault="006D4CC9" w:rsidP="00173688">
            <w:pPr>
              <w:jc w:val="right"/>
            </w:pPr>
            <w:r>
              <w:t>39,1</w:t>
            </w:r>
          </w:p>
        </w:tc>
        <w:tc>
          <w:tcPr>
            <w:tcW w:w="760" w:type="dxa"/>
          </w:tcPr>
          <w:p w:rsidR="00C2417A" w:rsidRDefault="006D4CC9" w:rsidP="00173688">
            <w:pPr>
              <w:jc w:val="right"/>
            </w:pPr>
            <w:r>
              <w:t>40,0</w:t>
            </w:r>
          </w:p>
        </w:tc>
      </w:tr>
      <w:tr w:rsidR="00C2417A" w:rsidTr="00173688">
        <w:trPr>
          <w:trHeight w:val="600"/>
        </w:trPr>
        <w:tc>
          <w:tcPr>
            <w:tcW w:w="3040" w:type="dxa"/>
          </w:tcPr>
          <w:p w:rsidR="00C2417A" w:rsidRDefault="006D4CC9" w:rsidP="00173688">
            <w:r>
              <w:t>Påløpte skatter utenom p</w:t>
            </w:r>
            <w:r>
              <w:t>e</w:t>
            </w:r>
            <w:r>
              <w:t>troleumsvirksomhet. Prosent av BNP for Fastlands-Norge</w:t>
            </w:r>
            <w:r>
              <w:tab/>
            </w:r>
          </w:p>
        </w:tc>
        <w:tc>
          <w:tcPr>
            <w:tcW w:w="760" w:type="dxa"/>
          </w:tcPr>
          <w:p w:rsidR="00C2417A" w:rsidRDefault="006D4CC9" w:rsidP="00173688">
            <w:pPr>
              <w:jc w:val="right"/>
            </w:pPr>
            <w:r>
              <w:t>43,4</w:t>
            </w:r>
          </w:p>
        </w:tc>
        <w:tc>
          <w:tcPr>
            <w:tcW w:w="760" w:type="dxa"/>
          </w:tcPr>
          <w:p w:rsidR="00C2417A" w:rsidRDefault="006D4CC9" w:rsidP="00173688">
            <w:pPr>
              <w:jc w:val="right"/>
            </w:pPr>
            <w:r>
              <w:t>42,9</w:t>
            </w:r>
          </w:p>
        </w:tc>
        <w:tc>
          <w:tcPr>
            <w:tcW w:w="760" w:type="dxa"/>
          </w:tcPr>
          <w:p w:rsidR="00C2417A" w:rsidRDefault="006D4CC9" w:rsidP="00173688">
            <w:pPr>
              <w:jc w:val="right"/>
            </w:pPr>
            <w:r>
              <w:t>42,3</w:t>
            </w:r>
          </w:p>
        </w:tc>
        <w:tc>
          <w:tcPr>
            <w:tcW w:w="760" w:type="dxa"/>
          </w:tcPr>
          <w:p w:rsidR="00C2417A" w:rsidRDefault="006D4CC9" w:rsidP="00173688">
            <w:pPr>
              <w:jc w:val="right"/>
            </w:pPr>
            <w:r>
              <w:t>42,8</w:t>
            </w:r>
          </w:p>
        </w:tc>
        <w:tc>
          <w:tcPr>
            <w:tcW w:w="760" w:type="dxa"/>
          </w:tcPr>
          <w:p w:rsidR="00C2417A" w:rsidRDefault="006D4CC9" w:rsidP="00173688">
            <w:pPr>
              <w:jc w:val="right"/>
            </w:pPr>
            <w:r>
              <w:t>42,9</w:t>
            </w:r>
          </w:p>
        </w:tc>
        <w:tc>
          <w:tcPr>
            <w:tcW w:w="760" w:type="dxa"/>
          </w:tcPr>
          <w:p w:rsidR="00C2417A" w:rsidRDefault="006D4CC9" w:rsidP="00173688">
            <w:pPr>
              <w:jc w:val="right"/>
            </w:pPr>
            <w:r>
              <w:t>42,8</w:t>
            </w:r>
          </w:p>
        </w:tc>
        <w:tc>
          <w:tcPr>
            <w:tcW w:w="760" w:type="dxa"/>
          </w:tcPr>
          <w:p w:rsidR="00C2417A" w:rsidRDefault="006D4CC9" w:rsidP="00173688">
            <w:pPr>
              <w:jc w:val="right"/>
            </w:pPr>
            <w:r>
              <w:t>43,1</w:t>
            </w:r>
          </w:p>
        </w:tc>
        <w:tc>
          <w:tcPr>
            <w:tcW w:w="760" w:type="dxa"/>
          </w:tcPr>
          <w:p w:rsidR="00C2417A" w:rsidRDefault="006D4CC9" w:rsidP="00173688">
            <w:pPr>
              <w:jc w:val="right"/>
            </w:pPr>
            <w:r>
              <w:t>42,6</w:t>
            </w:r>
          </w:p>
        </w:tc>
      </w:tr>
      <w:tr w:rsidR="00C2417A" w:rsidTr="00173688">
        <w:trPr>
          <w:trHeight w:val="340"/>
        </w:trPr>
        <w:tc>
          <w:tcPr>
            <w:tcW w:w="3040" w:type="dxa"/>
          </w:tcPr>
          <w:p w:rsidR="00C2417A" w:rsidRDefault="006D4CC9" w:rsidP="00173688">
            <w:r>
              <w:t xml:space="preserve">Offentlige utgifter. Prosent av BNP </w:t>
            </w:r>
            <w:r>
              <w:tab/>
            </w:r>
          </w:p>
        </w:tc>
        <w:tc>
          <w:tcPr>
            <w:tcW w:w="760" w:type="dxa"/>
          </w:tcPr>
          <w:p w:rsidR="00C2417A" w:rsidRDefault="006D4CC9" w:rsidP="00173688">
            <w:pPr>
              <w:jc w:val="right"/>
            </w:pPr>
            <w:r>
              <w:t>42,9</w:t>
            </w:r>
          </w:p>
        </w:tc>
        <w:tc>
          <w:tcPr>
            <w:tcW w:w="760" w:type="dxa"/>
          </w:tcPr>
          <w:p w:rsidR="00C2417A" w:rsidRDefault="006D4CC9" w:rsidP="00173688">
            <w:pPr>
              <w:jc w:val="right"/>
            </w:pPr>
            <w:r>
              <w:t>44,0</w:t>
            </w:r>
          </w:p>
        </w:tc>
        <w:tc>
          <w:tcPr>
            <w:tcW w:w="760" w:type="dxa"/>
          </w:tcPr>
          <w:p w:rsidR="00C2417A" w:rsidRDefault="006D4CC9" w:rsidP="00173688">
            <w:pPr>
              <w:jc w:val="right"/>
            </w:pPr>
            <w:r>
              <w:t>45,8</w:t>
            </w:r>
          </w:p>
        </w:tc>
        <w:tc>
          <w:tcPr>
            <w:tcW w:w="760" w:type="dxa"/>
          </w:tcPr>
          <w:p w:rsidR="00C2417A" w:rsidRDefault="006D4CC9" w:rsidP="00173688">
            <w:pPr>
              <w:jc w:val="right"/>
            </w:pPr>
            <w:r>
              <w:t>48,8</w:t>
            </w:r>
          </w:p>
        </w:tc>
        <w:tc>
          <w:tcPr>
            <w:tcW w:w="760" w:type="dxa"/>
          </w:tcPr>
          <w:p w:rsidR="00C2417A" w:rsidRDefault="006D4CC9" w:rsidP="00173688">
            <w:pPr>
              <w:jc w:val="right"/>
            </w:pPr>
            <w:r>
              <w:t>50,8</w:t>
            </w:r>
          </w:p>
        </w:tc>
        <w:tc>
          <w:tcPr>
            <w:tcW w:w="760" w:type="dxa"/>
          </w:tcPr>
          <w:p w:rsidR="00C2417A" w:rsidRDefault="006D4CC9" w:rsidP="00173688">
            <w:pPr>
              <w:jc w:val="right"/>
            </w:pPr>
            <w:r>
              <w:t>49,9</w:t>
            </w:r>
          </w:p>
        </w:tc>
        <w:tc>
          <w:tcPr>
            <w:tcW w:w="760" w:type="dxa"/>
          </w:tcPr>
          <w:p w:rsidR="00C2417A" w:rsidRDefault="006D4CC9" w:rsidP="00173688">
            <w:pPr>
              <w:jc w:val="right"/>
            </w:pPr>
            <w:r>
              <w:t>48,7</w:t>
            </w:r>
          </w:p>
        </w:tc>
        <w:tc>
          <w:tcPr>
            <w:tcW w:w="760" w:type="dxa"/>
          </w:tcPr>
          <w:p w:rsidR="00C2417A" w:rsidRDefault="006D4CC9" w:rsidP="00173688">
            <w:pPr>
              <w:jc w:val="right"/>
            </w:pPr>
            <w:r>
              <w:t>48,9</w:t>
            </w:r>
          </w:p>
        </w:tc>
      </w:tr>
      <w:tr w:rsidR="00C2417A" w:rsidTr="00173688">
        <w:trPr>
          <w:trHeight w:val="600"/>
        </w:trPr>
        <w:tc>
          <w:tcPr>
            <w:tcW w:w="3040" w:type="dxa"/>
          </w:tcPr>
          <w:p w:rsidR="00C2417A" w:rsidRDefault="006D4CC9" w:rsidP="00173688">
            <w:r>
              <w:t>Offentlige utgifter. Prosent av BNP</w:t>
            </w:r>
          </w:p>
          <w:p w:rsidR="00C2417A" w:rsidRDefault="006D4CC9" w:rsidP="00173688">
            <w:r>
              <w:t>for Fastlands-Norge</w:t>
            </w:r>
            <w:r>
              <w:tab/>
            </w:r>
          </w:p>
        </w:tc>
        <w:tc>
          <w:tcPr>
            <w:tcW w:w="760" w:type="dxa"/>
          </w:tcPr>
          <w:p w:rsidR="00C2417A" w:rsidRDefault="006D4CC9" w:rsidP="00173688">
            <w:pPr>
              <w:jc w:val="right"/>
            </w:pPr>
            <w:r>
              <w:t>55,4</w:t>
            </w:r>
          </w:p>
        </w:tc>
        <w:tc>
          <w:tcPr>
            <w:tcW w:w="760" w:type="dxa"/>
          </w:tcPr>
          <w:p w:rsidR="00C2417A" w:rsidRDefault="006D4CC9" w:rsidP="00173688">
            <w:pPr>
              <w:jc w:val="right"/>
            </w:pPr>
            <w:r>
              <w:t>55,8</w:t>
            </w:r>
          </w:p>
        </w:tc>
        <w:tc>
          <w:tcPr>
            <w:tcW w:w="760" w:type="dxa"/>
          </w:tcPr>
          <w:p w:rsidR="00C2417A" w:rsidRDefault="006D4CC9" w:rsidP="00173688">
            <w:pPr>
              <w:jc w:val="right"/>
            </w:pPr>
            <w:r>
              <w:t>56,7</w:t>
            </w:r>
          </w:p>
        </w:tc>
        <w:tc>
          <w:tcPr>
            <w:tcW w:w="760" w:type="dxa"/>
          </w:tcPr>
          <w:p w:rsidR="00C2417A" w:rsidRDefault="006D4CC9" w:rsidP="00173688">
            <w:pPr>
              <w:jc w:val="right"/>
            </w:pPr>
            <w:r>
              <w:t>58,1</w:t>
            </w:r>
          </w:p>
        </w:tc>
        <w:tc>
          <w:tcPr>
            <w:tcW w:w="760" w:type="dxa"/>
          </w:tcPr>
          <w:p w:rsidR="00C2417A" w:rsidRDefault="006D4CC9" w:rsidP="00173688">
            <w:pPr>
              <w:jc w:val="right"/>
            </w:pPr>
            <w:r>
              <w:t>58,4</w:t>
            </w:r>
          </w:p>
        </w:tc>
        <w:tc>
          <w:tcPr>
            <w:tcW w:w="760" w:type="dxa"/>
          </w:tcPr>
          <w:p w:rsidR="00C2417A" w:rsidRDefault="006D4CC9" w:rsidP="00173688">
            <w:pPr>
              <w:jc w:val="right"/>
            </w:pPr>
            <w:r>
              <w:t>59,0</w:t>
            </w:r>
          </w:p>
        </w:tc>
        <w:tc>
          <w:tcPr>
            <w:tcW w:w="760" w:type="dxa"/>
          </w:tcPr>
          <w:p w:rsidR="00C2417A" w:rsidRDefault="006D4CC9" w:rsidP="00173688">
            <w:pPr>
              <w:jc w:val="right"/>
            </w:pPr>
            <w:r>
              <w:t>59,2</w:t>
            </w:r>
          </w:p>
        </w:tc>
        <w:tc>
          <w:tcPr>
            <w:tcW w:w="760" w:type="dxa"/>
          </w:tcPr>
          <w:p w:rsidR="00C2417A" w:rsidRDefault="006D4CC9" w:rsidP="00173688">
            <w:pPr>
              <w:jc w:val="right"/>
            </w:pPr>
            <w:r>
              <w:t>58,5</w:t>
            </w:r>
          </w:p>
        </w:tc>
      </w:tr>
      <w:tr w:rsidR="00C2417A" w:rsidTr="00173688">
        <w:trPr>
          <w:trHeight w:val="600"/>
        </w:trPr>
        <w:tc>
          <w:tcPr>
            <w:tcW w:w="3040" w:type="dxa"/>
          </w:tcPr>
          <w:p w:rsidR="00C2417A" w:rsidRDefault="006D4CC9" w:rsidP="00173688">
            <w:r>
              <w:t>Offentlig forvaltnings nett</w:t>
            </w:r>
            <w:r>
              <w:t>o</w:t>
            </w:r>
            <w:r>
              <w:t>fordringer. Prosent av BNP</w:t>
            </w:r>
            <w:r>
              <w:rPr>
                <w:rStyle w:val="skrift-hevet"/>
                <w:sz w:val="21"/>
                <w:szCs w:val="21"/>
              </w:rPr>
              <w:t>1</w:t>
            </w:r>
            <w:r>
              <w:tab/>
              <w:t xml:space="preserve"> </w:t>
            </w:r>
          </w:p>
        </w:tc>
        <w:tc>
          <w:tcPr>
            <w:tcW w:w="760" w:type="dxa"/>
          </w:tcPr>
          <w:p w:rsidR="00C2417A" w:rsidRDefault="006D4CC9" w:rsidP="00173688">
            <w:pPr>
              <w:jc w:val="right"/>
            </w:pPr>
            <w:r>
              <w:t>161,6</w:t>
            </w:r>
          </w:p>
        </w:tc>
        <w:tc>
          <w:tcPr>
            <w:tcW w:w="760" w:type="dxa"/>
          </w:tcPr>
          <w:p w:rsidR="00C2417A" w:rsidRDefault="006D4CC9" w:rsidP="00173688">
            <w:pPr>
              <w:jc w:val="right"/>
            </w:pPr>
            <w:r>
              <w:t>201,1</w:t>
            </w:r>
          </w:p>
        </w:tc>
        <w:tc>
          <w:tcPr>
            <w:tcW w:w="760" w:type="dxa"/>
          </w:tcPr>
          <w:p w:rsidR="00C2417A" w:rsidRDefault="006D4CC9" w:rsidP="00173688">
            <w:pPr>
              <w:jc w:val="right"/>
            </w:pPr>
            <w:r>
              <w:t>243,6</w:t>
            </w:r>
          </w:p>
        </w:tc>
        <w:tc>
          <w:tcPr>
            <w:tcW w:w="760" w:type="dxa"/>
          </w:tcPr>
          <w:p w:rsidR="00C2417A" w:rsidRDefault="006D4CC9" w:rsidP="00173688">
            <w:pPr>
              <w:jc w:val="right"/>
            </w:pPr>
            <w:r>
              <w:t>280,3</w:t>
            </w:r>
          </w:p>
        </w:tc>
        <w:tc>
          <w:tcPr>
            <w:tcW w:w="760" w:type="dxa"/>
          </w:tcPr>
          <w:p w:rsidR="00C2417A" w:rsidRDefault="006D4CC9" w:rsidP="00173688">
            <w:pPr>
              <w:jc w:val="right"/>
            </w:pPr>
            <w:r>
              <w:t>284,6</w:t>
            </w:r>
          </w:p>
        </w:tc>
        <w:tc>
          <w:tcPr>
            <w:tcW w:w="760" w:type="dxa"/>
          </w:tcPr>
          <w:p w:rsidR="00C2417A" w:rsidRDefault="006D4CC9" w:rsidP="00173688">
            <w:pPr>
              <w:jc w:val="right"/>
            </w:pPr>
            <w:r>
              <w:t>303,3</w:t>
            </w:r>
          </w:p>
        </w:tc>
        <w:tc>
          <w:tcPr>
            <w:tcW w:w="760" w:type="dxa"/>
          </w:tcPr>
          <w:p w:rsidR="00C2417A" w:rsidRDefault="006D4CC9" w:rsidP="00173688">
            <w:pPr>
              <w:jc w:val="right"/>
            </w:pPr>
            <w:r>
              <w:t>275,3</w:t>
            </w:r>
          </w:p>
        </w:tc>
        <w:tc>
          <w:tcPr>
            <w:tcW w:w="760" w:type="dxa"/>
          </w:tcPr>
          <w:p w:rsidR="00C2417A" w:rsidRDefault="006D4CC9" w:rsidP="00173688">
            <w:pPr>
              <w:jc w:val="right"/>
            </w:pPr>
            <w:r>
              <w:t>295,1</w:t>
            </w:r>
          </w:p>
        </w:tc>
      </w:tr>
      <w:tr w:rsidR="00C2417A" w:rsidTr="00173688">
        <w:trPr>
          <w:trHeight w:val="600"/>
        </w:trPr>
        <w:tc>
          <w:tcPr>
            <w:tcW w:w="3040" w:type="dxa"/>
          </w:tcPr>
          <w:p w:rsidR="00C2417A" w:rsidRDefault="006D4CC9" w:rsidP="00173688">
            <w:r>
              <w:t>Markedsverdien av Statens pensjonsfond. Prosent av BNP</w:t>
            </w:r>
            <w:r>
              <w:tab/>
            </w:r>
          </w:p>
        </w:tc>
        <w:tc>
          <w:tcPr>
            <w:tcW w:w="760" w:type="dxa"/>
          </w:tcPr>
          <w:p w:rsidR="00C2417A" w:rsidRDefault="006D4CC9" w:rsidP="00173688">
            <w:pPr>
              <w:jc w:val="right"/>
            </w:pPr>
            <w:r>
              <w:t>133,7</w:t>
            </w:r>
          </w:p>
        </w:tc>
        <w:tc>
          <w:tcPr>
            <w:tcW w:w="760" w:type="dxa"/>
          </w:tcPr>
          <w:p w:rsidR="00C2417A" w:rsidRDefault="006D4CC9" w:rsidP="00173688">
            <w:pPr>
              <w:jc w:val="right"/>
            </w:pPr>
            <w:r>
              <w:t>169,1</w:t>
            </w:r>
          </w:p>
        </w:tc>
        <w:tc>
          <w:tcPr>
            <w:tcW w:w="760" w:type="dxa"/>
          </w:tcPr>
          <w:p w:rsidR="00C2417A" w:rsidRDefault="006D4CC9" w:rsidP="00173688">
            <w:pPr>
              <w:jc w:val="right"/>
            </w:pPr>
            <w:r>
              <w:t>210,3</w:t>
            </w:r>
          </w:p>
        </w:tc>
        <w:tc>
          <w:tcPr>
            <w:tcW w:w="760" w:type="dxa"/>
          </w:tcPr>
          <w:p w:rsidR="00C2417A" w:rsidRDefault="006D4CC9" w:rsidP="00173688">
            <w:pPr>
              <w:jc w:val="right"/>
            </w:pPr>
            <w:r>
              <w:t>245,6</w:t>
            </w:r>
          </w:p>
        </w:tc>
        <w:tc>
          <w:tcPr>
            <w:tcW w:w="760" w:type="dxa"/>
          </w:tcPr>
          <w:p w:rsidR="00C2417A" w:rsidRDefault="006D4CC9" w:rsidP="00173688">
            <w:pPr>
              <w:jc w:val="right"/>
            </w:pPr>
            <w:r>
              <w:t>247,6</w:t>
            </w:r>
          </w:p>
        </w:tc>
        <w:tc>
          <w:tcPr>
            <w:tcW w:w="760" w:type="dxa"/>
          </w:tcPr>
          <w:p w:rsidR="00C2417A" w:rsidRDefault="006D4CC9" w:rsidP="00173688">
            <w:pPr>
              <w:jc w:val="right"/>
            </w:pPr>
            <w:r>
              <w:t>264,0</w:t>
            </w:r>
          </w:p>
        </w:tc>
        <w:tc>
          <w:tcPr>
            <w:tcW w:w="760" w:type="dxa"/>
          </w:tcPr>
          <w:p w:rsidR="00C2417A" w:rsidRDefault="006D4CC9" w:rsidP="00173688">
            <w:pPr>
              <w:jc w:val="right"/>
            </w:pPr>
            <w:r>
              <w:t>239,9</w:t>
            </w:r>
          </w:p>
        </w:tc>
        <w:tc>
          <w:tcPr>
            <w:tcW w:w="760" w:type="dxa"/>
          </w:tcPr>
          <w:p w:rsidR="00C2417A" w:rsidRDefault="006D4CC9" w:rsidP="00173688">
            <w:pPr>
              <w:jc w:val="right"/>
            </w:pPr>
            <w:r>
              <w:t>261,6</w:t>
            </w:r>
          </w:p>
        </w:tc>
      </w:tr>
      <w:tr w:rsidR="00C2417A" w:rsidTr="00173688">
        <w:trPr>
          <w:trHeight w:val="340"/>
        </w:trPr>
        <w:tc>
          <w:tcPr>
            <w:tcW w:w="3040" w:type="dxa"/>
          </w:tcPr>
          <w:p w:rsidR="00C2417A" w:rsidRDefault="006D4CC9" w:rsidP="00173688">
            <w:r>
              <w:t>Offentlig gjeld. Prosent av BNP</w:t>
            </w:r>
            <w:r>
              <w:tab/>
            </w:r>
          </w:p>
        </w:tc>
        <w:tc>
          <w:tcPr>
            <w:tcW w:w="760" w:type="dxa"/>
          </w:tcPr>
          <w:p w:rsidR="00C2417A" w:rsidRDefault="006D4CC9" w:rsidP="00173688">
            <w:pPr>
              <w:jc w:val="right"/>
            </w:pPr>
            <w:r>
              <w:t xml:space="preserve"> 29,0</w:t>
            </w:r>
          </w:p>
        </w:tc>
        <w:tc>
          <w:tcPr>
            <w:tcW w:w="760" w:type="dxa"/>
          </w:tcPr>
          <w:p w:rsidR="00C2417A" w:rsidRDefault="006D4CC9" w:rsidP="00173688">
            <w:pPr>
              <w:jc w:val="right"/>
            </w:pPr>
            <w:r>
              <w:t xml:space="preserve"> 29,6</w:t>
            </w:r>
          </w:p>
        </w:tc>
        <w:tc>
          <w:tcPr>
            <w:tcW w:w="760" w:type="dxa"/>
          </w:tcPr>
          <w:p w:rsidR="00C2417A" w:rsidRDefault="006D4CC9" w:rsidP="00173688">
            <w:pPr>
              <w:jc w:val="right"/>
            </w:pPr>
            <w:r>
              <w:t xml:space="preserve"> 27,2</w:t>
            </w:r>
          </w:p>
        </w:tc>
        <w:tc>
          <w:tcPr>
            <w:tcW w:w="760" w:type="dxa"/>
          </w:tcPr>
          <w:p w:rsidR="00C2417A" w:rsidRDefault="006D4CC9" w:rsidP="00173688">
            <w:pPr>
              <w:jc w:val="right"/>
            </w:pPr>
            <w:r>
              <w:t xml:space="preserve"> 31,7</w:t>
            </w:r>
          </w:p>
        </w:tc>
        <w:tc>
          <w:tcPr>
            <w:tcW w:w="760" w:type="dxa"/>
          </w:tcPr>
          <w:p w:rsidR="00C2417A" w:rsidRDefault="006D4CC9" w:rsidP="00173688">
            <w:pPr>
              <w:jc w:val="right"/>
            </w:pPr>
            <w:r>
              <w:t xml:space="preserve"> 35,3</w:t>
            </w:r>
          </w:p>
        </w:tc>
        <w:tc>
          <w:tcPr>
            <w:tcW w:w="760" w:type="dxa"/>
          </w:tcPr>
          <w:p w:rsidR="00C2417A" w:rsidRDefault="006D4CC9" w:rsidP="00173688">
            <w:pPr>
              <w:jc w:val="right"/>
            </w:pPr>
            <w:r>
              <w:t>36,0</w:t>
            </w:r>
          </w:p>
        </w:tc>
        <w:tc>
          <w:tcPr>
            <w:tcW w:w="760" w:type="dxa"/>
          </w:tcPr>
          <w:p w:rsidR="00C2417A" w:rsidRDefault="006D4CC9" w:rsidP="00173688">
            <w:pPr>
              <w:jc w:val="right"/>
            </w:pPr>
            <w:r>
              <w:t>39,4</w:t>
            </w:r>
          </w:p>
        </w:tc>
        <w:tc>
          <w:tcPr>
            <w:tcW w:w="760" w:type="dxa"/>
          </w:tcPr>
          <w:p w:rsidR="00C2417A" w:rsidRDefault="006D4CC9" w:rsidP="00173688">
            <w:pPr>
              <w:jc w:val="right"/>
            </w:pPr>
            <w:r>
              <w:t>-</w:t>
            </w:r>
          </w:p>
        </w:tc>
      </w:tr>
      <w:tr w:rsidR="00C2417A" w:rsidTr="00173688">
        <w:trPr>
          <w:trHeight w:val="600"/>
        </w:trPr>
        <w:tc>
          <w:tcPr>
            <w:tcW w:w="3040" w:type="dxa"/>
          </w:tcPr>
          <w:p w:rsidR="00C2417A" w:rsidRDefault="006D4CC9" w:rsidP="00173688">
            <w:r>
              <w:t>Offentlig gjeld eksklusive Statens pensjonsfond. Pr</w:t>
            </w:r>
            <w:r>
              <w:t>o</w:t>
            </w:r>
            <w:r>
              <w:t>sent av BNP</w:t>
            </w:r>
            <w:r>
              <w:tab/>
            </w:r>
          </w:p>
        </w:tc>
        <w:tc>
          <w:tcPr>
            <w:tcW w:w="760" w:type="dxa"/>
          </w:tcPr>
          <w:p w:rsidR="00C2417A" w:rsidRDefault="006D4CC9" w:rsidP="00173688">
            <w:pPr>
              <w:jc w:val="right"/>
            </w:pPr>
            <w:r>
              <w:t>26,9</w:t>
            </w:r>
          </w:p>
        </w:tc>
        <w:tc>
          <w:tcPr>
            <w:tcW w:w="760" w:type="dxa"/>
          </w:tcPr>
          <w:p w:rsidR="00C2417A" w:rsidRDefault="006D4CC9" w:rsidP="00173688">
            <w:pPr>
              <w:jc w:val="right"/>
            </w:pPr>
            <w:r>
              <w:t>25,4</w:t>
            </w:r>
          </w:p>
        </w:tc>
        <w:tc>
          <w:tcPr>
            <w:tcW w:w="760" w:type="dxa"/>
          </w:tcPr>
          <w:p w:rsidR="00C2417A" w:rsidRDefault="006D4CC9" w:rsidP="00173688">
            <w:pPr>
              <w:jc w:val="right"/>
            </w:pPr>
            <w:r>
              <w:t>25,4</w:t>
            </w:r>
          </w:p>
        </w:tc>
        <w:tc>
          <w:tcPr>
            <w:tcW w:w="760" w:type="dxa"/>
          </w:tcPr>
          <w:p w:rsidR="00C2417A" w:rsidRDefault="006D4CC9" w:rsidP="00173688">
            <w:pPr>
              <w:jc w:val="right"/>
            </w:pPr>
            <w:r>
              <w:t>25,5</w:t>
            </w:r>
          </w:p>
        </w:tc>
        <w:tc>
          <w:tcPr>
            <w:tcW w:w="760" w:type="dxa"/>
          </w:tcPr>
          <w:p w:rsidR="00C2417A" w:rsidRDefault="006D4CC9" w:rsidP="00173688">
            <w:pPr>
              <w:jc w:val="right"/>
            </w:pPr>
            <w:r>
              <w:t>27,3</w:t>
            </w:r>
          </w:p>
        </w:tc>
        <w:tc>
          <w:tcPr>
            <w:tcW w:w="760" w:type="dxa"/>
          </w:tcPr>
          <w:p w:rsidR="00C2417A" w:rsidRDefault="006D4CC9" w:rsidP="00173688">
            <w:pPr>
              <w:jc w:val="right"/>
            </w:pPr>
            <w:r>
              <w:t>27,1</w:t>
            </w:r>
          </w:p>
        </w:tc>
        <w:tc>
          <w:tcPr>
            <w:tcW w:w="760" w:type="dxa"/>
          </w:tcPr>
          <w:p w:rsidR="00C2417A" w:rsidRDefault="006D4CC9" w:rsidP="00173688">
            <w:pPr>
              <w:jc w:val="right"/>
            </w:pPr>
            <w:r>
              <w:t>28,1</w:t>
            </w:r>
          </w:p>
        </w:tc>
        <w:tc>
          <w:tcPr>
            <w:tcW w:w="760" w:type="dxa"/>
          </w:tcPr>
          <w:p w:rsidR="00C2417A" w:rsidRDefault="006D4CC9" w:rsidP="00173688">
            <w:pPr>
              <w:jc w:val="right"/>
            </w:pPr>
            <w:r>
              <w:t>-</w:t>
            </w:r>
          </w:p>
        </w:tc>
      </w:tr>
    </w:tbl>
    <w:p w:rsidR="00C2417A" w:rsidRDefault="00C2417A" w:rsidP="001C171C">
      <w:pPr>
        <w:pStyle w:val="Tabellnavn"/>
      </w:pPr>
    </w:p>
    <w:p w:rsidR="00C2417A" w:rsidRDefault="006D4CC9" w:rsidP="001C171C">
      <w:pPr>
        <w:pStyle w:val="tabell-noter"/>
        <w:rPr>
          <w:rStyle w:val="skrift-hevet"/>
        </w:rPr>
      </w:pPr>
      <w:r>
        <w:rPr>
          <w:rStyle w:val="skrift-hevet"/>
          <w:sz w:val="17"/>
          <w:szCs w:val="17"/>
        </w:rPr>
        <w:t>1</w:t>
      </w:r>
      <w:r>
        <w:tab/>
        <w:t>Eksklusive fordringer og gjeld knyttet til skatter og avgifter.</w:t>
      </w:r>
    </w:p>
    <w:p w:rsidR="00C2417A" w:rsidRDefault="006D4CC9" w:rsidP="001C171C">
      <w:pPr>
        <w:pStyle w:val="Kilde"/>
      </w:pPr>
      <w:r>
        <w:t>Statistisk sentralbyrå og Finansdepartementet.</w:t>
      </w:r>
    </w:p>
    <w:p w:rsidR="008D662D" w:rsidRPr="008D662D" w:rsidRDefault="008D662D" w:rsidP="008D662D">
      <w:pPr>
        <w:pStyle w:val="tabell-tittel"/>
      </w:pPr>
      <w:r>
        <w:t>Indikatorer for kommuneøkonomien</w:t>
      </w:r>
    </w:p>
    <w:p w:rsidR="00C2417A" w:rsidRDefault="006D4CC9" w:rsidP="001C171C">
      <w:pPr>
        <w:pStyle w:val="Tabellnavn"/>
      </w:pPr>
      <w:r>
        <w:t>09J1xt2</w:t>
      </w:r>
    </w:p>
    <w:tbl>
      <w:tblPr>
        <w:tblStyle w:val="StandardTabell"/>
        <w:tblW w:w="0" w:type="auto"/>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C2417A" w:rsidTr="00173688">
        <w:trPr>
          <w:trHeight w:val="320"/>
        </w:trPr>
        <w:tc>
          <w:tcPr>
            <w:tcW w:w="3040" w:type="dxa"/>
            <w:shd w:val="clear" w:color="auto" w:fill="FFFFFF"/>
          </w:tcPr>
          <w:p w:rsidR="00C2417A" w:rsidRDefault="00C2417A" w:rsidP="00173688"/>
        </w:tc>
        <w:tc>
          <w:tcPr>
            <w:tcW w:w="760" w:type="dxa"/>
          </w:tcPr>
          <w:p w:rsidR="00C2417A" w:rsidRDefault="006D4CC9" w:rsidP="00173688">
            <w:pPr>
              <w:jc w:val="right"/>
            </w:pPr>
            <w:r>
              <w:t>2012</w:t>
            </w:r>
          </w:p>
        </w:tc>
        <w:tc>
          <w:tcPr>
            <w:tcW w:w="760" w:type="dxa"/>
          </w:tcPr>
          <w:p w:rsidR="00C2417A" w:rsidRDefault="006D4CC9" w:rsidP="00173688">
            <w:pPr>
              <w:jc w:val="right"/>
            </w:pPr>
            <w:r>
              <w:t>2013</w:t>
            </w:r>
          </w:p>
        </w:tc>
        <w:tc>
          <w:tcPr>
            <w:tcW w:w="760" w:type="dxa"/>
          </w:tcPr>
          <w:p w:rsidR="00C2417A" w:rsidRDefault="006D4CC9" w:rsidP="00173688">
            <w:pPr>
              <w:jc w:val="right"/>
            </w:pPr>
            <w:r>
              <w:t>2014</w:t>
            </w:r>
          </w:p>
        </w:tc>
        <w:tc>
          <w:tcPr>
            <w:tcW w:w="760" w:type="dxa"/>
          </w:tcPr>
          <w:p w:rsidR="00C2417A" w:rsidRDefault="006D4CC9" w:rsidP="00173688">
            <w:pPr>
              <w:jc w:val="right"/>
            </w:pPr>
            <w:r>
              <w:t>2015</w:t>
            </w:r>
          </w:p>
        </w:tc>
        <w:tc>
          <w:tcPr>
            <w:tcW w:w="760" w:type="dxa"/>
          </w:tcPr>
          <w:p w:rsidR="00C2417A" w:rsidRDefault="006D4CC9" w:rsidP="00173688">
            <w:pPr>
              <w:jc w:val="right"/>
            </w:pPr>
            <w:r>
              <w:t>2016</w:t>
            </w:r>
          </w:p>
        </w:tc>
        <w:tc>
          <w:tcPr>
            <w:tcW w:w="760" w:type="dxa"/>
          </w:tcPr>
          <w:p w:rsidR="00C2417A" w:rsidRDefault="006D4CC9" w:rsidP="00173688">
            <w:pPr>
              <w:jc w:val="right"/>
            </w:pPr>
            <w:r>
              <w:t>2017</w:t>
            </w:r>
          </w:p>
        </w:tc>
        <w:tc>
          <w:tcPr>
            <w:tcW w:w="760" w:type="dxa"/>
          </w:tcPr>
          <w:p w:rsidR="00C2417A" w:rsidRDefault="006D4CC9" w:rsidP="00173688">
            <w:pPr>
              <w:jc w:val="right"/>
            </w:pPr>
            <w:r>
              <w:t>2018</w:t>
            </w:r>
          </w:p>
        </w:tc>
        <w:tc>
          <w:tcPr>
            <w:tcW w:w="760" w:type="dxa"/>
          </w:tcPr>
          <w:p w:rsidR="00C2417A" w:rsidRDefault="006D4CC9" w:rsidP="00173688">
            <w:pPr>
              <w:jc w:val="right"/>
            </w:pPr>
            <w:r>
              <w:t>2019</w:t>
            </w:r>
          </w:p>
        </w:tc>
      </w:tr>
      <w:tr w:rsidR="00C2417A" w:rsidTr="00173688">
        <w:trPr>
          <w:trHeight w:val="600"/>
        </w:trPr>
        <w:tc>
          <w:tcPr>
            <w:tcW w:w="3040" w:type="dxa"/>
          </w:tcPr>
          <w:p w:rsidR="00C2417A" w:rsidRDefault="006D4CC9" w:rsidP="00173688">
            <w:r>
              <w:t>Kommunalt konsum. Pst. av BNP for Fastlands-Norge</w:t>
            </w:r>
            <w:r>
              <w:tab/>
            </w:r>
            <w:r>
              <w:tab/>
            </w:r>
          </w:p>
        </w:tc>
        <w:tc>
          <w:tcPr>
            <w:tcW w:w="760" w:type="dxa"/>
          </w:tcPr>
          <w:p w:rsidR="00C2417A" w:rsidRDefault="006D4CC9" w:rsidP="00173688">
            <w:pPr>
              <w:jc w:val="right"/>
            </w:pPr>
            <w:r>
              <w:t>13,4</w:t>
            </w:r>
          </w:p>
        </w:tc>
        <w:tc>
          <w:tcPr>
            <w:tcW w:w="760" w:type="dxa"/>
          </w:tcPr>
          <w:p w:rsidR="00C2417A" w:rsidRDefault="006D4CC9" w:rsidP="00173688">
            <w:pPr>
              <w:jc w:val="right"/>
            </w:pPr>
            <w:r>
              <w:t>13,5</w:t>
            </w:r>
          </w:p>
        </w:tc>
        <w:tc>
          <w:tcPr>
            <w:tcW w:w="760" w:type="dxa"/>
          </w:tcPr>
          <w:p w:rsidR="00C2417A" w:rsidRDefault="006D4CC9" w:rsidP="00173688">
            <w:pPr>
              <w:jc w:val="right"/>
            </w:pPr>
            <w:r>
              <w:t>13,6</w:t>
            </w:r>
          </w:p>
        </w:tc>
        <w:tc>
          <w:tcPr>
            <w:tcW w:w="760" w:type="dxa"/>
          </w:tcPr>
          <w:p w:rsidR="00C2417A" w:rsidRDefault="006D4CC9" w:rsidP="00173688">
            <w:pPr>
              <w:jc w:val="right"/>
            </w:pPr>
            <w:r>
              <w:t>13,8</w:t>
            </w:r>
          </w:p>
        </w:tc>
        <w:tc>
          <w:tcPr>
            <w:tcW w:w="760" w:type="dxa"/>
          </w:tcPr>
          <w:p w:rsidR="00C2417A" w:rsidRDefault="006D4CC9" w:rsidP="00173688">
            <w:pPr>
              <w:jc w:val="right"/>
            </w:pPr>
            <w:r>
              <w:t>13,8</w:t>
            </w:r>
          </w:p>
        </w:tc>
        <w:tc>
          <w:tcPr>
            <w:tcW w:w="760" w:type="dxa"/>
          </w:tcPr>
          <w:p w:rsidR="00C2417A" w:rsidRDefault="006D4CC9" w:rsidP="00173688">
            <w:pPr>
              <w:jc w:val="right"/>
            </w:pPr>
            <w:r>
              <w:t>14,2</w:t>
            </w:r>
          </w:p>
        </w:tc>
        <w:tc>
          <w:tcPr>
            <w:tcW w:w="760" w:type="dxa"/>
          </w:tcPr>
          <w:p w:rsidR="00C2417A" w:rsidRDefault="006D4CC9" w:rsidP="00173688">
            <w:pPr>
              <w:jc w:val="right"/>
            </w:pPr>
            <w:r>
              <w:t>14,2</w:t>
            </w:r>
          </w:p>
        </w:tc>
        <w:tc>
          <w:tcPr>
            <w:tcW w:w="760" w:type="dxa"/>
          </w:tcPr>
          <w:p w:rsidR="00C2417A" w:rsidRDefault="006D4CC9" w:rsidP="00173688">
            <w:pPr>
              <w:jc w:val="right"/>
            </w:pPr>
            <w:r>
              <w:t>14,1</w:t>
            </w:r>
          </w:p>
        </w:tc>
      </w:tr>
      <w:tr w:rsidR="00C2417A" w:rsidTr="00173688">
        <w:trPr>
          <w:trHeight w:val="600"/>
        </w:trPr>
        <w:tc>
          <w:tcPr>
            <w:tcW w:w="3040" w:type="dxa"/>
          </w:tcPr>
          <w:p w:rsidR="00C2417A" w:rsidRDefault="006D4CC9" w:rsidP="00173688">
            <w:r>
              <w:t>Inntekter i kommunesekt</w:t>
            </w:r>
            <w:r>
              <w:t>o</w:t>
            </w:r>
            <w:r>
              <w:t>ren. Pst. av BNP for Fas</w:t>
            </w:r>
            <w:r>
              <w:t>t</w:t>
            </w:r>
            <w:r>
              <w:t>lands-Norge</w:t>
            </w:r>
            <w:r>
              <w:tab/>
            </w:r>
            <w:r>
              <w:tab/>
              <w:t xml:space="preserve"> </w:t>
            </w:r>
          </w:p>
        </w:tc>
        <w:tc>
          <w:tcPr>
            <w:tcW w:w="760" w:type="dxa"/>
          </w:tcPr>
          <w:p w:rsidR="00C2417A" w:rsidRDefault="006D4CC9" w:rsidP="00173688">
            <w:pPr>
              <w:jc w:val="right"/>
            </w:pPr>
            <w:r>
              <w:t>17,4</w:t>
            </w:r>
          </w:p>
        </w:tc>
        <w:tc>
          <w:tcPr>
            <w:tcW w:w="760" w:type="dxa"/>
          </w:tcPr>
          <w:p w:rsidR="00C2417A" w:rsidRDefault="006D4CC9" w:rsidP="00173688">
            <w:pPr>
              <w:jc w:val="right"/>
            </w:pPr>
            <w:r>
              <w:t>17,5</w:t>
            </w:r>
          </w:p>
        </w:tc>
        <w:tc>
          <w:tcPr>
            <w:tcW w:w="760" w:type="dxa"/>
          </w:tcPr>
          <w:p w:rsidR="00C2417A" w:rsidRDefault="006D4CC9" w:rsidP="00173688">
            <w:pPr>
              <w:jc w:val="right"/>
            </w:pPr>
            <w:r>
              <w:t>17,4</w:t>
            </w:r>
          </w:p>
        </w:tc>
        <w:tc>
          <w:tcPr>
            <w:tcW w:w="760" w:type="dxa"/>
          </w:tcPr>
          <w:p w:rsidR="00C2417A" w:rsidRDefault="006D4CC9" w:rsidP="00173688">
            <w:pPr>
              <w:jc w:val="right"/>
            </w:pPr>
            <w:r>
              <w:t>17,8</w:t>
            </w:r>
          </w:p>
        </w:tc>
        <w:tc>
          <w:tcPr>
            <w:tcW w:w="760" w:type="dxa"/>
          </w:tcPr>
          <w:p w:rsidR="00C2417A" w:rsidRDefault="006D4CC9" w:rsidP="00173688">
            <w:pPr>
              <w:jc w:val="right"/>
            </w:pPr>
            <w:r>
              <w:t>18,2</w:t>
            </w:r>
          </w:p>
        </w:tc>
        <w:tc>
          <w:tcPr>
            <w:tcW w:w="760" w:type="dxa"/>
          </w:tcPr>
          <w:p w:rsidR="00C2417A" w:rsidRDefault="006D4CC9" w:rsidP="00173688">
            <w:pPr>
              <w:jc w:val="right"/>
            </w:pPr>
            <w:r>
              <w:t>18,6</w:t>
            </w:r>
          </w:p>
        </w:tc>
        <w:tc>
          <w:tcPr>
            <w:tcW w:w="760" w:type="dxa"/>
          </w:tcPr>
          <w:p w:rsidR="00C2417A" w:rsidRDefault="006D4CC9" w:rsidP="00173688">
            <w:pPr>
              <w:jc w:val="right"/>
            </w:pPr>
            <w:r>
              <w:t>18,5</w:t>
            </w:r>
          </w:p>
        </w:tc>
        <w:tc>
          <w:tcPr>
            <w:tcW w:w="760" w:type="dxa"/>
          </w:tcPr>
          <w:p w:rsidR="00C2417A" w:rsidRDefault="006D4CC9" w:rsidP="00173688">
            <w:pPr>
              <w:jc w:val="right"/>
            </w:pPr>
            <w:r>
              <w:t>18,0</w:t>
            </w:r>
          </w:p>
        </w:tc>
      </w:tr>
      <w:tr w:rsidR="00C2417A" w:rsidTr="00173688">
        <w:trPr>
          <w:trHeight w:val="600"/>
        </w:trPr>
        <w:tc>
          <w:tcPr>
            <w:tcW w:w="3040" w:type="dxa"/>
          </w:tcPr>
          <w:p w:rsidR="00C2417A" w:rsidRDefault="006D4CC9" w:rsidP="00173688">
            <w:r>
              <w:t>Utførte timeverk i komm</w:t>
            </w:r>
            <w:r>
              <w:t>u</w:t>
            </w:r>
            <w:r>
              <w:t>nesektoren. Prosent av landet</w:t>
            </w:r>
            <w:r>
              <w:tab/>
            </w:r>
          </w:p>
        </w:tc>
        <w:tc>
          <w:tcPr>
            <w:tcW w:w="760" w:type="dxa"/>
          </w:tcPr>
          <w:p w:rsidR="00C2417A" w:rsidRDefault="006D4CC9" w:rsidP="00173688">
            <w:pPr>
              <w:jc w:val="right"/>
            </w:pPr>
            <w:r>
              <w:t>15,8</w:t>
            </w:r>
          </w:p>
        </w:tc>
        <w:tc>
          <w:tcPr>
            <w:tcW w:w="760" w:type="dxa"/>
          </w:tcPr>
          <w:p w:rsidR="00C2417A" w:rsidRDefault="006D4CC9" w:rsidP="00173688">
            <w:pPr>
              <w:jc w:val="right"/>
            </w:pPr>
            <w:r>
              <w:t>15,8</w:t>
            </w:r>
          </w:p>
        </w:tc>
        <w:tc>
          <w:tcPr>
            <w:tcW w:w="760" w:type="dxa"/>
          </w:tcPr>
          <w:p w:rsidR="00C2417A" w:rsidRDefault="006D4CC9" w:rsidP="00173688">
            <w:pPr>
              <w:jc w:val="right"/>
            </w:pPr>
            <w:r>
              <w:t>15,7</w:t>
            </w:r>
          </w:p>
        </w:tc>
        <w:tc>
          <w:tcPr>
            <w:tcW w:w="760" w:type="dxa"/>
          </w:tcPr>
          <w:p w:rsidR="00C2417A" w:rsidRDefault="006D4CC9" w:rsidP="00173688">
            <w:pPr>
              <w:jc w:val="right"/>
            </w:pPr>
            <w:r>
              <w:t>15,8</w:t>
            </w:r>
          </w:p>
        </w:tc>
        <w:tc>
          <w:tcPr>
            <w:tcW w:w="760" w:type="dxa"/>
          </w:tcPr>
          <w:p w:rsidR="00C2417A" w:rsidRDefault="006D4CC9" w:rsidP="00173688">
            <w:pPr>
              <w:jc w:val="right"/>
            </w:pPr>
            <w:r>
              <w:t>16,1</w:t>
            </w:r>
          </w:p>
        </w:tc>
        <w:tc>
          <w:tcPr>
            <w:tcW w:w="760" w:type="dxa"/>
          </w:tcPr>
          <w:p w:rsidR="00C2417A" w:rsidRDefault="006D4CC9" w:rsidP="00173688">
            <w:pPr>
              <w:jc w:val="right"/>
            </w:pPr>
            <w:r>
              <w:t>16,3</w:t>
            </w:r>
          </w:p>
        </w:tc>
        <w:tc>
          <w:tcPr>
            <w:tcW w:w="760" w:type="dxa"/>
          </w:tcPr>
          <w:p w:rsidR="00C2417A" w:rsidRDefault="006D4CC9" w:rsidP="00173688">
            <w:pPr>
              <w:jc w:val="right"/>
            </w:pPr>
            <w:r>
              <w:t>16,4</w:t>
            </w:r>
          </w:p>
        </w:tc>
        <w:tc>
          <w:tcPr>
            <w:tcW w:w="760" w:type="dxa"/>
          </w:tcPr>
          <w:p w:rsidR="00C2417A" w:rsidRDefault="006D4CC9" w:rsidP="00173688">
            <w:pPr>
              <w:jc w:val="right"/>
            </w:pPr>
            <w:r>
              <w:t>16,2</w:t>
            </w:r>
          </w:p>
        </w:tc>
      </w:tr>
      <w:tr w:rsidR="00C2417A" w:rsidTr="00173688">
        <w:trPr>
          <w:trHeight w:val="600"/>
        </w:trPr>
        <w:tc>
          <w:tcPr>
            <w:tcW w:w="3040" w:type="dxa"/>
          </w:tcPr>
          <w:p w:rsidR="00C2417A" w:rsidRDefault="006D4CC9" w:rsidP="00173688">
            <w:r>
              <w:t>Sysselsatte personer i ko</w:t>
            </w:r>
            <w:r>
              <w:t>m</w:t>
            </w:r>
            <w:r>
              <w:t>munesektoren. Prosent av landet</w:t>
            </w:r>
            <w:r>
              <w:tab/>
            </w:r>
            <w:r>
              <w:tab/>
            </w:r>
          </w:p>
        </w:tc>
        <w:tc>
          <w:tcPr>
            <w:tcW w:w="760" w:type="dxa"/>
          </w:tcPr>
          <w:p w:rsidR="00C2417A" w:rsidRDefault="006D4CC9" w:rsidP="00173688">
            <w:pPr>
              <w:jc w:val="right"/>
            </w:pPr>
            <w:r>
              <w:t>18,8</w:t>
            </w:r>
          </w:p>
        </w:tc>
        <w:tc>
          <w:tcPr>
            <w:tcW w:w="760" w:type="dxa"/>
          </w:tcPr>
          <w:p w:rsidR="00C2417A" w:rsidRDefault="006D4CC9" w:rsidP="00173688">
            <w:pPr>
              <w:jc w:val="right"/>
            </w:pPr>
            <w:r>
              <w:t>18,9</w:t>
            </w:r>
          </w:p>
        </w:tc>
        <w:tc>
          <w:tcPr>
            <w:tcW w:w="760" w:type="dxa"/>
          </w:tcPr>
          <w:p w:rsidR="00C2417A" w:rsidRDefault="006D4CC9" w:rsidP="00173688">
            <w:pPr>
              <w:jc w:val="right"/>
            </w:pPr>
            <w:r>
              <w:t>18,8</w:t>
            </w:r>
          </w:p>
        </w:tc>
        <w:tc>
          <w:tcPr>
            <w:tcW w:w="760" w:type="dxa"/>
          </w:tcPr>
          <w:p w:rsidR="00C2417A" w:rsidRDefault="006D4CC9" w:rsidP="00173688">
            <w:pPr>
              <w:jc w:val="right"/>
            </w:pPr>
            <w:r>
              <w:t>18,8</w:t>
            </w:r>
          </w:p>
        </w:tc>
        <w:tc>
          <w:tcPr>
            <w:tcW w:w="760" w:type="dxa"/>
          </w:tcPr>
          <w:p w:rsidR="00C2417A" w:rsidRDefault="006D4CC9" w:rsidP="00173688">
            <w:pPr>
              <w:jc w:val="right"/>
            </w:pPr>
            <w:r>
              <w:t>19,0</w:t>
            </w:r>
          </w:p>
        </w:tc>
        <w:tc>
          <w:tcPr>
            <w:tcW w:w="760" w:type="dxa"/>
          </w:tcPr>
          <w:p w:rsidR="00C2417A" w:rsidRDefault="006D4CC9" w:rsidP="00173688">
            <w:pPr>
              <w:jc w:val="right"/>
            </w:pPr>
            <w:r>
              <w:t>19,1</w:t>
            </w:r>
          </w:p>
        </w:tc>
        <w:tc>
          <w:tcPr>
            <w:tcW w:w="760" w:type="dxa"/>
          </w:tcPr>
          <w:p w:rsidR="00C2417A" w:rsidRDefault="006D4CC9" w:rsidP="00173688">
            <w:pPr>
              <w:jc w:val="right"/>
            </w:pPr>
            <w:r>
              <w:t>19,0</w:t>
            </w:r>
          </w:p>
        </w:tc>
        <w:tc>
          <w:tcPr>
            <w:tcW w:w="760" w:type="dxa"/>
          </w:tcPr>
          <w:p w:rsidR="00C2417A" w:rsidRDefault="006D4CC9" w:rsidP="00173688">
            <w:pPr>
              <w:jc w:val="right"/>
            </w:pPr>
            <w:r>
              <w:t>18,9</w:t>
            </w:r>
          </w:p>
        </w:tc>
      </w:tr>
      <w:tr w:rsidR="00C2417A" w:rsidTr="00173688">
        <w:trPr>
          <w:trHeight w:val="600"/>
        </w:trPr>
        <w:tc>
          <w:tcPr>
            <w:tcW w:w="3040" w:type="dxa"/>
          </w:tcPr>
          <w:p w:rsidR="00C2417A" w:rsidRDefault="006D4CC9" w:rsidP="00173688">
            <w:r>
              <w:lastRenderedPageBreak/>
              <w:t>Inntekter i kommunesekt</w:t>
            </w:r>
            <w:r>
              <w:t>o</w:t>
            </w:r>
            <w:r>
              <w:t>ren, reell prosentvis endring fra året før</w:t>
            </w:r>
            <w:r>
              <w:rPr>
                <w:rStyle w:val="skrift-hevet"/>
                <w:sz w:val="21"/>
                <w:szCs w:val="21"/>
              </w:rPr>
              <w:t>1</w:t>
            </w:r>
            <w:r>
              <w:tab/>
            </w:r>
          </w:p>
        </w:tc>
        <w:tc>
          <w:tcPr>
            <w:tcW w:w="760" w:type="dxa"/>
          </w:tcPr>
          <w:p w:rsidR="00C2417A" w:rsidRDefault="006D4CC9" w:rsidP="00173688">
            <w:pPr>
              <w:jc w:val="right"/>
            </w:pPr>
            <w:r>
              <w:t>2,3</w:t>
            </w:r>
          </w:p>
        </w:tc>
        <w:tc>
          <w:tcPr>
            <w:tcW w:w="760" w:type="dxa"/>
          </w:tcPr>
          <w:p w:rsidR="00C2417A" w:rsidRDefault="006D4CC9" w:rsidP="00173688">
            <w:pPr>
              <w:jc w:val="right"/>
            </w:pPr>
            <w:r>
              <w:t>1,3</w:t>
            </w:r>
          </w:p>
        </w:tc>
        <w:tc>
          <w:tcPr>
            <w:tcW w:w="760" w:type="dxa"/>
          </w:tcPr>
          <w:p w:rsidR="00C2417A" w:rsidRDefault="006D4CC9" w:rsidP="00173688">
            <w:pPr>
              <w:jc w:val="right"/>
            </w:pPr>
            <w:r>
              <w:t>1,4</w:t>
            </w:r>
          </w:p>
        </w:tc>
        <w:tc>
          <w:tcPr>
            <w:tcW w:w="760" w:type="dxa"/>
          </w:tcPr>
          <w:p w:rsidR="00C2417A" w:rsidRDefault="006D4CC9" w:rsidP="00173688">
            <w:pPr>
              <w:jc w:val="right"/>
            </w:pPr>
            <w:r>
              <w:t>3,8</w:t>
            </w:r>
          </w:p>
        </w:tc>
        <w:tc>
          <w:tcPr>
            <w:tcW w:w="760" w:type="dxa"/>
          </w:tcPr>
          <w:p w:rsidR="00C2417A" w:rsidRDefault="006D4CC9" w:rsidP="00173688">
            <w:pPr>
              <w:jc w:val="right"/>
            </w:pPr>
            <w:r>
              <w:t>2,8</w:t>
            </w:r>
          </w:p>
        </w:tc>
        <w:tc>
          <w:tcPr>
            <w:tcW w:w="760" w:type="dxa"/>
          </w:tcPr>
          <w:p w:rsidR="00C2417A" w:rsidRDefault="006D4CC9" w:rsidP="00173688">
            <w:pPr>
              <w:jc w:val="right"/>
            </w:pPr>
            <w:r>
              <w:t>1,9</w:t>
            </w:r>
          </w:p>
        </w:tc>
        <w:tc>
          <w:tcPr>
            <w:tcW w:w="760" w:type="dxa"/>
          </w:tcPr>
          <w:p w:rsidR="00C2417A" w:rsidRDefault="006D4CC9" w:rsidP="00173688">
            <w:pPr>
              <w:jc w:val="right"/>
            </w:pPr>
            <w:r>
              <w:t>0,6</w:t>
            </w:r>
          </w:p>
        </w:tc>
        <w:tc>
          <w:tcPr>
            <w:tcW w:w="760" w:type="dxa"/>
          </w:tcPr>
          <w:p w:rsidR="00C2417A" w:rsidRDefault="006D4CC9" w:rsidP="00173688">
            <w:pPr>
              <w:jc w:val="right"/>
            </w:pPr>
            <w:r>
              <w:t>0,1</w:t>
            </w:r>
          </w:p>
        </w:tc>
      </w:tr>
      <w:tr w:rsidR="00C2417A" w:rsidTr="00173688">
        <w:trPr>
          <w:trHeight w:val="340"/>
        </w:trPr>
        <w:tc>
          <w:tcPr>
            <w:tcW w:w="3040" w:type="dxa"/>
          </w:tcPr>
          <w:p w:rsidR="00C2417A" w:rsidRDefault="006D4CC9" w:rsidP="00173688">
            <w:r>
              <w:t>Kommunal deflator. Prosent endring</w:t>
            </w:r>
            <w:r>
              <w:tab/>
            </w:r>
          </w:p>
        </w:tc>
        <w:tc>
          <w:tcPr>
            <w:tcW w:w="760" w:type="dxa"/>
          </w:tcPr>
          <w:p w:rsidR="00C2417A" w:rsidRDefault="006D4CC9" w:rsidP="00173688">
            <w:pPr>
              <w:jc w:val="right"/>
            </w:pPr>
            <w:r>
              <w:t>3,4</w:t>
            </w:r>
          </w:p>
        </w:tc>
        <w:tc>
          <w:tcPr>
            <w:tcW w:w="760" w:type="dxa"/>
          </w:tcPr>
          <w:p w:rsidR="00C2417A" w:rsidRDefault="006D4CC9" w:rsidP="00173688">
            <w:pPr>
              <w:jc w:val="right"/>
            </w:pPr>
            <w:r>
              <w:t>3,9</w:t>
            </w:r>
          </w:p>
        </w:tc>
        <w:tc>
          <w:tcPr>
            <w:tcW w:w="760" w:type="dxa"/>
          </w:tcPr>
          <w:p w:rsidR="00C2417A" w:rsidRDefault="006D4CC9" w:rsidP="00173688">
            <w:pPr>
              <w:jc w:val="right"/>
            </w:pPr>
            <w:r>
              <w:t>3,1</w:t>
            </w:r>
          </w:p>
        </w:tc>
        <w:tc>
          <w:tcPr>
            <w:tcW w:w="760" w:type="dxa"/>
          </w:tcPr>
          <w:p w:rsidR="00C2417A" w:rsidRDefault="006D4CC9" w:rsidP="00173688">
            <w:pPr>
              <w:jc w:val="right"/>
            </w:pPr>
            <w:r>
              <w:t>2,4</w:t>
            </w:r>
          </w:p>
        </w:tc>
        <w:tc>
          <w:tcPr>
            <w:tcW w:w="760" w:type="dxa"/>
          </w:tcPr>
          <w:p w:rsidR="00C2417A" w:rsidRDefault="006D4CC9" w:rsidP="00173688">
            <w:pPr>
              <w:jc w:val="right"/>
            </w:pPr>
            <w:r>
              <w:t>2,6</w:t>
            </w:r>
          </w:p>
        </w:tc>
        <w:tc>
          <w:tcPr>
            <w:tcW w:w="760" w:type="dxa"/>
          </w:tcPr>
          <w:p w:rsidR="00C2417A" w:rsidRDefault="006D4CC9" w:rsidP="00173688">
            <w:pPr>
              <w:jc w:val="right"/>
            </w:pPr>
            <w:r>
              <w:t>2,4</w:t>
            </w:r>
          </w:p>
        </w:tc>
        <w:tc>
          <w:tcPr>
            <w:tcW w:w="760" w:type="dxa"/>
          </w:tcPr>
          <w:p w:rsidR="00C2417A" w:rsidRDefault="006D4CC9" w:rsidP="00173688">
            <w:pPr>
              <w:jc w:val="right"/>
            </w:pPr>
            <w:r>
              <w:t>3,1</w:t>
            </w:r>
          </w:p>
        </w:tc>
        <w:tc>
          <w:tcPr>
            <w:tcW w:w="760" w:type="dxa"/>
          </w:tcPr>
          <w:p w:rsidR="00C2417A" w:rsidRDefault="006D4CC9" w:rsidP="00173688">
            <w:pPr>
              <w:jc w:val="right"/>
            </w:pPr>
            <w:r>
              <w:t>3,0</w:t>
            </w:r>
          </w:p>
        </w:tc>
      </w:tr>
      <w:tr w:rsidR="00C2417A" w:rsidTr="00173688">
        <w:trPr>
          <w:trHeight w:val="340"/>
        </w:trPr>
        <w:tc>
          <w:tcPr>
            <w:tcW w:w="3040" w:type="dxa"/>
          </w:tcPr>
          <w:p w:rsidR="00C2417A" w:rsidRDefault="006D4CC9" w:rsidP="00173688">
            <w:r>
              <w:t>Frie inntekter i prosent av samlede inntekter</w:t>
            </w:r>
            <w:r>
              <w:tab/>
            </w:r>
          </w:p>
        </w:tc>
        <w:tc>
          <w:tcPr>
            <w:tcW w:w="760" w:type="dxa"/>
          </w:tcPr>
          <w:p w:rsidR="00C2417A" w:rsidRDefault="006D4CC9" w:rsidP="00173688">
            <w:pPr>
              <w:jc w:val="right"/>
            </w:pPr>
            <w:r>
              <w:t>75,3</w:t>
            </w:r>
          </w:p>
        </w:tc>
        <w:tc>
          <w:tcPr>
            <w:tcW w:w="760" w:type="dxa"/>
          </w:tcPr>
          <w:p w:rsidR="00C2417A" w:rsidRDefault="006D4CC9" w:rsidP="00173688">
            <w:pPr>
              <w:jc w:val="right"/>
            </w:pPr>
            <w:r>
              <w:t>74,7</w:t>
            </w:r>
          </w:p>
        </w:tc>
        <w:tc>
          <w:tcPr>
            <w:tcW w:w="760" w:type="dxa"/>
          </w:tcPr>
          <w:p w:rsidR="00C2417A" w:rsidRDefault="006D4CC9" w:rsidP="00173688">
            <w:pPr>
              <w:jc w:val="right"/>
            </w:pPr>
            <w:r>
              <w:t>74,0</w:t>
            </w:r>
          </w:p>
        </w:tc>
        <w:tc>
          <w:tcPr>
            <w:tcW w:w="760" w:type="dxa"/>
          </w:tcPr>
          <w:p w:rsidR="00C2417A" w:rsidRDefault="006D4CC9" w:rsidP="00173688">
            <w:pPr>
              <w:jc w:val="right"/>
            </w:pPr>
            <w:r>
              <w:t>73,4</w:t>
            </w:r>
          </w:p>
        </w:tc>
        <w:tc>
          <w:tcPr>
            <w:tcW w:w="760" w:type="dxa"/>
          </w:tcPr>
          <w:p w:rsidR="00C2417A" w:rsidRDefault="006D4CC9" w:rsidP="00173688">
            <w:pPr>
              <w:jc w:val="right"/>
            </w:pPr>
            <w:r>
              <w:t>73,5</w:t>
            </w:r>
          </w:p>
        </w:tc>
        <w:tc>
          <w:tcPr>
            <w:tcW w:w="760" w:type="dxa"/>
          </w:tcPr>
          <w:p w:rsidR="00C2417A" w:rsidRDefault="006D4CC9" w:rsidP="00173688">
            <w:pPr>
              <w:jc w:val="right"/>
            </w:pPr>
            <w:r>
              <w:t>73,0</w:t>
            </w:r>
          </w:p>
        </w:tc>
        <w:tc>
          <w:tcPr>
            <w:tcW w:w="760" w:type="dxa"/>
          </w:tcPr>
          <w:p w:rsidR="00C2417A" w:rsidRDefault="006D4CC9" w:rsidP="00173688">
            <w:pPr>
              <w:jc w:val="right"/>
            </w:pPr>
            <w:r>
              <w:t>72,7</w:t>
            </w:r>
          </w:p>
        </w:tc>
        <w:tc>
          <w:tcPr>
            <w:tcW w:w="760" w:type="dxa"/>
          </w:tcPr>
          <w:p w:rsidR="00C2417A" w:rsidRDefault="006D4CC9" w:rsidP="00173688">
            <w:pPr>
              <w:jc w:val="right"/>
            </w:pPr>
            <w:r>
              <w:t>72,3</w:t>
            </w:r>
          </w:p>
        </w:tc>
      </w:tr>
      <w:tr w:rsidR="00C2417A" w:rsidTr="00173688">
        <w:trPr>
          <w:trHeight w:val="340"/>
        </w:trPr>
        <w:tc>
          <w:tcPr>
            <w:tcW w:w="3040" w:type="dxa"/>
          </w:tcPr>
          <w:p w:rsidR="00C2417A" w:rsidRDefault="006D4CC9" w:rsidP="00173688">
            <w:r>
              <w:t>Frie inntekter, reell endring fra året før</w:t>
            </w:r>
            <w:r>
              <w:rPr>
                <w:rStyle w:val="skrift-hevet"/>
                <w:sz w:val="21"/>
                <w:szCs w:val="21"/>
              </w:rPr>
              <w:t>1</w:t>
            </w:r>
            <w:r>
              <w:tab/>
            </w:r>
          </w:p>
        </w:tc>
        <w:tc>
          <w:tcPr>
            <w:tcW w:w="760" w:type="dxa"/>
          </w:tcPr>
          <w:p w:rsidR="00C2417A" w:rsidRDefault="006D4CC9" w:rsidP="00173688">
            <w:pPr>
              <w:jc w:val="right"/>
            </w:pPr>
            <w:r>
              <w:t>2,1</w:t>
            </w:r>
          </w:p>
        </w:tc>
        <w:tc>
          <w:tcPr>
            <w:tcW w:w="760" w:type="dxa"/>
          </w:tcPr>
          <w:p w:rsidR="00C2417A" w:rsidRDefault="006D4CC9" w:rsidP="00173688">
            <w:pPr>
              <w:jc w:val="right"/>
            </w:pPr>
            <w:r>
              <w:t>0,6</w:t>
            </w:r>
          </w:p>
        </w:tc>
        <w:tc>
          <w:tcPr>
            <w:tcW w:w="760" w:type="dxa"/>
          </w:tcPr>
          <w:p w:rsidR="00C2417A" w:rsidRDefault="006D4CC9" w:rsidP="00173688">
            <w:pPr>
              <w:jc w:val="right"/>
            </w:pPr>
            <w:r>
              <w:t>0,7</w:t>
            </w:r>
          </w:p>
        </w:tc>
        <w:tc>
          <w:tcPr>
            <w:tcW w:w="760" w:type="dxa"/>
          </w:tcPr>
          <w:p w:rsidR="00C2417A" w:rsidRDefault="006D4CC9" w:rsidP="00173688">
            <w:pPr>
              <w:jc w:val="right"/>
            </w:pPr>
            <w:r>
              <w:t>3,5</w:t>
            </w:r>
          </w:p>
        </w:tc>
        <w:tc>
          <w:tcPr>
            <w:tcW w:w="760" w:type="dxa"/>
          </w:tcPr>
          <w:p w:rsidR="00C2417A" w:rsidRDefault="006D4CC9" w:rsidP="00173688">
            <w:pPr>
              <w:jc w:val="right"/>
            </w:pPr>
            <w:r>
              <w:t>2,8</w:t>
            </w:r>
          </w:p>
        </w:tc>
        <w:tc>
          <w:tcPr>
            <w:tcW w:w="760" w:type="dxa"/>
          </w:tcPr>
          <w:p w:rsidR="00C2417A" w:rsidRDefault="006D4CC9" w:rsidP="00173688">
            <w:pPr>
              <w:jc w:val="right"/>
            </w:pPr>
            <w:r>
              <w:t>1,4</w:t>
            </w:r>
          </w:p>
        </w:tc>
        <w:tc>
          <w:tcPr>
            <w:tcW w:w="760" w:type="dxa"/>
          </w:tcPr>
          <w:p w:rsidR="00C2417A" w:rsidRDefault="006D4CC9" w:rsidP="00173688">
            <w:pPr>
              <w:jc w:val="right"/>
            </w:pPr>
            <w:r>
              <w:t>0,1</w:t>
            </w:r>
          </w:p>
        </w:tc>
        <w:tc>
          <w:tcPr>
            <w:tcW w:w="760" w:type="dxa"/>
          </w:tcPr>
          <w:p w:rsidR="00C2417A" w:rsidRDefault="006D4CC9" w:rsidP="00173688">
            <w:pPr>
              <w:jc w:val="right"/>
            </w:pPr>
            <w:r>
              <w:t>-0,5</w:t>
            </w:r>
          </w:p>
        </w:tc>
      </w:tr>
      <w:tr w:rsidR="00C2417A" w:rsidTr="00173688">
        <w:trPr>
          <w:trHeight w:val="340"/>
        </w:trPr>
        <w:tc>
          <w:tcPr>
            <w:tcW w:w="3040" w:type="dxa"/>
          </w:tcPr>
          <w:p w:rsidR="00C2417A" w:rsidRDefault="006D4CC9" w:rsidP="00173688">
            <w:r>
              <w:t>Aktivitetsendring i pst. fra året før</w:t>
            </w:r>
            <w:r>
              <w:tab/>
            </w:r>
          </w:p>
        </w:tc>
        <w:tc>
          <w:tcPr>
            <w:tcW w:w="760" w:type="dxa"/>
          </w:tcPr>
          <w:p w:rsidR="00C2417A" w:rsidRDefault="006D4CC9" w:rsidP="00173688">
            <w:pPr>
              <w:jc w:val="right"/>
            </w:pPr>
            <w:r>
              <w:t>0,3</w:t>
            </w:r>
          </w:p>
        </w:tc>
        <w:tc>
          <w:tcPr>
            <w:tcW w:w="760" w:type="dxa"/>
          </w:tcPr>
          <w:p w:rsidR="00C2417A" w:rsidRDefault="006D4CC9" w:rsidP="00173688">
            <w:pPr>
              <w:jc w:val="right"/>
            </w:pPr>
            <w:r>
              <w:t>2,5</w:t>
            </w:r>
          </w:p>
        </w:tc>
        <w:tc>
          <w:tcPr>
            <w:tcW w:w="760" w:type="dxa"/>
          </w:tcPr>
          <w:p w:rsidR="00C2417A" w:rsidRDefault="006D4CC9" w:rsidP="00173688">
            <w:pPr>
              <w:jc w:val="right"/>
            </w:pPr>
            <w:r>
              <w:t>1,1</w:t>
            </w:r>
          </w:p>
        </w:tc>
        <w:tc>
          <w:tcPr>
            <w:tcW w:w="760" w:type="dxa"/>
          </w:tcPr>
          <w:p w:rsidR="00C2417A" w:rsidRDefault="006D4CC9" w:rsidP="00173688">
            <w:pPr>
              <w:jc w:val="right"/>
            </w:pPr>
            <w:r>
              <w:t>2,0</w:t>
            </w:r>
          </w:p>
        </w:tc>
        <w:tc>
          <w:tcPr>
            <w:tcW w:w="760" w:type="dxa"/>
          </w:tcPr>
          <w:p w:rsidR="00C2417A" w:rsidRDefault="006D4CC9" w:rsidP="00173688">
            <w:pPr>
              <w:jc w:val="right"/>
            </w:pPr>
            <w:r>
              <w:t>2,7</w:t>
            </w:r>
          </w:p>
        </w:tc>
        <w:tc>
          <w:tcPr>
            <w:tcW w:w="760" w:type="dxa"/>
          </w:tcPr>
          <w:p w:rsidR="00C2417A" w:rsidRDefault="006D4CC9" w:rsidP="00173688">
            <w:pPr>
              <w:jc w:val="right"/>
            </w:pPr>
            <w:r>
              <w:t>2,0</w:t>
            </w:r>
          </w:p>
        </w:tc>
        <w:tc>
          <w:tcPr>
            <w:tcW w:w="760" w:type="dxa"/>
          </w:tcPr>
          <w:p w:rsidR="00C2417A" w:rsidRDefault="006D4CC9" w:rsidP="00173688">
            <w:pPr>
              <w:jc w:val="right"/>
            </w:pPr>
            <w:r>
              <w:t>1,9</w:t>
            </w:r>
          </w:p>
        </w:tc>
        <w:tc>
          <w:tcPr>
            <w:tcW w:w="760" w:type="dxa"/>
          </w:tcPr>
          <w:p w:rsidR="00C2417A" w:rsidRDefault="006D4CC9" w:rsidP="00173688">
            <w:pPr>
              <w:jc w:val="right"/>
            </w:pPr>
            <w:r>
              <w:t>0,4</w:t>
            </w:r>
          </w:p>
        </w:tc>
      </w:tr>
      <w:tr w:rsidR="00C2417A" w:rsidTr="00173688">
        <w:trPr>
          <w:trHeight w:val="340"/>
        </w:trPr>
        <w:tc>
          <w:tcPr>
            <w:tcW w:w="3040" w:type="dxa"/>
          </w:tcPr>
          <w:p w:rsidR="00C2417A" w:rsidRDefault="006D4CC9" w:rsidP="00173688">
            <w:r>
              <w:t>Brutto realinvesteringer i prosent av inntekter</w:t>
            </w:r>
            <w:r>
              <w:tab/>
            </w:r>
          </w:p>
        </w:tc>
        <w:tc>
          <w:tcPr>
            <w:tcW w:w="760" w:type="dxa"/>
          </w:tcPr>
          <w:p w:rsidR="00C2417A" w:rsidRDefault="006D4CC9" w:rsidP="00173688">
            <w:pPr>
              <w:jc w:val="right"/>
            </w:pPr>
            <w:r>
              <w:t>12,7</w:t>
            </w:r>
          </w:p>
        </w:tc>
        <w:tc>
          <w:tcPr>
            <w:tcW w:w="760" w:type="dxa"/>
          </w:tcPr>
          <w:p w:rsidR="00C2417A" w:rsidRDefault="006D4CC9" w:rsidP="00173688">
            <w:pPr>
              <w:jc w:val="right"/>
            </w:pPr>
            <w:r>
              <w:t>13,2</w:t>
            </w:r>
          </w:p>
        </w:tc>
        <w:tc>
          <w:tcPr>
            <w:tcW w:w="760" w:type="dxa"/>
          </w:tcPr>
          <w:p w:rsidR="00C2417A" w:rsidRDefault="006D4CC9" w:rsidP="00173688">
            <w:pPr>
              <w:jc w:val="right"/>
            </w:pPr>
            <w:r>
              <w:t>13,4</w:t>
            </w:r>
          </w:p>
        </w:tc>
        <w:tc>
          <w:tcPr>
            <w:tcW w:w="760" w:type="dxa"/>
          </w:tcPr>
          <w:p w:rsidR="00C2417A" w:rsidRDefault="006D4CC9" w:rsidP="00173688">
            <w:pPr>
              <w:jc w:val="right"/>
            </w:pPr>
            <w:r>
              <w:t>13,5</w:t>
            </w:r>
          </w:p>
        </w:tc>
        <w:tc>
          <w:tcPr>
            <w:tcW w:w="760" w:type="dxa"/>
          </w:tcPr>
          <w:p w:rsidR="00C2417A" w:rsidRDefault="006D4CC9" w:rsidP="00173688">
            <w:pPr>
              <w:jc w:val="right"/>
            </w:pPr>
            <w:r>
              <w:t>14,2</w:t>
            </w:r>
          </w:p>
        </w:tc>
        <w:tc>
          <w:tcPr>
            <w:tcW w:w="760" w:type="dxa"/>
          </w:tcPr>
          <w:p w:rsidR="00C2417A" w:rsidRDefault="006D4CC9" w:rsidP="00173688">
            <w:pPr>
              <w:jc w:val="right"/>
            </w:pPr>
            <w:r>
              <w:t>13,8</w:t>
            </w:r>
          </w:p>
        </w:tc>
        <w:tc>
          <w:tcPr>
            <w:tcW w:w="760" w:type="dxa"/>
          </w:tcPr>
          <w:p w:rsidR="00C2417A" w:rsidRDefault="006D4CC9" w:rsidP="00173688">
            <w:pPr>
              <w:jc w:val="right"/>
            </w:pPr>
            <w:r>
              <w:t>14,7</w:t>
            </w:r>
          </w:p>
        </w:tc>
        <w:tc>
          <w:tcPr>
            <w:tcW w:w="760" w:type="dxa"/>
          </w:tcPr>
          <w:p w:rsidR="00C2417A" w:rsidRDefault="006D4CC9" w:rsidP="00173688">
            <w:pPr>
              <w:jc w:val="right"/>
            </w:pPr>
            <w:r>
              <w:t>14,7</w:t>
            </w:r>
          </w:p>
        </w:tc>
      </w:tr>
      <w:tr w:rsidR="00C2417A" w:rsidTr="00173688">
        <w:trPr>
          <w:trHeight w:val="340"/>
        </w:trPr>
        <w:tc>
          <w:tcPr>
            <w:tcW w:w="3040" w:type="dxa"/>
          </w:tcPr>
          <w:p w:rsidR="00C2417A" w:rsidRDefault="006D4CC9" w:rsidP="00173688">
            <w:r>
              <w:t xml:space="preserve">Netto driftsreultat i prosent. Kommunekasser </w:t>
            </w:r>
            <w:r>
              <w:tab/>
            </w:r>
          </w:p>
        </w:tc>
        <w:tc>
          <w:tcPr>
            <w:tcW w:w="760" w:type="dxa"/>
          </w:tcPr>
          <w:p w:rsidR="00C2417A" w:rsidRDefault="006D4CC9" w:rsidP="00173688">
            <w:pPr>
              <w:jc w:val="right"/>
            </w:pPr>
            <w:r>
              <w:t>3,1</w:t>
            </w:r>
          </w:p>
        </w:tc>
        <w:tc>
          <w:tcPr>
            <w:tcW w:w="760" w:type="dxa"/>
          </w:tcPr>
          <w:p w:rsidR="00C2417A" w:rsidRDefault="006D4CC9" w:rsidP="00173688">
            <w:pPr>
              <w:jc w:val="right"/>
            </w:pPr>
            <w:r>
              <w:t>2,9</w:t>
            </w:r>
          </w:p>
        </w:tc>
        <w:tc>
          <w:tcPr>
            <w:tcW w:w="760" w:type="dxa"/>
          </w:tcPr>
          <w:p w:rsidR="00C2417A" w:rsidRDefault="006D4CC9" w:rsidP="00173688">
            <w:pPr>
              <w:jc w:val="right"/>
            </w:pPr>
            <w:r>
              <w:t>1,3</w:t>
            </w:r>
          </w:p>
        </w:tc>
        <w:tc>
          <w:tcPr>
            <w:tcW w:w="760" w:type="dxa"/>
          </w:tcPr>
          <w:p w:rsidR="00C2417A" w:rsidRDefault="006D4CC9" w:rsidP="00173688">
            <w:pPr>
              <w:jc w:val="right"/>
            </w:pPr>
            <w:r>
              <w:t>3,0</w:t>
            </w:r>
          </w:p>
        </w:tc>
        <w:tc>
          <w:tcPr>
            <w:tcW w:w="760" w:type="dxa"/>
          </w:tcPr>
          <w:p w:rsidR="00C2417A" w:rsidRDefault="006D4CC9" w:rsidP="00173688">
            <w:pPr>
              <w:jc w:val="right"/>
            </w:pPr>
            <w:r>
              <w:t>4,0</w:t>
            </w:r>
          </w:p>
        </w:tc>
        <w:tc>
          <w:tcPr>
            <w:tcW w:w="760" w:type="dxa"/>
          </w:tcPr>
          <w:p w:rsidR="00C2417A" w:rsidRDefault="006D4CC9" w:rsidP="00173688">
            <w:pPr>
              <w:jc w:val="right"/>
            </w:pPr>
            <w:r>
              <w:t>3,6</w:t>
            </w:r>
          </w:p>
        </w:tc>
        <w:tc>
          <w:tcPr>
            <w:tcW w:w="760" w:type="dxa"/>
          </w:tcPr>
          <w:p w:rsidR="00C2417A" w:rsidRDefault="006D4CC9" w:rsidP="00173688">
            <w:pPr>
              <w:jc w:val="right"/>
            </w:pPr>
            <w:r>
              <w:t>2,5</w:t>
            </w:r>
          </w:p>
        </w:tc>
        <w:tc>
          <w:tcPr>
            <w:tcW w:w="760" w:type="dxa"/>
          </w:tcPr>
          <w:p w:rsidR="00C2417A" w:rsidRDefault="006D4CC9" w:rsidP="00173688">
            <w:pPr>
              <w:jc w:val="right"/>
            </w:pPr>
            <w:r>
              <w:t>-</w:t>
            </w:r>
          </w:p>
        </w:tc>
      </w:tr>
      <w:tr w:rsidR="00C2417A" w:rsidTr="00173688">
        <w:trPr>
          <w:trHeight w:val="340"/>
        </w:trPr>
        <w:tc>
          <w:tcPr>
            <w:tcW w:w="3040" w:type="dxa"/>
          </w:tcPr>
          <w:p w:rsidR="00C2417A" w:rsidRDefault="006D4CC9" w:rsidP="00173688">
            <w:r>
              <w:t xml:space="preserve">Netto driftsreultat i prosent. Kommunekonsern </w:t>
            </w:r>
            <w:r>
              <w:tab/>
            </w:r>
          </w:p>
        </w:tc>
        <w:tc>
          <w:tcPr>
            <w:tcW w:w="760" w:type="dxa"/>
          </w:tcPr>
          <w:p w:rsidR="00C2417A" w:rsidRDefault="006D4CC9" w:rsidP="00173688">
            <w:pPr>
              <w:jc w:val="right"/>
            </w:pPr>
            <w:r>
              <w:t>3,5</w:t>
            </w:r>
          </w:p>
        </w:tc>
        <w:tc>
          <w:tcPr>
            <w:tcW w:w="760" w:type="dxa"/>
          </w:tcPr>
          <w:p w:rsidR="00C2417A" w:rsidRDefault="006D4CC9" w:rsidP="00173688">
            <w:pPr>
              <w:jc w:val="right"/>
            </w:pPr>
            <w:r>
              <w:t>3,3</w:t>
            </w:r>
          </w:p>
        </w:tc>
        <w:tc>
          <w:tcPr>
            <w:tcW w:w="760" w:type="dxa"/>
          </w:tcPr>
          <w:p w:rsidR="00C2417A" w:rsidRDefault="006D4CC9" w:rsidP="00173688">
            <w:pPr>
              <w:jc w:val="right"/>
            </w:pPr>
            <w:r>
              <w:t>1,5</w:t>
            </w:r>
          </w:p>
        </w:tc>
        <w:tc>
          <w:tcPr>
            <w:tcW w:w="760" w:type="dxa"/>
          </w:tcPr>
          <w:p w:rsidR="00C2417A" w:rsidRDefault="006D4CC9" w:rsidP="00173688">
            <w:pPr>
              <w:jc w:val="right"/>
            </w:pPr>
            <w:r>
              <w:t>3,2</w:t>
            </w:r>
          </w:p>
        </w:tc>
        <w:tc>
          <w:tcPr>
            <w:tcW w:w="760" w:type="dxa"/>
          </w:tcPr>
          <w:p w:rsidR="00C2417A" w:rsidRDefault="006D4CC9" w:rsidP="00173688">
            <w:pPr>
              <w:jc w:val="right"/>
            </w:pPr>
            <w:r>
              <w:t>4,2</w:t>
            </w:r>
          </w:p>
        </w:tc>
        <w:tc>
          <w:tcPr>
            <w:tcW w:w="760" w:type="dxa"/>
          </w:tcPr>
          <w:p w:rsidR="00C2417A" w:rsidRDefault="006D4CC9" w:rsidP="00173688">
            <w:pPr>
              <w:jc w:val="right"/>
            </w:pPr>
            <w:r>
              <w:t>3,9</w:t>
            </w:r>
          </w:p>
        </w:tc>
        <w:tc>
          <w:tcPr>
            <w:tcW w:w="760" w:type="dxa"/>
          </w:tcPr>
          <w:p w:rsidR="00C2417A" w:rsidRDefault="006D4CC9" w:rsidP="00173688">
            <w:pPr>
              <w:jc w:val="right"/>
            </w:pPr>
            <w:r>
              <w:t>2,7</w:t>
            </w:r>
          </w:p>
        </w:tc>
        <w:tc>
          <w:tcPr>
            <w:tcW w:w="760" w:type="dxa"/>
          </w:tcPr>
          <w:p w:rsidR="00C2417A" w:rsidRDefault="006D4CC9" w:rsidP="00173688">
            <w:pPr>
              <w:jc w:val="right"/>
            </w:pPr>
            <w:r>
              <w:t>-</w:t>
            </w:r>
          </w:p>
        </w:tc>
      </w:tr>
      <w:tr w:rsidR="00C2417A" w:rsidTr="00173688">
        <w:trPr>
          <w:trHeight w:val="340"/>
        </w:trPr>
        <w:tc>
          <w:tcPr>
            <w:tcW w:w="3040" w:type="dxa"/>
          </w:tcPr>
          <w:p w:rsidR="00C2417A" w:rsidRDefault="006D4CC9" w:rsidP="00173688">
            <w:r>
              <w:t>Netto finansinvesteringer. Prosent av inntekter</w:t>
            </w:r>
            <w:r>
              <w:tab/>
            </w:r>
          </w:p>
        </w:tc>
        <w:tc>
          <w:tcPr>
            <w:tcW w:w="760" w:type="dxa"/>
          </w:tcPr>
          <w:p w:rsidR="00C2417A" w:rsidRDefault="006D4CC9" w:rsidP="00173688">
            <w:pPr>
              <w:jc w:val="right"/>
            </w:pPr>
            <w:r>
              <w:t>-3,9</w:t>
            </w:r>
          </w:p>
        </w:tc>
        <w:tc>
          <w:tcPr>
            <w:tcW w:w="760" w:type="dxa"/>
          </w:tcPr>
          <w:p w:rsidR="00C2417A" w:rsidRDefault="006D4CC9" w:rsidP="00173688">
            <w:pPr>
              <w:jc w:val="right"/>
            </w:pPr>
            <w:r>
              <w:t>-5,1</w:t>
            </w:r>
          </w:p>
        </w:tc>
        <w:tc>
          <w:tcPr>
            <w:tcW w:w="760" w:type="dxa"/>
          </w:tcPr>
          <w:p w:rsidR="00C2417A" w:rsidRDefault="006D4CC9" w:rsidP="00173688">
            <w:pPr>
              <w:jc w:val="right"/>
            </w:pPr>
            <w:r>
              <w:t>-5,6</w:t>
            </w:r>
          </w:p>
        </w:tc>
        <w:tc>
          <w:tcPr>
            <w:tcW w:w="760" w:type="dxa"/>
          </w:tcPr>
          <w:p w:rsidR="00C2417A" w:rsidRDefault="006D4CC9" w:rsidP="00173688">
            <w:pPr>
              <w:jc w:val="right"/>
            </w:pPr>
            <w:r>
              <w:t>-3,2</w:t>
            </w:r>
          </w:p>
        </w:tc>
        <w:tc>
          <w:tcPr>
            <w:tcW w:w="760" w:type="dxa"/>
          </w:tcPr>
          <w:p w:rsidR="00C2417A" w:rsidRDefault="006D4CC9" w:rsidP="00173688">
            <w:pPr>
              <w:jc w:val="right"/>
            </w:pPr>
            <w:r>
              <w:t>-2,7</w:t>
            </w:r>
          </w:p>
        </w:tc>
        <w:tc>
          <w:tcPr>
            <w:tcW w:w="760" w:type="dxa"/>
          </w:tcPr>
          <w:p w:rsidR="00C2417A" w:rsidRDefault="006D4CC9" w:rsidP="00173688">
            <w:pPr>
              <w:jc w:val="right"/>
            </w:pPr>
            <w:r>
              <w:t>-2,6</w:t>
            </w:r>
          </w:p>
        </w:tc>
        <w:tc>
          <w:tcPr>
            <w:tcW w:w="760" w:type="dxa"/>
          </w:tcPr>
          <w:p w:rsidR="00C2417A" w:rsidRDefault="006D4CC9" w:rsidP="00173688">
            <w:pPr>
              <w:jc w:val="right"/>
            </w:pPr>
            <w:r>
              <w:t>-4,2</w:t>
            </w:r>
          </w:p>
        </w:tc>
        <w:tc>
          <w:tcPr>
            <w:tcW w:w="760" w:type="dxa"/>
          </w:tcPr>
          <w:p w:rsidR="00C2417A" w:rsidRDefault="006D4CC9" w:rsidP="00173688">
            <w:pPr>
              <w:jc w:val="right"/>
            </w:pPr>
            <w:r>
              <w:t>-4,8</w:t>
            </w:r>
          </w:p>
        </w:tc>
      </w:tr>
      <w:tr w:rsidR="00C2417A" w:rsidTr="00173688">
        <w:trPr>
          <w:trHeight w:val="340"/>
        </w:trPr>
        <w:tc>
          <w:tcPr>
            <w:tcW w:w="3040" w:type="dxa"/>
          </w:tcPr>
          <w:p w:rsidR="00C2417A" w:rsidRDefault="006D4CC9" w:rsidP="00173688">
            <w:r>
              <w:t>Netto gjeld. Prosent av in</w:t>
            </w:r>
            <w:r>
              <w:t>n</w:t>
            </w:r>
            <w:r>
              <w:t>tekter</w:t>
            </w:r>
            <w:r>
              <w:rPr>
                <w:rStyle w:val="skrift-hevet"/>
                <w:sz w:val="21"/>
                <w:szCs w:val="21"/>
              </w:rPr>
              <w:t>2</w:t>
            </w:r>
            <w:r>
              <w:tab/>
            </w:r>
          </w:p>
        </w:tc>
        <w:tc>
          <w:tcPr>
            <w:tcW w:w="760" w:type="dxa"/>
          </w:tcPr>
          <w:p w:rsidR="00C2417A" w:rsidRDefault="006D4CC9" w:rsidP="00173688">
            <w:pPr>
              <w:jc w:val="right"/>
            </w:pPr>
            <w:r>
              <w:t>32,0</w:t>
            </w:r>
          </w:p>
        </w:tc>
        <w:tc>
          <w:tcPr>
            <w:tcW w:w="760" w:type="dxa"/>
          </w:tcPr>
          <w:p w:rsidR="00C2417A" w:rsidRDefault="006D4CC9" w:rsidP="00173688">
            <w:pPr>
              <w:jc w:val="right"/>
            </w:pPr>
            <w:r>
              <w:t>30,9</w:t>
            </w:r>
          </w:p>
        </w:tc>
        <w:tc>
          <w:tcPr>
            <w:tcW w:w="760" w:type="dxa"/>
          </w:tcPr>
          <w:p w:rsidR="00C2417A" w:rsidRDefault="006D4CC9" w:rsidP="00173688">
            <w:pPr>
              <w:jc w:val="right"/>
            </w:pPr>
            <w:r>
              <w:t>32,6</w:t>
            </w:r>
          </w:p>
        </w:tc>
        <w:tc>
          <w:tcPr>
            <w:tcW w:w="760" w:type="dxa"/>
          </w:tcPr>
          <w:p w:rsidR="00C2417A" w:rsidRDefault="006D4CC9" w:rsidP="00173688">
            <w:pPr>
              <w:jc w:val="right"/>
            </w:pPr>
            <w:r>
              <w:t>30,9</w:t>
            </w:r>
          </w:p>
        </w:tc>
        <w:tc>
          <w:tcPr>
            <w:tcW w:w="760" w:type="dxa"/>
          </w:tcPr>
          <w:p w:rsidR="00C2417A" w:rsidRDefault="006D4CC9" w:rsidP="00173688">
            <w:pPr>
              <w:jc w:val="right"/>
            </w:pPr>
            <w:r>
              <w:t>29,1</w:t>
            </w:r>
          </w:p>
        </w:tc>
        <w:tc>
          <w:tcPr>
            <w:tcW w:w="760" w:type="dxa"/>
          </w:tcPr>
          <w:p w:rsidR="00C2417A" w:rsidRDefault="006D4CC9" w:rsidP="00173688">
            <w:pPr>
              <w:jc w:val="right"/>
            </w:pPr>
            <w:r>
              <w:t>26,6</w:t>
            </w:r>
          </w:p>
        </w:tc>
        <w:tc>
          <w:tcPr>
            <w:tcW w:w="760" w:type="dxa"/>
          </w:tcPr>
          <w:p w:rsidR="00C2417A" w:rsidRDefault="006D4CC9" w:rsidP="00173688">
            <w:pPr>
              <w:jc w:val="right"/>
            </w:pPr>
            <w:r>
              <w:t>32,0</w:t>
            </w:r>
          </w:p>
        </w:tc>
        <w:tc>
          <w:tcPr>
            <w:tcW w:w="760" w:type="dxa"/>
          </w:tcPr>
          <w:p w:rsidR="00C2417A" w:rsidRDefault="006D4CC9" w:rsidP="00173688">
            <w:pPr>
              <w:jc w:val="right"/>
            </w:pPr>
            <w:r>
              <w:t>-</w:t>
            </w:r>
          </w:p>
        </w:tc>
      </w:tr>
      <w:tr w:rsidR="00C2417A" w:rsidTr="00173688">
        <w:trPr>
          <w:trHeight w:val="340"/>
        </w:trPr>
        <w:tc>
          <w:tcPr>
            <w:tcW w:w="3040" w:type="dxa"/>
          </w:tcPr>
          <w:p w:rsidR="00C2417A" w:rsidRDefault="006D4CC9" w:rsidP="00173688">
            <w:r>
              <w:t>Netto gjeld utan pensjonsr</w:t>
            </w:r>
            <w:r>
              <w:t>e</w:t>
            </w:r>
            <w:r>
              <w:t>server. Pst av inntekter</w:t>
            </w:r>
            <w:r>
              <w:tab/>
            </w:r>
          </w:p>
        </w:tc>
        <w:tc>
          <w:tcPr>
            <w:tcW w:w="760" w:type="dxa"/>
          </w:tcPr>
          <w:p w:rsidR="00C2417A" w:rsidRDefault="006D4CC9" w:rsidP="00173688">
            <w:pPr>
              <w:jc w:val="right"/>
            </w:pPr>
            <w:r>
              <w:t>41,3</w:t>
            </w:r>
          </w:p>
        </w:tc>
        <w:tc>
          <w:tcPr>
            <w:tcW w:w="760" w:type="dxa"/>
          </w:tcPr>
          <w:p w:rsidR="00C2417A" w:rsidRDefault="006D4CC9" w:rsidP="00173688">
            <w:pPr>
              <w:jc w:val="right"/>
            </w:pPr>
            <w:r>
              <w:t>43,3</w:t>
            </w:r>
          </w:p>
        </w:tc>
        <w:tc>
          <w:tcPr>
            <w:tcW w:w="760" w:type="dxa"/>
          </w:tcPr>
          <w:p w:rsidR="00C2417A" w:rsidRDefault="006D4CC9" w:rsidP="00173688">
            <w:pPr>
              <w:jc w:val="right"/>
            </w:pPr>
            <w:r>
              <w:t>47,8</w:t>
            </w:r>
          </w:p>
        </w:tc>
        <w:tc>
          <w:tcPr>
            <w:tcW w:w="760" w:type="dxa"/>
          </w:tcPr>
          <w:p w:rsidR="00C2417A" w:rsidRDefault="006D4CC9" w:rsidP="00173688">
            <w:pPr>
              <w:jc w:val="right"/>
            </w:pPr>
            <w:r>
              <w:t>47,8</w:t>
            </w:r>
          </w:p>
        </w:tc>
        <w:tc>
          <w:tcPr>
            <w:tcW w:w="760" w:type="dxa"/>
          </w:tcPr>
          <w:p w:rsidR="00C2417A" w:rsidRDefault="006D4CC9" w:rsidP="00173688">
            <w:pPr>
              <w:jc w:val="right"/>
            </w:pPr>
            <w:r>
              <w:t>47,6</w:t>
            </w:r>
          </w:p>
        </w:tc>
        <w:tc>
          <w:tcPr>
            <w:tcW w:w="760" w:type="dxa"/>
          </w:tcPr>
          <w:p w:rsidR="00C2417A" w:rsidRDefault="006D4CC9" w:rsidP="00173688">
            <w:pPr>
              <w:jc w:val="right"/>
            </w:pPr>
            <w:r>
              <w:t>48,0</w:t>
            </w:r>
          </w:p>
        </w:tc>
        <w:tc>
          <w:tcPr>
            <w:tcW w:w="760" w:type="dxa"/>
          </w:tcPr>
          <w:p w:rsidR="00C2417A" w:rsidRDefault="006D4CC9" w:rsidP="00173688">
            <w:pPr>
              <w:jc w:val="right"/>
            </w:pPr>
            <w:r>
              <w:t>51,1</w:t>
            </w:r>
          </w:p>
        </w:tc>
        <w:tc>
          <w:tcPr>
            <w:tcW w:w="760" w:type="dxa"/>
          </w:tcPr>
          <w:p w:rsidR="00C2417A" w:rsidRDefault="006D4CC9" w:rsidP="00173688">
            <w:pPr>
              <w:jc w:val="right"/>
            </w:pPr>
            <w:r>
              <w:t>-</w:t>
            </w:r>
          </w:p>
        </w:tc>
      </w:tr>
    </w:tbl>
    <w:p w:rsidR="00C2417A" w:rsidRDefault="00C2417A" w:rsidP="001C171C">
      <w:pPr>
        <w:pStyle w:val="Tabellnavn"/>
      </w:pPr>
    </w:p>
    <w:p w:rsidR="00C2417A" w:rsidRDefault="006D4CC9" w:rsidP="001C171C">
      <w:pPr>
        <w:pStyle w:val="tabell-noter"/>
        <w:rPr>
          <w:rStyle w:val="skrift-hevet"/>
        </w:rPr>
      </w:pPr>
      <w:r>
        <w:rPr>
          <w:rStyle w:val="skrift-hevet"/>
          <w:sz w:val="17"/>
          <w:szCs w:val="17"/>
        </w:rPr>
        <w:t>1</w:t>
      </w:r>
      <w:r>
        <w:tab/>
        <w:t>Innenfor det økonomiske opplegget for kommuneøkonomien. Ved beregning av inntektsvekst er det korrigert for oppgaveendringer.</w:t>
      </w:r>
    </w:p>
    <w:p w:rsidR="00C2417A" w:rsidRDefault="006D4CC9" w:rsidP="001C171C">
      <w:pPr>
        <w:pStyle w:val="tabell-noter"/>
        <w:rPr>
          <w:rStyle w:val="skrift-hevet"/>
        </w:rPr>
      </w:pPr>
      <w:r>
        <w:rPr>
          <w:rStyle w:val="skrift-hevet"/>
          <w:sz w:val="17"/>
          <w:szCs w:val="17"/>
        </w:rPr>
        <w:t>2</w:t>
      </w:r>
      <w:r>
        <w:tab/>
        <w:t>Eksklusive fordringer og gjeld knyttet til skatter og avgifter.</w:t>
      </w:r>
    </w:p>
    <w:p w:rsidR="00C2417A" w:rsidRDefault="006D4CC9" w:rsidP="001C171C">
      <w:pPr>
        <w:pStyle w:val="Kilde"/>
      </w:pPr>
      <w:r>
        <w:t>Statistisk sentralbyrå og Finansdepartementet.</w:t>
      </w:r>
    </w:p>
    <w:p w:rsidR="008D662D" w:rsidRPr="008D662D" w:rsidRDefault="008D662D" w:rsidP="008D662D">
      <w:pPr>
        <w:pStyle w:val="tabell-tittel"/>
      </w:pPr>
      <w:r>
        <w:t>Inntekter og utgifter i Statens pensjonsfond utland. Mill. kroner</w:t>
      </w:r>
    </w:p>
    <w:p w:rsidR="00C2417A" w:rsidRDefault="006D4CC9" w:rsidP="001C171C">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C2417A" w:rsidTr="00173688">
        <w:trPr>
          <w:trHeight w:val="320"/>
        </w:trPr>
        <w:tc>
          <w:tcPr>
            <w:tcW w:w="5200" w:type="dxa"/>
            <w:shd w:val="clear" w:color="auto" w:fill="FFFFFF"/>
          </w:tcPr>
          <w:p w:rsidR="00C2417A" w:rsidRDefault="00C2417A" w:rsidP="00173688"/>
        </w:tc>
        <w:tc>
          <w:tcPr>
            <w:tcW w:w="1300" w:type="dxa"/>
          </w:tcPr>
          <w:p w:rsidR="00C2417A" w:rsidRDefault="006D4CC9" w:rsidP="00173688">
            <w:pPr>
              <w:jc w:val="right"/>
            </w:pPr>
            <w:r>
              <w:t>2017</w:t>
            </w:r>
          </w:p>
        </w:tc>
        <w:tc>
          <w:tcPr>
            <w:tcW w:w="1300" w:type="dxa"/>
          </w:tcPr>
          <w:p w:rsidR="00C2417A" w:rsidRDefault="006D4CC9" w:rsidP="00173688">
            <w:pPr>
              <w:jc w:val="right"/>
            </w:pPr>
            <w:r>
              <w:t>2018</w:t>
            </w:r>
          </w:p>
        </w:tc>
        <w:tc>
          <w:tcPr>
            <w:tcW w:w="1300" w:type="dxa"/>
          </w:tcPr>
          <w:p w:rsidR="00C2417A" w:rsidRDefault="006D4CC9" w:rsidP="00173688">
            <w:pPr>
              <w:jc w:val="right"/>
            </w:pPr>
            <w:r>
              <w:t>2019</w:t>
            </w:r>
          </w:p>
        </w:tc>
      </w:tr>
      <w:tr w:rsidR="00C2417A" w:rsidTr="00173688">
        <w:trPr>
          <w:trHeight w:val="340"/>
        </w:trPr>
        <w:tc>
          <w:tcPr>
            <w:tcW w:w="5200" w:type="dxa"/>
          </w:tcPr>
          <w:p w:rsidR="00C2417A" w:rsidRDefault="006D4CC9" w:rsidP="00173688">
            <w:r>
              <w:t xml:space="preserve">Inntekter </w:t>
            </w:r>
            <w:r>
              <w:tab/>
            </w:r>
          </w:p>
        </w:tc>
        <w:tc>
          <w:tcPr>
            <w:tcW w:w="1300" w:type="dxa"/>
          </w:tcPr>
          <w:p w:rsidR="00C2417A" w:rsidRDefault="006D4CC9" w:rsidP="00173688">
            <w:pPr>
              <w:jc w:val="right"/>
            </w:pPr>
            <w:r>
              <w:t>364 216</w:t>
            </w:r>
          </w:p>
        </w:tc>
        <w:tc>
          <w:tcPr>
            <w:tcW w:w="1300" w:type="dxa"/>
          </w:tcPr>
          <w:p w:rsidR="00C2417A" w:rsidRDefault="006D4CC9" w:rsidP="00173688">
            <w:pPr>
              <w:jc w:val="right"/>
            </w:pPr>
            <w:r>
              <w:t>468 133</w:t>
            </w:r>
          </w:p>
        </w:tc>
        <w:tc>
          <w:tcPr>
            <w:tcW w:w="1300" w:type="dxa"/>
          </w:tcPr>
          <w:p w:rsidR="00C2417A" w:rsidRDefault="006D4CC9" w:rsidP="00173688">
            <w:pPr>
              <w:jc w:val="right"/>
            </w:pPr>
            <w:r>
              <w:t>483 972</w:t>
            </w:r>
          </w:p>
        </w:tc>
      </w:tr>
      <w:tr w:rsidR="00C2417A" w:rsidTr="00173688">
        <w:trPr>
          <w:trHeight w:val="340"/>
        </w:trPr>
        <w:tc>
          <w:tcPr>
            <w:tcW w:w="5200" w:type="dxa"/>
          </w:tcPr>
          <w:p w:rsidR="00C2417A" w:rsidRDefault="006D4CC9" w:rsidP="00173688">
            <w:r>
              <w:t>– Netto kontantstrøm fra petroleumsvirksomhet</w:t>
            </w:r>
            <w:r>
              <w:tab/>
            </w:r>
          </w:p>
        </w:tc>
        <w:tc>
          <w:tcPr>
            <w:tcW w:w="1300" w:type="dxa"/>
          </w:tcPr>
          <w:p w:rsidR="00C2417A" w:rsidRDefault="006D4CC9" w:rsidP="00173688">
            <w:pPr>
              <w:jc w:val="right"/>
            </w:pPr>
            <w:r>
              <w:t>167 847</w:t>
            </w:r>
          </w:p>
        </w:tc>
        <w:tc>
          <w:tcPr>
            <w:tcW w:w="1300" w:type="dxa"/>
          </w:tcPr>
          <w:p w:rsidR="00C2417A" w:rsidRDefault="006D4CC9" w:rsidP="00173688">
            <w:pPr>
              <w:jc w:val="right"/>
            </w:pPr>
            <w:r>
              <w:t>250 959</w:t>
            </w:r>
          </w:p>
        </w:tc>
        <w:tc>
          <w:tcPr>
            <w:tcW w:w="1300" w:type="dxa"/>
          </w:tcPr>
          <w:p w:rsidR="00C2417A" w:rsidRDefault="006D4CC9" w:rsidP="00173688">
            <w:pPr>
              <w:jc w:val="right"/>
            </w:pPr>
            <w:r>
              <w:t>262 872</w:t>
            </w:r>
          </w:p>
        </w:tc>
      </w:tr>
      <w:tr w:rsidR="00C2417A" w:rsidTr="00173688">
        <w:trPr>
          <w:trHeight w:val="340"/>
        </w:trPr>
        <w:tc>
          <w:tcPr>
            <w:tcW w:w="5200" w:type="dxa"/>
          </w:tcPr>
          <w:p w:rsidR="00C2417A" w:rsidRDefault="006D4CC9" w:rsidP="00173688">
            <w:r>
              <w:t>– Renteinntekter og utbytte mv</w:t>
            </w:r>
            <w:r>
              <w:tab/>
            </w:r>
          </w:p>
        </w:tc>
        <w:tc>
          <w:tcPr>
            <w:tcW w:w="1300" w:type="dxa"/>
          </w:tcPr>
          <w:p w:rsidR="00C2417A" w:rsidRDefault="006D4CC9" w:rsidP="00173688">
            <w:pPr>
              <w:jc w:val="right"/>
            </w:pPr>
            <w:r>
              <w:t>196 369</w:t>
            </w:r>
          </w:p>
        </w:tc>
        <w:tc>
          <w:tcPr>
            <w:tcW w:w="1300" w:type="dxa"/>
          </w:tcPr>
          <w:p w:rsidR="00C2417A" w:rsidRDefault="006D4CC9" w:rsidP="00173688">
            <w:pPr>
              <w:jc w:val="right"/>
            </w:pPr>
            <w:r>
              <w:t>217 174</w:t>
            </w:r>
          </w:p>
        </w:tc>
        <w:tc>
          <w:tcPr>
            <w:tcW w:w="1300" w:type="dxa"/>
          </w:tcPr>
          <w:p w:rsidR="00C2417A" w:rsidRDefault="006D4CC9" w:rsidP="00173688">
            <w:pPr>
              <w:jc w:val="right"/>
            </w:pPr>
            <w:r>
              <w:t>221 100</w:t>
            </w:r>
          </w:p>
        </w:tc>
      </w:tr>
      <w:tr w:rsidR="00C2417A" w:rsidTr="00173688">
        <w:trPr>
          <w:trHeight w:val="340"/>
        </w:trPr>
        <w:tc>
          <w:tcPr>
            <w:tcW w:w="5200" w:type="dxa"/>
          </w:tcPr>
          <w:p w:rsidR="00C2417A" w:rsidRDefault="006D4CC9" w:rsidP="00173688">
            <w:r>
              <w:t>Utgifter</w:t>
            </w:r>
            <w:r>
              <w:tab/>
            </w:r>
          </w:p>
        </w:tc>
        <w:tc>
          <w:tcPr>
            <w:tcW w:w="1300" w:type="dxa"/>
          </w:tcPr>
          <w:p w:rsidR="00C2417A" w:rsidRDefault="006D4CC9" w:rsidP="00173688">
            <w:pPr>
              <w:jc w:val="right"/>
            </w:pPr>
            <w:r>
              <w:t>231 394</w:t>
            </w:r>
          </w:p>
        </w:tc>
        <w:tc>
          <w:tcPr>
            <w:tcW w:w="1300" w:type="dxa"/>
          </w:tcPr>
          <w:p w:rsidR="00C2417A" w:rsidRDefault="006D4CC9" w:rsidP="00173688">
            <w:pPr>
              <w:jc w:val="right"/>
            </w:pPr>
            <w:r>
              <w:t>225 514</w:t>
            </w:r>
          </w:p>
        </w:tc>
        <w:tc>
          <w:tcPr>
            <w:tcW w:w="1300" w:type="dxa"/>
          </w:tcPr>
          <w:p w:rsidR="00C2417A" w:rsidRDefault="006D4CC9" w:rsidP="00173688">
            <w:pPr>
              <w:jc w:val="right"/>
            </w:pPr>
            <w:r>
              <w:t>229 234</w:t>
            </w:r>
          </w:p>
        </w:tc>
      </w:tr>
      <w:tr w:rsidR="00C2417A" w:rsidTr="00173688">
        <w:trPr>
          <w:trHeight w:val="340"/>
        </w:trPr>
        <w:tc>
          <w:tcPr>
            <w:tcW w:w="5200" w:type="dxa"/>
          </w:tcPr>
          <w:p w:rsidR="00C2417A" w:rsidRDefault="006D4CC9" w:rsidP="00173688">
            <w:r>
              <w:t>– Overføring til statskassen</w:t>
            </w:r>
            <w:r>
              <w:tab/>
            </w:r>
          </w:p>
        </w:tc>
        <w:tc>
          <w:tcPr>
            <w:tcW w:w="1300" w:type="dxa"/>
          </w:tcPr>
          <w:p w:rsidR="00C2417A" w:rsidRDefault="006D4CC9" w:rsidP="00173688">
            <w:pPr>
              <w:jc w:val="right"/>
            </w:pPr>
            <w:r>
              <w:t>231 394</w:t>
            </w:r>
          </w:p>
        </w:tc>
        <w:tc>
          <w:tcPr>
            <w:tcW w:w="1300" w:type="dxa"/>
          </w:tcPr>
          <w:p w:rsidR="00C2417A" w:rsidRDefault="006D4CC9" w:rsidP="00173688">
            <w:pPr>
              <w:jc w:val="right"/>
            </w:pPr>
            <w:r>
              <w:t>225 514</w:t>
            </w:r>
          </w:p>
        </w:tc>
        <w:tc>
          <w:tcPr>
            <w:tcW w:w="1300" w:type="dxa"/>
          </w:tcPr>
          <w:p w:rsidR="00C2417A" w:rsidRDefault="006D4CC9" w:rsidP="00173688">
            <w:pPr>
              <w:jc w:val="right"/>
            </w:pPr>
            <w:r>
              <w:t>229 234</w:t>
            </w:r>
          </w:p>
        </w:tc>
      </w:tr>
      <w:tr w:rsidR="00C2417A" w:rsidTr="00173688">
        <w:trPr>
          <w:trHeight w:val="340"/>
        </w:trPr>
        <w:tc>
          <w:tcPr>
            <w:tcW w:w="5200" w:type="dxa"/>
          </w:tcPr>
          <w:p w:rsidR="00C2417A" w:rsidRDefault="006D4CC9" w:rsidP="00173688">
            <w:r>
              <w:t>Overskudd i Statens pensjonsfond utland</w:t>
            </w:r>
            <w:r>
              <w:tab/>
            </w:r>
          </w:p>
        </w:tc>
        <w:tc>
          <w:tcPr>
            <w:tcW w:w="1300" w:type="dxa"/>
          </w:tcPr>
          <w:p w:rsidR="00C2417A" w:rsidRDefault="006D4CC9" w:rsidP="00173688">
            <w:pPr>
              <w:jc w:val="right"/>
            </w:pPr>
            <w:r>
              <w:t>132 822</w:t>
            </w:r>
          </w:p>
        </w:tc>
        <w:tc>
          <w:tcPr>
            <w:tcW w:w="1300" w:type="dxa"/>
          </w:tcPr>
          <w:p w:rsidR="00C2417A" w:rsidRDefault="006D4CC9" w:rsidP="00173688">
            <w:pPr>
              <w:jc w:val="right"/>
            </w:pPr>
            <w:r>
              <w:t>242 619</w:t>
            </w:r>
          </w:p>
        </w:tc>
        <w:tc>
          <w:tcPr>
            <w:tcW w:w="1300" w:type="dxa"/>
          </w:tcPr>
          <w:p w:rsidR="00C2417A" w:rsidRDefault="006D4CC9" w:rsidP="00173688">
            <w:pPr>
              <w:jc w:val="right"/>
            </w:pPr>
            <w:r>
              <w:t>254 738</w:t>
            </w:r>
          </w:p>
        </w:tc>
      </w:tr>
      <w:tr w:rsidR="00C2417A" w:rsidTr="00173688">
        <w:trPr>
          <w:trHeight w:val="340"/>
        </w:trPr>
        <w:tc>
          <w:tcPr>
            <w:tcW w:w="5200" w:type="dxa"/>
          </w:tcPr>
          <w:p w:rsidR="00C2417A" w:rsidRDefault="006D4CC9" w:rsidP="00173688">
            <w:r>
              <w:lastRenderedPageBreak/>
              <w:t>Kapital i fondet pr. 31.12 målt til markedsverdi</w:t>
            </w:r>
            <w:r>
              <w:tab/>
            </w:r>
          </w:p>
        </w:tc>
        <w:tc>
          <w:tcPr>
            <w:tcW w:w="1300" w:type="dxa"/>
          </w:tcPr>
          <w:p w:rsidR="00C2417A" w:rsidRDefault="006D4CC9" w:rsidP="00173688">
            <w:pPr>
              <w:jc w:val="right"/>
            </w:pPr>
            <w:r>
              <w:t>8 484 090</w:t>
            </w:r>
          </w:p>
        </w:tc>
        <w:tc>
          <w:tcPr>
            <w:tcW w:w="1300" w:type="dxa"/>
          </w:tcPr>
          <w:p w:rsidR="00C2417A" w:rsidRDefault="006D4CC9" w:rsidP="00173688">
            <w:pPr>
              <w:jc w:val="right"/>
            </w:pPr>
            <w:r>
              <w:t>8 243 409</w:t>
            </w:r>
          </w:p>
        </w:tc>
        <w:tc>
          <w:tcPr>
            <w:tcW w:w="1300" w:type="dxa"/>
          </w:tcPr>
          <w:p w:rsidR="00C2417A" w:rsidRDefault="006D4CC9" w:rsidP="00173688">
            <w:pPr>
              <w:jc w:val="right"/>
            </w:pPr>
            <w:r>
              <w:t>9 300 011</w:t>
            </w:r>
          </w:p>
        </w:tc>
      </w:tr>
    </w:tbl>
    <w:p w:rsidR="00C2417A" w:rsidRDefault="00C2417A" w:rsidP="001C171C">
      <w:pPr>
        <w:pStyle w:val="Tabellnavn"/>
      </w:pPr>
    </w:p>
    <w:p w:rsidR="00C2417A" w:rsidRDefault="006D4CC9" w:rsidP="001C171C">
      <w:pPr>
        <w:pStyle w:val="Kilde"/>
      </w:pPr>
      <w:r>
        <w:t>Finansdepartementet.</w:t>
      </w:r>
    </w:p>
    <w:p w:rsidR="008D662D" w:rsidRPr="008D662D" w:rsidRDefault="008D662D" w:rsidP="008D662D">
      <w:pPr>
        <w:pStyle w:val="tabell-tittel"/>
      </w:pPr>
      <w:r>
        <w:t>Statsbudsjettets inntekter og utgifter. Mill. kroner</w:t>
      </w:r>
    </w:p>
    <w:p w:rsidR="00C2417A" w:rsidRDefault="006D4CC9" w:rsidP="001C171C">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C2417A" w:rsidTr="00173688">
        <w:trPr>
          <w:trHeight w:val="320"/>
        </w:trPr>
        <w:tc>
          <w:tcPr>
            <w:tcW w:w="5200" w:type="dxa"/>
            <w:shd w:val="clear" w:color="auto" w:fill="FFFFFF"/>
          </w:tcPr>
          <w:p w:rsidR="00C2417A" w:rsidRDefault="00C2417A" w:rsidP="00173688"/>
        </w:tc>
        <w:tc>
          <w:tcPr>
            <w:tcW w:w="1300" w:type="dxa"/>
          </w:tcPr>
          <w:p w:rsidR="00C2417A" w:rsidRDefault="006D4CC9" w:rsidP="00173688">
            <w:pPr>
              <w:jc w:val="right"/>
            </w:pPr>
            <w:r>
              <w:t>2017</w:t>
            </w:r>
          </w:p>
        </w:tc>
        <w:tc>
          <w:tcPr>
            <w:tcW w:w="1300" w:type="dxa"/>
          </w:tcPr>
          <w:p w:rsidR="00C2417A" w:rsidRDefault="006D4CC9" w:rsidP="00173688">
            <w:pPr>
              <w:jc w:val="right"/>
            </w:pPr>
            <w:r>
              <w:t>2018</w:t>
            </w:r>
          </w:p>
        </w:tc>
        <w:tc>
          <w:tcPr>
            <w:tcW w:w="1300" w:type="dxa"/>
          </w:tcPr>
          <w:p w:rsidR="00C2417A" w:rsidRDefault="006D4CC9" w:rsidP="00173688">
            <w:pPr>
              <w:jc w:val="right"/>
            </w:pPr>
            <w:r>
              <w:t>2019</w:t>
            </w:r>
          </w:p>
        </w:tc>
      </w:tr>
      <w:tr w:rsidR="00C2417A" w:rsidTr="00173688">
        <w:trPr>
          <w:trHeight w:val="340"/>
        </w:trPr>
        <w:tc>
          <w:tcPr>
            <w:tcW w:w="5200" w:type="dxa"/>
          </w:tcPr>
          <w:p w:rsidR="00C2417A" w:rsidRDefault="006D4CC9" w:rsidP="00173688">
            <w:r>
              <w:t>A.</w:t>
            </w:r>
            <w:r>
              <w:tab/>
              <w:t>Inntekter utenom overføringer fra Statens pensjonsfond utland</w:t>
            </w:r>
            <w:r>
              <w:tab/>
            </w:r>
          </w:p>
        </w:tc>
        <w:tc>
          <w:tcPr>
            <w:tcW w:w="1300" w:type="dxa"/>
          </w:tcPr>
          <w:p w:rsidR="00C2417A" w:rsidRDefault="006D4CC9" w:rsidP="00173688">
            <w:pPr>
              <w:jc w:val="right"/>
            </w:pPr>
            <w:r>
              <w:t>1 225 888</w:t>
            </w:r>
          </w:p>
        </w:tc>
        <w:tc>
          <w:tcPr>
            <w:tcW w:w="1300" w:type="dxa"/>
          </w:tcPr>
          <w:p w:rsidR="00C2417A" w:rsidRDefault="006D4CC9" w:rsidP="00173688">
            <w:pPr>
              <w:jc w:val="right"/>
            </w:pPr>
            <w:r>
              <w:t>1 350 591</w:t>
            </w:r>
          </w:p>
        </w:tc>
        <w:tc>
          <w:tcPr>
            <w:tcW w:w="1300" w:type="dxa"/>
          </w:tcPr>
          <w:p w:rsidR="00C2417A" w:rsidRDefault="006D4CC9" w:rsidP="00173688">
            <w:pPr>
              <w:jc w:val="right"/>
            </w:pPr>
            <w:r>
              <w:t>1 416 109</w:t>
            </w:r>
          </w:p>
        </w:tc>
      </w:tr>
      <w:tr w:rsidR="00C2417A" w:rsidTr="00173688">
        <w:trPr>
          <w:trHeight w:val="340"/>
        </w:trPr>
        <w:tc>
          <w:tcPr>
            <w:tcW w:w="5200" w:type="dxa"/>
          </w:tcPr>
          <w:p w:rsidR="00C2417A" w:rsidRDefault="006D4CC9" w:rsidP="00173688">
            <w:r>
              <w:t>A.1</w:t>
            </w:r>
            <w:r>
              <w:tab/>
              <w:t>Inntekter fra petroleumsvirksomhet</w:t>
            </w:r>
            <w:r>
              <w:tab/>
            </w:r>
          </w:p>
        </w:tc>
        <w:tc>
          <w:tcPr>
            <w:tcW w:w="1300" w:type="dxa"/>
          </w:tcPr>
          <w:p w:rsidR="00C2417A" w:rsidRDefault="006D4CC9" w:rsidP="00173688">
            <w:pPr>
              <w:jc w:val="right"/>
            </w:pPr>
            <w:r>
              <w:t>194 411</w:t>
            </w:r>
          </w:p>
        </w:tc>
        <w:tc>
          <w:tcPr>
            <w:tcW w:w="1300" w:type="dxa"/>
          </w:tcPr>
          <w:p w:rsidR="00C2417A" w:rsidRDefault="006D4CC9" w:rsidP="00173688">
            <w:pPr>
              <w:jc w:val="right"/>
            </w:pPr>
            <w:r>
              <w:t>273 513</w:t>
            </w:r>
          </w:p>
        </w:tc>
        <w:tc>
          <w:tcPr>
            <w:tcW w:w="1300" w:type="dxa"/>
          </w:tcPr>
          <w:p w:rsidR="00C2417A" w:rsidRDefault="006D4CC9" w:rsidP="00173688">
            <w:pPr>
              <w:jc w:val="right"/>
            </w:pPr>
            <w:r>
              <w:t>291 872</w:t>
            </w:r>
          </w:p>
        </w:tc>
      </w:tr>
      <w:tr w:rsidR="00C2417A" w:rsidTr="00173688">
        <w:trPr>
          <w:trHeight w:val="340"/>
        </w:trPr>
        <w:tc>
          <w:tcPr>
            <w:tcW w:w="5200" w:type="dxa"/>
          </w:tcPr>
          <w:p w:rsidR="00C2417A" w:rsidRDefault="006D4CC9" w:rsidP="00173688">
            <w:r>
              <w:tab/>
              <w:t>Skatter og avgifter fra petroleumsvirkso</w:t>
            </w:r>
            <w:r>
              <w:t>m</w:t>
            </w:r>
            <w:r>
              <w:t>het</w:t>
            </w:r>
            <w:r>
              <w:tab/>
            </w:r>
          </w:p>
        </w:tc>
        <w:tc>
          <w:tcPr>
            <w:tcW w:w="1300" w:type="dxa"/>
          </w:tcPr>
          <w:p w:rsidR="00C2417A" w:rsidRDefault="006D4CC9" w:rsidP="00173688">
            <w:pPr>
              <w:jc w:val="right"/>
            </w:pPr>
            <w:r>
              <w:t>71 177</w:t>
            </w:r>
          </w:p>
        </w:tc>
        <w:tc>
          <w:tcPr>
            <w:tcW w:w="1300" w:type="dxa"/>
          </w:tcPr>
          <w:p w:rsidR="00C2417A" w:rsidRDefault="006D4CC9" w:rsidP="00173688">
            <w:pPr>
              <w:jc w:val="right"/>
            </w:pPr>
            <w:r>
              <w:t>117 287</w:t>
            </w:r>
          </w:p>
        </w:tc>
        <w:tc>
          <w:tcPr>
            <w:tcW w:w="1300" w:type="dxa"/>
          </w:tcPr>
          <w:p w:rsidR="00C2417A" w:rsidRDefault="006D4CC9" w:rsidP="00173688">
            <w:pPr>
              <w:jc w:val="right"/>
            </w:pPr>
            <w:r>
              <w:t>142 702</w:t>
            </w:r>
          </w:p>
        </w:tc>
      </w:tr>
      <w:tr w:rsidR="00C2417A" w:rsidTr="00173688">
        <w:trPr>
          <w:trHeight w:val="340"/>
        </w:trPr>
        <w:tc>
          <w:tcPr>
            <w:tcW w:w="5200" w:type="dxa"/>
          </w:tcPr>
          <w:p w:rsidR="00C2417A" w:rsidRDefault="006D4CC9" w:rsidP="00173688">
            <w:r>
              <w:tab/>
              <w:t>Inntekter fra statlig petroleumsvirksomhet</w:t>
            </w:r>
            <w:r>
              <w:tab/>
            </w:r>
          </w:p>
        </w:tc>
        <w:tc>
          <w:tcPr>
            <w:tcW w:w="1300" w:type="dxa"/>
          </w:tcPr>
          <w:p w:rsidR="00C2417A" w:rsidRDefault="006D4CC9" w:rsidP="00173688">
            <w:pPr>
              <w:jc w:val="right"/>
            </w:pPr>
            <w:r>
              <w:t>123 234</w:t>
            </w:r>
          </w:p>
        </w:tc>
        <w:tc>
          <w:tcPr>
            <w:tcW w:w="1300" w:type="dxa"/>
          </w:tcPr>
          <w:p w:rsidR="00C2417A" w:rsidRDefault="006D4CC9" w:rsidP="00173688">
            <w:pPr>
              <w:jc w:val="right"/>
            </w:pPr>
            <w:r>
              <w:t>156 226</w:t>
            </w:r>
          </w:p>
        </w:tc>
        <w:tc>
          <w:tcPr>
            <w:tcW w:w="1300" w:type="dxa"/>
          </w:tcPr>
          <w:p w:rsidR="00C2417A" w:rsidRDefault="006D4CC9" w:rsidP="00173688">
            <w:pPr>
              <w:jc w:val="right"/>
            </w:pPr>
            <w:r>
              <w:t>149 170</w:t>
            </w:r>
          </w:p>
        </w:tc>
      </w:tr>
      <w:tr w:rsidR="00C2417A" w:rsidTr="00173688">
        <w:trPr>
          <w:trHeight w:val="340"/>
        </w:trPr>
        <w:tc>
          <w:tcPr>
            <w:tcW w:w="5200" w:type="dxa"/>
          </w:tcPr>
          <w:p w:rsidR="00C2417A" w:rsidRDefault="006D4CC9" w:rsidP="00173688">
            <w:r>
              <w:tab/>
              <w:t>– Driftsresultat i statlig petroleumsvir</w:t>
            </w:r>
            <w:r>
              <w:t>k</w:t>
            </w:r>
            <w:r>
              <w:t>somhet</w:t>
            </w:r>
            <w:r>
              <w:tab/>
            </w:r>
          </w:p>
        </w:tc>
        <w:tc>
          <w:tcPr>
            <w:tcW w:w="1300" w:type="dxa"/>
          </w:tcPr>
          <w:p w:rsidR="00C2417A" w:rsidRDefault="006D4CC9" w:rsidP="00173688">
            <w:pPr>
              <w:jc w:val="right"/>
            </w:pPr>
            <w:r>
              <w:t>86 620</w:t>
            </w:r>
          </w:p>
        </w:tc>
        <w:tc>
          <w:tcPr>
            <w:tcW w:w="1300" w:type="dxa"/>
          </w:tcPr>
          <w:p w:rsidR="00C2417A" w:rsidRDefault="006D4CC9" w:rsidP="00173688">
            <w:pPr>
              <w:jc w:val="right"/>
            </w:pPr>
            <w:r>
              <w:t>114 510</w:t>
            </w:r>
          </w:p>
        </w:tc>
        <w:tc>
          <w:tcPr>
            <w:tcW w:w="1300" w:type="dxa"/>
          </w:tcPr>
          <w:p w:rsidR="00C2417A" w:rsidRDefault="006D4CC9" w:rsidP="00173688">
            <w:pPr>
              <w:jc w:val="right"/>
            </w:pPr>
            <w:r>
              <w:t>106 600</w:t>
            </w:r>
          </w:p>
        </w:tc>
      </w:tr>
      <w:tr w:rsidR="00C2417A" w:rsidTr="00173688">
        <w:trPr>
          <w:trHeight w:val="340"/>
        </w:trPr>
        <w:tc>
          <w:tcPr>
            <w:tcW w:w="5200" w:type="dxa"/>
          </w:tcPr>
          <w:p w:rsidR="00C2417A" w:rsidRDefault="006D4CC9" w:rsidP="00173688">
            <w:r>
              <w:tab/>
              <w:t xml:space="preserve">– Renteinntekter </w:t>
            </w:r>
            <w:r>
              <w:tab/>
            </w:r>
          </w:p>
        </w:tc>
        <w:tc>
          <w:tcPr>
            <w:tcW w:w="1300" w:type="dxa"/>
          </w:tcPr>
          <w:p w:rsidR="00C2417A" w:rsidRDefault="006D4CC9" w:rsidP="00173688">
            <w:pPr>
              <w:jc w:val="right"/>
            </w:pPr>
            <w:r>
              <w:t>3 568</w:t>
            </w:r>
          </w:p>
        </w:tc>
        <w:tc>
          <w:tcPr>
            <w:tcW w:w="1300" w:type="dxa"/>
          </w:tcPr>
          <w:p w:rsidR="00C2417A" w:rsidRDefault="006D4CC9" w:rsidP="00173688">
            <w:pPr>
              <w:jc w:val="right"/>
            </w:pPr>
            <w:r>
              <w:t>3 096</w:t>
            </w:r>
          </w:p>
        </w:tc>
        <w:tc>
          <w:tcPr>
            <w:tcW w:w="1300" w:type="dxa"/>
          </w:tcPr>
          <w:p w:rsidR="00C2417A" w:rsidRDefault="006D4CC9" w:rsidP="00173688">
            <w:pPr>
              <w:jc w:val="right"/>
            </w:pPr>
            <w:r>
              <w:t>2 900</w:t>
            </w:r>
          </w:p>
        </w:tc>
      </w:tr>
      <w:tr w:rsidR="00C2417A" w:rsidTr="00173688">
        <w:trPr>
          <w:trHeight w:val="340"/>
        </w:trPr>
        <w:tc>
          <w:tcPr>
            <w:tcW w:w="5200" w:type="dxa"/>
          </w:tcPr>
          <w:p w:rsidR="00C2417A" w:rsidRDefault="006D4CC9" w:rsidP="00173688">
            <w:r>
              <w:tab/>
              <w:t>– Tilbakeføring av kapitalinnskudd</w:t>
            </w:r>
            <w:r>
              <w:tab/>
            </w:r>
          </w:p>
        </w:tc>
        <w:tc>
          <w:tcPr>
            <w:tcW w:w="1300" w:type="dxa"/>
          </w:tcPr>
          <w:p w:rsidR="00C2417A" w:rsidRDefault="006D4CC9" w:rsidP="00173688">
            <w:pPr>
              <w:jc w:val="right"/>
            </w:pPr>
            <w:r>
              <w:t>24 648</w:t>
            </w:r>
          </w:p>
        </w:tc>
        <w:tc>
          <w:tcPr>
            <w:tcW w:w="1300" w:type="dxa"/>
          </w:tcPr>
          <w:p w:rsidR="00C2417A" w:rsidRDefault="006D4CC9" w:rsidP="00173688">
            <w:pPr>
              <w:jc w:val="right"/>
            </w:pPr>
            <w:r>
              <w:t>23 636</w:t>
            </w:r>
          </w:p>
        </w:tc>
        <w:tc>
          <w:tcPr>
            <w:tcW w:w="1300" w:type="dxa"/>
          </w:tcPr>
          <w:p w:rsidR="00C2417A" w:rsidRDefault="006D4CC9" w:rsidP="00173688">
            <w:pPr>
              <w:jc w:val="right"/>
            </w:pPr>
            <w:r>
              <w:t>20 200</w:t>
            </w:r>
          </w:p>
        </w:tc>
      </w:tr>
      <w:tr w:rsidR="00C2417A" w:rsidTr="00173688">
        <w:trPr>
          <w:trHeight w:val="340"/>
        </w:trPr>
        <w:tc>
          <w:tcPr>
            <w:tcW w:w="5200" w:type="dxa"/>
          </w:tcPr>
          <w:p w:rsidR="00C2417A" w:rsidRDefault="006D4CC9" w:rsidP="00173688">
            <w:r>
              <w:tab/>
              <w:t>– Andre petroleumsinntekter</w:t>
            </w:r>
            <w:r>
              <w:tab/>
              <w:t xml:space="preserve"> </w:t>
            </w:r>
          </w:p>
        </w:tc>
        <w:tc>
          <w:tcPr>
            <w:tcW w:w="1300" w:type="dxa"/>
          </w:tcPr>
          <w:p w:rsidR="00C2417A" w:rsidRDefault="006D4CC9" w:rsidP="00173688">
            <w:pPr>
              <w:jc w:val="right"/>
            </w:pPr>
            <w:r>
              <w:t>8 398</w:t>
            </w:r>
          </w:p>
        </w:tc>
        <w:tc>
          <w:tcPr>
            <w:tcW w:w="1300" w:type="dxa"/>
          </w:tcPr>
          <w:p w:rsidR="00C2417A" w:rsidRDefault="006D4CC9" w:rsidP="00173688">
            <w:pPr>
              <w:jc w:val="right"/>
            </w:pPr>
            <w:r>
              <w:t>14 984</w:t>
            </w:r>
          </w:p>
        </w:tc>
        <w:tc>
          <w:tcPr>
            <w:tcW w:w="1300" w:type="dxa"/>
          </w:tcPr>
          <w:p w:rsidR="00C2417A" w:rsidRDefault="006D4CC9" w:rsidP="00173688">
            <w:pPr>
              <w:jc w:val="right"/>
            </w:pPr>
            <w:r>
              <w:t>19 470</w:t>
            </w:r>
          </w:p>
        </w:tc>
      </w:tr>
      <w:tr w:rsidR="00C2417A" w:rsidTr="00173688">
        <w:trPr>
          <w:trHeight w:val="340"/>
        </w:trPr>
        <w:tc>
          <w:tcPr>
            <w:tcW w:w="5200" w:type="dxa"/>
          </w:tcPr>
          <w:p w:rsidR="00C2417A" w:rsidRDefault="006D4CC9" w:rsidP="00173688">
            <w:r>
              <w:t>A.2</w:t>
            </w:r>
            <w:r>
              <w:tab/>
              <w:t>Inntekter utenom petroleumsvirksomhet</w:t>
            </w:r>
            <w:r>
              <w:tab/>
            </w:r>
          </w:p>
        </w:tc>
        <w:tc>
          <w:tcPr>
            <w:tcW w:w="1300" w:type="dxa"/>
          </w:tcPr>
          <w:p w:rsidR="00C2417A" w:rsidRDefault="006D4CC9" w:rsidP="00173688">
            <w:pPr>
              <w:jc w:val="right"/>
            </w:pPr>
            <w:r>
              <w:t>1 031 477</w:t>
            </w:r>
          </w:p>
        </w:tc>
        <w:tc>
          <w:tcPr>
            <w:tcW w:w="1300" w:type="dxa"/>
          </w:tcPr>
          <w:p w:rsidR="00C2417A" w:rsidRDefault="006D4CC9" w:rsidP="00173688">
            <w:pPr>
              <w:jc w:val="right"/>
            </w:pPr>
            <w:r>
              <w:t>1 077 078</w:t>
            </w:r>
          </w:p>
        </w:tc>
        <w:tc>
          <w:tcPr>
            <w:tcW w:w="1300" w:type="dxa"/>
          </w:tcPr>
          <w:p w:rsidR="00C2417A" w:rsidRDefault="006D4CC9" w:rsidP="00173688">
            <w:pPr>
              <w:jc w:val="right"/>
            </w:pPr>
            <w:r>
              <w:t>1 124 237</w:t>
            </w:r>
          </w:p>
        </w:tc>
      </w:tr>
      <w:tr w:rsidR="00C2417A" w:rsidTr="00173688">
        <w:trPr>
          <w:trHeight w:val="340"/>
        </w:trPr>
        <w:tc>
          <w:tcPr>
            <w:tcW w:w="5200" w:type="dxa"/>
          </w:tcPr>
          <w:p w:rsidR="00C2417A" w:rsidRDefault="006D4CC9" w:rsidP="00173688">
            <w:r>
              <w:tab/>
              <w:t>Skatter fra Fastlands-Norge</w:t>
            </w:r>
            <w:r>
              <w:tab/>
            </w:r>
          </w:p>
        </w:tc>
        <w:tc>
          <w:tcPr>
            <w:tcW w:w="1300" w:type="dxa"/>
          </w:tcPr>
          <w:p w:rsidR="00C2417A" w:rsidRDefault="006D4CC9" w:rsidP="00173688">
            <w:pPr>
              <w:jc w:val="right"/>
            </w:pPr>
            <w:r>
              <w:t>943 577</w:t>
            </w:r>
          </w:p>
        </w:tc>
        <w:tc>
          <w:tcPr>
            <w:tcW w:w="1300" w:type="dxa"/>
          </w:tcPr>
          <w:p w:rsidR="00C2417A" w:rsidRDefault="006D4CC9" w:rsidP="00173688">
            <w:pPr>
              <w:jc w:val="right"/>
            </w:pPr>
            <w:r>
              <w:t>986 440</w:t>
            </w:r>
          </w:p>
        </w:tc>
        <w:tc>
          <w:tcPr>
            <w:tcW w:w="1300" w:type="dxa"/>
          </w:tcPr>
          <w:p w:rsidR="00C2417A" w:rsidRDefault="006D4CC9" w:rsidP="00173688">
            <w:pPr>
              <w:jc w:val="right"/>
            </w:pPr>
            <w:r>
              <w:t>1 034 605</w:t>
            </w:r>
          </w:p>
        </w:tc>
      </w:tr>
      <w:tr w:rsidR="00C2417A" w:rsidTr="00173688">
        <w:trPr>
          <w:trHeight w:val="340"/>
        </w:trPr>
        <w:tc>
          <w:tcPr>
            <w:tcW w:w="5200" w:type="dxa"/>
          </w:tcPr>
          <w:p w:rsidR="00C2417A" w:rsidRDefault="006D4CC9" w:rsidP="00173688">
            <w:r>
              <w:tab/>
              <w:t>-– Skatt på inntekt, formue og kapital</w:t>
            </w:r>
            <w:r>
              <w:tab/>
            </w:r>
          </w:p>
        </w:tc>
        <w:tc>
          <w:tcPr>
            <w:tcW w:w="1300" w:type="dxa"/>
          </w:tcPr>
          <w:p w:rsidR="00C2417A" w:rsidRDefault="006D4CC9" w:rsidP="00173688">
            <w:pPr>
              <w:jc w:val="right"/>
            </w:pPr>
            <w:r>
              <w:t>567 800</w:t>
            </w:r>
          </w:p>
        </w:tc>
        <w:tc>
          <w:tcPr>
            <w:tcW w:w="1300" w:type="dxa"/>
          </w:tcPr>
          <w:p w:rsidR="00C2417A" w:rsidRDefault="006D4CC9" w:rsidP="00173688">
            <w:pPr>
              <w:jc w:val="right"/>
            </w:pPr>
            <w:r>
              <w:t>582 341</w:t>
            </w:r>
          </w:p>
        </w:tc>
        <w:tc>
          <w:tcPr>
            <w:tcW w:w="1300" w:type="dxa"/>
          </w:tcPr>
          <w:p w:rsidR="00C2417A" w:rsidRDefault="006D4CC9" w:rsidP="00173688">
            <w:pPr>
              <w:jc w:val="right"/>
            </w:pPr>
            <w:r>
              <w:t>614 230</w:t>
            </w:r>
          </w:p>
        </w:tc>
      </w:tr>
      <w:tr w:rsidR="00C2417A" w:rsidTr="00173688">
        <w:trPr>
          <w:trHeight w:val="340"/>
        </w:trPr>
        <w:tc>
          <w:tcPr>
            <w:tcW w:w="5200" w:type="dxa"/>
          </w:tcPr>
          <w:p w:rsidR="00C2417A" w:rsidRDefault="006D4CC9" w:rsidP="00173688">
            <w:r>
              <w:tab/>
              <w:t>– Produksjonsavgifter</w:t>
            </w:r>
            <w:r>
              <w:tab/>
            </w:r>
          </w:p>
        </w:tc>
        <w:tc>
          <w:tcPr>
            <w:tcW w:w="1300" w:type="dxa"/>
          </w:tcPr>
          <w:p w:rsidR="00C2417A" w:rsidRDefault="006D4CC9" w:rsidP="00173688">
            <w:pPr>
              <w:jc w:val="right"/>
            </w:pPr>
            <w:r>
              <w:t>375 777</w:t>
            </w:r>
          </w:p>
        </w:tc>
        <w:tc>
          <w:tcPr>
            <w:tcW w:w="1300" w:type="dxa"/>
          </w:tcPr>
          <w:p w:rsidR="00C2417A" w:rsidRDefault="006D4CC9" w:rsidP="00173688">
            <w:pPr>
              <w:jc w:val="right"/>
            </w:pPr>
            <w:r>
              <w:t>404 099</w:t>
            </w:r>
          </w:p>
        </w:tc>
        <w:tc>
          <w:tcPr>
            <w:tcW w:w="1300" w:type="dxa"/>
          </w:tcPr>
          <w:p w:rsidR="00C2417A" w:rsidRDefault="006D4CC9" w:rsidP="00173688">
            <w:pPr>
              <w:jc w:val="right"/>
            </w:pPr>
            <w:r>
              <w:t>420 375</w:t>
            </w:r>
          </w:p>
        </w:tc>
      </w:tr>
      <w:tr w:rsidR="00C2417A" w:rsidTr="00173688">
        <w:trPr>
          <w:trHeight w:val="340"/>
        </w:trPr>
        <w:tc>
          <w:tcPr>
            <w:tcW w:w="5200" w:type="dxa"/>
          </w:tcPr>
          <w:p w:rsidR="00C2417A" w:rsidRDefault="006D4CC9" w:rsidP="00173688">
            <w:r>
              <w:tab/>
              <w:t>Overført fra Norges Bank</w:t>
            </w:r>
            <w:r>
              <w:tab/>
            </w:r>
          </w:p>
        </w:tc>
        <w:tc>
          <w:tcPr>
            <w:tcW w:w="1300" w:type="dxa"/>
          </w:tcPr>
          <w:p w:rsidR="00C2417A" w:rsidRDefault="006D4CC9" w:rsidP="00173688">
            <w:pPr>
              <w:jc w:val="right"/>
            </w:pPr>
            <w:r>
              <w:t>17 726</w:t>
            </w:r>
          </w:p>
        </w:tc>
        <w:tc>
          <w:tcPr>
            <w:tcW w:w="1300" w:type="dxa"/>
          </w:tcPr>
          <w:p w:rsidR="00C2417A" w:rsidRDefault="006D4CC9" w:rsidP="00173688">
            <w:pPr>
              <w:jc w:val="right"/>
            </w:pPr>
            <w:r>
              <w:t>14 333</w:t>
            </w:r>
          </w:p>
        </w:tc>
        <w:tc>
          <w:tcPr>
            <w:tcW w:w="1300" w:type="dxa"/>
          </w:tcPr>
          <w:p w:rsidR="00C2417A" w:rsidRDefault="006D4CC9" w:rsidP="00173688">
            <w:pPr>
              <w:jc w:val="right"/>
            </w:pPr>
            <w:r>
              <w:t>14 798</w:t>
            </w:r>
          </w:p>
        </w:tc>
      </w:tr>
      <w:tr w:rsidR="00C2417A" w:rsidTr="00173688">
        <w:trPr>
          <w:trHeight w:val="340"/>
        </w:trPr>
        <w:tc>
          <w:tcPr>
            <w:tcW w:w="5200" w:type="dxa"/>
          </w:tcPr>
          <w:p w:rsidR="00C2417A" w:rsidRDefault="006D4CC9" w:rsidP="00173688">
            <w:r>
              <w:tab/>
              <w:t>Renteinntekter</w:t>
            </w:r>
            <w:r>
              <w:tab/>
            </w:r>
          </w:p>
        </w:tc>
        <w:tc>
          <w:tcPr>
            <w:tcW w:w="1300" w:type="dxa"/>
          </w:tcPr>
          <w:p w:rsidR="00C2417A" w:rsidRDefault="006D4CC9" w:rsidP="00173688">
            <w:pPr>
              <w:jc w:val="right"/>
            </w:pPr>
            <w:r>
              <w:t>12 286</w:t>
            </w:r>
          </w:p>
        </w:tc>
        <w:tc>
          <w:tcPr>
            <w:tcW w:w="1300" w:type="dxa"/>
          </w:tcPr>
          <w:p w:rsidR="00C2417A" w:rsidRDefault="006D4CC9" w:rsidP="00173688">
            <w:pPr>
              <w:jc w:val="right"/>
            </w:pPr>
            <w:r>
              <w:t>14 409</w:t>
            </w:r>
          </w:p>
        </w:tc>
        <w:tc>
          <w:tcPr>
            <w:tcW w:w="1300" w:type="dxa"/>
          </w:tcPr>
          <w:p w:rsidR="00C2417A" w:rsidRDefault="006D4CC9" w:rsidP="00173688">
            <w:pPr>
              <w:jc w:val="right"/>
            </w:pPr>
            <w:r>
              <w:t>14 834</w:t>
            </w:r>
          </w:p>
        </w:tc>
      </w:tr>
      <w:tr w:rsidR="00C2417A" w:rsidTr="00173688">
        <w:trPr>
          <w:trHeight w:val="340"/>
        </w:trPr>
        <w:tc>
          <w:tcPr>
            <w:tcW w:w="5200" w:type="dxa"/>
          </w:tcPr>
          <w:p w:rsidR="00C2417A" w:rsidRDefault="006D4CC9" w:rsidP="00173688">
            <w:r>
              <w:tab/>
              <w:t>Andre inntekter</w:t>
            </w:r>
            <w:r>
              <w:tab/>
            </w:r>
          </w:p>
        </w:tc>
        <w:tc>
          <w:tcPr>
            <w:tcW w:w="1300" w:type="dxa"/>
          </w:tcPr>
          <w:p w:rsidR="00C2417A" w:rsidRDefault="006D4CC9" w:rsidP="00173688">
            <w:pPr>
              <w:jc w:val="right"/>
            </w:pPr>
            <w:r>
              <w:t>57 889</w:t>
            </w:r>
          </w:p>
        </w:tc>
        <w:tc>
          <w:tcPr>
            <w:tcW w:w="1300" w:type="dxa"/>
          </w:tcPr>
          <w:p w:rsidR="00C2417A" w:rsidRDefault="006D4CC9" w:rsidP="00173688">
            <w:pPr>
              <w:jc w:val="right"/>
            </w:pPr>
            <w:r>
              <w:t>61 896</w:t>
            </w:r>
          </w:p>
        </w:tc>
        <w:tc>
          <w:tcPr>
            <w:tcW w:w="1300" w:type="dxa"/>
          </w:tcPr>
          <w:p w:rsidR="00C2417A" w:rsidRDefault="006D4CC9" w:rsidP="00173688">
            <w:pPr>
              <w:jc w:val="right"/>
            </w:pPr>
            <w:r>
              <w:t>59 999</w:t>
            </w:r>
          </w:p>
        </w:tc>
      </w:tr>
      <w:tr w:rsidR="00C2417A" w:rsidTr="00173688">
        <w:trPr>
          <w:trHeight w:val="340"/>
        </w:trPr>
        <w:tc>
          <w:tcPr>
            <w:tcW w:w="5200" w:type="dxa"/>
          </w:tcPr>
          <w:p w:rsidR="00C2417A" w:rsidRDefault="006D4CC9" w:rsidP="00173688">
            <w:r>
              <w:t>B.1</w:t>
            </w:r>
            <w:r>
              <w:tab/>
              <w:t>Utgifter ekskl. overføringer til Statens pe</w:t>
            </w:r>
            <w:r>
              <w:t>n</w:t>
            </w:r>
            <w:r>
              <w:t>sjonsfond utland</w:t>
            </w:r>
            <w:r>
              <w:tab/>
              <w:t xml:space="preserve"> </w:t>
            </w:r>
          </w:p>
        </w:tc>
        <w:tc>
          <w:tcPr>
            <w:tcW w:w="1300" w:type="dxa"/>
          </w:tcPr>
          <w:p w:rsidR="00C2417A" w:rsidRDefault="006D4CC9" w:rsidP="00173688">
            <w:pPr>
              <w:jc w:val="right"/>
            </w:pPr>
            <w:r>
              <w:t>1 280 867</w:t>
            </w:r>
          </w:p>
        </w:tc>
        <w:tc>
          <w:tcPr>
            <w:tcW w:w="1300" w:type="dxa"/>
          </w:tcPr>
          <w:p w:rsidR="00C2417A" w:rsidRDefault="006D4CC9" w:rsidP="00173688">
            <w:pPr>
              <w:jc w:val="right"/>
            </w:pPr>
            <w:r>
              <w:t>1 318 145</w:t>
            </w:r>
          </w:p>
        </w:tc>
        <w:tc>
          <w:tcPr>
            <w:tcW w:w="1300" w:type="dxa"/>
          </w:tcPr>
          <w:p w:rsidR="00C2417A" w:rsidRDefault="006D4CC9" w:rsidP="00173688">
            <w:pPr>
              <w:jc w:val="right"/>
            </w:pPr>
            <w:r>
              <w:t>1 382 471</w:t>
            </w:r>
          </w:p>
        </w:tc>
      </w:tr>
      <w:tr w:rsidR="00C2417A" w:rsidTr="00173688">
        <w:trPr>
          <w:trHeight w:val="340"/>
        </w:trPr>
        <w:tc>
          <w:tcPr>
            <w:tcW w:w="5200" w:type="dxa"/>
          </w:tcPr>
          <w:p w:rsidR="00C2417A" w:rsidRDefault="006D4CC9" w:rsidP="00173688">
            <w:r>
              <w:t>B.1</w:t>
            </w:r>
            <w:r>
              <w:tab/>
              <w:t>Utgifter til statlig petroleumsvirksomhet</w:t>
            </w:r>
            <w:r>
              <w:tab/>
              <w:t xml:space="preserve"> </w:t>
            </w:r>
          </w:p>
        </w:tc>
        <w:tc>
          <w:tcPr>
            <w:tcW w:w="1300" w:type="dxa"/>
          </w:tcPr>
          <w:p w:rsidR="00C2417A" w:rsidRDefault="006D4CC9" w:rsidP="00173688">
            <w:pPr>
              <w:jc w:val="right"/>
            </w:pPr>
            <w:r>
              <w:t>26 564</w:t>
            </w:r>
          </w:p>
        </w:tc>
        <w:tc>
          <w:tcPr>
            <w:tcW w:w="1300" w:type="dxa"/>
          </w:tcPr>
          <w:p w:rsidR="00C2417A" w:rsidRDefault="006D4CC9" w:rsidP="00173688">
            <w:pPr>
              <w:jc w:val="right"/>
            </w:pPr>
            <w:r>
              <w:t>22 555</w:t>
            </w:r>
          </w:p>
        </w:tc>
        <w:tc>
          <w:tcPr>
            <w:tcW w:w="1300" w:type="dxa"/>
          </w:tcPr>
          <w:p w:rsidR="00C2417A" w:rsidRDefault="006D4CC9" w:rsidP="00173688">
            <w:pPr>
              <w:jc w:val="right"/>
            </w:pPr>
            <w:r>
              <w:t>29 000</w:t>
            </w:r>
          </w:p>
        </w:tc>
      </w:tr>
      <w:tr w:rsidR="00C2417A" w:rsidTr="00173688">
        <w:trPr>
          <w:trHeight w:val="340"/>
        </w:trPr>
        <w:tc>
          <w:tcPr>
            <w:tcW w:w="5200" w:type="dxa"/>
          </w:tcPr>
          <w:p w:rsidR="00C2417A" w:rsidRDefault="006D4CC9" w:rsidP="00173688">
            <w:r>
              <w:tab/>
              <w:t>– Investeringer i statlig petroleumsvir</w:t>
            </w:r>
            <w:r>
              <w:t>k</w:t>
            </w:r>
            <w:r>
              <w:t>somhet</w:t>
            </w:r>
            <w:r>
              <w:tab/>
            </w:r>
          </w:p>
        </w:tc>
        <w:tc>
          <w:tcPr>
            <w:tcW w:w="1300" w:type="dxa"/>
          </w:tcPr>
          <w:p w:rsidR="00C2417A" w:rsidRDefault="006D4CC9" w:rsidP="00173688">
            <w:pPr>
              <w:jc w:val="right"/>
            </w:pPr>
            <w:r>
              <w:t>26 564</w:t>
            </w:r>
          </w:p>
        </w:tc>
        <w:tc>
          <w:tcPr>
            <w:tcW w:w="1300" w:type="dxa"/>
          </w:tcPr>
          <w:p w:rsidR="00C2417A" w:rsidRDefault="006D4CC9" w:rsidP="00173688">
            <w:pPr>
              <w:jc w:val="right"/>
            </w:pPr>
            <w:r>
              <w:t>22 555</w:t>
            </w:r>
          </w:p>
        </w:tc>
        <w:tc>
          <w:tcPr>
            <w:tcW w:w="1300" w:type="dxa"/>
          </w:tcPr>
          <w:p w:rsidR="00C2417A" w:rsidRDefault="006D4CC9" w:rsidP="00173688">
            <w:pPr>
              <w:jc w:val="right"/>
            </w:pPr>
            <w:r>
              <w:t>29 000</w:t>
            </w:r>
          </w:p>
        </w:tc>
      </w:tr>
      <w:tr w:rsidR="00C2417A" w:rsidTr="00173688">
        <w:trPr>
          <w:trHeight w:val="340"/>
        </w:trPr>
        <w:tc>
          <w:tcPr>
            <w:tcW w:w="5200" w:type="dxa"/>
          </w:tcPr>
          <w:p w:rsidR="00C2417A" w:rsidRDefault="006D4CC9" w:rsidP="00173688">
            <w:r>
              <w:tab/>
              <w:t>– Andre utgifter i statlig petroleumsvir</w:t>
            </w:r>
            <w:r>
              <w:t>k</w:t>
            </w:r>
            <w:r>
              <w:t>somhet</w:t>
            </w:r>
            <w:r>
              <w:tab/>
            </w:r>
          </w:p>
        </w:tc>
        <w:tc>
          <w:tcPr>
            <w:tcW w:w="1300" w:type="dxa"/>
          </w:tcPr>
          <w:p w:rsidR="00C2417A" w:rsidRDefault="006D4CC9" w:rsidP="00173688">
            <w:pPr>
              <w:jc w:val="right"/>
            </w:pPr>
            <w:r>
              <w:t>0</w:t>
            </w:r>
          </w:p>
        </w:tc>
        <w:tc>
          <w:tcPr>
            <w:tcW w:w="1300" w:type="dxa"/>
          </w:tcPr>
          <w:p w:rsidR="00C2417A" w:rsidRDefault="006D4CC9" w:rsidP="00173688">
            <w:pPr>
              <w:jc w:val="right"/>
            </w:pPr>
            <w:r>
              <w:t>0</w:t>
            </w:r>
          </w:p>
        </w:tc>
        <w:tc>
          <w:tcPr>
            <w:tcW w:w="1300" w:type="dxa"/>
          </w:tcPr>
          <w:p w:rsidR="00C2417A" w:rsidRDefault="006D4CC9" w:rsidP="00173688">
            <w:pPr>
              <w:jc w:val="right"/>
            </w:pPr>
            <w:r>
              <w:t>0</w:t>
            </w:r>
          </w:p>
        </w:tc>
      </w:tr>
      <w:tr w:rsidR="00C2417A" w:rsidTr="00173688">
        <w:trPr>
          <w:trHeight w:val="340"/>
        </w:trPr>
        <w:tc>
          <w:tcPr>
            <w:tcW w:w="5200" w:type="dxa"/>
          </w:tcPr>
          <w:p w:rsidR="00C2417A" w:rsidRDefault="006D4CC9" w:rsidP="00173688">
            <w:r>
              <w:t>B.2</w:t>
            </w:r>
            <w:r>
              <w:tab/>
              <w:t>Utgifter utenom petroleumsvirksomhet</w:t>
            </w:r>
            <w:r>
              <w:tab/>
            </w:r>
          </w:p>
        </w:tc>
        <w:tc>
          <w:tcPr>
            <w:tcW w:w="1300" w:type="dxa"/>
          </w:tcPr>
          <w:p w:rsidR="00C2417A" w:rsidRDefault="006D4CC9" w:rsidP="00173688">
            <w:pPr>
              <w:jc w:val="right"/>
            </w:pPr>
            <w:r>
              <w:t>1 254 303</w:t>
            </w:r>
          </w:p>
        </w:tc>
        <w:tc>
          <w:tcPr>
            <w:tcW w:w="1300" w:type="dxa"/>
          </w:tcPr>
          <w:p w:rsidR="00C2417A" w:rsidRDefault="006D4CC9" w:rsidP="00173688">
            <w:pPr>
              <w:jc w:val="right"/>
            </w:pPr>
            <w:r>
              <w:t>1 295 590</w:t>
            </w:r>
          </w:p>
        </w:tc>
        <w:tc>
          <w:tcPr>
            <w:tcW w:w="1300" w:type="dxa"/>
          </w:tcPr>
          <w:p w:rsidR="00C2417A" w:rsidRDefault="006D4CC9" w:rsidP="00173688">
            <w:pPr>
              <w:jc w:val="right"/>
            </w:pPr>
            <w:r>
              <w:t>1 353 471</w:t>
            </w:r>
          </w:p>
        </w:tc>
      </w:tr>
      <w:tr w:rsidR="00C2417A" w:rsidTr="00173688">
        <w:trPr>
          <w:trHeight w:val="340"/>
        </w:trPr>
        <w:tc>
          <w:tcPr>
            <w:tcW w:w="5200" w:type="dxa"/>
          </w:tcPr>
          <w:p w:rsidR="00C2417A" w:rsidRDefault="006D4CC9" w:rsidP="00173688">
            <w:r>
              <w:lastRenderedPageBreak/>
              <w:tab/>
              <w:t>Kjøp av varer og tjenester</w:t>
            </w:r>
            <w:r>
              <w:tab/>
            </w:r>
          </w:p>
        </w:tc>
        <w:tc>
          <w:tcPr>
            <w:tcW w:w="1300" w:type="dxa"/>
          </w:tcPr>
          <w:p w:rsidR="00C2417A" w:rsidRDefault="006D4CC9" w:rsidP="00173688">
            <w:pPr>
              <w:jc w:val="right"/>
            </w:pPr>
            <w:r>
              <w:t>210 329</w:t>
            </w:r>
          </w:p>
        </w:tc>
        <w:tc>
          <w:tcPr>
            <w:tcW w:w="1300" w:type="dxa"/>
          </w:tcPr>
          <w:p w:rsidR="00C2417A" w:rsidRDefault="006D4CC9" w:rsidP="00173688">
            <w:pPr>
              <w:jc w:val="right"/>
            </w:pPr>
            <w:r>
              <w:t>218 699</w:t>
            </w:r>
          </w:p>
        </w:tc>
        <w:tc>
          <w:tcPr>
            <w:tcW w:w="1300" w:type="dxa"/>
          </w:tcPr>
          <w:p w:rsidR="00C2417A" w:rsidRDefault="006D4CC9" w:rsidP="00173688">
            <w:pPr>
              <w:jc w:val="right"/>
            </w:pPr>
            <w:r>
              <w:t>227 079</w:t>
            </w:r>
          </w:p>
        </w:tc>
      </w:tr>
      <w:tr w:rsidR="00C2417A" w:rsidTr="00173688">
        <w:trPr>
          <w:trHeight w:val="340"/>
        </w:trPr>
        <w:tc>
          <w:tcPr>
            <w:tcW w:w="5200" w:type="dxa"/>
          </w:tcPr>
          <w:p w:rsidR="00C2417A" w:rsidRDefault="006D4CC9" w:rsidP="00173688">
            <w:r>
              <w:tab/>
              <w:t>– Sivile formål</w:t>
            </w:r>
            <w:r>
              <w:tab/>
            </w:r>
          </w:p>
        </w:tc>
        <w:tc>
          <w:tcPr>
            <w:tcW w:w="1300" w:type="dxa"/>
          </w:tcPr>
          <w:p w:rsidR="00C2417A" w:rsidRDefault="006D4CC9" w:rsidP="00173688">
            <w:pPr>
              <w:jc w:val="right"/>
            </w:pPr>
            <w:r>
              <w:t>158 555</w:t>
            </w:r>
          </w:p>
        </w:tc>
        <w:tc>
          <w:tcPr>
            <w:tcW w:w="1300" w:type="dxa"/>
          </w:tcPr>
          <w:p w:rsidR="00C2417A" w:rsidRDefault="006D4CC9" w:rsidP="00173688">
            <w:pPr>
              <w:jc w:val="right"/>
            </w:pPr>
            <w:r>
              <w:t>162 389</w:t>
            </w:r>
          </w:p>
        </w:tc>
        <w:tc>
          <w:tcPr>
            <w:tcW w:w="1300" w:type="dxa"/>
          </w:tcPr>
          <w:p w:rsidR="00C2417A" w:rsidRDefault="006D4CC9" w:rsidP="00173688">
            <w:pPr>
              <w:jc w:val="right"/>
            </w:pPr>
            <w:r>
              <w:t>167 717</w:t>
            </w:r>
          </w:p>
        </w:tc>
      </w:tr>
      <w:tr w:rsidR="00C2417A" w:rsidTr="00173688">
        <w:trPr>
          <w:trHeight w:val="340"/>
        </w:trPr>
        <w:tc>
          <w:tcPr>
            <w:tcW w:w="5200" w:type="dxa"/>
          </w:tcPr>
          <w:p w:rsidR="00C2417A" w:rsidRDefault="006D4CC9" w:rsidP="00173688">
            <w:r>
              <w:tab/>
              <w:t>– Forsvarsformål</w:t>
            </w:r>
            <w:r>
              <w:tab/>
            </w:r>
          </w:p>
        </w:tc>
        <w:tc>
          <w:tcPr>
            <w:tcW w:w="1300" w:type="dxa"/>
          </w:tcPr>
          <w:p w:rsidR="00C2417A" w:rsidRDefault="006D4CC9" w:rsidP="00173688">
            <w:pPr>
              <w:jc w:val="right"/>
            </w:pPr>
            <w:r>
              <w:t>51 774</w:t>
            </w:r>
          </w:p>
        </w:tc>
        <w:tc>
          <w:tcPr>
            <w:tcW w:w="1300" w:type="dxa"/>
          </w:tcPr>
          <w:p w:rsidR="00C2417A" w:rsidRDefault="006D4CC9" w:rsidP="00173688">
            <w:pPr>
              <w:jc w:val="right"/>
            </w:pPr>
            <w:r>
              <w:t>56 309</w:t>
            </w:r>
          </w:p>
        </w:tc>
        <w:tc>
          <w:tcPr>
            <w:tcW w:w="1300" w:type="dxa"/>
          </w:tcPr>
          <w:p w:rsidR="00C2417A" w:rsidRDefault="006D4CC9" w:rsidP="00173688">
            <w:pPr>
              <w:jc w:val="right"/>
            </w:pPr>
            <w:r>
              <w:t>59 362</w:t>
            </w:r>
          </w:p>
        </w:tc>
      </w:tr>
      <w:tr w:rsidR="00C2417A" w:rsidTr="00173688">
        <w:trPr>
          <w:trHeight w:val="340"/>
        </w:trPr>
        <w:tc>
          <w:tcPr>
            <w:tcW w:w="5200" w:type="dxa"/>
          </w:tcPr>
          <w:p w:rsidR="00C2417A" w:rsidRDefault="006D4CC9" w:rsidP="00173688">
            <w:r>
              <w:tab/>
              <w:t xml:space="preserve">Overføringer </w:t>
            </w:r>
            <w:r>
              <w:tab/>
            </w:r>
          </w:p>
        </w:tc>
        <w:tc>
          <w:tcPr>
            <w:tcW w:w="1300" w:type="dxa"/>
          </w:tcPr>
          <w:p w:rsidR="00C2417A" w:rsidRDefault="006D4CC9" w:rsidP="00173688">
            <w:pPr>
              <w:jc w:val="right"/>
            </w:pPr>
            <w:r>
              <w:t>1 043 974</w:t>
            </w:r>
          </w:p>
        </w:tc>
        <w:tc>
          <w:tcPr>
            <w:tcW w:w="1300" w:type="dxa"/>
          </w:tcPr>
          <w:p w:rsidR="00C2417A" w:rsidRDefault="006D4CC9" w:rsidP="00173688">
            <w:pPr>
              <w:jc w:val="right"/>
            </w:pPr>
            <w:r>
              <w:t>1 076 892</w:t>
            </w:r>
          </w:p>
        </w:tc>
        <w:tc>
          <w:tcPr>
            <w:tcW w:w="1300" w:type="dxa"/>
          </w:tcPr>
          <w:p w:rsidR="00C2417A" w:rsidRDefault="006D4CC9" w:rsidP="00173688">
            <w:pPr>
              <w:jc w:val="right"/>
            </w:pPr>
            <w:r>
              <w:t>1 126 392</w:t>
            </w:r>
          </w:p>
        </w:tc>
      </w:tr>
      <w:tr w:rsidR="00C2417A" w:rsidTr="00173688">
        <w:trPr>
          <w:trHeight w:val="340"/>
        </w:trPr>
        <w:tc>
          <w:tcPr>
            <w:tcW w:w="5200" w:type="dxa"/>
          </w:tcPr>
          <w:p w:rsidR="00C2417A" w:rsidRDefault="006D4CC9" w:rsidP="00173688">
            <w:r>
              <w:tab/>
              <w:t xml:space="preserve">– Til kommuneforvaltningen </w:t>
            </w:r>
            <w:r>
              <w:tab/>
            </w:r>
          </w:p>
        </w:tc>
        <w:tc>
          <w:tcPr>
            <w:tcW w:w="1300" w:type="dxa"/>
          </w:tcPr>
          <w:p w:rsidR="00C2417A" w:rsidRDefault="006D4CC9" w:rsidP="00173688">
            <w:pPr>
              <w:jc w:val="right"/>
            </w:pPr>
            <w:r>
              <w:t>233 156</w:t>
            </w:r>
          </w:p>
        </w:tc>
        <w:tc>
          <w:tcPr>
            <w:tcW w:w="1300" w:type="dxa"/>
          </w:tcPr>
          <w:p w:rsidR="00C2417A" w:rsidRDefault="006D4CC9" w:rsidP="00173688">
            <w:pPr>
              <w:jc w:val="right"/>
            </w:pPr>
            <w:r>
              <w:t>238 000</w:t>
            </w:r>
          </w:p>
        </w:tc>
        <w:tc>
          <w:tcPr>
            <w:tcW w:w="1300" w:type="dxa"/>
          </w:tcPr>
          <w:p w:rsidR="00C2417A" w:rsidRDefault="006D4CC9" w:rsidP="00173688">
            <w:pPr>
              <w:jc w:val="right"/>
            </w:pPr>
            <w:r>
              <w:t>244 262</w:t>
            </w:r>
          </w:p>
        </w:tc>
      </w:tr>
      <w:tr w:rsidR="00C2417A" w:rsidTr="00173688">
        <w:trPr>
          <w:trHeight w:val="340"/>
        </w:trPr>
        <w:tc>
          <w:tcPr>
            <w:tcW w:w="5200" w:type="dxa"/>
          </w:tcPr>
          <w:p w:rsidR="00C2417A" w:rsidRDefault="006D4CC9" w:rsidP="00173688">
            <w:r>
              <w:tab/>
              <w:t>– Renteutgifter</w:t>
            </w:r>
            <w:r>
              <w:tab/>
            </w:r>
          </w:p>
        </w:tc>
        <w:tc>
          <w:tcPr>
            <w:tcW w:w="1300" w:type="dxa"/>
          </w:tcPr>
          <w:p w:rsidR="00C2417A" w:rsidRDefault="006D4CC9" w:rsidP="00173688">
            <w:pPr>
              <w:jc w:val="right"/>
            </w:pPr>
            <w:r>
              <w:t>8 861</w:t>
            </w:r>
          </w:p>
        </w:tc>
        <w:tc>
          <w:tcPr>
            <w:tcW w:w="1300" w:type="dxa"/>
          </w:tcPr>
          <w:p w:rsidR="00C2417A" w:rsidRDefault="006D4CC9" w:rsidP="00173688">
            <w:pPr>
              <w:jc w:val="right"/>
            </w:pPr>
            <w:r>
              <w:t>10 675</w:t>
            </w:r>
          </w:p>
        </w:tc>
        <w:tc>
          <w:tcPr>
            <w:tcW w:w="1300" w:type="dxa"/>
          </w:tcPr>
          <w:p w:rsidR="00C2417A" w:rsidRDefault="006D4CC9" w:rsidP="00173688">
            <w:pPr>
              <w:jc w:val="right"/>
            </w:pPr>
            <w:r>
              <w:t>9 988</w:t>
            </w:r>
          </w:p>
        </w:tc>
      </w:tr>
      <w:tr w:rsidR="00C2417A" w:rsidTr="00173688">
        <w:trPr>
          <w:trHeight w:val="340"/>
        </w:trPr>
        <w:tc>
          <w:tcPr>
            <w:tcW w:w="5200" w:type="dxa"/>
          </w:tcPr>
          <w:p w:rsidR="00C2417A" w:rsidRDefault="006D4CC9" w:rsidP="00173688">
            <w:r>
              <w:tab/>
              <w:t>– Til private og utlandet</w:t>
            </w:r>
            <w:r>
              <w:tab/>
            </w:r>
          </w:p>
        </w:tc>
        <w:tc>
          <w:tcPr>
            <w:tcW w:w="1300" w:type="dxa"/>
          </w:tcPr>
          <w:p w:rsidR="00C2417A" w:rsidRDefault="006D4CC9" w:rsidP="00173688">
            <w:pPr>
              <w:jc w:val="right"/>
            </w:pPr>
            <w:r>
              <w:t>801 957</w:t>
            </w:r>
          </w:p>
        </w:tc>
        <w:tc>
          <w:tcPr>
            <w:tcW w:w="1300" w:type="dxa"/>
          </w:tcPr>
          <w:p w:rsidR="00C2417A" w:rsidRDefault="006D4CC9" w:rsidP="00173688">
            <w:pPr>
              <w:jc w:val="right"/>
            </w:pPr>
            <w:r>
              <w:t>828 217</w:t>
            </w:r>
          </w:p>
        </w:tc>
        <w:tc>
          <w:tcPr>
            <w:tcW w:w="1300" w:type="dxa"/>
          </w:tcPr>
          <w:p w:rsidR="00C2417A" w:rsidRDefault="006D4CC9" w:rsidP="00173688">
            <w:pPr>
              <w:jc w:val="right"/>
            </w:pPr>
            <w:r>
              <w:t>872 142</w:t>
            </w:r>
          </w:p>
        </w:tc>
      </w:tr>
      <w:tr w:rsidR="00C2417A" w:rsidTr="00173688">
        <w:trPr>
          <w:trHeight w:val="340"/>
        </w:trPr>
        <w:tc>
          <w:tcPr>
            <w:tcW w:w="5200" w:type="dxa"/>
          </w:tcPr>
          <w:p w:rsidR="00C2417A" w:rsidRDefault="006D4CC9" w:rsidP="00173688">
            <w:r>
              <w:t>C.1</w:t>
            </w:r>
            <w:r>
              <w:tab/>
              <w:t>Overskudd før overføringer til Statens pe</w:t>
            </w:r>
            <w:r>
              <w:t>n</w:t>
            </w:r>
            <w:r>
              <w:t>sjonsfond utland</w:t>
            </w:r>
            <w:r>
              <w:tab/>
            </w:r>
          </w:p>
        </w:tc>
        <w:tc>
          <w:tcPr>
            <w:tcW w:w="1300" w:type="dxa"/>
          </w:tcPr>
          <w:p w:rsidR="00C2417A" w:rsidRDefault="006D4CC9" w:rsidP="00173688">
            <w:pPr>
              <w:jc w:val="right"/>
            </w:pPr>
            <w:r>
              <w:t>-54 979</w:t>
            </w:r>
          </w:p>
        </w:tc>
        <w:tc>
          <w:tcPr>
            <w:tcW w:w="1300" w:type="dxa"/>
          </w:tcPr>
          <w:p w:rsidR="00C2417A" w:rsidRDefault="006D4CC9" w:rsidP="00173688">
            <w:pPr>
              <w:jc w:val="right"/>
            </w:pPr>
            <w:r>
              <w:t>32 446</w:t>
            </w:r>
          </w:p>
        </w:tc>
        <w:tc>
          <w:tcPr>
            <w:tcW w:w="1300" w:type="dxa"/>
          </w:tcPr>
          <w:p w:rsidR="00C2417A" w:rsidRDefault="006D4CC9" w:rsidP="00173688">
            <w:pPr>
              <w:jc w:val="right"/>
            </w:pPr>
            <w:r>
              <w:t>33 638</w:t>
            </w:r>
          </w:p>
        </w:tc>
      </w:tr>
      <w:tr w:rsidR="00C2417A" w:rsidTr="00173688">
        <w:trPr>
          <w:trHeight w:val="340"/>
        </w:trPr>
        <w:tc>
          <w:tcPr>
            <w:tcW w:w="5200" w:type="dxa"/>
          </w:tcPr>
          <w:p w:rsidR="00C2417A" w:rsidRDefault="006D4CC9" w:rsidP="00173688">
            <w:r>
              <w:tab/>
              <w:t>– Netto kontantstrøm fra petroleumsvir</w:t>
            </w:r>
            <w:r>
              <w:t>k</w:t>
            </w:r>
            <w:r>
              <w:t>somhet</w:t>
            </w:r>
            <w:r>
              <w:tab/>
            </w:r>
          </w:p>
        </w:tc>
        <w:tc>
          <w:tcPr>
            <w:tcW w:w="1300" w:type="dxa"/>
          </w:tcPr>
          <w:p w:rsidR="00C2417A" w:rsidRDefault="006D4CC9" w:rsidP="00173688">
            <w:pPr>
              <w:jc w:val="right"/>
            </w:pPr>
            <w:r>
              <w:t>167 847</w:t>
            </w:r>
          </w:p>
        </w:tc>
        <w:tc>
          <w:tcPr>
            <w:tcW w:w="1300" w:type="dxa"/>
          </w:tcPr>
          <w:p w:rsidR="00C2417A" w:rsidRDefault="006D4CC9" w:rsidP="00173688">
            <w:pPr>
              <w:jc w:val="right"/>
            </w:pPr>
            <w:r>
              <w:t>250 959</w:t>
            </w:r>
          </w:p>
        </w:tc>
        <w:tc>
          <w:tcPr>
            <w:tcW w:w="1300" w:type="dxa"/>
          </w:tcPr>
          <w:p w:rsidR="00C2417A" w:rsidRDefault="006D4CC9" w:rsidP="00173688">
            <w:pPr>
              <w:jc w:val="right"/>
            </w:pPr>
            <w:r>
              <w:t>262 872</w:t>
            </w:r>
          </w:p>
        </w:tc>
      </w:tr>
      <w:tr w:rsidR="00C2417A" w:rsidTr="00173688">
        <w:trPr>
          <w:trHeight w:val="340"/>
        </w:trPr>
        <w:tc>
          <w:tcPr>
            <w:tcW w:w="5200" w:type="dxa"/>
          </w:tcPr>
          <w:p w:rsidR="00C2417A" w:rsidRDefault="006D4CC9" w:rsidP="00173688">
            <w:r>
              <w:t>C.2</w:t>
            </w:r>
            <w:r>
              <w:tab/>
              <w:t>Oljekorrigert overskudd</w:t>
            </w:r>
            <w:r>
              <w:tab/>
            </w:r>
          </w:p>
        </w:tc>
        <w:tc>
          <w:tcPr>
            <w:tcW w:w="1300" w:type="dxa"/>
          </w:tcPr>
          <w:p w:rsidR="00C2417A" w:rsidRDefault="006D4CC9" w:rsidP="00173688">
            <w:pPr>
              <w:jc w:val="right"/>
            </w:pPr>
            <w:r>
              <w:t>-222 826</w:t>
            </w:r>
          </w:p>
        </w:tc>
        <w:tc>
          <w:tcPr>
            <w:tcW w:w="1300" w:type="dxa"/>
          </w:tcPr>
          <w:p w:rsidR="00C2417A" w:rsidRDefault="006D4CC9" w:rsidP="00173688">
            <w:pPr>
              <w:jc w:val="right"/>
            </w:pPr>
            <w:r>
              <w:t>-218 513</w:t>
            </w:r>
          </w:p>
        </w:tc>
        <w:tc>
          <w:tcPr>
            <w:tcW w:w="1300" w:type="dxa"/>
          </w:tcPr>
          <w:p w:rsidR="00C2417A" w:rsidRDefault="006D4CC9" w:rsidP="00173688">
            <w:pPr>
              <w:jc w:val="right"/>
            </w:pPr>
            <w:r>
              <w:t>-229 234</w:t>
            </w:r>
          </w:p>
        </w:tc>
      </w:tr>
      <w:tr w:rsidR="00C2417A" w:rsidTr="00173688">
        <w:trPr>
          <w:trHeight w:val="340"/>
        </w:trPr>
        <w:tc>
          <w:tcPr>
            <w:tcW w:w="5200" w:type="dxa"/>
          </w:tcPr>
          <w:p w:rsidR="00C2417A" w:rsidRDefault="006D4CC9" w:rsidP="00173688">
            <w:r>
              <w:tab/>
              <w:t>+ Overført fra Statens pensjonsfond utland</w:t>
            </w:r>
            <w:r>
              <w:tab/>
            </w:r>
          </w:p>
        </w:tc>
        <w:tc>
          <w:tcPr>
            <w:tcW w:w="1300" w:type="dxa"/>
          </w:tcPr>
          <w:p w:rsidR="00C2417A" w:rsidRDefault="006D4CC9" w:rsidP="00173688">
            <w:pPr>
              <w:jc w:val="right"/>
            </w:pPr>
            <w:r>
              <w:t>231 394</w:t>
            </w:r>
          </w:p>
        </w:tc>
        <w:tc>
          <w:tcPr>
            <w:tcW w:w="1300" w:type="dxa"/>
          </w:tcPr>
          <w:p w:rsidR="00C2417A" w:rsidRDefault="006D4CC9" w:rsidP="00173688">
            <w:pPr>
              <w:jc w:val="right"/>
            </w:pPr>
            <w:r>
              <w:t>225 514</w:t>
            </w:r>
          </w:p>
        </w:tc>
        <w:tc>
          <w:tcPr>
            <w:tcW w:w="1300" w:type="dxa"/>
          </w:tcPr>
          <w:p w:rsidR="00C2417A" w:rsidRDefault="006D4CC9" w:rsidP="00173688">
            <w:pPr>
              <w:jc w:val="right"/>
            </w:pPr>
            <w:r>
              <w:t>229 234</w:t>
            </w:r>
          </w:p>
        </w:tc>
      </w:tr>
      <w:tr w:rsidR="00C2417A" w:rsidTr="00173688">
        <w:trPr>
          <w:trHeight w:val="340"/>
        </w:trPr>
        <w:tc>
          <w:tcPr>
            <w:tcW w:w="5200" w:type="dxa"/>
          </w:tcPr>
          <w:p w:rsidR="00C2417A" w:rsidRDefault="006D4CC9" w:rsidP="00173688">
            <w:r>
              <w:t>C.3</w:t>
            </w:r>
            <w:r>
              <w:tab/>
              <w:t xml:space="preserve">= Overskudd før lånetransaksjoner </w:t>
            </w:r>
            <w:r>
              <w:tab/>
            </w:r>
          </w:p>
        </w:tc>
        <w:tc>
          <w:tcPr>
            <w:tcW w:w="1300" w:type="dxa"/>
          </w:tcPr>
          <w:p w:rsidR="00C2417A" w:rsidRDefault="006D4CC9" w:rsidP="00173688">
            <w:pPr>
              <w:jc w:val="right"/>
            </w:pPr>
            <w:r>
              <w:t>8 568</w:t>
            </w:r>
          </w:p>
        </w:tc>
        <w:tc>
          <w:tcPr>
            <w:tcW w:w="1300" w:type="dxa"/>
          </w:tcPr>
          <w:p w:rsidR="00C2417A" w:rsidRDefault="006D4CC9" w:rsidP="00173688">
            <w:pPr>
              <w:jc w:val="right"/>
            </w:pPr>
            <w:r>
              <w:t>7 001</w:t>
            </w:r>
          </w:p>
        </w:tc>
        <w:tc>
          <w:tcPr>
            <w:tcW w:w="1300" w:type="dxa"/>
          </w:tcPr>
          <w:p w:rsidR="00C2417A" w:rsidRDefault="006D4CC9" w:rsidP="00173688">
            <w:pPr>
              <w:jc w:val="right"/>
            </w:pPr>
            <w:r>
              <w:t>0</w:t>
            </w:r>
          </w:p>
        </w:tc>
      </w:tr>
      <w:tr w:rsidR="00C2417A" w:rsidTr="00173688">
        <w:trPr>
          <w:trHeight w:val="340"/>
        </w:trPr>
        <w:tc>
          <w:tcPr>
            <w:tcW w:w="5200" w:type="dxa"/>
          </w:tcPr>
          <w:p w:rsidR="00C2417A" w:rsidRDefault="006D4CC9" w:rsidP="00173688">
            <w:r>
              <w:t>D.</w:t>
            </w:r>
            <w:r>
              <w:tab/>
              <w:t>Lånetransaksjoner, netto</w:t>
            </w:r>
            <w:r>
              <w:tab/>
            </w:r>
          </w:p>
        </w:tc>
        <w:tc>
          <w:tcPr>
            <w:tcW w:w="1300" w:type="dxa"/>
          </w:tcPr>
          <w:p w:rsidR="00C2417A" w:rsidRDefault="006D4CC9" w:rsidP="00173688">
            <w:pPr>
              <w:jc w:val="right"/>
            </w:pPr>
            <w:r>
              <w:t>43 456</w:t>
            </w:r>
          </w:p>
        </w:tc>
        <w:tc>
          <w:tcPr>
            <w:tcW w:w="1300" w:type="dxa"/>
          </w:tcPr>
          <w:p w:rsidR="00C2417A" w:rsidRDefault="006D4CC9" w:rsidP="00173688">
            <w:pPr>
              <w:jc w:val="right"/>
            </w:pPr>
            <w:r>
              <w:t>-56 120</w:t>
            </w:r>
          </w:p>
        </w:tc>
        <w:tc>
          <w:tcPr>
            <w:tcW w:w="1300" w:type="dxa"/>
          </w:tcPr>
          <w:p w:rsidR="00C2417A" w:rsidRDefault="006D4CC9" w:rsidP="00173688">
            <w:pPr>
              <w:jc w:val="right"/>
            </w:pPr>
            <w:r>
              <w:t>73 878</w:t>
            </w:r>
          </w:p>
        </w:tc>
      </w:tr>
      <w:tr w:rsidR="00C2417A" w:rsidTr="00173688">
        <w:trPr>
          <w:trHeight w:val="340"/>
        </w:trPr>
        <w:tc>
          <w:tcPr>
            <w:tcW w:w="5200" w:type="dxa"/>
          </w:tcPr>
          <w:p w:rsidR="00C2417A" w:rsidRDefault="006D4CC9" w:rsidP="00173688">
            <w:r>
              <w:tab/>
              <w:t xml:space="preserve">1 Utlån </w:t>
            </w:r>
            <w:r>
              <w:tab/>
              <w:t xml:space="preserve"> </w:t>
            </w:r>
          </w:p>
        </w:tc>
        <w:tc>
          <w:tcPr>
            <w:tcW w:w="1300" w:type="dxa"/>
          </w:tcPr>
          <w:p w:rsidR="00C2417A" w:rsidRDefault="006D4CC9" w:rsidP="00173688">
            <w:pPr>
              <w:jc w:val="right"/>
            </w:pPr>
            <w:r>
              <w:t>-7 503</w:t>
            </w:r>
          </w:p>
        </w:tc>
        <w:tc>
          <w:tcPr>
            <w:tcW w:w="1300" w:type="dxa"/>
          </w:tcPr>
          <w:p w:rsidR="00C2417A" w:rsidRDefault="006D4CC9" w:rsidP="00173688">
            <w:pPr>
              <w:jc w:val="right"/>
            </w:pPr>
            <w:r>
              <w:t>-100 019</w:t>
            </w:r>
          </w:p>
        </w:tc>
        <w:tc>
          <w:tcPr>
            <w:tcW w:w="1300" w:type="dxa"/>
          </w:tcPr>
          <w:p w:rsidR="00C2417A" w:rsidRDefault="006D4CC9" w:rsidP="00173688">
            <w:pPr>
              <w:jc w:val="right"/>
            </w:pPr>
            <w:r>
              <w:t>9 777</w:t>
            </w:r>
          </w:p>
        </w:tc>
      </w:tr>
      <w:tr w:rsidR="00C2417A" w:rsidTr="00173688">
        <w:trPr>
          <w:trHeight w:val="340"/>
        </w:trPr>
        <w:tc>
          <w:tcPr>
            <w:tcW w:w="5200" w:type="dxa"/>
          </w:tcPr>
          <w:p w:rsidR="00C2417A" w:rsidRDefault="006D4CC9" w:rsidP="00173688">
            <w:r>
              <w:tab/>
              <w:t>2 Gjeldsavdrag</w:t>
            </w:r>
            <w:r>
              <w:tab/>
            </w:r>
          </w:p>
        </w:tc>
        <w:tc>
          <w:tcPr>
            <w:tcW w:w="1300" w:type="dxa"/>
          </w:tcPr>
          <w:p w:rsidR="00C2417A" w:rsidRDefault="006D4CC9" w:rsidP="00173688">
            <w:pPr>
              <w:jc w:val="right"/>
            </w:pPr>
            <w:r>
              <w:t>50 959</w:t>
            </w:r>
          </w:p>
        </w:tc>
        <w:tc>
          <w:tcPr>
            <w:tcW w:w="1300" w:type="dxa"/>
          </w:tcPr>
          <w:p w:rsidR="00C2417A" w:rsidRDefault="006D4CC9" w:rsidP="00173688">
            <w:pPr>
              <w:jc w:val="right"/>
            </w:pPr>
            <w:r>
              <w:t>43 899</w:t>
            </w:r>
          </w:p>
        </w:tc>
        <w:tc>
          <w:tcPr>
            <w:tcW w:w="1300" w:type="dxa"/>
          </w:tcPr>
          <w:p w:rsidR="00C2417A" w:rsidRDefault="006D4CC9" w:rsidP="00173688">
            <w:pPr>
              <w:jc w:val="right"/>
            </w:pPr>
            <w:r>
              <w:t>64 101</w:t>
            </w:r>
          </w:p>
        </w:tc>
      </w:tr>
      <w:tr w:rsidR="00C2417A" w:rsidTr="00173688">
        <w:trPr>
          <w:trHeight w:val="340"/>
        </w:trPr>
        <w:tc>
          <w:tcPr>
            <w:tcW w:w="5200" w:type="dxa"/>
          </w:tcPr>
          <w:p w:rsidR="00C2417A" w:rsidRDefault="006D4CC9" w:rsidP="00173688">
            <w:r>
              <w:t>E.1</w:t>
            </w:r>
            <w:r>
              <w:tab/>
              <w:t>Finansieringsbehov (D­C.3)</w:t>
            </w:r>
            <w:r>
              <w:tab/>
            </w:r>
          </w:p>
        </w:tc>
        <w:tc>
          <w:tcPr>
            <w:tcW w:w="1300" w:type="dxa"/>
          </w:tcPr>
          <w:p w:rsidR="00C2417A" w:rsidRDefault="006D4CC9" w:rsidP="00173688">
            <w:pPr>
              <w:jc w:val="right"/>
            </w:pPr>
            <w:r>
              <w:t>34 888</w:t>
            </w:r>
          </w:p>
        </w:tc>
        <w:tc>
          <w:tcPr>
            <w:tcW w:w="1300" w:type="dxa"/>
          </w:tcPr>
          <w:p w:rsidR="00C2417A" w:rsidRDefault="006D4CC9" w:rsidP="00173688">
            <w:pPr>
              <w:jc w:val="right"/>
            </w:pPr>
            <w:r>
              <w:t>-63 122</w:t>
            </w:r>
          </w:p>
        </w:tc>
        <w:tc>
          <w:tcPr>
            <w:tcW w:w="1300" w:type="dxa"/>
          </w:tcPr>
          <w:p w:rsidR="00C2417A" w:rsidRDefault="006D4CC9" w:rsidP="00173688">
            <w:pPr>
              <w:jc w:val="right"/>
            </w:pPr>
            <w:r>
              <w:t>73 878</w:t>
            </w:r>
          </w:p>
        </w:tc>
      </w:tr>
    </w:tbl>
    <w:p w:rsidR="00C2417A" w:rsidRDefault="00C2417A" w:rsidP="001C171C">
      <w:pPr>
        <w:pStyle w:val="Tabellnavn"/>
      </w:pPr>
    </w:p>
    <w:p w:rsidR="00C2417A" w:rsidRDefault="006D4CC9" w:rsidP="001C171C">
      <w:pPr>
        <w:pStyle w:val="Kilde"/>
      </w:pPr>
      <w:r>
        <w:t>Finansdepartementet.</w:t>
      </w:r>
    </w:p>
    <w:p w:rsidR="008D662D" w:rsidRPr="008D662D" w:rsidRDefault="008D662D" w:rsidP="008D662D">
      <w:pPr>
        <w:pStyle w:val="tabell-tittel"/>
      </w:pPr>
      <w:r>
        <w:t>Statens balanse siden 1990. Mrd. kroner</w:t>
      </w:r>
      <w:r>
        <w:rPr>
          <w:rStyle w:val="skrift-hevet"/>
          <w:sz w:val="21"/>
          <w:szCs w:val="21"/>
        </w:rPr>
        <w:t>1</w:t>
      </w:r>
    </w:p>
    <w:p w:rsidR="00C2417A" w:rsidRDefault="006D4CC9" w:rsidP="001C171C">
      <w:pPr>
        <w:pStyle w:val="Tabellnavn"/>
      </w:pPr>
      <w:r>
        <w:t>10J1xt2</w:t>
      </w:r>
    </w:p>
    <w:tbl>
      <w:tblPr>
        <w:tblStyle w:val="StandardTabell"/>
        <w:tblW w:w="8820" w:type="dxa"/>
        <w:tblLayout w:type="fixed"/>
        <w:tblLook w:val="04A0" w:firstRow="1" w:lastRow="0" w:firstColumn="1" w:lastColumn="0" w:noHBand="0" w:noVBand="1"/>
      </w:tblPr>
      <w:tblGrid>
        <w:gridCol w:w="1680"/>
        <w:gridCol w:w="420"/>
        <w:gridCol w:w="420"/>
        <w:gridCol w:w="420"/>
        <w:gridCol w:w="420"/>
        <w:gridCol w:w="420"/>
        <w:gridCol w:w="420"/>
        <w:gridCol w:w="420"/>
        <w:gridCol w:w="420"/>
        <w:gridCol w:w="420"/>
        <w:gridCol w:w="420"/>
        <w:gridCol w:w="420"/>
        <w:gridCol w:w="420"/>
        <w:gridCol w:w="420"/>
        <w:gridCol w:w="420"/>
        <w:gridCol w:w="420"/>
        <w:gridCol w:w="420"/>
        <w:gridCol w:w="420"/>
      </w:tblGrid>
      <w:tr w:rsidR="00C2417A" w:rsidTr="00173688">
        <w:trPr>
          <w:trHeight w:val="320"/>
        </w:trPr>
        <w:tc>
          <w:tcPr>
            <w:tcW w:w="1680" w:type="dxa"/>
            <w:shd w:val="clear" w:color="auto" w:fill="FFFFFF"/>
          </w:tcPr>
          <w:p w:rsidR="00C2417A" w:rsidRDefault="00C2417A" w:rsidP="00173688"/>
        </w:tc>
        <w:tc>
          <w:tcPr>
            <w:tcW w:w="420" w:type="dxa"/>
          </w:tcPr>
          <w:p w:rsidR="00C2417A" w:rsidRDefault="006D4CC9" w:rsidP="00173688">
            <w:pPr>
              <w:jc w:val="right"/>
            </w:pPr>
            <w:r>
              <w:t>1990</w:t>
            </w:r>
          </w:p>
        </w:tc>
        <w:tc>
          <w:tcPr>
            <w:tcW w:w="420" w:type="dxa"/>
          </w:tcPr>
          <w:p w:rsidR="00C2417A" w:rsidRDefault="006D4CC9" w:rsidP="00173688">
            <w:pPr>
              <w:jc w:val="right"/>
            </w:pPr>
            <w:r>
              <w:t>1995</w:t>
            </w:r>
          </w:p>
        </w:tc>
        <w:tc>
          <w:tcPr>
            <w:tcW w:w="420" w:type="dxa"/>
          </w:tcPr>
          <w:p w:rsidR="00C2417A" w:rsidRDefault="006D4CC9" w:rsidP="00173688">
            <w:pPr>
              <w:jc w:val="right"/>
            </w:pPr>
            <w:r>
              <w:t>2000</w:t>
            </w:r>
          </w:p>
        </w:tc>
        <w:tc>
          <w:tcPr>
            <w:tcW w:w="420" w:type="dxa"/>
          </w:tcPr>
          <w:p w:rsidR="00C2417A" w:rsidRDefault="006D4CC9" w:rsidP="00173688">
            <w:pPr>
              <w:jc w:val="right"/>
            </w:pPr>
            <w:r>
              <w:t>2005</w:t>
            </w:r>
          </w:p>
        </w:tc>
        <w:tc>
          <w:tcPr>
            <w:tcW w:w="420" w:type="dxa"/>
          </w:tcPr>
          <w:p w:rsidR="00C2417A" w:rsidRDefault="006D4CC9" w:rsidP="00173688">
            <w:pPr>
              <w:jc w:val="right"/>
            </w:pPr>
            <w:r>
              <w:t>2006</w:t>
            </w:r>
          </w:p>
        </w:tc>
        <w:tc>
          <w:tcPr>
            <w:tcW w:w="420" w:type="dxa"/>
          </w:tcPr>
          <w:p w:rsidR="00C2417A" w:rsidRDefault="006D4CC9" w:rsidP="00173688">
            <w:pPr>
              <w:jc w:val="right"/>
            </w:pPr>
            <w:r>
              <w:t>2007</w:t>
            </w:r>
          </w:p>
        </w:tc>
        <w:tc>
          <w:tcPr>
            <w:tcW w:w="420" w:type="dxa"/>
          </w:tcPr>
          <w:p w:rsidR="00C2417A" w:rsidRDefault="006D4CC9" w:rsidP="00173688">
            <w:pPr>
              <w:jc w:val="right"/>
            </w:pPr>
            <w:r>
              <w:t>2008</w:t>
            </w:r>
          </w:p>
        </w:tc>
        <w:tc>
          <w:tcPr>
            <w:tcW w:w="420" w:type="dxa"/>
          </w:tcPr>
          <w:p w:rsidR="00C2417A" w:rsidRDefault="006D4CC9" w:rsidP="00173688">
            <w:pPr>
              <w:jc w:val="right"/>
            </w:pPr>
            <w:r>
              <w:t>2009</w:t>
            </w:r>
          </w:p>
        </w:tc>
        <w:tc>
          <w:tcPr>
            <w:tcW w:w="420" w:type="dxa"/>
          </w:tcPr>
          <w:p w:rsidR="00C2417A" w:rsidRDefault="006D4CC9" w:rsidP="00173688">
            <w:pPr>
              <w:jc w:val="right"/>
            </w:pPr>
            <w:r>
              <w:t>2010</w:t>
            </w:r>
          </w:p>
        </w:tc>
        <w:tc>
          <w:tcPr>
            <w:tcW w:w="420" w:type="dxa"/>
          </w:tcPr>
          <w:p w:rsidR="00C2417A" w:rsidRDefault="006D4CC9" w:rsidP="00173688">
            <w:pPr>
              <w:jc w:val="right"/>
            </w:pPr>
            <w:r>
              <w:t>2011</w:t>
            </w:r>
          </w:p>
        </w:tc>
        <w:tc>
          <w:tcPr>
            <w:tcW w:w="420" w:type="dxa"/>
          </w:tcPr>
          <w:p w:rsidR="00C2417A" w:rsidRDefault="006D4CC9" w:rsidP="00173688">
            <w:pPr>
              <w:jc w:val="right"/>
            </w:pPr>
            <w:r>
              <w:t>2012</w:t>
            </w:r>
          </w:p>
        </w:tc>
        <w:tc>
          <w:tcPr>
            <w:tcW w:w="420" w:type="dxa"/>
          </w:tcPr>
          <w:p w:rsidR="00C2417A" w:rsidRDefault="006D4CC9" w:rsidP="00173688">
            <w:pPr>
              <w:jc w:val="right"/>
            </w:pPr>
            <w:r>
              <w:t>2013</w:t>
            </w:r>
          </w:p>
        </w:tc>
        <w:tc>
          <w:tcPr>
            <w:tcW w:w="420" w:type="dxa"/>
          </w:tcPr>
          <w:p w:rsidR="00C2417A" w:rsidRDefault="006D4CC9" w:rsidP="00173688">
            <w:pPr>
              <w:jc w:val="right"/>
            </w:pPr>
            <w:r>
              <w:t>2014</w:t>
            </w:r>
          </w:p>
        </w:tc>
        <w:tc>
          <w:tcPr>
            <w:tcW w:w="420" w:type="dxa"/>
          </w:tcPr>
          <w:p w:rsidR="00C2417A" w:rsidRDefault="006D4CC9" w:rsidP="00173688">
            <w:pPr>
              <w:jc w:val="right"/>
            </w:pPr>
            <w:r>
              <w:t>2015</w:t>
            </w:r>
          </w:p>
        </w:tc>
        <w:tc>
          <w:tcPr>
            <w:tcW w:w="420" w:type="dxa"/>
          </w:tcPr>
          <w:p w:rsidR="00C2417A" w:rsidRDefault="006D4CC9" w:rsidP="00173688">
            <w:pPr>
              <w:jc w:val="right"/>
            </w:pPr>
            <w:r>
              <w:t>2016</w:t>
            </w:r>
          </w:p>
        </w:tc>
        <w:tc>
          <w:tcPr>
            <w:tcW w:w="420" w:type="dxa"/>
          </w:tcPr>
          <w:p w:rsidR="00C2417A" w:rsidRDefault="006D4CC9" w:rsidP="00173688">
            <w:pPr>
              <w:jc w:val="right"/>
            </w:pPr>
            <w:r>
              <w:t>2017</w:t>
            </w:r>
          </w:p>
        </w:tc>
        <w:tc>
          <w:tcPr>
            <w:tcW w:w="420" w:type="dxa"/>
          </w:tcPr>
          <w:p w:rsidR="00C2417A" w:rsidRDefault="006D4CC9" w:rsidP="00173688">
            <w:pPr>
              <w:jc w:val="right"/>
            </w:pPr>
            <w:r>
              <w:t>2018</w:t>
            </w:r>
          </w:p>
        </w:tc>
      </w:tr>
      <w:tr w:rsidR="00C2417A" w:rsidTr="00173688">
        <w:trPr>
          <w:trHeight w:val="340"/>
        </w:trPr>
        <w:tc>
          <w:tcPr>
            <w:tcW w:w="1680" w:type="dxa"/>
          </w:tcPr>
          <w:p w:rsidR="00C2417A" w:rsidRDefault="006D4CC9" w:rsidP="00173688">
            <w:r>
              <w:rPr>
                <w:rStyle w:val="kursiv0"/>
                <w:sz w:val="21"/>
                <w:szCs w:val="21"/>
              </w:rPr>
              <w:t>Eiendeler</w:t>
            </w:r>
          </w:p>
        </w:tc>
        <w:tc>
          <w:tcPr>
            <w:tcW w:w="420" w:type="dxa"/>
          </w:tcPr>
          <w:p w:rsidR="00C2417A" w:rsidRDefault="006D4CC9" w:rsidP="00173688">
            <w:pPr>
              <w:jc w:val="right"/>
            </w:pPr>
            <w:r>
              <w:t>396</w:t>
            </w:r>
          </w:p>
        </w:tc>
        <w:tc>
          <w:tcPr>
            <w:tcW w:w="420" w:type="dxa"/>
          </w:tcPr>
          <w:p w:rsidR="00C2417A" w:rsidRDefault="006D4CC9" w:rsidP="00173688">
            <w:pPr>
              <w:jc w:val="right"/>
            </w:pPr>
            <w:r>
              <w:t>469</w:t>
            </w:r>
          </w:p>
        </w:tc>
        <w:tc>
          <w:tcPr>
            <w:tcW w:w="420" w:type="dxa"/>
          </w:tcPr>
          <w:p w:rsidR="00C2417A" w:rsidRDefault="006D4CC9" w:rsidP="00173688">
            <w:pPr>
              <w:jc w:val="right"/>
            </w:pPr>
            <w:r>
              <w:t>937</w:t>
            </w:r>
          </w:p>
        </w:tc>
        <w:tc>
          <w:tcPr>
            <w:tcW w:w="420" w:type="dxa"/>
          </w:tcPr>
          <w:p w:rsidR="00C2417A" w:rsidRDefault="006D4CC9" w:rsidP="00173688">
            <w:pPr>
              <w:jc w:val="right"/>
            </w:pPr>
            <w:r>
              <w:t>2 044</w:t>
            </w:r>
          </w:p>
        </w:tc>
        <w:tc>
          <w:tcPr>
            <w:tcW w:w="420" w:type="dxa"/>
          </w:tcPr>
          <w:p w:rsidR="00C2417A" w:rsidRDefault="006D4CC9" w:rsidP="00173688">
            <w:pPr>
              <w:jc w:val="right"/>
            </w:pPr>
            <w:r>
              <w:t>2 614</w:t>
            </w:r>
          </w:p>
        </w:tc>
        <w:tc>
          <w:tcPr>
            <w:tcW w:w="420" w:type="dxa"/>
          </w:tcPr>
          <w:p w:rsidR="00C2417A" w:rsidRDefault="006D4CC9" w:rsidP="00173688">
            <w:pPr>
              <w:jc w:val="right"/>
            </w:pPr>
            <w:r>
              <w:t>2 889</w:t>
            </w:r>
          </w:p>
        </w:tc>
        <w:tc>
          <w:tcPr>
            <w:tcW w:w="420" w:type="dxa"/>
          </w:tcPr>
          <w:p w:rsidR="00C2417A" w:rsidRDefault="006D4CC9" w:rsidP="00173688">
            <w:pPr>
              <w:jc w:val="right"/>
            </w:pPr>
            <w:r>
              <w:t>3 257</w:t>
            </w:r>
          </w:p>
        </w:tc>
        <w:tc>
          <w:tcPr>
            <w:tcW w:w="420" w:type="dxa"/>
          </w:tcPr>
          <w:p w:rsidR="00C2417A" w:rsidRDefault="006D4CC9" w:rsidP="00173688">
            <w:pPr>
              <w:jc w:val="right"/>
            </w:pPr>
            <w:r>
              <w:t>3 983</w:t>
            </w:r>
          </w:p>
        </w:tc>
        <w:tc>
          <w:tcPr>
            <w:tcW w:w="420" w:type="dxa"/>
          </w:tcPr>
          <w:p w:rsidR="00C2417A" w:rsidRDefault="006D4CC9" w:rsidP="00173688">
            <w:pPr>
              <w:jc w:val="right"/>
            </w:pPr>
            <w:r>
              <w:t>4 478</w:t>
            </w:r>
          </w:p>
        </w:tc>
        <w:tc>
          <w:tcPr>
            <w:tcW w:w="420" w:type="dxa"/>
          </w:tcPr>
          <w:p w:rsidR="00C2417A" w:rsidRDefault="006D4CC9" w:rsidP="00173688">
            <w:pPr>
              <w:jc w:val="right"/>
            </w:pPr>
            <w:r>
              <w:t>4 610</w:t>
            </w:r>
          </w:p>
        </w:tc>
        <w:tc>
          <w:tcPr>
            <w:tcW w:w="420" w:type="dxa"/>
          </w:tcPr>
          <w:p w:rsidR="00C2417A" w:rsidRDefault="006D4CC9" w:rsidP="00173688">
            <w:pPr>
              <w:jc w:val="right"/>
            </w:pPr>
            <w:r>
              <w:t>5 152</w:t>
            </w:r>
          </w:p>
        </w:tc>
        <w:tc>
          <w:tcPr>
            <w:tcW w:w="420" w:type="dxa"/>
          </w:tcPr>
          <w:p w:rsidR="00C2417A" w:rsidRDefault="006D4CC9" w:rsidP="00173688">
            <w:pPr>
              <w:jc w:val="right"/>
            </w:pPr>
            <w:r>
              <w:t>6 403</w:t>
            </w:r>
          </w:p>
        </w:tc>
        <w:tc>
          <w:tcPr>
            <w:tcW w:w="420" w:type="dxa"/>
          </w:tcPr>
          <w:p w:rsidR="00C2417A" w:rsidRDefault="006D4CC9" w:rsidP="00173688">
            <w:pPr>
              <w:jc w:val="right"/>
            </w:pPr>
            <w:r>
              <w:t>7 769</w:t>
            </w:r>
          </w:p>
        </w:tc>
        <w:tc>
          <w:tcPr>
            <w:tcW w:w="420" w:type="dxa"/>
          </w:tcPr>
          <w:p w:rsidR="00C2417A" w:rsidRDefault="006D4CC9" w:rsidP="00173688">
            <w:pPr>
              <w:jc w:val="right"/>
            </w:pPr>
            <w:r>
              <w:t>8 844</w:t>
            </w:r>
          </w:p>
        </w:tc>
        <w:tc>
          <w:tcPr>
            <w:tcW w:w="420" w:type="dxa"/>
          </w:tcPr>
          <w:p w:rsidR="00C2417A" w:rsidRDefault="006D4CC9" w:rsidP="00173688">
            <w:pPr>
              <w:jc w:val="right"/>
            </w:pPr>
            <w:r>
              <w:t>9 026</w:t>
            </w:r>
          </w:p>
        </w:tc>
        <w:tc>
          <w:tcPr>
            <w:tcW w:w="420" w:type="dxa"/>
          </w:tcPr>
          <w:p w:rsidR="00C2417A" w:rsidRDefault="006D4CC9" w:rsidP="00173688">
            <w:pPr>
              <w:jc w:val="right"/>
            </w:pPr>
            <w:r>
              <w:t>10 061</w:t>
            </w:r>
          </w:p>
        </w:tc>
        <w:tc>
          <w:tcPr>
            <w:tcW w:w="420" w:type="dxa"/>
          </w:tcPr>
          <w:p w:rsidR="00C2417A" w:rsidRDefault="006D4CC9" w:rsidP="00173688">
            <w:pPr>
              <w:jc w:val="right"/>
            </w:pPr>
            <w:r>
              <w:t>9 767</w:t>
            </w:r>
          </w:p>
        </w:tc>
      </w:tr>
      <w:tr w:rsidR="00C2417A" w:rsidTr="00173688">
        <w:trPr>
          <w:trHeight w:val="340"/>
        </w:trPr>
        <w:tc>
          <w:tcPr>
            <w:tcW w:w="1680" w:type="dxa"/>
          </w:tcPr>
          <w:p w:rsidR="00C2417A" w:rsidRDefault="006D4CC9" w:rsidP="00173688">
            <w:r>
              <w:t>60. Kontan</w:t>
            </w:r>
            <w:r>
              <w:t>t</w:t>
            </w:r>
            <w:r>
              <w:t>beholdning</w:t>
            </w:r>
          </w:p>
        </w:tc>
        <w:tc>
          <w:tcPr>
            <w:tcW w:w="420" w:type="dxa"/>
          </w:tcPr>
          <w:p w:rsidR="00C2417A" w:rsidRDefault="006D4CC9" w:rsidP="00173688">
            <w:pPr>
              <w:jc w:val="right"/>
            </w:pPr>
            <w:r>
              <w:t>98</w:t>
            </w:r>
          </w:p>
        </w:tc>
        <w:tc>
          <w:tcPr>
            <w:tcW w:w="420" w:type="dxa"/>
          </w:tcPr>
          <w:p w:rsidR="00C2417A" w:rsidRDefault="006D4CC9" w:rsidP="00173688">
            <w:pPr>
              <w:jc w:val="right"/>
            </w:pPr>
            <w:r>
              <w:t>93</w:t>
            </w:r>
          </w:p>
        </w:tc>
        <w:tc>
          <w:tcPr>
            <w:tcW w:w="420" w:type="dxa"/>
          </w:tcPr>
          <w:p w:rsidR="00C2417A" w:rsidRDefault="006D4CC9" w:rsidP="00173688">
            <w:pPr>
              <w:jc w:val="right"/>
            </w:pPr>
            <w:r>
              <w:t>85</w:t>
            </w:r>
          </w:p>
        </w:tc>
        <w:tc>
          <w:tcPr>
            <w:tcW w:w="420" w:type="dxa"/>
          </w:tcPr>
          <w:p w:rsidR="00C2417A" w:rsidRDefault="006D4CC9" w:rsidP="00173688">
            <w:pPr>
              <w:jc w:val="right"/>
            </w:pPr>
            <w:r>
              <w:t>110</w:t>
            </w:r>
          </w:p>
        </w:tc>
        <w:tc>
          <w:tcPr>
            <w:tcW w:w="420" w:type="dxa"/>
          </w:tcPr>
          <w:p w:rsidR="00C2417A" w:rsidRDefault="006D4CC9" w:rsidP="00173688">
            <w:pPr>
              <w:jc w:val="right"/>
            </w:pPr>
            <w:r>
              <w:t>160</w:t>
            </w:r>
          </w:p>
        </w:tc>
        <w:tc>
          <w:tcPr>
            <w:tcW w:w="420" w:type="dxa"/>
          </w:tcPr>
          <w:p w:rsidR="00C2417A" w:rsidRDefault="006D4CC9" w:rsidP="00173688">
            <w:pPr>
              <w:jc w:val="right"/>
            </w:pPr>
            <w:r>
              <w:t>148</w:t>
            </w:r>
          </w:p>
        </w:tc>
        <w:tc>
          <w:tcPr>
            <w:tcW w:w="420" w:type="dxa"/>
          </w:tcPr>
          <w:p w:rsidR="00C2417A" w:rsidRDefault="006D4CC9" w:rsidP="00173688">
            <w:pPr>
              <w:jc w:val="right"/>
            </w:pPr>
            <w:r>
              <w:t>147</w:t>
            </w:r>
          </w:p>
        </w:tc>
        <w:tc>
          <w:tcPr>
            <w:tcW w:w="420" w:type="dxa"/>
          </w:tcPr>
          <w:p w:rsidR="00C2417A" w:rsidRDefault="006D4CC9" w:rsidP="00173688">
            <w:pPr>
              <w:jc w:val="right"/>
            </w:pPr>
            <w:r>
              <w:t>138</w:t>
            </w:r>
          </w:p>
        </w:tc>
        <w:tc>
          <w:tcPr>
            <w:tcW w:w="420" w:type="dxa"/>
          </w:tcPr>
          <w:p w:rsidR="00C2417A" w:rsidRDefault="006D4CC9" w:rsidP="00173688">
            <w:pPr>
              <w:jc w:val="right"/>
            </w:pPr>
            <w:r>
              <w:t>137</w:t>
            </w:r>
          </w:p>
        </w:tc>
        <w:tc>
          <w:tcPr>
            <w:tcW w:w="420" w:type="dxa"/>
          </w:tcPr>
          <w:p w:rsidR="00C2417A" w:rsidRDefault="006D4CC9" w:rsidP="00173688">
            <w:pPr>
              <w:jc w:val="right"/>
            </w:pPr>
            <w:r>
              <w:t>82</w:t>
            </w:r>
          </w:p>
        </w:tc>
        <w:tc>
          <w:tcPr>
            <w:tcW w:w="420" w:type="dxa"/>
          </w:tcPr>
          <w:p w:rsidR="00C2417A" w:rsidRDefault="006D4CC9" w:rsidP="00173688">
            <w:pPr>
              <w:jc w:val="right"/>
            </w:pPr>
            <w:r>
              <w:t>131</w:t>
            </w:r>
          </w:p>
        </w:tc>
        <w:tc>
          <w:tcPr>
            <w:tcW w:w="420" w:type="dxa"/>
          </w:tcPr>
          <w:p w:rsidR="00C2417A" w:rsidRDefault="006D4CC9" w:rsidP="00173688">
            <w:pPr>
              <w:jc w:val="right"/>
            </w:pPr>
            <w:r>
              <w:t>89</w:t>
            </w:r>
          </w:p>
        </w:tc>
        <w:tc>
          <w:tcPr>
            <w:tcW w:w="420" w:type="dxa"/>
          </w:tcPr>
          <w:p w:rsidR="00C2417A" w:rsidRDefault="006D4CC9" w:rsidP="00173688">
            <w:pPr>
              <w:jc w:val="right"/>
            </w:pPr>
            <w:r>
              <w:t>116</w:t>
            </w:r>
          </w:p>
        </w:tc>
        <w:tc>
          <w:tcPr>
            <w:tcW w:w="420" w:type="dxa"/>
          </w:tcPr>
          <w:p w:rsidR="00C2417A" w:rsidRDefault="006D4CC9" w:rsidP="00173688">
            <w:pPr>
              <w:jc w:val="right"/>
            </w:pPr>
            <w:r>
              <w:t>101</w:t>
            </w:r>
          </w:p>
        </w:tc>
        <w:tc>
          <w:tcPr>
            <w:tcW w:w="420" w:type="dxa"/>
          </w:tcPr>
          <w:p w:rsidR="00C2417A" w:rsidRDefault="006D4CC9" w:rsidP="00173688">
            <w:pPr>
              <w:jc w:val="right"/>
            </w:pPr>
            <w:r>
              <w:t>147</w:t>
            </w:r>
          </w:p>
        </w:tc>
        <w:tc>
          <w:tcPr>
            <w:tcW w:w="420" w:type="dxa"/>
          </w:tcPr>
          <w:p w:rsidR="00C2417A" w:rsidRDefault="006D4CC9" w:rsidP="00173688">
            <w:pPr>
              <w:jc w:val="right"/>
            </w:pPr>
            <w:r>
              <w:t>162</w:t>
            </w:r>
          </w:p>
        </w:tc>
        <w:tc>
          <w:tcPr>
            <w:tcW w:w="420" w:type="dxa"/>
          </w:tcPr>
          <w:p w:rsidR="00C2417A" w:rsidRDefault="006D4CC9" w:rsidP="00173688">
            <w:pPr>
              <w:jc w:val="right"/>
            </w:pPr>
            <w:r>
              <w:t>188</w:t>
            </w:r>
          </w:p>
        </w:tc>
      </w:tr>
      <w:tr w:rsidR="00C2417A" w:rsidTr="00173688">
        <w:trPr>
          <w:trHeight w:val="340"/>
        </w:trPr>
        <w:tc>
          <w:tcPr>
            <w:tcW w:w="1680" w:type="dxa"/>
          </w:tcPr>
          <w:p w:rsidR="00C2417A" w:rsidRDefault="006D4CC9" w:rsidP="00173688">
            <w:r>
              <w:t>61. Spesielle fond og fo</w:t>
            </w:r>
            <w:r>
              <w:t>r</w:t>
            </w:r>
            <w:r>
              <w:t>sikringer</w:t>
            </w:r>
          </w:p>
        </w:tc>
        <w:tc>
          <w:tcPr>
            <w:tcW w:w="420" w:type="dxa"/>
          </w:tcPr>
          <w:p w:rsidR="00C2417A" w:rsidRDefault="006D4CC9" w:rsidP="00173688">
            <w:pPr>
              <w:jc w:val="right"/>
            </w:pPr>
            <w:r>
              <w:t>2</w:t>
            </w:r>
          </w:p>
        </w:tc>
        <w:tc>
          <w:tcPr>
            <w:tcW w:w="420" w:type="dxa"/>
          </w:tcPr>
          <w:p w:rsidR="00C2417A" w:rsidRDefault="006D4CC9" w:rsidP="00173688">
            <w:pPr>
              <w:jc w:val="right"/>
            </w:pPr>
            <w:r>
              <w:t>8</w:t>
            </w:r>
          </w:p>
        </w:tc>
        <w:tc>
          <w:tcPr>
            <w:tcW w:w="420" w:type="dxa"/>
          </w:tcPr>
          <w:p w:rsidR="00C2417A" w:rsidRDefault="006D4CC9" w:rsidP="00173688">
            <w:pPr>
              <w:jc w:val="right"/>
            </w:pPr>
            <w:r>
              <w:t>421</w:t>
            </w:r>
          </w:p>
        </w:tc>
        <w:tc>
          <w:tcPr>
            <w:tcW w:w="420" w:type="dxa"/>
          </w:tcPr>
          <w:p w:rsidR="00C2417A" w:rsidRDefault="006D4CC9" w:rsidP="00173688">
            <w:pPr>
              <w:jc w:val="right"/>
            </w:pPr>
            <w:r>
              <w:t>1 418</w:t>
            </w:r>
          </w:p>
        </w:tc>
        <w:tc>
          <w:tcPr>
            <w:tcW w:w="420" w:type="dxa"/>
          </w:tcPr>
          <w:p w:rsidR="00C2417A" w:rsidRDefault="006D4CC9" w:rsidP="00173688">
            <w:pPr>
              <w:jc w:val="right"/>
            </w:pPr>
            <w:r>
              <w:t>1 908</w:t>
            </w:r>
          </w:p>
        </w:tc>
        <w:tc>
          <w:tcPr>
            <w:tcW w:w="420" w:type="dxa"/>
          </w:tcPr>
          <w:p w:rsidR="00C2417A" w:rsidRDefault="006D4CC9" w:rsidP="00173688">
            <w:pPr>
              <w:jc w:val="right"/>
            </w:pPr>
            <w:r>
              <w:t>2 154</w:t>
            </w:r>
          </w:p>
        </w:tc>
        <w:tc>
          <w:tcPr>
            <w:tcW w:w="420" w:type="dxa"/>
          </w:tcPr>
          <w:p w:rsidR="00C2417A" w:rsidRDefault="006D4CC9" w:rsidP="00173688">
            <w:pPr>
              <w:jc w:val="right"/>
            </w:pPr>
            <w:r>
              <w:t>2 404</w:t>
            </w:r>
          </w:p>
        </w:tc>
        <w:tc>
          <w:tcPr>
            <w:tcW w:w="420" w:type="dxa"/>
          </w:tcPr>
          <w:p w:rsidR="00C2417A" w:rsidRDefault="006D4CC9" w:rsidP="00173688">
            <w:pPr>
              <w:jc w:val="right"/>
            </w:pPr>
            <w:r>
              <w:t>2 887</w:t>
            </w:r>
          </w:p>
        </w:tc>
        <w:tc>
          <w:tcPr>
            <w:tcW w:w="420" w:type="dxa"/>
          </w:tcPr>
          <w:p w:rsidR="00C2417A" w:rsidRDefault="006D4CC9" w:rsidP="00173688">
            <w:pPr>
              <w:jc w:val="right"/>
            </w:pPr>
            <w:r>
              <w:t>3 321</w:t>
            </w:r>
          </w:p>
        </w:tc>
        <w:tc>
          <w:tcPr>
            <w:tcW w:w="420" w:type="dxa"/>
          </w:tcPr>
          <w:p w:rsidR="00C2417A" w:rsidRDefault="006D4CC9" w:rsidP="00173688">
            <w:pPr>
              <w:jc w:val="right"/>
            </w:pPr>
            <w:r>
              <w:t>3 543</w:t>
            </w:r>
          </w:p>
        </w:tc>
        <w:tc>
          <w:tcPr>
            <w:tcW w:w="420" w:type="dxa"/>
          </w:tcPr>
          <w:p w:rsidR="00C2417A" w:rsidRDefault="006D4CC9" w:rsidP="00173688">
            <w:pPr>
              <w:jc w:val="right"/>
            </w:pPr>
            <w:r>
              <w:t>4 076</w:t>
            </w:r>
          </w:p>
        </w:tc>
        <w:tc>
          <w:tcPr>
            <w:tcW w:w="420" w:type="dxa"/>
          </w:tcPr>
          <w:p w:rsidR="00C2417A" w:rsidRDefault="006D4CC9" w:rsidP="00173688">
            <w:pPr>
              <w:jc w:val="right"/>
            </w:pPr>
            <w:r>
              <w:t>5 308</w:t>
            </w:r>
          </w:p>
        </w:tc>
        <w:tc>
          <w:tcPr>
            <w:tcW w:w="420" w:type="dxa"/>
          </w:tcPr>
          <w:p w:rsidR="00C2417A" w:rsidRDefault="006D4CC9" w:rsidP="00173688">
            <w:pPr>
              <w:jc w:val="right"/>
            </w:pPr>
            <w:r>
              <w:t>6 626</w:t>
            </w:r>
          </w:p>
        </w:tc>
        <w:tc>
          <w:tcPr>
            <w:tcW w:w="420" w:type="dxa"/>
          </w:tcPr>
          <w:p w:rsidR="00C2417A" w:rsidRDefault="006D4CC9" w:rsidP="00173688">
            <w:pPr>
              <w:jc w:val="right"/>
            </w:pPr>
            <w:r>
              <w:t>7 671</w:t>
            </w:r>
          </w:p>
        </w:tc>
        <w:tc>
          <w:tcPr>
            <w:tcW w:w="420" w:type="dxa"/>
          </w:tcPr>
          <w:p w:rsidR="00C2417A" w:rsidRDefault="006D4CC9" w:rsidP="00173688">
            <w:pPr>
              <w:jc w:val="right"/>
            </w:pPr>
            <w:r>
              <w:t>7 736</w:t>
            </w:r>
          </w:p>
        </w:tc>
        <w:tc>
          <w:tcPr>
            <w:tcW w:w="420" w:type="dxa"/>
          </w:tcPr>
          <w:p w:rsidR="00C2417A" w:rsidRDefault="006D4CC9" w:rsidP="00173688">
            <w:pPr>
              <w:jc w:val="right"/>
            </w:pPr>
            <w:r>
              <w:t>8 743</w:t>
            </w:r>
          </w:p>
        </w:tc>
        <w:tc>
          <w:tcPr>
            <w:tcW w:w="420" w:type="dxa"/>
          </w:tcPr>
          <w:p w:rsidR="00C2417A" w:rsidRDefault="006D4CC9" w:rsidP="00173688">
            <w:pPr>
              <w:jc w:val="right"/>
            </w:pPr>
            <w:r>
              <w:t>8 504</w:t>
            </w:r>
          </w:p>
        </w:tc>
      </w:tr>
      <w:tr w:rsidR="00C2417A" w:rsidTr="00173688">
        <w:trPr>
          <w:trHeight w:val="340"/>
        </w:trPr>
        <w:tc>
          <w:tcPr>
            <w:tcW w:w="1680" w:type="dxa"/>
          </w:tcPr>
          <w:p w:rsidR="00C2417A" w:rsidRDefault="006D4CC9" w:rsidP="00173688">
            <w:r>
              <w:rPr>
                <w:rStyle w:val="kursiv0"/>
                <w:sz w:val="21"/>
                <w:szCs w:val="21"/>
              </w:rPr>
              <w:lastRenderedPageBreak/>
              <w:t xml:space="preserve">hvorav: </w:t>
            </w:r>
            <w:r>
              <w:tab/>
            </w:r>
            <w:r>
              <w:rPr>
                <w:rStyle w:val="kursiv0"/>
                <w:sz w:val="21"/>
                <w:szCs w:val="21"/>
              </w:rPr>
              <w:t>Statens pensjonsfond utland</w:t>
            </w:r>
          </w:p>
        </w:tc>
        <w:tc>
          <w:tcPr>
            <w:tcW w:w="420" w:type="dxa"/>
          </w:tcPr>
          <w:p w:rsidR="00C2417A" w:rsidRDefault="006D4CC9" w:rsidP="00173688">
            <w:pPr>
              <w:jc w:val="right"/>
            </w:pPr>
            <w:r>
              <w:t>0</w:t>
            </w:r>
          </w:p>
        </w:tc>
        <w:tc>
          <w:tcPr>
            <w:tcW w:w="420" w:type="dxa"/>
          </w:tcPr>
          <w:p w:rsidR="00C2417A" w:rsidRDefault="006D4CC9" w:rsidP="00173688">
            <w:pPr>
              <w:jc w:val="right"/>
            </w:pPr>
            <w:r>
              <w:t>2</w:t>
            </w:r>
          </w:p>
        </w:tc>
        <w:tc>
          <w:tcPr>
            <w:tcW w:w="420" w:type="dxa"/>
          </w:tcPr>
          <w:p w:rsidR="00C2417A" w:rsidRDefault="006D4CC9" w:rsidP="00173688">
            <w:pPr>
              <w:jc w:val="right"/>
            </w:pPr>
            <w:r>
              <w:t>387</w:t>
            </w:r>
          </w:p>
        </w:tc>
        <w:tc>
          <w:tcPr>
            <w:tcW w:w="420" w:type="dxa"/>
          </w:tcPr>
          <w:p w:rsidR="00C2417A" w:rsidRDefault="006D4CC9" w:rsidP="00173688">
            <w:pPr>
              <w:jc w:val="right"/>
            </w:pPr>
            <w:r>
              <w:t>1 390</w:t>
            </w:r>
          </w:p>
        </w:tc>
        <w:tc>
          <w:tcPr>
            <w:tcW w:w="420" w:type="dxa"/>
          </w:tcPr>
          <w:p w:rsidR="00C2417A" w:rsidRDefault="006D4CC9" w:rsidP="00173688">
            <w:pPr>
              <w:jc w:val="right"/>
            </w:pPr>
            <w:r>
              <w:t>1 783</w:t>
            </w:r>
          </w:p>
        </w:tc>
        <w:tc>
          <w:tcPr>
            <w:tcW w:w="420" w:type="dxa"/>
          </w:tcPr>
          <w:p w:rsidR="00C2417A" w:rsidRDefault="006D4CC9" w:rsidP="00173688">
            <w:pPr>
              <w:jc w:val="right"/>
            </w:pPr>
            <w:r>
              <w:t>2 018</w:t>
            </w:r>
          </w:p>
        </w:tc>
        <w:tc>
          <w:tcPr>
            <w:tcW w:w="420" w:type="dxa"/>
          </w:tcPr>
          <w:p w:rsidR="00C2417A" w:rsidRDefault="006D4CC9" w:rsidP="00173688">
            <w:pPr>
              <w:jc w:val="right"/>
            </w:pPr>
            <w:r>
              <w:t>2 280</w:t>
            </w:r>
          </w:p>
        </w:tc>
        <w:tc>
          <w:tcPr>
            <w:tcW w:w="420" w:type="dxa"/>
          </w:tcPr>
          <w:p w:rsidR="00C2417A" w:rsidRDefault="006D4CC9" w:rsidP="00173688">
            <w:pPr>
              <w:jc w:val="right"/>
            </w:pPr>
            <w:r>
              <w:t>2 642</w:t>
            </w:r>
          </w:p>
        </w:tc>
        <w:tc>
          <w:tcPr>
            <w:tcW w:w="420" w:type="dxa"/>
          </w:tcPr>
          <w:p w:rsidR="00C2417A" w:rsidRDefault="006D4CC9" w:rsidP="00173688">
            <w:pPr>
              <w:jc w:val="right"/>
            </w:pPr>
            <w:r>
              <w:t>3 081</w:t>
            </w:r>
          </w:p>
        </w:tc>
        <w:tc>
          <w:tcPr>
            <w:tcW w:w="420" w:type="dxa"/>
          </w:tcPr>
          <w:p w:rsidR="00C2417A" w:rsidRDefault="006D4CC9" w:rsidP="00173688">
            <w:pPr>
              <w:jc w:val="right"/>
            </w:pPr>
            <w:r>
              <w:t>3 308</w:t>
            </w:r>
          </w:p>
        </w:tc>
        <w:tc>
          <w:tcPr>
            <w:tcW w:w="420" w:type="dxa"/>
          </w:tcPr>
          <w:p w:rsidR="00C2417A" w:rsidRDefault="006D4CC9" w:rsidP="00173688">
            <w:pPr>
              <w:jc w:val="right"/>
            </w:pPr>
            <w:r>
              <w:t>3 825</w:t>
            </w:r>
          </w:p>
        </w:tc>
        <w:tc>
          <w:tcPr>
            <w:tcW w:w="420" w:type="dxa"/>
          </w:tcPr>
          <w:p w:rsidR="00C2417A" w:rsidRDefault="006D4CC9" w:rsidP="00173688">
            <w:pPr>
              <w:jc w:val="right"/>
            </w:pPr>
            <w:r>
              <w:t>5 032</w:t>
            </w:r>
          </w:p>
        </w:tc>
        <w:tc>
          <w:tcPr>
            <w:tcW w:w="420" w:type="dxa"/>
          </w:tcPr>
          <w:p w:rsidR="00C2417A" w:rsidRDefault="006D4CC9" w:rsidP="00173688">
            <w:pPr>
              <w:jc w:val="right"/>
            </w:pPr>
            <w:r>
              <w:t>6 431</w:t>
            </w:r>
          </w:p>
        </w:tc>
        <w:tc>
          <w:tcPr>
            <w:tcW w:w="420" w:type="dxa"/>
          </w:tcPr>
          <w:p w:rsidR="00C2417A" w:rsidRDefault="006D4CC9" w:rsidP="00173688">
            <w:pPr>
              <w:jc w:val="right"/>
            </w:pPr>
            <w:r>
              <w:t>7 461</w:t>
            </w:r>
          </w:p>
        </w:tc>
        <w:tc>
          <w:tcPr>
            <w:tcW w:w="420" w:type="dxa"/>
          </w:tcPr>
          <w:p w:rsidR="00C2417A" w:rsidRDefault="006D4CC9" w:rsidP="00173688">
            <w:pPr>
              <w:jc w:val="right"/>
            </w:pPr>
            <w:r>
              <w:t>7 510</w:t>
            </w:r>
          </w:p>
        </w:tc>
        <w:tc>
          <w:tcPr>
            <w:tcW w:w="420" w:type="dxa"/>
          </w:tcPr>
          <w:p w:rsidR="00C2417A" w:rsidRDefault="006D4CC9" w:rsidP="00173688">
            <w:pPr>
              <w:jc w:val="right"/>
            </w:pPr>
            <w:r>
              <w:t>8 484</w:t>
            </w:r>
          </w:p>
        </w:tc>
        <w:tc>
          <w:tcPr>
            <w:tcW w:w="420" w:type="dxa"/>
          </w:tcPr>
          <w:p w:rsidR="00C2417A" w:rsidRDefault="006D4CC9" w:rsidP="00173688">
            <w:pPr>
              <w:jc w:val="right"/>
            </w:pPr>
            <w:r>
              <w:t>8 243</w:t>
            </w:r>
          </w:p>
        </w:tc>
      </w:tr>
      <w:tr w:rsidR="00C2417A" w:rsidTr="00173688">
        <w:trPr>
          <w:trHeight w:val="340"/>
        </w:trPr>
        <w:tc>
          <w:tcPr>
            <w:tcW w:w="1680" w:type="dxa"/>
          </w:tcPr>
          <w:p w:rsidR="00C2417A" w:rsidRDefault="006D4CC9" w:rsidP="00173688">
            <w:r>
              <w:tab/>
            </w:r>
            <w:r>
              <w:rPr>
                <w:rStyle w:val="kursiv0"/>
                <w:sz w:val="21"/>
                <w:szCs w:val="21"/>
              </w:rPr>
              <w:t>Statens pensjonsfond Norge</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12</w:t>
            </w:r>
          </w:p>
        </w:tc>
        <w:tc>
          <w:tcPr>
            <w:tcW w:w="420" w:type="dxa"/>
          </w:tcPr>
          <w:p w:rsidR="00C2417A" w:rsidRDefault="006D4CC9" w:rsidP="00173688">
            <w:pPr>
              <w:jc w:val="right"/>
            </w:pPr>
            <w:r>
              <w:t>12</w:t>
            </w:r>
          </w:p>
        </w:tc>
        <w:tc>
          <w:tcPr>
            <w:tcW w:w="420" w:type="dxa"/>
          </w:tcPr>
          <w:p w:rsidR="00C2417A" w:rsidRDefault="006D4CC9" w:rsidP="00173688">
            <w:pPr>
              <w:jc w:val="right"/>
            </w:pPr>
            <w:r>
              <w:t>107</w:t>
            </w:r>
          </w:p>
        </w:tc>
        <w:tc>
          <w:tcPr>
            <w:tcW w:w="420" w:type="dxa"/>
          </w:tcPr>
          <w:p w:rsidR="00C2417A" w:rsidRDefault="006D4CC9" w:rsidP="00173688">
            <w:pPr>
              <w:jc w:val="right"/>
            </w:pPr>
            <w:r>
              <w:t>117</w:t>
            </w:r>
          </w:p>
        </w:tc>
        <w:tc>
          <w:tcPr>
            <w:tcW w:w="420" w:type="dxa"/>
          </w:tcPr>
          <w:p w:rsidR="00C2417A" w:rsidRDefault="006D4CC9" w:rsidP="00173688">
            <w:pPr>
              <w:jc w:val="right"/>
            </w:pPr>
            <w:r>
              <w:t>88</w:t>
            </w:r>
          </w:p>
        </w:tc>
        <w:tc>
          <w:tcPr>
            <w:tcW w:w="420" w:type="dxa"/>
          </w:tcPr>
          <w:p w:rsidR="00C2417A" w:rsidRDefault="006D4CC9" w:rsidP="00173688">
            <w:pPr>
              <w:jc w:val="right"/>
            </w:pPr>
            <w:r>
              <w:t>117</w:t>
            </w:r>
          </w:p>
        </w:tc>
        <w:tc>
          <w:tcPr>
            <w:tcW w:w="420" w:type="dxa"/>
          </w:tcPr>
          <w:p w:rsidR="00C2417A" w:rsidRDefault="006D4CC9" w:rsidP="00173688">
            <w:pPr>
              <w:jc w:val="right"/>
            </w:pPr>
            <w:r>
              <w:t>135</w:t>
            </w:r>
          </w:p>
        </w:tc>
        <w:tc>
          <w:tcPr>
            <w:tcW w:w="420" w:type="dxa"/>
          </w:tcPr>
          <w:p w:rsidR="00C2417A" w:rsidRDefault="006D4CC9" w:rsidP="00173688">
            <w:pPr>
              <w:jc w:val="right"/>
            </w:pPr>
            <w:r>
              <w:t>129</w:t>
            </w:r>
          </w:p>
        </w:tc>
        <w:tc>
          <w:tcPr>
            <w:tcW w:w="420" w:type="dxa"/>
          </w:tcPr>
          <w:p w:rsidR="00C2417A" w:rsidRDefault="006D4CC9" w:rsidP="00173688">
            <w:pPr>
              <w:jc w:val="right"/>
            </w:pPr>
            <w:r>
              <w:t>145</w:t>
            </w:r>
          </w:p>
        </w:tc>
        <w:tc>
          <w:tcPr>
            <w:tcW w:w="420" w:type="dxa"/>
          </w:tcPr>
          <w:p w:rsidR="00C2417A" w:rsidRDefault="006D4CC9" w:rsidP="00173688">
            <w:pPr>
              <w:jc w:val="right"/>
            </w:pPr>
            <w:r>
              <w:t>168</w:t>
            </w:r>
          </w:p>
        </w:tc>
        <w:tc>
          <w:tcPr>
            <w:tcW w:w="420" w:type="dxa"/>
          </w:tcPr>
          <w:p w:rsidR="00C2417A" w:rsidRDefault="006D4CC9" w:rsidP="00173688">
            <w:pPr>
              <w:jc w:val="right"/>
            </w:pPr>
            <w:r>
              <w:t>186</w:t>
            </w:r>
          </w:p>
        </w:tc>
        <w:tc>
          <w:tcPr>
            <w:tcW w:w="420" w:type="dxa"/>
          </w:tcPr>
          <w:p w:rsidR="00C2417A" w:rsidRDefault="006D4CC9" w:rsidP="00173688">
            <w:pPr>
              <w:jc w:val="right"/>
            </w:pPr>
            <w:r>
              <w:t>198</w:t>
            </w:r>
          </w:p>
        </w:tc>
        <w:tc>
          <w:tcPr>
            <w:tcW w:w="420" w:type="dxa"/>
          </w:tcPr>
          <w:p w:rsidR="00C2417A" w:rsidRDefault="006D4CC9" w:rsidP="00173688">
            <w:pPr>
              <w:jc w:val="right"/>
            </w:pPr>
            <w:r>
              <w:t>212</w:t>
            </w:r>
          </w:p>
        </w:tc>
        <w:tc>
          <w:tcPr>
            <w:tcW w:w="420" w:type="dxa"/>
          </w:tcPr>
          <w:p w:rsidR="00C2417A" w:rsidRDefault="006D4CC9" w:rsidP="00173688">
            <w:pPr>
              <w:jc w:val="right"/>
            </w:pPr>
            <w:r>
              <w:t>240</w:t>
            </w:r>
          </w:p>
        </w:tc>
        <w:tc>
          <w:tcPr>
            <w:tcW w:w="420" w:type="dxa"/>
          </w:tcPr>
          <w:p w:rsidR="00C2417A" w:rsidRDefault="006D4CC9" w:rsidP="00173688">
            <w:pPr>
              <w:jc w:val="right"/>
            </w:pPr>
            <w:r>
              <w:t>239</w:t>
            </w:r>
          </w:p>
        </w:tc>
      </w:tr>
      <w:tr w:rsidR="00C2417A" w:rsidTr="00173688">
        <w:trPr>
          <w:trHeight w:val="340"/>
        </w:trPr>
        <w:tc>
          <w:tcPr>
            <w:tcW w:w="1680" w:type="dxa"/>
          </w:tcPr>
          <w:p w:rsidR="00C2417A" w:rsidRDefault="006D4CC9" w:rsidP="00173688">
            <w:r>
              <w:t>62. Verdipapir</w:t>
            </w:r>
          </w:p>
        </w:tc>
        <w:tc>
          <w:tcPr>
            <w:tcW w:w="420" w:type="dxa"/>
          </w:tcPr>
          <w:p w:rsidR="00C2417A" w:rsidRDefault="006D4CC9" w:rsidP="00173688">
            <w:pPr>
              <w:jc w:val="right"/>
            </w:pPr>
            <w:r>
              <w:t>9</w:t>
            </w:r>
          </w:p>
        </w:tc>
        <w:tc>
          <w:tcPr>
            <w:tcW w:w="420" w:type="dxa"/>
          </w:tcPr>
          <w:p w:rsidR="00C2417A" w:rsidRDefault="006D4CC9" w:rsidP="00173688">
            <w:pPr>
              <w:jc w:val="right"/>
            </w:pPr>
            <w:r>
              <w:t>11</w:t>
            </w:r>
          </w:p>
        </w:tc>
        <w:tc>
          <w:tcPr>
            <w:tcW w:w="420" w:type="dxa"/>
          </w:tcPr>
          <w:p w:rsidR="00C2417A" w:rsidRDefault="006D4CC9" w:rsidP="00173688">
            <w:pPr>
              <w:jc w:val="right"/>
            </w:pPr>
            <w:r>
              <w:t>53</w:t>
            </w:r>
          </w:p>
        </w:tc>
        <w:tc>
          <w:tcPr>
            <w:tcW w:w="420" w:type="dxa"/>
          </w:tcPr>
          <w:p w:rsidR="00C2417A" w:rsidRDefault="006D4CC9" w:rsidP="00173688">
            <w:pPr>
              <w:jc w:val="right"/>
            </w:pPr>
            <w:r>
              <w:t>93</w:t>
            </w:r>
          </w:p>
        </w:tc>
        <w:tc>
          <w:tcPr>
            <w:tcW w:w="420" w:type="dxa"/>
          </w:tcPr>
          <w:p w:rsidR="00C2417A" w:rsidRDefault="006D4CC9" w:rsidP="00173688">
            <w:pPr>
              <w:jc w:val="right"/>
            </w:pPr>
            <w:r>
              <w:t>93</w:t>
            </w:r>
          </w:p>
        </w:tc>
        <w:tc>
          <w:tcPr>
            <w:tcW w:w="420" w:type="dxa"/>
          </w:tcPr>
          <w:p w:rsidR="00C2417A" w:rsidRDefault="006D4CC9" w:rsidP="00173688">
            <w:pPr>
              <w:jc w:val="right"/>
            </w:pPr>
            <w:r>
              <w:t>97</w:t>
            </w:r>
          </w:p>
        </w:tc>
        <w:tc>
          <w:tcPr>
            <w:tcW w:w="420" w:type="dxa"/>
          </w:tcPr>
          <w:p w:rsidR="00C2417A" w:rsidRDefault="006D4CC9" w:rsidP="00173688">
            <w:pPr>
              <w:jc w:val="right"/>
            </w:pPr>
            <w:r>
              <w:t>159</w:t>
            </w:r>
          </w:p>
        </w:tc>
        <w:tc>
          <w:tcPr>
            <w:tcW w:w="420" w:type="dxa"/>
          </w:tcPr>
          <w:p w:rsidR="00C2417A" w:rsidRDefault="006D4CC9" w:rsidP="00173688">
            <w:pPr>
              <w:jc w:val="right"/>
            </w:pPr>
            <w:r>
              <w:t>365</w:t>
            </w:r>
          </w:p>
        </w:tc>
        <w:tc>
          <w:tcPr>
            <w:tcW w:w="420" w:type="dxa"/>
          </w:tcPr>
          <w:p w:rsidR="00C2417A" w:rsidRDefault="006D4CC9" w:rsidP="00173688">
            <w:pPr>
              <w:jc w:val="right"/>
            </w:pPr>
            <w:r>
              <w:t>364</w:t>
            </w:r>
          </w:p>
        </w:tc>
        <w:tc>
          <w:tcPr>
            <w:tcW w:w="420" w:type="dxa"/>
          </w:tcPr>
          <w:p w:rsidR="00C2417A" w:rsidRDefault="006D4CC9" w:rsidP="00173688">
            <w:pPr>
              <w:jc w:val="right"/>
            </w:pPr>
            <w:r>
              <w:t>301</w:t>
            </w:r>
          </w:p>
        </w:tc>
        <w:tc>
          <w:tcPr>
            <w:tcW w:w="420" w:type="dxa"/>
          </w:tcPr>
          <w:p w:rsidR="00C2417A" w:rsidRDefault="006D4CC9" w:rsidP="00173688">
            <w:pPr>
              <w:jc w:val="right"/>
            </w:pPr>
            <w:r>
              <w:t>277</w:t>
            </w:r>
          </w:p>
        </w:tc>
        <w:tc>
          <w:tcPr>
            <w:tcW w:w="420" w:type="dxa"/>
          </w:tcPr>
          <w:p w:rsidR="00C2417A" w:rsidRDefault="006D4CC9" w:rsidP="00173688">
            <w:pPr>
              <w:jc w:val="right"/>
            </w:pPr>
            <w:r>
              <w:t>226</w:t>
            </w:r>
          </w:p>
        </w:tc>
        <w:tc>
          <w:tcPr>
            <w:tcW w:w="420" w:type="dxa"/>
          </w:tcPr>
          <w:p w:rsidR="00C2417A" w:rsidRDefault="006D4CC9" w:rsidP="00173688">
            <w:pPr>
              <w:jc w:val="right"/>
            </w:pPr>
            <w:r>
              <w:t>150</w:t>
            </w:r>
          </w:p>
        </w:tc>
        <w:tc>
          <w:tcPr>
            <w:tcW w:w="420" w:type="dxa"/>
          </w:tcPr>
          <w:p w:rsidR="00C2417A" w:rsidRDefault="006D4CC9" w:rsidP="00173688">
            <w:pPr>
              <w:jc w:val="right"/>
            </w:pPr>
            <w:r>
              <w:t>151</w:t>
            </w:r>
          </w:p>
        </w:tc>
        <w:tc>
          <w:tcPr>
            <w:tcW w:w="420" w:type="dxa"/>
          </w:tcPr>
          <w:p w:rsidR="00C2417A" w:rsidRDefault="006D4CC9" w:rsidP="00173688">
            <w:pPr>
              <w:jc w:val="right"/>
            </w:pPr>
            <w:r>
              <w:t>157</w:t>
            </w:r>
          </w:p>
        </w:tc>
        <w:tc>
          <w:tcPr>
            <w:tcW w:w="420" w:type="dxa"/>
          </w:tcPr>
          <w:p w:rsidR="00C2417A" w:rsidRDefault="006D4CC9" w:rsidP="00173688">
            <w:pPr>
              <w:jc w:val="right"/>
            </w:pPr>
            <w:r>
              <w:t>176</w:t>
            </w:r>
          </w:p>
        </w:tc>
        <w:tc>
          <w:tcPr>
            <w:tcW w:w="420" w:type="dxa"/>
          </w:tcPr>
          <w:p w:rsidR="00C2417A" w:rsidRDefault="006D4CC9" w:rsidP="00173688">
            <w:pPr>
              <w:jc w:val="right"/>
            </w:pPr>
            <w:r>
              <w:t>179</w:t>
            </w:r>
          </w:p>
        </w:tc>
      </w:tr>
      <w:tr w:rsidR="00C2417A" w:rsidTr="00173688">
        <w:trPr>
          <w:trHeight w:val="600"/>
        </w:trPr>
        <w:tc>
          <w:tcPr>
            <w:tcW w:w="1680" w:type="dxa"/>
          </w:tcPr>
          <w:p w:rsidR="00C2417A" w:rsidRDefault="006D4CC9" w:rsidP="00173688">
            <w:r>
              <w:rPr>
                <w:rStyle w:val="kursiv0"/>
                <w:sz w:val="21"/>
                <w:szCs w:val="21"/>
              </w:rPr>
              <w:t xml:space="preserve">hvorav: </w:t>
            </w:r>
            <w:r>
              <w:tab/>
            </w:r>
            <w:r>
              <w:rPr>
                <w:rStyle w:val="kursiv0"/>
                <w:sz w:val="21"/>
                <w:szCs w:val="21"/>
              </w:rPr>
              <w:t>Oblig</w:t>
            </w:r>
            <w:r>
              <w:rPr>
                <w:rStyle w:val="kursiv0"/>
                <w:sz w:val="21"/>
                <w:szCs w:val="21"/>
              </w:rPr>
              <w:t>a</w:t>
            </w:r>
            <w:r>
              <w:rPr>
                <w:rStyle w:val="kursiv0"/>
                <w:sz w:val="21"/>
                <w:szCs w:val="21"/>
              </w:rPr>
              <w:t>sjoner med fo</w:t>
            </w:r>
            <w:r>
              <w:rPr>
                <w:rStyle w:val="kursiv0"/>
                <w:sz w:val="21"/>
                <w:szCs w:val="21"/>
              </w:rPr>
              <w:t>r</w:t>
            </w:r>
            <w:r>
              <w:rPr>
                <w:rStyle w:val="kursiv0"/>
                <w:sz w:val="21"/>
                <w:szCs w:val="21"/>
              </w:rPr>
              <w:t>trinnsrett</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46</w:t>
            </w:r>
          </w:p>
        </w:tc>
        <w:tc>
          <w:tcPr>
            <w:tcW w:w="420" w:type="dxa"/>
          </w:tcPr>
          <w:p w:rsidR="00C2417A" w:rsidRDefault="006D4CC9" w:rsidP="00173688">
            <w:pPr>
              <w:jc w:val="right"/>
            </w:pPr>
            <w:r>
              <w:t>240</w:t>
            </w:r>
          </w:p>
        </w:tc>
        <w:tc>
          <w:tcPr>
            <w:tcW w:w="420" w:type="dxa"/>
          </w:tcPr>
          <w:p w:rsidR="00C2417A" w:rsidRDefault="006D4CC9" w:rsidP="00173688">
            <w:pPr>
              <w:jc w:val="right"/>
            </w:pPr>
            <w:r>
              <w:t>224</w:t>
            </w:r>
          </w:p>
        </w:tc>
        <w:tc>
          <w:tcPr>
            <w:tcW w:w="420" w:type="dxa"/>
          </w:tcPr>
          <w:p w:rsidR="00C2417A" w:rsidRDefault="006D4CC9" w:rsidP="00173688">
            <w:pPr>
              <w:jc w:val="right"/>
            </w:pPr>
            <w:r>
              <w:t>160</w:t>
            </w:r>
          </w:p>
        </w:tc>
        <w:tc>
          <w:tcPr>
            <w:tcW w:w="420" w:type="dxa"/>
          </w:tcPr>
          <w:p w:rsidR="00C2417A" w:rsidRDefault="006D4CC9" w:rsidP="00173688">
            <w:pPr>
              <w:jc w:val="right"/>
            </w:pPr>
            <w:r>
              <w:t>133</w:t>
            </w:r>
          </w:p>
        </w:tc>
        <w:tc>
          <w:tcPr>
            <w:tcW w:w="420" w:type="dxa"/>
          </w:tcPr>
          <w:p w:rsidR="00C2417A" w:rsidRDefault="006D4CC9" w:rsidP="00173688">
            <w:pPr>
              <w:jc w:val="right"/>
            </w:pPr>
            <w:r>
              <w:t>81</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r>
      <w:tr w:rsidR="00C2417A" w:rsidTr="00173688">
        <w:trPr>
          <w:trHeight w:val="340"/>
        </w:trPr>
        <w:tc>
          <w:tcPr>
            <w:tcW w:w="1680" w:type="dxa"/>
          </w:tcPr>
          <w:p w:rsidR="00C2417A" w:rsidRDefault="006D4CC9" w:rsidP="00173688">
            <w:r>
              <w:t>63. Utlån og utestående krav</w:t>
            </w:r>
          </w:p>
        </w:tc>
        <w:tc>
          <w:tcPr>
            <w:tcW w:w="420" w:type="dxa"/>
          </w:tcPr>
          <w:p w:rsidR="00C2417A" w:rsidRDefault="006D4CC9" w:rsidP="00173688">
            <w:pPr>
              <w:jc w:val="right"/>
            </w:pPr>
            <w:r>
              <w:t>145</w:t>
            </w:r>
          </w:p>
        </w:tc>
        <w:tc>
          <w:tcPr>
            <w:tcW w:w="420" w:type="dxa"/>
          </w:tcPr>
          <w:p w:rsidR="00C2417A" w:rsidRDefault="006D4CC9" w:rsidP="00173688">
            <w:pPr>
              <w:jc w:val="right"/>
            </w:pPr>
            <w:r>
              <w:t>182</w:t>
            </w:r>
          </w:p>
        </w:tc>
        <w:tc>
          <w:tcPr>
            <w:tcW w:w="420" w:type="dxa"/>
          </w:tcPr>
          <w:p w:rsidR="00C2417A" w:rsidRDefault="006D4CC9" w:rsidP="00173688">
            <w:pPr>
              <w:jc w:val="right"/>
            </w:pPr>
            <w:r>
              <w:t>191</w:t>
            </w:r>
          </w:p>
        </w:tc>
        <w:tc>
          <w:tcPr>
            <w:tcW w:w="420" w:type="dxa"/>
          </w:tcPr>
          <w:p w:rsidR="00C2417A" w:rsidRDefault="006D4CC9" w:rsidP="00173688">
            <w:pPr>
              <w:jc w:val="right"/>
            </w:pPr>
            <w:r>
              <w:t>222</w:t>
            </w:r>
          </w:p>
        </w:tc>
        <w:tc>
          <w:tcPr>
            <w:tcW w:w="420" w:type="dxa"/>
          </w:tcPr>
          <w:p w:rsidR="00C2417A" w:rsidRDefault="006D4CC9" w:rsidP="00173688">
            <w:pPr>
              <w:jc w:val="right"/>
            </w:pPr>
            <w:r>
              <w:t>227</w:t>
            </w:r>
          </w:p>
        </w:tc>
        <w:tc>
          <w:tcPr>
            <w:tcW w:w="420" w:type="dxa"/>
          </w:tcPr>
          <w:p w:rsidR="00C2417A" w:rsidRDefault="006D4CC9" w:rsidP="00173688">
            <w:pPr>
              <w:jc w:val="right"/>
            </w:pPr>
            <w:r>
              <w:t>238</w:t>
            </w:r>
          </w:p>
        </w:tc>
        <w:tc>
          <w:tcPr>
            <w:tcW w:w="420" w:type="dxa"/>
          </w:tcPr>
          <w:p w:rsidR="00C2417A" w:rsidRDefault="006D4CC9" w:rsidP="00173688">
            <w:pPr>
              <w:jc w:val="right"/>
            </w:pPr>
            <w:r>
              <w:t>255</w:t>
            </w:r>
          </w:p>
        </w:tc>
        <w:tc>
          <w:tcPr>
            <w:tcW w:w="420" w:type="dxa"/>
          </w:tcPr>
          <w:p w:rsidR="00C2417A" w:rsidRDefault="006D4CC9" w:rsidP="00173688">
            <w:pPr>
              <w:jc w:val="right"/>
            </w:pPr>
            <w:r>
              <w:t>274</w:t>
            </w:r>
          </w:p>
        </w:tc>
        <w:tc>
          <w:tcPr>
            <w:tcW w:w="420" w:type="dxa"/>
          </w:tcPr>
          <w:p w:rsidR="00C2417A" w:rsidRDefault="006D4CC9" w:rsidP="00173688">
            <w:pPr>
              <w:jc w:val="right"/>
            </w:pPr>
            <w:r>
              <w:t>305</w:t>
            </w:r>
          </w:p>
        </w:tc>
        <w:tc>
          <w:tcPr>
            <w:tcW w:w="420" w:type="dxa"/>
          </w:tcPr>
          <w:p w:rsidR="00C2417A" w:rsidRDefault="006D4CC9" w:rsidP="00173688">
            <w:pPr>
              <w:jc w:val="right"/>
            </w:pPr>
            <w:r>
              <w:t>332</w:t>
            </w:r>
          </w:p>
        </w:tc>
        <w:tc>
          <w:tcPr>
            <w:tcW w:w="420" w:type="dxa"/>
          </w:tcPr>
          <w:p w:rsidR="00C2417A" w:rsidRDefault="006D4CC9" w:rsidP="00173688">
            <w:pPr>
              <w:jc w:val="right"/>
            </w:pPr>
            <w:r>
              <w:t>387</w:t>
            </w:r>
          </w:p>
        </w:tc>
        <w:tc>
          <w:tcPr>
            <w:tcW w:w="420" w:type="dxa"/>
          </w:tcPr>
          <w:p w:rsidR="00C2417A" w:rsidRDefault="006D4CC9" w:rsidP="00173688">
            <w:pPr>
              <w:jc w:val="right"/>
            </w:pPr>
            <w:r>
              <w:t>445</w:t>
            </w:r>
          </w:p>
        </w:tc>
        <w:tc>
          <w:tcPr>
            <w:tcW w:w="420" w:type="dxa"/>
          </w:tcPr>
          <w:p w:rsidR="00C2417A" w:rsidRDefault="006D4CC9" w:rsidP="00173688">
            <w:pPr>
              <w:jc w:val="right"/>
            </w:pPr>
            <w:r>
              <w:t>489</w:t>
            </w:r>
          </w:p>
        </w:tc>
        <w:tc>
          <w:tcPr>
            <w:tcW w:w="420" w:type="dxa"/>
          </w:tcPr>
          <w:p w:rsidR="00C2417A" w:rsidRDefault="006D4CC9" w:rsidP="00173688">
            <w:pPr>
              <w:jc w:val="right"/>
            </w:pPr>
            <w:r>
              <w:t>481</w:t>
            </w:r>
          </w:p>
        </w:tc>
        <w:tc>
          <w:tcPr>
            <w:tcW w:w="420" w:type="dxa"/>
          </w:tcPr>
          <w:p w:rsidR="00C2417A" w:rsidRDefault="006D4CC9" w:rsidP="00173688">
            <w:pPr>
              <w:jc w:val="right"/>
            </w:pPr>
            <w:r>
              <w:t>487</w:t>
            </w:r>
          </w:p>
        </w:tc>
        <w:tc>
          <w:tcPr>
            <w:tcW w:w="420" w:type="dxa"/>
          </w:tcPr>
          <w:p w:rsidR="00C2417A" w:rsidRDefault="006D4CC9" w:rsidP="00173688">
            <w:pPr>
              <w:jc w:val="right"/>
            </w:pPr>
            <w:r>
              <w:t>479</w:t>
            </w:r>
          </w:p>
        </w:tc>
        <w:tc>
          <w:tcPr>
            <w:tcW w:w="420" w:type="dxa"/>
          </w:tcPr>
          <w:p w:rsidR="00C2417A" w:rsidRDefault="006D4CC9" w:rsidP="00173688">
            <w:pPr>
              <w:jc w:val="right"/>
            </w:pPr>
            <w:r>
              <w:t>481</w:t>
            </w:r>
          </w:p>
        </w:tc>
      </w:tr>
      <w:tr w:rsidR="00C2417A" w:rsidTr="00173688">
        <w:trPr>
          <w:trHeight w:val="340"/>
        </w:trPr>
        <w:tc>
          <w:tcPr>
            <w:tcW w:w="1680" w:type="dxa"/>
          </w:tcPr>
          <w:p w:rsidR="00C2417A" w:rsidRDefault="006D4CC9" w:rsidP="00173688">
            <w:r>
              <w:rPr>
                <w:rStyle w:val="kursiv0"/>
                <w:sz w:val="21"/>
                <w:szCs w:val="21"/>
              </w:rPr>
              <w:t xml:space="preserve">hvorav: </w:t>
            </w:r>
            <w:r>
              <w:tab/>
            </w:r>
            <w:r>
              <w:rPr>
                <w:rStyle w:val="kursiv0"/>
                <w:sz w:val="21"/>
                <w:szCs w:val="21"/>
              </w:rPr>
              <w:t>Stat</w:t>
            </w:r>
            <w:r>
              <w:rPr>
                <w:rStyle w:val="kursiv0"/>
                <w:sz w:val="21"/>
                <w:szCs w:val="21"/>
              </w:rPr>
              <w:t>s</w:t>
            </w:r>
            <w:r>
              <w:rPr>
                <w:rStyle w:val="kursiv0"/>
                <w:sz w:val="21"/>
                <w:szCs w:val="21"/>
              </w:rPr>
              <w:t>bankene</w:t>
            </w:r>
          </w:p>
        </w:tc>
        <w:tc>
          <w:tcPr>
            <w:tcW w:w="420" w:type="dxa"/>
          </w:tcPr>
          <w:p w:rsidR="00C2417A" w:rsidRDefault="006D4CC9" w:rsidP="00173688">
            <w:pPr>
              <w:jc w:val="right"/>
            </w:pPr>
            <w:r>
              <w:t>140</w:t>
            </w:r>
          </w:p>
        </w:tc>
        <w:tc>
          <w:tcPr>
            <w:tcW w:w="420" w:type="dxa"/>
          </w:tcPr>
          <w:p w:rsidR="00C2417A" w:rsidRDefault="006D4CC9" w:rsidP="00173688">
            <w:pPr>
              <w:jc w:val="right"/>
            </w:pPr>
            <w:r>
              <w:t>153</w:t>
            </w:r>
          </w:p>
        </w:tc>
        <w:tc>
          <w:tcPr>
            <w:tcW w:w="420" w:type="dxa"/>
          </w:tcPr>
          <w:p w:rsidR="00C2417A" w:rsidRDefault="006D4CC9" w:rsidP="00173688">
            <w:pPr>
              <w:jc w:val="right"/>
            </w:pPr>
            <w:r>
              <w:t>170</w:t>
            </w:r>
          </w:p>
        </w:tc>
        <w:tc>
          <w:tcPr>
            <w:tcW w:w="420" w:type="dxa"/>
          </w:tcPr>
          <w:p w:rsidR="00C2417A" w:rsidRDefault="006D4CC9" w:rsidP="00173688">
            <w:pPr>
              <w:jc w:val="right"/>
            </w:pPr>
            <w:r>
              <w:t>192</w:t>
            </w:r>
          </w:p>
        </w:tc>
        <w:tc>
          <w:tcPr>
            <w:tcW w:w="420" w:type="dxa"/>
          </w:tcPr>
          <w:p w:rsidR="00C2417A" w:rsidRDefault="006D4CC9" w:rsidP="00173688">
            <w:pPr>
              <w:jc w:val="right"/>
            </w:pPr>
            <w:r>
              <w:t>196</w:t>
            </w:r>
          </w:p>
        </w:tc>
        <w:tc>
          <w:tcPr>
            <w:tcW w:w="420" w:type="dxa"/>
          </w:tcPr>
          <w:p w:rsidR="00C2417A" w:rsidRDefault="006D4CC9" w:rsidP="00173688">
            <w:pPr>
              <w:jc w:val="right"/>
            </w:pPr>
            <w:r>
              <w:t>203</w:t>
            </w:r>
          </w:p>
        </w:tc>
        <w:tc>
          <w:tcPr>
            <w:tcW w:w="420" w:type="dxa"/>
          </w:tcPr>
          <w:p w:rsidR="00C2417A" w:rsidRDefault="006D4CC9" w:rsidP="00173688">
            <w:pPr>
              <w:jc w:val="right"/>
            </w:pPr>
            <w:r>
              <w:t>213</w:t>
            </w:r>
          </w:p>
        </w:tc>
        <w:tc>
          <w:tcPr>
            <w:tcW w:w="420" w:type="dxa"/>
          </w:tcPr>
          <w:p w:rsidR="00C2417A" w:rsidRDefault="006D4CC9" w:rsidP="00173688">
            <w:pPr>
              <w:jc w:val="right"/>
            </w:pPr>
            <w:r>
              <w:t>225</w:t>
            </w:r>
          </w:p>
        </w:tc>
        <w:tc>
          <w:tcPr>
            <w:tcW w:w="420" w:type="dxa"/>
          </w:tcPr>
          <w:p w:rsidR="00C2417A" w:rsidRDefault="006D4CC9" w:rsidP="00173688">
            <w:pPr>
              <w:jc w:val="right"/>
            </w:pPr>
            <w:r>
              <w:t>238</w:t>
            </w:r>
          </w:p>
        </w:tc>
        <w:tc>
          <w:tcPr>
            <w:tcW w:w="420" w:type="dxa"/>
          </w:tcPr>
          <w:p w:rsidR="00C2417A" w:rsidRDefault="006D4CC9" w:rsidP="00173688">
            <w:pPr>
              <w:jc w:val="right"/>
            </w:pPr>
            <w:r>
              <w:t>250</w:t>
            </w:r>
          </w:p>
        </w:tc>
        <w:tc>
          <w:tcPr>
            <w:tcW w:w="420" w:type="dxa"/>
          </w:tcPr>
          <w:p w:rsidR="00C2417A" w:rsidRDefault="006D4CC9" w:rsidP="00173688">
            <w:pPr>
              <w:jc w:val="right"/>
            </w:pPr>
            <w:r>
              <w:t>265</w:t>
            </w:r>
          </w:p>
        </w:tc>
        <w:tc>
          <w:tcPr>
            <w:tcW w:w="420" w:type="dxa"/>
          </w:tcPr>
          <w:p w:rsidR="00C2417A" w:rsidRDefault="006D4CC9" w:rsidP="00173688">
            <w:pPr>
              <w:jc w:val="right"/>
            </w:pPr>
            <w:r>
              <w:t>285</w:t>
            </w:r>
          </w:p>
        </w:tc>
        <w:tc>
          <w:tcPr>
            <w:tcW w:w="420" w:type="dxa"/>
          </w:tcPr>
          <w:p w:rsidR="00C2417A" w:rsidRDefault="006D4CC9" w:rsidP="00173688">
            <w:pPr>
              <w:jc w:val="right"/>
            </w:pPr>
            <w:r>
              <w:t>300</w:t>
            </w:r>
          </w:p>
        </w:tc>
        <w:tc>
          <w:tcPr>
            <w:tcW w:w="420" w:type="dxa"/>
          </w:tcPr>
          <w:p w:rsidR="00C2417A" w:rsidRDefault="006D4CC9" w:rsidP="00173688">
            <w:pPr>
              <w:jc w:val="right"/>
            </w:pPr>
            <w:r>
              <w:t>314</w:t>
            </w:r>
          </w:p>
        </w:tc>
        <w:tc>
          <w:tcPr>
            <w:tcW w:w="420" w:type="dxa"/>
          </w:tcPr>
          <w:p w:rsidR="00C2417A" w:rsidRDefault="006D4CC9" w:rsidP="00173688">
            <w:pPr>
              <w:jc w:val="right"/>
            </w:pPr>
            <w:r>
              <w:t>325</w:t>
            </w:r>
          </w:p>
        </w:tc>
        <w:tc>
          <w:tcPr>
            <w:tcW w:w="420" w:type="dxa"/>
          </w:tcPr>
          <w:p w:rsidR="00C2417A" w:rsidRDefault="006D4CC9" w:rsidP="00173688">
            <w:pPr>
              <w:jc w:val="right"/>
            </w:pPr>
            <w:r>
              <w:t>339</w:t>
            </w:r>
          </w:p>
        </w:tc>
        <w:tc>
          <w:tcPr>
            <w:tcW w:w="420" w:type="dxa"/>
          </w:tcPr>
          <w:p w:rsidR="00C2417A" w:rsidRDefault="006D4CC9" w:rsidP="00173688">
            <w:pPr>
              <w:jc w:val="right"/>
            </w:pPr>
            <w:r>
              <w:t>353</w:t>
            </w:r>
          </w:p>
        </w:tc>
      </w:tr>
      <w:tr w:rsidR="00C2417A" w:rsidTr="00173688">
        <w:trPr>
          <w:trHeight w:val="340"/>
        </w:trPr>
        <w:tc>
          <w:tcPr>
            <w:tcW w:w="1680" w:type="dxa"/>
          </w:tcPr>
          <w:p w:rsidR="00C2417A" w:rsidRDefault="006D4CC9" w:rsidP="00173688">
            <w:r>
              <w:t>64. Ordinære fond</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8</w:t>
            </w:r>
          </w:p>
        </w:tc>
        <w:tc>
          <w:tcPr>
            <w:tcW w:w="420" w:type="dxa"/>
          </w:tcPr>
          <w:p w:rsidR="00C2417A" w:rsidRDefault="006D4CC9" w:rsidP="00173688">
            <w:pPr>
              <w:jc w:val="right"/>
            </w:pPr>
            <w:r>
              <w:t>51</w:t>
            </w:r>
          </w:p>
        </w:tc>
        <w:tc>
          <w:tcPr>
            <w:tcW w:w="420" w:type="dxa"/>
          </w:tcPr>
          <w:p w:rsidR="00C2417A" w:rsidRDefault="006D4CC9" w:rsidP="00173688">
            <w:pPr>
              <w:jc w:val="right"/>
            </w:pPr>
            <w:r>
              <w:t>67</w:t>
            </w:r>
          </w:p>
        </w:tc>
        <w:tc>
          <w:tcPr>
            <w:tcW w:w="420" w:type="dxa"/>
          </w:tcPr>
          <w:p w:rsidR="00C2417A" w:rsidRDefault="006D4CC9" w:rsidP="00173688">
            <w:pPr>
              <w:jc w:val="right"/>
            </w:pPr>
            <w:r>
              <w:t>88</w:t>
            </w:r>
          </w:p>
        </w:tc>
        <w:tc>
          <w:tcPr>
            <w:tcW w:w="420" w:type="dxa"/>
          </w:tcPr>
          <w:p w:rsidR="00C2417A" w:rsidRDefault="006D4CC9" w:rsidP="00173688">
            <w:pPr>
              <w:jc w:val="right"/>
            </w:pPr>
            <w:r>
              <w:t>97</w:t>
            </w:r>
          </w:p>
        </w:tc>
        <w:tc>
          <w:tcPr>
            <w:tcW w:w="420" w:type="dxa"/>
          </w:tcPr>
          <w:p w:rsidR="00C2417A" w:rsidRDefault="006D4CC9" w:rsidP="00173688">
            <w:pPr>
              <w:jc w:val="right"/>
            </w:pPr>
            <w:r>
              <w:t>122</w:t>
            </w:r>
          </w:p>
        </w:tc>
        <w:tc>
          <w:tcPr>
            <w:tcW w:w="420" w:type="dxa"/>
          </w:tcPr>
          <w:p w:rsidR="00C2417A" w:rsidRDefault="006D4CC9" w:rsidP="00173688">
            <w:pPr>
              <w:jc w:val="right"/>
            </w:pPr>
            <w:r>
              <w:t>132</w:t>
            </w:r>
          </w:p>
        </w:tc>
        <w:tc>
          <w:tcPr>
            <w:tcW w:w="420" w:type="dxa"/>
          </w:tcPr>
          <w:p w:rsidR="00C2417A" w:rsidRDefault="006D4CC9" w:rsidP="00173688">
            <w:pPr>
              <w:jc w:val="right"/>
            </w:pPr>
            <w:r>
              <w:t>133</w:t>
            </w:r>
          </w:p>
        </w:tc>
        <w:tc>
          <w:tcPr>
            <w:tcW w:w="420" w:type="dxa"/>
          </w:tcPr>
          <w:p w:rsidR="00C2417A" w:rsidRDefault="006D4CC9" w:rsidP="00173688">
            <w:pPr>
              <w:jc w:val="right"/>
            </w:pPr>
            <w:r>
              <w:t>55</w:t>
            </w:r>
          </w:p>
        </w:tc>
        <w:tc>
          <w:tcPr>
            <w:tcW w:w="420" w:type="dxa"/>
          </w:tcPr>
          <w:p w:rsidR="00C2417A" w:rsidRDefault="006D4CC9" w:rsidP="00173688">
            <w:pPr>
              <w:jc w:val="right"/>
            </w:pPr>
            <w:r>
              <w:t>77</w:t>
            </w:r>
          </w:p>
        </w:tc>
        <w:tc>
          <w:tcPr>
            <w:tcW w:w="420" w:type="dxa"/>
          </w:tcPr>
          <w:p w:rsidR="00C2417A" w:rsidRDefault="006D4CC9" w:rsidP="00173688">
            <w:pPr>
              <w:jc w:val="right"/>
            </w:pPr>
            <w:r>
              <w:t>106</w:t>
            </w:r>
          </w:p>
        </w:tc>
        <w:tc>
          <w:tcPr>
            <w:tcW w:w="420" w:type="dxa"/>
          </w:tcPr>
          <w:p w:rsidR="00C2417A" w:rsidRDefault="006D4CC9" w:rsidP="00173688">
            <w:pPr>
              <w:jc w:val="right"/>
            </w:pPr>
            <w:r>
              <w:t>151</w:t>
            </w:r>
          </w:p>
        </w:tc>
        <w:tc>
          <w:tcPr>
            <w:tcW w:w="420" w:type="dxa"/>
          </w:tcPr>
          <w:p w:rsidR="00C2417A" w:rsidRDefault="006D4CC9" w:rsidP="00173688">
            <w:pPr>
              <w:jc w:val="right"/>
            </w:pPr>
            <w:r>
              <w:t>197</w:t>
            </w:r>
          </w:p>
        </w:tc>
        <w:tc>
          <w:tcPr>
            <w:tcW w:w="420" w:type="dxa"/>
          </w:tcPr>
          <w:p w:rsidR="00C2417A" w:rsidRDefault="006D4CC9" w:rsidP="00173688">
            <w:pPr>
              <w:jc w:val="right"/>
            </w:pPr>
            <w:r>
              <w:t>196</w:t>
            </w:r>
          </w:p>
        </w:tc>
        <w:tc>
          <w:tcPr>
            <w:tcW w:w="420" w:type="dxa"/>
          </w:tcPr>
          <w:p w:rsidR="00C2417A" w:rsidRDefault="006D4CC9" w:rsidP="00173688">
            <w:pPr>
              <w:jc w:val="right"/>
            </w:pPr>
            <w:r>
              <w:t>129</w:t>
            </w:r>
          </w:p>
        </w:tc>
      </w:tr>
      <w:tr w:rsidR="00C2417A" w:rsidTr="00173688">
        <w:trPr>
          <w:trHeight w:val="340"/>
        </w:trPr>
        <w:tc>
          <w:tcPr>
            <w:tcW w:w="1680" w:type="dxa"/>
          </w:tcPr>
          <w:p w:rsidR="00C2417A" w:rsidRDefault="006D4CC9" w:rsidP="00173688">
            <w:r>
              <w:t>65. Forskudd</w:t>
            </w:r>
          </w:p>
        </w:tc>
        <w:tc>
          <w:tcPr>
            <w:tcW w:w="420" w:type="dxa"/>
          </w:tcPr>
          <w:p w:rsidR="00C2417A" w:rsidRDefault="006D4CC9" w:rsidP="00173688">
            <w:pPr>
              <w:jc w:val="right"/>
            </w:pPr>
            <w:r>
              <w:t>1</w:t>
            </w:r>
          </w:p>
        </w:tc>
        <w:tc>
          <w:tcPr>
            <w:tcW w:w="420" w:type="dxa"/>
          </w:tcPr>
          <w:p w:rsidR="00C2417A" w:rsidRDefault="006D4CC9" w:rsidP="00173688">
            <w:pPr>
              <w:jc w:val="right"/>
            </w:pPr>
            <w:r>
              <w:t>1</w:t>
            </w:r>
          </w:p>
        </w:tc>
        <w:tc>
          <w:tcPr>
            <w:tcW w:w="420" w:type="dxa"/>
          </w:tcPr>
          <w:p w:rsidR="00C2417A" w:rsidRDefault="006D4CC9" w:rsidP="00173688">
            <w:pPr>
              <w:jc w:val="right"/>
            </w:pPr>
            <w:r>
              <w:t>1</w:t>
            </w:r>
          </w:p>
        </w:tc>
        <w:tc>
          <w:tcPr>
            <w:tcW w:w="420" w:type="dxa"/>
          </w:tcPr>
          <w:p w:rsidR="00C2417A" w:rsidRDefault="006D4CC9" w:rsidP="00173688">
            <w:pPr>
              <w:jc w:val="right"/>
            </w:pPr>
            <w:r>
              <w:t>1</w:t>
            </w:r>
          </w:p>
        </w:tc>
        <w:tc>
          <w:tcPr>
            <w:tcW w:w="420" w:type="dxa"/>
          </w:tcPr>
          <w:p w:rsidR="00C2417A" w:rsidRDefault="006D4CC9" w:rsidP="00173688">
            <w:pPr>
              <w:jc w:val="right"/>
            </w:pPr>
            <w:r>
              <w:t>1</w:t>
            </w:r>
          </w:p>
        </w:tc>
        <w:tc>
          <w:tcPr>
            <w:tcW w:w="420" w:type="dxa"/>
          </w:tcPr>
          <w:p w:rsidR="00C2417A" w:rsidRDefault="006D4CC9" w:rsidP="00173688">
            <w:pPr>
              <w:jc w:val="right"/>
            </w:pPr>
            <w:r>
              <w:t>1</w:t>
            </w:r>
          </w:p>
        </w:tc>
        <w:tc>
          <w:tcPr>
            <w:tcW w:w="420" w:type="dxa"/>
          </w:tcPr>
          <w:p w:rsidR="00C2417A" w:rsidRDefault="006D4CC9" w:rsidP="00173688">
            <w:pPr>
              <w:jc w:val="right"/>
            </w:pPr>
            <w:r>
              <w:t>2</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r>
      <w:tr w:rsidR="00C2417A" w:rsidTr="00173688">
        <w:trPr>
          <w:trHeight w:val="340"/>
        </w:trPr>
        <w:tc>
          <w:tcPr>
            <w:tcW w:w="1680" w:type="dxa"/>
          </w:tcPr>
          <w:p w:rsidR="00C2417A" w:rsidRDefault="006D4CC9" w:rsidP="00173688">
            <w:r>
              <w:t>66. Kapital i statsbankene</w:t>
            </w:r>
          </w:p>
        </w:tc>
        <w:tc>
          <w:tcPr>
            <w:tcW w:w="420" w:type="dxa"/>
          </w:tcPr>
          <w:p w:rsidR="00C2417A" w:rsidRDefault="006D4CC9" w:rsidP="00173688">
            <w:pPr>
              <w:jc w:val="right"/>
            </w:pPr>
            <w:r>
              <w:t>6</w:t>
            </w:r>
          </w:p>
        </w:tc>
        <w:tc>
          <w:tcPr>
            <w:tcW w:w="420" w:type="dxa"/>
          </w:tcPr>
          <w:p w:rsidR="00C2417A" w:rsidRDefault="006D4CC9" w:rsidP="00173688">
            <w:pPr>
              <w:jc w:val="right"/>
            </w:pPr>
            <w:r>
              <w:t>8</w:t>
            </w:r>
          </w:p>
        </w:tc>
        <w:tc>
          <w:tcPr>
            <w:tcW w:w="420" w:type="dxa"/>
          </w:tcPr>
          <w:p w:rsidR="00C2417A" w:rsidRDefault="006D4CC9" w:rsidP="00173688">
            <w:pPr>
              <w:jc w:val="right"/>
            </w:pPr>
            <w:r>
              <w:t>3</w:t>
            </w:r>
          </w:p>
        </w:tc>
        <w:tc>
          <w:tcPr>
            <w:tcW w:w="420" w:type="dxa"/>
          </w:tcPr>
          <w:p w:rsidR="00C2417A" w:rsidRDefault="006D4CC9" w:rsidP="00173688">
            <w:pPr>
              <w:jc w:val="right"/>
            </w:pPr>
            <w:r>
              <w:t>2</w:t>
            </w:r>
          </w:p>
        </w:tc>
        <w:tc>
          <w:tcPr>
            <w:tcW w:w="420" w:type="dxa"/>
          </w:tcPr>
          <w:p w:rsidR="00C2417A" w:rsidRDefault="006D4CC9" w:rsidP="00173688">
            <w:pPr>
              <w:jc w:val="right"/>
            </w:pPr>
            <w:r>
              <w:t>1</w:t>
            </w:r>
          </w:p>
        </w:tc>
        <w:tc>
          <w:tcPr>
            <w:tcW w:w="420" w:type="dxa"/>
          </w:tcPr>
          <w:p w:rsidR="00C2417A" w:rsidRDefault="006D4CC9" w:rsidP="00173688">
            <w:pPr>
              <w:jc w:val="right"/>
            </w:pPr>
            <w:r>
              <w:t>1</w:t>
            </w:r>
          </w:p>
        </w:tc>
        <w:tc>
          <w:tcPr>
            <w:tcW w:w="420" w:type="dxa"/>
          </w:tcPr>
          <w:p w:rsidR="00C2417A" w:rsidRDefault="006D4CC9" w:rsidP="00173688">
            <w:pPr>
              <w:jc w:val="right"/>
            </w:pPr>
            <w:r>
              <w:t>1</w:t>
            </w:r>
          </w:p>
        </w:tc>
        <w:tc>
          <w:tcPr>
            <w:tcW w:w="420" w:type="dxa"/>
          </w:tcPr>
          <w:p w:rsidR="00C2417A" w:rsidRDefault="006D4CC9" w:rsidP="00173688">
            <w:pPr>
              <w:jc w:val="right"/>
            </w:pPr>
            <w:r>
              <w:t>3</w:t>
            </w:r>
          </w:p>
        </w:tc>
        <w:tc>
          <w:tcPr>
            <w:tcW w:w="420" w:type="dxa"/>
          </w:tcPr>
          <w:p w:rsidR="00C2417A" w:rsidRDefault="006D4CC9" w:rsidP="00173688">
            <w:pPr>
              <w:jc w:val="right"/>
            </w:pPr>
            <w:r>
              <w:t>3</w:t>
            </w:r>
          </w:p>
        </w:tc>
        <w:tc>
          <w:tcPr>
            <w:tcW w:w="420" w:type="dxa"/>
          </w:tcPr>
          <w:p w:rsidR="00C2417A" w:rsidRDefault="006D4CC9" w:rsidP="00173688">
            <w:pPr>
              <w:jc w:val="right"/>
            </w:pPr>
            <w:r>
              <w:t>3</w:t>
            </w:r>
          </w:p>
        </w:tc>
        <w:tc>
          <w:tcPr>
            <w:tcW w:w="420" w:type="dxa"/>
          </w:tcPr>
          <w:p w:rsidR="00C2417A" w:rsidRDefault="006D4CC9" w:rsidP="00173688">
            <w:pPr>
              <w:jc w:val="right"/>
            </w:pPr>
            <w:r>
              <w:t>1</w:t>
            </w:r>
          </w:p>
        </w:tc>
        <w:tc>
          <w:tcPr>
            <w:tcW w:w="420" w:type="dxa"/>
          </w:tcPr>
          <w:p w:rsidR="00C2417A" w:rsidRDefault="006D4CC9" w:rsidP="00173688">
            <w:pPr>
              <w:jc w:val="right"/>
            </w:pPr>
            <w:r>
              <w:t>1</w:t>
            </w:r>
          </w:p>
        </w:tc>
        <w:tc>
          <w:tcPr>
            <w:tcW w:w="420" w:type="dxa"/>
          </w:tcPr>
          <w:p w:rsidR="00C2417A" w:rsidRDefault="006D4CC9" w:rsidP="00173688">
            <w:pPr>
              <w:jc w:val="right"/>
            </w:pPr>
            <w:r>
              <w:t>1</w:t>
            </w:r>
          </w:p>
        </w:tc>
        <w:tc>
          <w:tcPr>
            <w:tcW w:w="420" w:type="dxa"/>
          </w:tcPr>
          <w:p w:rsidR="00C2417A" w:rsidRDefault="006D4CC9" w:rsidP="00173688">
            <w:pPr>
              <w:jc w:val="right"/>
            </w:pPr>
            <w:r>
              <w:t>1</w:t>
            </w:r>
          </w:p>
        </w:tc>
        <w:tc>
          <w:tcPr>
            <w:tcW w:w="420" w:type="dxa"/>
          </w:tcPr>
          <w:p w:rsidR="00C2417A" w:rsidRDefault="006D4CC9" w:rsidP="00173688">
            <w:pPr>
              <w:jc w:val="right"/>
            </w:pPr>
            <w:r>
              <w:t>1</w:t>
            </w:r>
          </w:p>
        </w:tc>
        <w:tc>
          <w:tcPr>
            <w:tcW w:w="420" w:type="dxa"/>
          </w:tcPr>
          <w:p w:rsidR="00C2417A" w:rsidRDefault="006D4CC9" w:rsidP="00173688">
            <w:pPr>
              <w:jc w:val="right"/>
            </w:pPr>
            <w:r>
              <w:t>1</w:t>
            </w:r>
          </w:p>
        </w:tc>
        <w:tc>
          <w:tcPr>
            <w:tcW w:w="420" w:type="dxa"/>
          </w:tcPr>
          <w:p w:rsidR="00C2417A" w:rsidRDefault="006D4CC9" w:rsidP="00173688">
            <w:pPr>
              <w:jc w:val="right"/>
            </w:pPr>
            <w:r>
              <w:t>1</w:t>
            </w:r>
          </w:p>
        </w:tc>
      </w:tr>
      <w:tr w:rsidR="00C2417A" w:rsidTr="00173688">
        <w:trPr>
          <w:trHeight w:val="340"/>
        </w:trPr>
        <w:tc>
          <w:tcPr>
            <w:tcW w:w="1680" w:type="dxa"/>
          </w:tcPr>
          <w:p w:rsidR="00C2417A" w:rsidRDefault="006D4CC9" w:rsidP="00173688">
            <w:r>
              <w:t>68. Fast kapital i statsvir</w:t>
            </w:r>
            <w:r>
              <w:t>k</w:t>
            </w:r>
            <w:r>
              <w:t>somhetene</w:t>
            </w:r>
          </w:p>
        </w:tc>
        <w:tc>
          <w:tcPr>
            <w:tcW w:w="420" w:type="dxa"/>
          </w:tcPr>
          <w:p w:rsidR="00C2417A" w:rsidRDefault="006D4CC9" w:rsidP="00173688">
            <w:pPr>
              <w:jc w:val="right"/>
            </w:pPr>
            <w:r>
              <w:t>128</w:t>
            </w:r>
          </w:p>
        </w:tc>
        <w:tc>
          <w:tcPr>
            <w:tcW w:w="420" w:type="dxa"/>
          </w:tcPr>
          <w:p w:rsidR="00C2417A" w:rsidRDefault="006D4CC9" w:rsidP="00173688">
            <w:pPr>
              <w:jc w:val="right"/>
            </w:pPr>
            <w:r>
              <w:t>168</w:t>
            </w:r>
          </w:p>
        </w:tc>
        <w:tc>
          <w:tcPr>
            <w:tcW w:w="420" w:type="dxa"/>
          </w:tcPr>
          <w:p w:rsidR="00C2417A" w:rsidRDefault="006D4CC9" w:rsidP="00173688">
            <w:pPr>
              <w:jc w:val="right"/>
            </w:pPr>
            <w:r>
              <w:t>176</w:t>
            </w:r>
          </w:p>
        </w:tc>
        <w:tc>
          <w:tcPr>
            <w:tcW w:w="420" w:type="dxa"/>
          </w:tcPr>
          <w:p w:rsidR="00C2417A" w:rsidRDefault="006D4CC9" w:rsidP="00173688">
            <w:pPr>
              <w:jc w:val="right"/>
            </w:pPr>
            <w:r>
              <w:t>148</w:t>
            </w:r>
          </w:p>
        </w:tc>
        <w:tc>
          <w:tcPr>
            <w:tcW w:w="420" w:type="dxa"/>
          </w:tcPr>
          <w:p w:rsidR="00C2417A" w:rsidRDefault="006D4CC9" w:rsidP="00173688">
            <w:pPr>
              <w:jc w:val="right"/>
            </w:pPr>
            <w:r>
              <w:t>155</w:t>
            </w:r>
          </w:p>
        </w:tc>
        <w:tc>
          <w:tcPr>
            <w:tcW w:w="420" w:type="dxa"/>
          </w:tcPr>
          <w:p w:rsidR="00C2417A" w:rsidRDefault="006D4CC9" w:rsidP="00173688">
            <w:pPr>
              <w:jc w:val="right"/>
            </w:pPr>
            <w:r>
              <w:t>160</w:t>
            </w:r>
          </w:p>
        </w:tc>
        <w:tc>
          <w:tcPr>
            <w:tcW w:w="420" w:type="dxa"/>
          </w:tcPr>
          <w:p w:rsidR="00C2417A" w:rsidRDefault="006D4CC9" w:rsidP="00173688">
            <w:pPr>
              <w:jc w:val="right"/>
            </w:pPr>
            <w:r>
              <w:t>165</w:t>
            </w:r>
          </w:p>
        </w:tc>
        <w:tc>
          <w:tcPr>
            <w:tcW w:w="420" w:type="dxa"/>
          </w:tcPr>
          <w:p w:rsidR="00C2417A" w:rsidRDefault="006D4CC9" w:rsidP="00173688">
            <w:pPr>
              <w:jc w:val="right"/>
            </w:pPr>
            <w:r>
              <w:t>180</w:t>
            </w:r>
          </w:p>
        </w:tc>
        <w:tc>
          <w:tcPr>
            <w:tcW w:w="420" w:type="dxa"/>
          </w:tcPr>
          <w:p w:rsidR="00C2417A" w:rsidRDefault="006D4CC9" w:rsidP="00173688">
            <w:pPr>
              <w:jc w:val="right"/>
            </w:pPr>
            <w:r>
              <w:t>185</w:t>
            </w:r>
          </w:p>
        </w:tc>
        <w:tc>
          <w:tcPr>
            <w:tcW w:w="420" w:type="dxa"/>
          </w:tcPr>
          <w:p w:rsidR="00C2417A" w:rsidRDefault="006D4CC9" w:rsidP="00173688">
            <w:pPr>
              <w:jc w:val="right"/>
            </w:pPr>
            <w:r>
              <w:t>190</w:t>
            </w:r>
          </w:p>
        </w:tc>
        <w:tc>
          <w:tcPr>
            <w:tcW w:w="420" w:type="dxa"/>
          </w:tcPr>
          <w:p w:rsidR="00C2417A" w:rsidRDefault="006D4CC9" w:rsidP="00173688">
            <w:pPr>
              <w:jc w:val="right"/>
            </w:pPr>
            <w:r>
              <w:t>197</w:t>
            </w:r>
          </w:p>
        </w:tc>
        <w:tc>
          <w:tcPr>
            <w:tcW w:w="420" w:type="dxa"/>
          </w:tcPr>
          <w:p w:rsidR="00C2417A" w:rsidRDefault="006D4CC9" w:rsidP="00173688">
            <w:pPr>
              <w:jc w:val="right"/>
            </w:pPr>
            <w:r>
              <w:t>213</w:t>
            </w:r>
          </w:p>
        </w:tc>
        <w:tc>
          <w:tcPr>
            <w:tcW w:w="420" w:type="dxa"/>
          </w:tcPr>
          <w:p w:rsidR="00C2417A" w:rsidRDefault="006D4CC9" w:rsidP="00173688">
            <w:pPr>
              <w:jc w:val="right"/>
            </w:pPr>
            <w:r>
              <w:t>227</w:t>
            </w:r>
          </w:p>
        </w:tc>
        <w:tc>
          <w:tcPr>
            <w:tcW w:w="420" w:type="dxa"/>
          </w:tcPr>
          <w:p w:rsidR="00C2417A" w:rsidRDefault="006D4CC9" w:rsidP="00173688">
            <w:pPr>
              <w:jc w:val="right"/>
            </w:pPr>
            <w:r>
              <w:t>233</w:t>
            </w:r>
          </w:p>
        </w:tc>
        <w:tc>
          <w:tcPr>
            <w:tcW w:w="420" w:type="dxa"/>
          </w:tcPr>
          <w:p w:rsidR="00C2417A" w:rsidRDefault="006D4CC9" w:rsidP="00173688">
            <w:pPr>
              <w:jc w:val="right"/>
            </w:pPr>
            <w:r>
              <w:t>233</w:t>
            </w:r>
          </w:p>
        </w:tc>
        <w:tc>
          <w:tcPr>
            <w:tcW w:w="420" w:type="dxa"/>
          </w:tcPr>
          <w:p w:rsidR="00C2417A" w:rsidRDefault="006D4CC9" w:rsidP="00173688">
            <w:pPr>
              <w:jc w:val="right"/>
            </w:pPr>
            <w:r>
              <w:t>238</w:t>
            </w:r>
          </w:p>
        </w:tc>
        <w:tc>
          <w:tcPr>
            <w:tcW w:w="420" w:type="dxa"/>
          </w:tcPr>
          <w:p w:rsidR="00C2417A" w:rsidRDefault="006D4CC9" w:rsidP="00173688">
            <w:pPr>
              <w:jc w:val="right"/>
            </w:pPr>
            <w:r>
              <w:t>239</w:t>
            </w:r>
          </w:p>
        </w:tc>
      </w:tr>
      <w:tr w:rsidR="00C2417A" w:rsidTr="00173688">
        <w:trPr>
          <w:trHeight w:val="340"/>
        </w:trPr>
        <w:tc>
          <w:tcPr>
            <w:tcW w:w="1680" w:type="dxa"/>
          </w:tcPr>
          <w:p w:rsidR="00C2417A" w:rsidRDefault="006D4CC9" w:rsidP="00173688">
            <w:r>
              <w:rPr>
                <w:rStyle w:val="kursiv0"/>
                <w:sz w:val="21"/>
                <w:szCs w:val="21"/>
              </w:rPr>
              <w:t xml:space="preserve">hvorav: </w:t>
            </w:r>
            <w:r>
              <w:tab/>
            </w:r>
            <w:r>
              <w:rPr>
                <w:rStyle w:val="kursiv0"/>
                <w:sz w:val="21"/>
                <w:szCs w:val="21"/>
              </w:rPr>
              <w:t>SDØE</w:t>
            </w:r>
          </w:p>
        </w:tc>
        <w:tc>
          <w:tcPr>
            <w:tcW w:w="420" w:type="dxa"/>
          </w:tcPr>
          <w:p w:rsidR="00C2417A" w:rsidRDefault="006D4CC9" w:rsidP="00173688">
            <w:pPr>
              <w:jc w:val="right"/>
            </w:pPr>
            <w:r>
              <w:t>55</w:t>
            </w:r>
          </w:p>
        </w:tc>
        <w:tc>
          <w:tcPr>
            <w:tcW w:w="420" w:type="dxa"/>
          </w:tcPr>
          <w:p w:rsidR="00C2417A" w:rsidRDefault="006D4CC9" w:rsidP="00173688">
            <w:pPr>
              <w:jc w:val="right"/>
            </w:pPr>
            <w:r>
              <w:t>113</w:t>
            </w:r>
          </w:p>
        </w:tc>
        <w:tc>
          <w:tcPr>
            <w:tcW w:w="420" w:type="dxa"/>
          </w:tcPr>
          <w:p w:rsidR="00C2417A" w:rsidRDefault="006D4CC9" w:rsidP="00173688">
            <w:pPr>
              <w:jc w:val="right"/>
            </w:pPr>
            <w:r>
              <w:t>151</w:t>
            </w:r>
          </w:p>
        </w:tc>
        <w:tc>
          <w:tcPr>
            <w:tcW w:w="420" w:type="dxa"/>
          </w:tcPr>
          <w:p w:rsidR="00C2417A" w:rsidRDefault="006D4CC9" w:rsidP="00173688">
            <w:pPr>
              <w:jc w:val="right"/>
            </w:pPr>
            <w:r>
              <w:t>129</w:t>
            </w:r>
          </w:p>
        </w:tc>
        <w:tc>
          <w:tcPr>
            <w:tcW w:w="420" w:type="dxa"/>
          </w:tcPr>
          <w:p w:rsidR="00C2417A" w:rsidRDefault="006D4CC9" w:rsidP="00173688">
            <w:pPr>
              <w:jc w:val="right"/>
            </w:pPr>
            <w:r>
              <w:t>134</w:t>
            </w:r>
          </w:p>
        </w:tc>
        <w:tc>
          <w:tcPr>
            <w:tcW w:w="420" w:type="dxa"/>
          </w:tcPr>
          <w:p w:rsidR="00C2417A" w:rsidRDefault="006D4CC9" w:rsidP="00173688">
            <w:pPr>
              <w:jc w:val="right"/>
            </w:pPr>
            <w:r>
              <w:t>139</w:t>
            </w:r>
          </w:p>
        </w:tc>
        <w:tc>
          <w:tcPr>
            <w:tcW w:w="420" w:type="dxa"/>
          </w:tcPr>
          <w:p w:rsidR="00C2417A" w:rsidRDefault="006D4CC9" w:rsidP="00173688">
            <w:pPr>
              <w:jc w:val="right"/>
            </w:pPr>
            <w:r>
              <w:t>143</w:t>
            </w:r>
          </w:p>
        </w:tc>
        <w:tc>
          <w:tcPr>
            <w:tcW w:w="420" w:type="dxa"/>
          </w:tcPr>
          <w:p w:rsidR="00C2417A" w:rsidRDefault="006D4CC9" w:rsidP="00173688">
            <w:pPr>
              <w:jc w:val="right"/>
            </w:pPr>
            <w:r>
              <w:t>151</w:t>
            </w:r>
          </w:p>
        </w:tc>
        <w:tc>
          <w:tcPr>
            <w:tcW w:w="420" w:type="dxa"/>
          </w:tcPr>
          <w:p w:rsidR="00C2417A" w:rsidRDefault="006D4CC9" w:rsidP="00173688">
            <w:pPr>
              <w:jc w:val="right"/>
            </w:pPr>
            <w:r>
              <w:t>154</w:t>
            </w:r>
          </w:p>
        </w:tc>
        <w:tc>
          <w:tcPr>
            <w:tcW w:w="420" w:type="dxa"/>
          </w:tcPr>
          <w:p w:rsidR="00C2417A" w:rsidRDefault="006D4CC9" w:rsidP="00173688">
            <w:pPr>
              <w:jc w:val="right"/>
            </w:pPr>
            <w:r>
              <w:t>158</w:t>
            </w:r>
          </w:p>
        </w:tc>
        <w:tc>
          <w:tcPr>
            <w:tcW w:w="420" w:type="dxa"/>
          </w:tcPr>
          <w:p w:rsidR="00C2417A" w:rsidRDefault="006D4CC9" w:rsidP="00173688">
            <w:pPr>
              <w:jc w:val="right"/>
            </w:pPr>
            <w:r>
              <w:t>163</w:t>
            </w:r>
          </w:p>
        </w:tc>
        <w:tc>
          <w:tcPr>
            <w:tcW w:w="420" w:type="dxa"/>
          </w:tcPr>
          <w:p w:rsidR="00C2417A" w:rsidRDefault="006D4CC9" w:rsidP="00173688">
            <w:pPr>
              <w:jc w:val="right"/>
            </w:pPr>
            <w:r>
              <w:t>176</w:t>
            </w:r>
          </w:p>
        </w:tc>
        <w:tc>
          <w:tcPr>
            <w:tcW w:w="420" w:type="dxa"/>
          </w:tcPr>
          <w:p w:rsidR="00C2417A" w:rsidRDefault="006D4CC9" w:rsidP="00173688">
            <w:pPr>
              <w:jc w:val="right"/>
            </w:pPr>
            <w:r>
              <w:t>193</w:t>
            </w:r>
          </w:p>
        </w:tc>
        <w:tc>
          <w:tcPr>
            <w:tcW w:w="420" w:type="dxa"/>
          </w:tcPr>
          <w:p w:rsidR="00C2417A" w:rsidRDefault="006D4CC9" w:rsidP="00173688">
            <w:pPr>
              <w:jc w:val="right"/>
            </w:pPr>
            <w:r>
              <w:t>193</w:t>
            </w:r>
          </w:p>
        </w:tc>
        <w:tc>
          <w:tcPr>
            <w:tcW w:w="420" w:type="dxa"/>
          </w:tcPr>
          <w:p w:rsidR="00C2417A" w:rsidRDefault="006D4CC9" w:rsidP="00173688">
            <w:pPr>
              <w:jc w:val="right"/>
            </w:pPr>
            <w:r>
              <w:t>192</w:t>
            </w:r>
          </w:p>
        </w:tc>
        <w:tc>
          <w:tcPr>
            <w:tcW w:w="420" w:type="dxa"/>
          </w:tcPr>
          <w:p w:rsidR="00C2417A" w:rsidRDefault="006D4CC9" w:rsidP="00173688">
            <w:pPr>
              <w:jc w:val="right"/>
            </w:pPr>
            <w:r>
              <w:t>195</w:t>
            </w:r>
          </w:p>
        </w:tc>
        <w:tc>
          <w:tcPr>
            <w:tcW w:w="420" w:type="dxa"/>
          </w:tcPr>
          <w:p w:rsidR="00C2417A" w:rsidRDefault="006D4CC9" w:rsidP="00173688">
            <w:pPr>
              <w:jc w:val="right"/>
            </w:pPr>
            <w:r>
              <w:t>193</w:t>
            </w:r>
          </w:p>
        </w:tc>
      </w:tr>
      <w:tr w:rsidR="00C2417A" w:rsidTr="00173688">
        <w:trPr>
          <w:trHeight w:val="340"/>
        </w:trPr>
        <w:tc>
          <w:tcPr>
            <w:tcW w:w="1680" w:type="dxa"/>
          </w:tcPr>
          <w:p w:rsidR="00C2417A" w:rsidRDefault="006D4CC9" w:rsidP="00173688">
            <w:r>
              <w:t>69. Egenb</w:t>
            </w:r>
            <w:r>
              <w:t>e</w:t>
            </w:r>
            <w:r>
              <w:t>holdning av statspapirer</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14</w:t>
            </w:r>
          </w:p>
        </w:tc>
        <w:tc>
          <w:tcPr>
            <w:tcW w:w="420" w:type="dxa"/>
          </w:tcPr>
          <w:p w:rsidR="00C2417A" w:rsidRDefault="006D4CC9" w:rsidP="00173688">
            <w:pPr>
              <w:jc w:val="right"/>
            </w:pPr>
            <w:r>
              <w:t>15</w:t>
            </w:r>
          </w:p>
        </w:tc>
        <w:tc>
          <w:tcPr>
            <w:tcW w:w="420" w:type="dxa"/>
          </w:tcPr>
          <w:p w:rsidR="00C2417A" w:rsidRDefault="006D4CC9" w:rsidP="00173688">
            <w:pPr>
              <w:jc w:val="right"/>
            </w:pPr>
            <w:r>
              <w:t>14</w:t>
            </w:r>
          </w:p>
        </w:tc>
        <w:tc>
          <w:tcPr>
            <w:tcW w:w="420" w:type="dxa"/>
          </w:tcPr>
          <w:p w:rsidR="00C2417A" w:rsidRDefault="006D4CC9" w:rsidP="00173688">
            <w:pPr>
              <w:jc w:val="right"/>
            </w:pPr>
            <w:r>
              <w:t>41</w:t>
            </w:r>
          </w:p>
        </w:tc>
        <w:tc>
          <w:tcPr>
            <w:tcW w:w="420" w:type="dxa"/>
          </w:tcPr>
          <w:p w:rsidR="00C2417A" w:rsidRDefault="006D4CC9" w:rsidP="00173688">
            <w:pPr>
              <w:jc w:val="right"/>
            </w:pPr>
            <w:r>
              <w:t>36</w:t>
            </w:r>
          </w:p>
        </w:tc>
        <w:tc>
          <w:tcPr>
            <w:tcW w:w="420" w:type="dxa"/>
          </w:tcPr>
          <w:p w:rsidR="00C2417A" w:rsidRDefault="006D4CC9" w:rsidP="00173688">
            <w:pPr>
              <w:jc w:val="right"/>
            </w:pPr>
            <w:r>
              <w:t>48</w:t>
            </w:r>
          </w:p>
        </w:tc>
        <w:tc>
          <w:tcPr>
            <w:tcW w:w="420" w:type="dxa"/>
          </w:tcPr>
          <w:p w:rsidR="00C2417A" w:rsidRDefault="006D4CC9" w:rsidP="00173688">
            <w:pPr>
              <w:jc w:val="right"/>
            </w:pPr>
            <w:r>
              <w:t>41</w:t>
            </w:r>
          </w:p>
        </w:tc>
        <w:tc>
          <w:tcPr>
            <w:tcW w:w="420" w:type="dxa"/>
          </w:tcPr>
          <w:p w:rsidR="00C2417A" w:rsidRDefault="006D4CC9" w:rsidP="00173688">
            <w:pPr>
              <w:jc w:val="right"/>
            </w:pPr>
            <w:r>
              <w:t>45</w:t>
            </w:r>
          </w:p>
        </w:tc>
        <w:tc>
          <w:tcPr>
            <w:tcW w:w="420" w:type="dxa"/>
          </w:tcPr>
          <w:p w:rsidR="00C2417A" w:rsidRDefault="006D4CC9" w:rsidP="00173688">
            <w:pPr>
              <w:jc w:val="right"/>
            </w:pPr>
            <w:r>
              <w:t>60</w:t>
            </w:r>
          </w:p>
        </w:tc>
        <w:tc>
          <w:tcPr>
            <w:tcW w:w="420" w:type="dxa"/>
          </w:tcPr>
          <w:p w:rsidR="00C2417A" w:rsidRDefault="006D4CC9" w:rsidP="00173688">
            <w:pPr>
              <w:jc w:val="right"/>
            </w:pPr>
            <w:r>
              <w:t>64</w:t>
            </w:r>
          </w:p>
        </w:tc>
        <w:tc>
          <w:tcPr>
            <w:tcW w:w="420" w:type="dxa"/>
          </w:tcPr>
          <w:p w:rsidR="00C2417A" w:rsidRDefault="006D4CC9" w:rsidP="00173688">
            <w:pPr>
              <w:jc w:val="right"/>
            </w:pPr>
            <w:r>
              <w:t>68</w:t>
            </w:r>
          </w:p>
        </w:tc>
        <w:tc>
          <w:tcPr>
            <w:tcW w:w="420" w:type="dxa"/>
          </w:tcPr>
          <w:p w:rsidR="00C2417A" w:rsidRDefault="006D4CC9" w:rsidP="00173688">
            <w:pPr>
              <w:jc w:val="right"/>
            </w:pPr>
            <w:r>
              <w:t>82</w:t>
            </w:r>
          </w:p>
        </w:tc>
        <w:tc>
          <w:tcPr>
            <w:tcW w:w="420" w:type="dxa"/>
          </w:tcPr>
          <w:p w:rsidR="00C2417A" w:rsidRDefault="006D4CC9" w:rsidP="00173688">
            <w:pPr>
              <w:jc w:val="right"/>
            </w:pPr>
            <w:r>
              <w:t>78</w:t>
            </w:r>
          </w:p>
        </w:tc>
        <w:tc>
          <w:tcPr>
            <w:tcW w:w="420" w:type="dxa"/>
          </w:tcPr>
          <w:p w:rsidR="00C2417A" w:rsidRDefault="006D4CC9" w:rsidP="00173688">
            <w:pPr>
              <w:jc w:val="right"/>
            </w:pPr>
            <w:r>
              <w:t>59</w:t>
            </w:r>
          </w:p>
        </w:tc>
      </w:tr>
      <w:tr w:rsidR="00C2417A" w:rsidTr="00173688">
        <w:trPr>
          <w:trHeight w:val="340"/>
        </w:trPr>
        <w:tc>
          <w:tcPr>
            <w:tcW w:w="1680" w:type="dxa"/>
          </w:tcPr>
          <w:p w:rsidR="00C2417A" w:rsidRDefault="006D4CC9" w:rsidP="00173688">
            <w:r>
              <w:t>70–73. Me</w:t>
            </w:r>
            <w:r>
              <w:t>l</w:t>
            </w:r>
            <w:r>
              <w:t>lomværender</w:t>
            </w:r>
          </w:p>
        </w:tc>
        <w:tc>
          <w:tcPr>
            <w:tcW w:w="420" w:type="dxa"/>
          </w:tcPr>
          <w:p w:rsidR="00C2417A" w:rsidRDefault="006D4CC9" w:rsidP="00173688">
            <w:pPr>
              <w:jc w:val="right"/>
            </w:pPr>
            <w:r>
              <w:t>8</w:t>
            </w:r>
          </w:p>
        </w:tc>
        <w:tc>
          <w:tcPr>
            <w:tcW w:w="420" w:type="dxa"/>
          </w:tcPr>
          <w:p w:rsidR="00C2417A" w:rsidRDefault="006D4CC9" w:rsidP="00173688">
            <w:pPr>
              <w:jc w:val="right"/>
            </w:pPr>
            <w:r>
              <w:t>6</w:t>
            </w:r>
          </w:p>
        </w:tc>
        <w:tc>
          <w:tcPr>
            <w:tcW w:w="420" w:type="dxa"/>
          </w:tcPr>
          <w:p w:rsidR="00C2417A" w:rsidRDefault="006D4CC9" w:rsidP="00173688">
            <w:pPr>
              <w:jc w:val="right"/>
            </w:pPr>
            <w:r>
              <w:t>0</w:t>
            </w:r>
          </w:p>
        </w:tc>
        <w:tc>
          <w:tcPr>
            <w:tcW w:w="420" w:type="dxa"/>
          </w:tcPr>
          <w:p w:rsidR="00C2417A" w:rsidRDefault="006D4CC9" w:rsidP="00173688">
            <w:pPr>
              <w:jc w:val="right"/>
            </w:pPr>
            <w:r>
              <w:t>-10</w:t>
            </w:r>
          </w:p>
        </w:tc>
        <w:tc>
          <w:tcPr>
            <w:tcW w:w="420" w:type="dxa"/>
          </w:tcPr>
          <w:p w:rsidR="00C2417A" w:rsidRDefault="006D4CC9" w:rsidP="00173688">
            <w:pPr>
              <w:jc w:val="right"/>
            </w:pPr>
            <w:r>
              <w:t>-7</w:t>
            </w:r>
          </w:p>
        </w:tc>
        <w:tc>
          <w:tcPr>
            <w:tcW w:w="420" w:type="dxa"/>
          </w:tcPr>
          <w:p w:rsidR="00C2417A" w:rsidRDefault="006D4CC9" w:rsidP="00173688">
            <w:pPr>
              <w:jc w:val="right"/>
            </w:pPr>
            <w:r>
              <w:t>-9</w:t>
            </w:r>
          </w:p>
        </w:tc>
        <w:tc>
          <w:tcPr>
            <w:tcW w:w="420" w:type="dxa"/>
          </w:tcPr>
          <w:p w:rsidR="00C2417A" w:rsidRDefault="006D4CC9" w:rsidP="00173688">
            <w:pPr>
              <w:jc w:val="right"/>
            </w:pPr>
            <w:r>
              <w:t>-5</w:t>
            </w:r>
          </w:p>
        </w:tc>
        <w:tc>
          <w:tcPr>
            <w:tcW w:w="420" w:type="dxa"/>
          </w:tcPr>
          <w:p w:rsidR="00C2417A" w:rsidRDefault="006D4CC9" w:rsidP="00173688">
            <w:pPr>
              <w:jc w:val="right"/>
            </w:pPr>
            <w:r>
              <w:t>-7</w:t>
            </w:r>
          </w:p>
        </w:tc>
        <w:tc>
          <w:tcPr>
            <w:tcW w:w="420" w:type="dxa"/>
          </w:tcPr>
          <w:p w:rsidR="00C2417A" w:rsidRDefault="006D4CC9" w:rsidP="00173688">
            <w:pPr>
              <w:jc w:val="right"/>
            </w:pPr>
            <w:r>
              <w:t>-6</w:t>
            </w:r>
          </w:p>
        </w:tc>
        <w:tc>
          <w:tcPr>
            <w:tcW w:w="420" w:type="dxa"/>
          </w:tcPr>
          <w:p w:rsidR="00C2417A" w:rsidRDefault="006D4CC9" w:rsidP="00173688">
            <w:pPr>
              <w:jc w:val="right"/>
            </w:pPr>
            <w:r>
              <w:t>-4</w:t>
            </w:r>
          </w:p>
        </w:tc>
        <w:tc>
          <w:tcPr>
            <w:tcW w:w="420" w:type="dxa"/>
          </w:tcPr>
          <w:p w:rsidR="00C2417A" w:rsidRDefault="006D4CC9" w:rsidP="00173688">
            <w:pPr>
              <w:jc w:val="right"/>
            </w:pPr>
            <w:r>
              <w:t>-2</w:t>
            </w:r>
          </w:p>
        </w:tc>
        <w:tc>
          <w:tcPr>
            <w:tcW w:w="420" w:type="dxa"/>
          </w:tcPr>
          <w:p w:rsidR="00C2417A" w:rsidRDefault="006D4CC9" w:rsidP="00173688">
            <w:pPr>
              <w:jc w:val="right"/>
            </w:pPr>
            <w:r>
              <w:t>-4</w:t>
            </w:r>
          </w:p>
        </w:tc>
        <w:tc>
          <w:tcPr>
            <w:tcW w:w="420" w:type="dxa"/>
          </w:tcPr>
          <w:p w:rsidR="00C2417A" w:rsidRDefault="006D4CC9" w:rsidP="00173688">
            <w:pPr>
              <w:jc w:val="right"/>
            </w:pPr>
            <w:r>
              <w:t>-1</w:t>
            </w:r>
          </w:p>
        </w:tc>
        <w:tc>
          <w:tcPr>
            <w:tcW w:w="420" w:type="dxa"/>
          </w:tcPr>
          <w:p w:rsidR="00C2417A" w:rsidRDefault="006D4CC9" w:rsidP="00173688">
            <w:pPr>
              <w:jc w:val="right"/>
            </w:pPr>
            <w:r>
              <w:t>-3</w:t>
            </w:r>
          </w:p>
        </w:tc>
        <w:tc>
          <w:tcPr>
            <w:tcW w:w="420" w:type="dxa"/>
          </w:tcPr>
          <w:p w:rsidR="00C2417A" w:rsidRDefault="006D4CC9" w:rsidP="00173688">
            <w:pPr>
              <w:jc w:val="right"/>
            </w:pPr>
            <w:r>
              <w:t>-4</w:t>
            </w:r>
          </w:p>
        </w:tc>
        <w:tc>
          <w:tcPr>
            <w:tcW w:w="420" w:type="dxa"/>
          </w:tcPr>
          <w:p w:rsidR="00C2417A" w:rsidRDefault="006D4CC9" w:rsidP="00173688">
            <w:pPr>
              <w:jc w:val="right"/>
            </w:pPr>
            <w:r>
              <w:t>-3</w:t>
            </w:r>
          </w:p>
        </w:tc>
        <w:tc>
          <w:tcPr>
            <w:tcW w:w="420" w:type="dxa"/>
          </w:tcPr>
          <w:p w:rsidR="00C2417A" w:rsidRDefault="006D4CC9" w:rsidP="00173688">
            <w:pPr>
              <w:jc w:val="right"/>
            </w:pPr>
            <w:r>
              <w:t>-5</w:t>
            </w:r>
          </w:p>
        </w:tc>
      </w:tr>
      <w:tr w:rsidR="00C2417A" w:rsidTr="00173688">
        <w:trPr>
          <w:trHeight w:val="340"/>
        </w:trPr>
        <w:tc>
          <w:tcPr>
            <w:tcW w:w="1680" w:type="dxa"/>
          </w:tcPr>
          <w:p w:rsidR="00C2417A" w:rsidRDefault="006D4CC9" w:rsidP="00173688">
            <w:r>
              <w:t>77. Ove</w:t>
            </w:r>
            <w:r>
              <w:t>r</w:t>
            </w:r>
            <w:r>
              <w:t>kurs/underkurs statspapir</w:t>
            </w:r>
          </w:p>
        </w:tc>
        <w:tc>
          <w:tcPr>
            <w:tcW w:w="420" w:type="dxa"/>
          </w:tcPr>
          <w:p w:rsidR="00C2417A" w:rsidRDefault="006D4CC9" w:rsidP="00173688">
            <w:pPr>
              <w:jc w:val="right"/>
            </w:pPr>
            <w:r>
              <w:t>0</w:t>
            </w:r>
          </w:p>
        </w:tc>
        <w:tc>
          <w:tcPr>
            <w:tcW w:w="420" w:type="dxa"/>
          </w:tcPr>
          <w:p w:rsidR="00C2417A" w:rsidRDefault="006D4CC9" w:rsidP="00173688">
            <w:pPr>
              <w:jc w:val="right"/>
            </w:pPr>
            <w:r>
              <w:t>-3</w:t>
            </w:r>
          </w:p>
        </w:tc>
        <w:tc>
          <w:tcPr>
            <w:tcW w:w="420" w:type="dxa"/>
          </w:tcPr>
          <w:p w:rsidR="00C2417A" w:rsidRDefault="006D4CC9" w:rsidP="00173688">
            <w:pPr>
              <w:jc w:val="right"/>
            </w:pPr>
            <w:r>
              <w:t>0</w:t>
            </w:r>
          </w:p>
        </w:tc>
        <w:tc>
          <w:tcPr>
            <w:tcW w:w="420" w:type="dxa"/>
          </w:tcPr>
          <w:p w:rsidR="00C2417A" w:rsidRDefault="006D4CC9" w:rsidP="00173688">
            <w:pPr>
              <w:jc w:val="right"/>
            </w:pPr>
            <w:r>
              <w:t>-4</w:t>
            </w:r>
          </w:p>
        </w:tc>
        <w:tc>
          <w:tcPr>
            <w:tcW w:w="420" w:type="dxa"/>
          </w:tcPr>
          <w:p w:rsidR="00C2417A" w:rsidRDefault="006D4CC9" w:rsidP="00173688">
            <w:pPr>
              <w:jc w:val="right"/>
            </w:pPr>
            <w:r>
              <w:t>-3</w:t>
            </w:r>
          </w:p>
        </w:tc>
        <w:tc>
          <w:tcPr>
            <w:tcW w:w="420" w:type="dxa"/>
          </w:tcPr>
          <w:p w:rsidR="00C2417A" w:rsidRDefault="006D4CC9" w:rsidP="00173688">
            <w:pPr>
              <w:jc w:val="right"/>
            </w:pPr>
            <w:r>
              <w:t>-3</w:t>
            </w:r>
          </w:p>
        </w:tc>
        <w:tc>
          <w:tcPr>
            <w:tcW w:w="420" w:type="dxa"/>
          </w:tcPr>
          <w:p w:rsidR="00C2417A" w:rsidRDefault="006D4CC9" w:rsidP="00173688">
            <w:pPr>
              <w:jc w:val="right"/>
            </w:pPr>
            <w:r>
              <w:t>-2</w:t>
            </w:r>
          </w:p>
        </w:tc>
        <w:tc>
          <w:tcPr>
            <w:tcW w:w="420" w:type="dxa"/>
          </w:tcPr>
          <w:p w:rsidR="00C2417A" w:rsidRDefault="006D4CC9" w:rsidP="00173688">
            <w:pPr>
              <w:jc w:val="right"/>
            </w:pPr>
            <w:r>
              <w:t>-1</w:t>
            </w:r>
          </w:p>
        </w:tc>
        <w:tc>
          <w:tcPr>
            <w:tcW w:w="420" w:type="dxa"/>
          </w:tcPr>
          <w:p w:rsidR="00C2417A" w:rsidRDefault="006D4CC9" w:rsidP="00173688">
            <w:pPr>
              <w:jc w:val="right"/>
            </w:pPr>
            <w:r>
              <w:t>-1</w:t>
            </w:r>
          </w:p>
        </w:tc>
        <w:tc>
          <w:tcPr>
            <w:tcW w:w="420" w:type="dxa"/>
          </w:tcPr>
          <w:p w:rsidR="00C2417A" w:rsidRDefault="006D4CC9" w:rsidP="00173688">
            <w:pPr>
              <w:jc w:val="right"/>
            </w:pPr>
            <w:r>
              <w:t>-3</w:t>
            </w:r>
          </w:p>
        </w:tc>
        <w:tc>
          <w:tcPr>
            <w:tcW w:w="420" w:type="dxa"/>
          </w:tcPr>
          <w:p w:rsidR="00C2417A" w:rsidRDefault="006D4CC9" w:rsidP="00173688">
            <w:pPr>
              <w:jc w:val="right"/>
            </w:pPr>
            <w:r>
              <w:t>-7</w:t>
            </w:r>
          </w:p>
        </w:tc>
        <w:tc>
          <w:tcPr>
            <w:tcW w:w="420" w:type="dxa"/>
          </w:tcPr>
          <w:p w:rsidR="00C2417A" w:rsidRDefault="006D4CC9" w:rsidP="00173688">
            <w:pPr>
              <w:jc w:val="right"/>
            </w:pPr>
            <w:r>
              <w:t>-8</w:t>
            </w:r>
          </w:p>
        </w:tc>
        <w:tc>
          <w:tcPr>
            <w:tcW w:w="420" w:type="dxa"/>
          </w:tcPr>
          <w:p w:rsidR="00C2417A" w:rsidRDefault="006D4CC9" w:rsidP="00173688">
            <w:pPr>
              <w:jc w:val="right"/>
            </w:pPr>
            <w:r>
              <w:t>-9</w:t>
            </w:r>
          </w:p>
        </w:tc>
        <w:tc>
          <w:tcPr>
            <w:tcW w:w="420" w:type="dxa"/>
          </w:tcPr>
          <w:p w:rsidR="00C2417A" w:rsidRDefault="006D4CC9" w:rsidP="00173688">
            <w:pPr>
              <w:jc w:val="right"/>
            </w:pPr>
            <w:r>
              <w:t>-10</w:t>
            </w:r>
          </w:p>
        </w:tc>
        <w:tc>
          <w:tcPr>
            <w:tcW w:w="420" w:type="dxa"/>
          </w:tcPr>
          <w:p w:rsidR="00C2417A" w:rsidRDefault="006D4CC9" w:rsidP="00173688">
            <w:pPr>
              <w:jc w:val="right"/>
            </w:pPr>
            <w:r>
              <w:t>-10</w:t>
            </w:r>
          </w:p>
        </w:tc>
        <w:tc>
          <w:tcPr>
            <w:tcW w:w="420" w:type="dxa"/>
          </w:tcPr>
          <w:p w:rsidR="00C2417A" w:rsidRDefault="006D4CC9" w:rsidP="00173688">
            <w:pPr>
              <w:jc w:val="right"/>
            </w:pPr>
            <w:r>
              <w:t>-9</w:t>
            </w:r>
          </w:p>
        </w:tc>
        <w:tc>
          <w:tcPr>
            <w:tcW w:w="420" w:type="dxa"/>
          </w:tcPr>
          <w:p w:rsidR="00C2417A" w:rsidRDefault="006D4CC9" w:rsidP="00173688">
            <w:pPr>
              <w:jc w:val="right"/>
            </w:pPr>
            <w:r>
              <w:t>-7</w:t>
            </w:r>
          </w:p>
        </w:tc>
      </w:tr>
      <w:tr w:rsidR="00C2417A" w:rsidTr="00173688">
        <w:trPr>
          <w:trHeight w:val="340"/>
        </w:trPr>
        <w:tc>
          <w:tcPr>
            <w:tcW w:w="1680" w:type="dxa"/>
          </w:tcPr>
          <w:p w:rsidR="00C2417A" w:rsidRDefault="006D4CC9" w:rsidP="00173688">
            <w:r>
              <w:t>78. Kurs og tryggingsel</w:t>
            </w:r>
            <w:r>
              <w:t>e</w:t>
            </w:r>
            <w:r>
              <w:t>ment</w:t>
            </w:r>
          </w:p>
        </w:tc>
        <w:tc>
          <w:tcPr>
            <w:tcW w:w="420" w:type="dxa"/>
          </w:tcPr>
          <w:p w:rsidR="00C2417A" w:rsidRDefault="006D4CC9" w:rsidP="00173688">
            <w:pPr>
              <w:jc w:val="right"/>
            </w:pPr>
            <w:r>
              <w:t>0</w:t>
            </w:r>
          </w:p>
        </w:tc>
        <w:tc>
          <w:tcPr>
            <w:tcW w:w="420" w:type="dxa"/>
          </w:tcPr>
          <w:p w:rsidR="00C2417A" w:rsidRDefault="006D4CC9" w:rsidP="00173688">
            <w:pPr>
              <w:jc w:val="right"/>
            </w:pPr>
            <w:r>
              <w:t>-5</w:t>
            </w:r>
          </w:p>
        </w:tc>
        <w:tc>
          <w:tcPr>
            <w:tcW w:w="420" w:type="dxa"/>
          </w:tcPr>
          <w:p w:rsidR="00C2417A" w:rsidRDefault="006D4CC9" w:rsidP="00173688">
            <w:pPr>
              <w:jc w:val="right"/>
            </w:pPr>
            <w:r>
              <w:t>-1</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-5</w:t>
            </w:r>
          </w:p>
        </w:tc>
        <w:tc>
          <w:tcPr>
            <w:tcW w:w="420" w:type="dxa"/>
          </w:tcPr>
          <w:p w:rsidR="00C2417A" w:rsidRDefault="006D4CC9" w:rsidP="00173688">
            <w:pPr>
              <w:jc w:val="right"/>
            </w:pPr>
            <w:r>
              <w:t>-13</w:t>
            </w:r>
          </w:p>
        </w:tc>
        <w:tc>
          <w:tcPr>
            <w:tcW w:w="420" w:type="dxa"/>
          </w:tcPr>
          <w:p w:rsidR="00C2417A" w:rsidRDefault="006D4CC9" w:rsidP="00173688">
            <w:pPr>
              <w:jc w:val="right"/>
            </w:pPr>
            <w:r>
              <w:t>-10</w:t>
            </w:r>
          </w:p>
        </w:tc>
        <w:tc>
          <w:tcPr>
            <w:tcW w:w="420" w:type="dxa"/>
          </w:tcPr>
          <w:p w:rsidR="00C2417A" w:rsidRDefault="006D4CC9" w:rsidP="00173688">
            <w:pPr>
              <w:jc w:val="right"/>
            </w:pPr>
            <w:r>
              <w:t>-8</w:t>
            </w:r>
          </w:p>
        </w:tc>
        <w:tc>
          <w:tcPr>
            <w:tcW w:w="420" w:type="dxa"/>
          </w:tcPr>
          <w:p w:rsidR="00C2417A" w:rsidRDefault="006D4CC9" w:rsidP="00173688">
            <w:pPr>
              <w:jc w:val="right"/>
            </w:pPr>
            <w:r>
              <w:t>-7</w:t>
            </w:r>
          </w:p>
        </w:tc>
        <w:tc>
          <w:tcPr>
            <w:tcW w:w="420" w:type="dxa"/>
          </w:tcPr>
          <w:p w:rsidR="00C2417A" w:rsidRDefault="006D4CC9" w:rsidP="00173688">
            <w:pPr>
              <w:jc w:val="right"/>
            </w:pPr>
            <w:r>
              <w:t>-4</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r>
      <w:tr w:rsidR="00C2417A" w:rsidTr="00173688">
        <w:trPr>
          <w:trHeight w:val="340"/>
        </w:trPr>
        <w:tc>
          <w:tcPr>
            <w:tcW w:w="1680" w:type="dxa"/>
          </w:tcPr>
          <w:p w:rsidR="00C2417A" w:rsidRDefault="006D4CC9" w:rsidP="00173688">
            <w:r>
              <w:rPr>
                <w:rStyle w:val="kursiv0"/>
                <w:sz w:val="21"/>
                <w:szCs w:val="21"/>
              </w:rPr>
              <w:t>Gjeld og ege</w:t>
            </w:r>
            <w:r>
              <w:rPr>
                <w:rStyle w:val="kursiv0"/>
                <w:sz w:val="21"/>
                <w:szCs w:val="21"/>
              </w:rPr>
              <w:t>n</w:t>
            </w:r>
            <w:r>
              <w:rPr>
                <w:rStyle w:val="kursiv0"/>
                <w:sz w:val="21"/>
                <w:szCs w:val="21"/>
              </w:rPr>
              <w:lastRenderedPageBreak/>
              <w:t>kapital</w:t>
            </w:r>
          </w:p>
        </w:tc>
        <w:tc>
          <w:tcPr>
            <w:tcW w:w="420" w:type="dxa"/>
          </w:tcPr>
          <w:p w:rsidR="00C2417A" w:rsidRDefault="006D4CC9" w:rsidP="00173688">
            <w:pPr>
              <w:jc w:val="right"/>
            </w:pPr>
            <w:r>
              <w:lastRenderedPageBreak/>
              <w:t>3</w:t>
            </w:r>
            <w:r>
              <w:lastRenderedPageBreak/>
              <w:t>96</w:t>
            </w:r>
          </w:p>
        </w:tc>
        <w:tc>
          <w:tcPr>
            <w:tcW w:w="420" w:type="dxa"/>
          </w:tcPr>
          <w:p w:rsidR="00C2417A" w:rsidRDefault="006D4CC9" w:rsidP="00173688">
            <w:pPr>
              <w:jc w:val="right"/>
            </w:pPr>
            <w:r>
              <w:lastRenderedPageBreak/>
              <w:t>4</w:t>
            </w:r>
            <w:r>
              <w:lastRenderedPageBreak/>
              <w:t>69</w:t>
            </w:r>
          </w:p>
        </w:tc>
        <w:tc>
          <w:tcPr>
            <w:tcW w:w="420" w:type="dxa"/>
          </w:tcPr>
          <w:p w:rsidR="00C2417A" w:rsidRDefault="006D4CC9" w:rsidP="00173688">
            <w:pPr>
              <w:jc w:val="right"/>
            </w:pPr>
            <w:r>
              <w:lastRenderedPageBreak/>
              <w:t>9</w:t>
            </w:r>
            <w:r>
              <w:lastRenderedPageBreak/>
              <w:t>37</w:t>
            </w:r>
          </w:p>
        </w:tc>
        <w:tc>
          <w:tcPr>
            <w:tcW w:w="420" w:type="dxa"/>
          </w:tcPr>
          <w:p w:rsidR="00C2417A" w:rsidRDefault="006D4CC9" w:rsidP="00173688">
            <w:pPr>
              <w:jc w:val="right"/>
            </w:pPr>
            <w:r>
              <w:lastRenderedPageBreak/>
              <w:t xml:space="preserve">2 </w:t>
            </w:r>
            <w:r>
              <w:lastRenderedPageBreak/>
              <w:t>044</w:t>
            </w:r>
          </w:p>
        </w:tc>
        <w:tc>
          <w:tcPr>
            <w:tcW w:w="420" w:type="dxa"/>
          </w:tcPr>
          <w:p w:rsidR="00C2417A" w:rsidRDefault="006D4CC9" w:rsidP="00173688">
            <w:pPr>
              <w:jc w:val="right"/>
            </w:pPr>
            <w:r>
              <w:lastRenderedPageBreak/>
              <w:t xml:space="preserve">2 </w:t>
            </w:r>
            <w:r>
              <w:lastRenderedPageBreak/>
              <w:t>614</w:t>
            </w:r>
          </w:p>
        </w:tc>
        <w:tc>
          <w:tcPr>
            <w:tcW w:w="420" w:type="dxa"/>
          </w:tcPr>
          <w:p w:rsidR="00C2417A" w:rsidRDefault="006D4CC9" w:rsidP="00173688">
            <w:pPr>
              <w:jc w:val="right"/>
            </w:pPr>
            <w:r>
              <w:lastRenderedPageBreak/>
              <w:t xml:space="preserve">2 </w:t>
            </w:r>
            <w:r>
              <w:lastRenderedPageBreak/>
              <w:t>889</w:t>
            </w:r>
          </w:p>
        </w:tc>
        <w:tc>
          <w:tcPr>
            <w:tcW w:w="420" w:type="dxa"/>
          </w:tcPr>
          <w:p w:rsidR="00C2417A" w:rsidRDefault="006D4CC9" w:rsidP="00173688">
            <w:pPr>
              <w:jc w:val="right"/>
            </w:pPr>
            <w:r>
              <w:lastRenderedPageBreak/>
              <w:t xml:space="preserve">3 </w:t>
            </w:r>
            <w:r>
              <w:lastRenderedPageBreak/>
              <w:t>257</w:t>
            </w:r>
          </w:p>
        </w:tc>
        <w:tc>
          <w:tcPr>
            <w:tcW w:w="420" w:type="dxa"/>
          </w:tcPr>
          <w:p w:rsidR="00C2417A" w:rsidRDefault="006D4CC9" w:rsidP="00173688">
            <w:pPr>
              <w:jc w:val="right"/>
            </w:pPr>
            <w:r>
              <w:lastRenderedPageBreak/>
              <w:t xml:space="preserve">3 </w:t>
            </w:r>
            <w:r>
              <w:lastRenderedPageBreak/>
              <w:t>983</w:t>
            </w:r>
          </w:p>
        </w:tc>
        <w:tc>
          <w:tcPr>
            <w:tcW w:w="420" w:type="dxa"/>
          </w:tcPr>
          <w:p w:rsidR="00C2417A" w:rsidRDefault="006D4CC9" w:rsidP="00173688">
            <w:pPr>
              <w:jc w:val="right"/>
            </w:pPr>
            <w:r>
              <w:lastRenderedPageBreak/>
              <w:t xml:space="preserve">4 </w:t>
            </w:r>
            <w:r>
              <w:lastRenderedPageBreak/>
              <w:t>478</w:t>
            </w:r>
          </w:p>
        </w:tc>
        <w:tc>
          <w:tcPr>
            <w:tcW w:w="420" w:type="dxa"/>
          </w:tcPr>
          <w:p w:rsidR="00C2417A" w:rsidRDefault="006D4CC9" w:rsidP="00173688">
            <w:pPr>
              <w:jc w:val="right"/>
            </w:pPr>
            <w:r>
              <w:lastRenderedPageBreak/>
              <w:t xml:space="preserve">4 </w:t>
            </w:r>
            <w:r>
              <w:lastRenderedPageBreak/>
              <w:t>610</w:t>
            </w:r>
          </w:p>
        </w:tc>
        <w:tc>
          <w:tcPr>
            <w:tcW w:w="420" w:type="dxa"/>
          </w:tcPr>
          <w:p w:rsidR="00C2417A" w:rsidRDefault="006D4CC9" w:rsidP="00173688">
            <w:pPr>
              <w:jc w:val="right"/>
            </w:pPr>
            <w:r>
              <w:lastRenderedPageBreak/>
              <w:t xml:space="preserve">5 </w:t>
            </w:r>
            <w:r>
              <w:lastRenderedPageBreak/>
              <w:t>152</w:t>
            </w:r>
          </w:p>
        </w:tc>
        <w:tc>
          <w:tcPr>
            <w:tcW w:w="420" w:type="dxa"/>
          </w:tcPr>
          <w:p w:rsidR="00C2417A" w:rsidRDefault="006D4CC9" w:rsidP="00173688">
            <w:pPr>
              <w:jc w:val="right"/>
            </w:pPr>
            <w:r>
              <w:lastRenderedPageBreak/>
              <w:t xml:space="preserve">6 </w:t>
            </w:r>
            <w:r>
              <w:lastRenderedPageBreak/>
              <w:t>403</w:t>
            </w:r>
          </w:p>
        </w:tc>
        <w:tc>
          <w:tcPr>
            <w:tcW w:w="420" w:type="dxa"/>
          </w:tcPr>
          <w:p w:rsidR="00C2417A" w:rsidRDefault="006D4CC9" w:rsidP="00173688">
            <w:pPr>
              <w:jc w:val="right"/>
            </w:pPr>
            <w:r>
              <w:lastRenderedPageBreak/>
              <w:t xml:space="preserve">7 </w:t>
            </w:r>
            <w:r>
              <w:lastRenderedPageBreak/>
              <w:t>769</w:t>
            </w:r>
          </w:p>
        </w:tc>
        <w:tc>
          <w:tcPr>
            <w:tcW w:w="420" w:type="dxa"/>
          </w:tcPr>
          <w:p w:rsidR="00C2417A" w:rsidRDefault="006D4CC9" w:rsidP="00173688">
            <w:pPr>
              <w:jc w:val="right"/>
            </w:pPr>
            <w:r>
              <w:lastRenderedPageBreak/>
              <w:t xml:space="preserve">8 </w:t>
            </w:r>
            <w:r>
              <w:lastRenderedPageBreak/>
              <w:t>844</w:t>
            </w:r>
          </w:p>
        </w:tc>
        <w:tc>
          <w:tcPr>
            <w:tcW w:w="420" w:type="dxa"/>
          </w:tcPr>
          <w:p w:rsidR="00C2417A" w:rsidRDefault="006D4CC9" w:rsidP="00173688">
            <w:pPr>
              <w:jc w:val="right"/>
            </w:pPr>
            <w:r>
              <w:lastRenderedPageBreak/>
              <w:t xml:space="preserve">9 </w:t>
            </w:r>
            <w:r>
              <w:lastRenderedPageBreak/>
              <w:t>026</w:t>
            </w:r>
          </w:p>
        </w:tc>
        <w:tc>
          <w:tcPr>
            <w:tcW w:w="420" w:type="dxa"/>
          </w:tcPr>
          <w:p w:rsidR="00C2417A" w:rsidRDefault="006D4CC9" w:rsidP="00173688">
            <w:pPr>
              <w:jc w:val="right"/>
            </w:pPr>
            <w:r>
              <w:lastRenderedPageBreak/>
              <w:t>1</w:t>
            </w:r>
            <w:r>
              <w:lastRenderedPageBreak/>
              <w:t>0 061</w:t>
            </w:r>
          </w:p>
        </w:tc>
        <w:tc>
          <w:tcPr>
            <w:tcW w:w="420" w:type="dxa"/>
          </w:tcPr>
          <w:p w:rsidR="00C2417A" w:rsidRDefault="006D4CC9" w:rsidP="00173688">
            <w:pPr>
              <w:jc w:val="right"/>
            </w:pPr>
            <w:r>
              <w:lastRenderedPageBreak/>
              <w:t xml:space="preserve">9 </w:t>
            </w:r>
            <w:r>
              <w:lastRenderedPageBreak/>
              <w:t>767</w:t>
            </w:r>
          </w:p>
        </w:tc>
      </w:tr>
      <w:tr w:rsidR="00C2417A" w:rsidTr="00173688">
        <w:trPr>
          <w:trHeight w:val="340"/>
        </w:trPr>
        <w:tc>
          <w:tcPr>
            <w:tcW w:w="1680" w:type="dxa"/>
          </w:tcPr>
          <w:p w:rsidR="00C2417A" w:rsidRDefault="006D4CC9" w:rsidP="00173688">
            <w:r>
              <w:lastRenderedPageBreak/>
              <w:t>80. Statsgje</w:t>
            </w:r>
            <w:r>
              <w:t>l</w:t>
            </w:r>
            <w:r>
              <w:t>den</w:t>
            </w:r>
          </w:p>
        </w:tc>
        <w:tc>
          <w:tcPr>
            <w:tcW w:w="420" w:type="dxa"/>
          </w:tcPr>
          <w:p w:rsidR="00C2417A" w:rsidRDefault="006D4CC9" w:rsidP="00173688">
            <w:pPr>
              <w:jc w:val="right"/>
            </w:pPr>
            <w:r>
              <w:t>165</w:t>
            </w:r>
          </w:p>
        </w:tc>
        <w:tc>
          <w:tcPr>
            <w:tcW w:w="420" w:type="dxa"/>
          </w:tcPr>
          <w:p w:rsidR="00C2417A" w:rsidRDefault="006D4CC9" w:rsidP="00173688">
            <w:pPr>
              <w:jc w:val="right"/>
            </w:pPr>
            <w:r>
              <w:t>291</w:t>
            </w:r>
          </w:p>
        </w:tc>
        <w:tc>
          <w:tcPr>
            <w:tcW w:w="420" w:type="dxa"/>
          </w:tcPr>
          <w:p w:rsidR="00C2417A" w:rsidRDefault="006D4CC9" w:rsidP="00173688">
            <w:pPr>
              <w:jc w:val="right"/>
            </w:pPr>
            <w:r>
              <w:t>286</w:t>
            </w:r>
          </w:p>
        </w:tc>
        <w:tc>
          <w:tcPr>
            <w:tcW w:w="420" w:type="dxa"/>
          </w:tcPr>
          <w:p w:rsidR="00C2417A" w:rsidRDefault="006D4CC9" w:rsidP="00173688">
            <w:pPr>
              <w:jc w:val="right"/>
            </w:pPr>
            <w:r>
              <w:t>334</w:t>
            </w:r>
          </w:p>
        </w:tc>
        <w:tc>
          <w:tcPr>
            <w:tcW w:w="420" w:type="dxa"/>
          </w:tcPr>
          <w:p w:rsidR="00C2417A" w:rsidRDefault="006D4CC9" w:rsidP="00173688">
            <w:pPr>
              <w:jc w:val="right"/>
            </w:pPr>
            <w:r>
              <w:t>269</w:t>
            </w:r>
          </w:p>
        </w:tc>
        <w:tc>
          <w:tcPr>
            <w:tcW w:w="420" w:type="dxa"/>
          </w:tcPr>
          <w:p w:rsidR="00C2417A" w:rsidRDefault="006D4CC9" w:rsidP="00173688">
            <w:pPr>
              <w:jc w:val="right"/>
            </w:pPr>
            <w:r>
              <w:t>265</w:t>
            </w:r>
          </w:p>
        </w:tc>
        <w:tc>
          <w:tcPr>
            <w:tcW w:w="420" w:type="dxa"/>
          </w:tcPr>
          <w:p w:rsidR="00C2417A" w:rsidRDefault="006D4CC9" w:rsidP="00173688">
            <w:pPr>
              <w:jc w:val="right"/>
            </w:pPr>
            <w:r>
              <w:t>350</w:t>
            </w:r>
          </w:p>
        </w:tc>
        <w:tc>
          <w:tcPr>
            <w:tcW w:w="420" w:type="dxa"/>
          </w:tcPr>
          <w:p w:rsidR="00C2417A" w:rsidRDefault="006D4CC9" w:rsidP="00173688">
            <w:pPr>
              <w:jc w:val="right"/>
            </w:pPr>
            <w:r>
              <w:t>628</w:t>
            </w:r>
          </w:p>
        </w:tc>
        <w:tc>
          <w:tcPr>
            <w:tcW w:w="420" w:type="dxa"/>
          </w:tcPr>
          <w:p w:rsidR="00C2417A" w:rsidRDefault="006D4CC9" w:rsidP="00173688">
            <w:pPr>
              <w:jc w:val="right"/>
            </w:pPr>
            <w:r>
              <w:t>653</w:t>
            </w:r>
          </w:p>
        </w:tc>
        <w:tc>
          <w:tcPr>
            <w:tcW w:w="420" w:type="dxa"/>
          </w:tcPr>
          <w:p w:rsidR="00C2417A" w:rsidRDefault="006D4CC9" w:rsidP="00173688">
            <w:pPr>
              <w:jc w:val="right"/>
            </w:pPr>
            <w:r>
              <w:t>557</w:t>
            </w:r>
          </w:p>
        </w:tc>
        <w:tc>
          <w:tcPr>
            <w:tcW w:w="420" w:type="dxa"/>
          </w:tcPr>
          <w:p w:rsidR="00C2417A" w:rsidRDefault="006D4CC9" w:rsidP="00173688">
            <w:pPr>
              <w:jc w:val="right"/>
            </w:pPr>
            <w:r>
              <w:t>617</w:t>
            </w:r>
          </w:p>
        </w:tc>
        <w:tc>
          <w:tcPr>
            <w:tcW w:w="420" w:type="dxa"/>
          </w:tcPr>
          <w:p w:rsidR="00C2417A" w:rsidRDefault="006D4CC9" w:rsidP="00173688">
            <w:pPr>
              <w:jc w:val="right"/>
            </w:pPr>
            <w:r>
              <w:t>604</w:t>
            </w:r>
          </w:p>
        </w:tc>
        <w:tc>
          <w:tcPr>
            <w:tcW w:w="420" w:type="dxa"/>
          </w:tcPr>
          <w:p w:rsidR="00C2417A" w:rsidRDefault="006D4CC9" w:rsidP="00173688">
            <w:pPr>
              <w:jc w:val="right"/>
            </w:pPr>
            <w:r>
              <w:t>485</w:t>
            </w:r>
          </w:p>
        </w:tc>
        <w:tc>
          <w:tcPr>
            <w:tcW w:w="420" w:type="dxa"/>
          </w:tcPr>
          <w:p w:rsidR="00C2417A" w:rsidRDefault="006D4CC9" w:rsidP="00173688">
            <w:pPr>
              <w:jc w:val="right"/>
            </w:pPr>
            <w:r>
              <w:t>483</w:t>
            </w:r>
          </w:p>
        </w:tc>
        <w:tc>
          <w:tcPr>
            <w:tcW w:w="420" w:type="dxa"/>
          </w:tcPr>
          <w:p w:rsidR="00C2417A" w:rsidRDefault="006D4CC9" w:rsidP="00173688">
            <w:pPr>
              <w:jc w:val="right"/>
            </w:pPr>
            <w:r>
              <w:t>516</w:t>
            </w:r>
          </w:p>
        </w:tc>
        <w:tc>
          <w:tcPr>
            <w:tcW w:w="420" w:type="dxa"/>
          </w:tcPr>
          <w:p w:rsidR="00C2417A" w:rsidRDefault="006D4CC9" w:rsidP="00173688">
            <w:pPr>
              <w:jc w:val="right"/>
            </w:pPr>
            <w:r>
              <w:t>522</w:t>
            </w:r>
          </w:p>
        </w:tc>
        <w:tc>
          <w:tcPr>
            <w:tcW w:w="420" w:type="dxa"/>
          </w:tcPr>
          <w:p w:rsidR="00C2417A" w:rsidRDefault="006D4CC9" w:rsidP="00173688">
            <w:pPr>
              <w:jc w:val="right"/>
            </w:pPr>
            <w:r>
              <w:t>524</w:t>
            </w:r>
          </w:p>
        </w:tc>
      </w:tr>
      <w:tr w:rsidR="00C2417A" w:rsidTr="00173688">
        <w:trPr>
          <w:trHeight w:val="340"/>
        </w:trPr>
        <w:tc>
          <w:tcPr>
            <w:tcW w:w="1680" w:type="dxa"/>
          </w:tcPr>
          <w:p w:rsidR="00C2417A" w:rsidRDefault="006D4CC9" w:rsidP="00173688">
            <w:r>
              <w:t>81. Kontolån fra ordinære fond</w:t>
            </w:r>
          </w:p>
        </w:tc>
        <w:tc>
          <w:tcPr>
            <w:tcW w:w="420" w:type="dxa"/>
          </w:tcPr>
          <w:p w:rsidR="00C2417A" w:rsidRDefault="006D4CC9" w:rsidP="00173688">
            <w:pPr>
              <w:jc w:val="right"/>
            </w:pPr>
            <w:r>
              <w:t>3</w:t>
            </w:r>
          </w:p>
        </w:tc>
        <w:tc>
          <w:tcPr>
            <w:tcW w:w="420" w:type="dxa"/>
          </w:tcPr>
          <w:p w:rsidR="00C2417A" w:rsidRDefault="006D4CC9" w:rsidP="00173688">
            <w:pPr>
              <w:jc w:val="right"/>
            </w:pPr>
            <w:r>
              <w:t>3</w:t>
            </w:r>
          </w:p>
        </w:tc>
        <w:tc>
          <w:tcPr>
            <w:tcW w:w="420" w:type="dxa"/>
          </w:tcPr>
          <w:p w:rsidR="00C2417A" w:rsidRDefault="006D4CC9" w:rsidP="00173688">
            <w:pPr>
              <w:jc w:val="right"/>
            </w:pPr>
            <w:r>
              <w:t>10</w:t>
            </w:r>
          </w:p>
        </w:tc>
        <w:tc>
          <w:tcPr>
            <w:tcW w:w="420" w:type="dxa"/>
          </w:tcPr>
          <w:p w:rsidR="00C2417A" w:rsidRDefault="006D4CC9" w:rsidP="00173688">
            <w:pPr>
              <w:jc w:val="right"/>
            </w:pPr>
            <w:r>
              <w:t>56</w:t>
            </w:r>
          </w:p>
        </w:tc>
        <w:tc>
          <w:tcPr>
            <w:tcW w:w="420" w:type="dxa"/>
          </w:tcPr>
          <w:p w:rsidR="00C2417A" w:rsidRDefault="006D4CC9" w:rsidP="00173688">
            <w:pPr>
              <w:jc w:val="right"/>
            </w:pPr>
            <w:r>
              <w:t>73</w:t>
            </w:r>
          </w:p>
        </w:tc>
        <w:tc>
          <w:tcPr>
            <w:tcW w:w="420" w:type="dxa"/>
          </w:tcPr>
          <w:p w:rsidR="00C2417A" w:rsidRDefault="006D4CC9" w:rsidP="00173688">
            <w:pPr>
              <w:jc w:val="right"/>
            </w:pPr>
            <w:r>
              <w:t>95</w:t>
            </w:r>
          </w:p>
        </w:tc>
        <w:tc>
          <w:tcPr>
            <w:tcW w:w="420" w:type="dxa"/>
          </w:tcPr>
          <w:p w:rsidR="00C2417A" w:rsidRDefault="006D4CC9" w:rsidP="00173688">
            <w:pPr>
              <w:jc w:val="right"/>
            </w:pPr>
            <w:r>
              <w:t>103</w:t>
            </w:r>
          </w:p>
        </w:tc>
        <w:tc>
          <w:tcPr>
            <w:tcW w:w="420" w:type="dxa"/>
          </w:tcPr>
          <w:p w:rsidR="00C2417A" w:rsidRDefault="006D4CC9" w:rsidP="00173688">
            <w:pPr>
              <w:jc w:val="right"/>
            </w:pPr>
            <w:r>
              <w:t>129</w:t>
            </w:r>
          </w:p>
        </w:tc>
        <w:tc>
          <w:tcPr>
            <w:tcW w:w="420" w:type="dxa"/>
          </w:tcPr>
          <w:p w:rsidR="00C2417A" w:rsidRDefault="006D4CC9" w:rsidP="00173688">
            <w:pPr>
              <w:jc w:val="right"/>
            </w:pPr>
            <w:r>
              <w:t>140</w:t>
            </w:r>
          </w:p>
        </w:tc>
        <w:tc>
          <w:tcPr>
            <w:tcW w:w="420" w:type="dxa"/>
          </w:tcPr>
          <w:p w:rsidR="00C2417A" w:rsidRDefault="006D4CC9" w:rsidP="00173688">
            <w:pPr>
              <w:jc w:val="right"/>
            </w:pPr>
            <w:r>
              <w:t>142</w:t>
            </w:r>
          </w:p>
        </w:tc>
        <w:tc>
          <w:tcPr>
            <w:tcW w:w="420" w:type="dxa"/>
          </w:tcPr>
          <w:p w:rsidR="00C2417A" w:rsidRDefault="006D4CC9" w:rsidP="00173688">
            <w:pPr>
              <w:jc w:val="right"/>
            </w:pPr>
            <w:r>
              <w:t>64</w:t>
            </w:r>
          </w:p>
        </w:tc>
        <w:tc>
          <w:tcPr>
            <w:tcW w:w="420" w:type="dxa"/>
          </w:tcPr>
          <w:p w:rsidR="00C2417A" w:rsidRDefault="006D4CC9" w:rsidP="00173688">
            <w:pPr>
              <w:jc w:val="right"/>
            </w:pPr>
            <w:r>
              <w:t>86</w:t>
            </w:r>
          </w:p>
        </w:tc>
        <w:tc>
          <w:tcPr>
            <w:tcW w:w="420" w:type="dxa"/>
          </w:tcPr>
          <w:p w:rsidR="00C2417A" w:rsidRDefault="006D4CC9" w:rsidP="00173688">
            <w:pPr>
              <w:jc w:val="right"/>
            </w:pPr>
            <w:r>
              <w:t>116</w:t>
            </w:r>
          </w:p>
        </w:tc>
        <w:tc>
          <w:tcPr>
            <w:tcW w:w="420" w:type="dxa"/>
          </w:tcPr>
          <w:p w:rsidR="00C2417A" w:rsidRDefault="006D4CC9" w:rsidP="00173688">
            <w:pPr>
              <w:jc w:val="right"/>
            </w:pPr>
            <w:r>
              <w:t>162</w:t>
            </w:r>
          </w:p>
        </w:tc>
        <w:tc>
          <w:tcPr>
            <w:tcW w:w="420" w:type="dxa"/>
          </w:tcPr>
          <w:p w:rsidR="00C2417A" w:rsidRDefault="006D4CC9" w:rsidP="00173688">
            <w:pPr>
              <w:jc w:val="right"/>
            </w:pPr>
            <w:r>
              <w:t>208</w:t>
            </w:r>
          </w:p>
        </w:tc>
        <w:tc>
          <w:tcPr>
            <w:tcW w:w="420" w:type="dxa"/>
          </w:tcPr>
          <w:p w:rsidR="00C2417A" w:rsidRDefault="006D4CC9" w:rsidP="00173688">
            <w:pPr>
              <w:jc w:val="right"/>
            </w:pPr>
            <w:r>
              <w:t>208</w:t>
            </w:r>
          </w:p>
        </w:tc>
        <w:tc>
          <w:tcPr>
            <w:tcW w:w="420" w:type="dxa"/>
          </w:tcPr>
          <w:p w:rsidR="00C2417A" w:rsidRDefault="006D4CC9" w:rsidP="00173688">
            <w:pPr>
              <w:jc w:val="right"/>
            </w:pPr>
            <w:r>
              <w:t>141</w:t>
            </w:r>
          </w:p>
        </w:tc>
      </w:tr>
      <w:tr w:rsidR="00C2417A" w:rsidTr="00173688">
        <w:trPr>
          <w:trHeight w:val="600"/>
        </w:trPr>
        <w:tc>
          <w:tcPr>
            <w:tcW w:w="1680" w:type="dxa"/>
          </w:tcPr>
          <w:p w:rsidR="00C2417A" w:rsidRDefault="006D4CC9" w:rsidP="00173688">
            <w:r>
              <w:t>82. Virkso</w:t>
            </w:r>
            <w:r>
              <w:t>m</w:t>
            </w:r>
            <w:r>
              <w:t>hetermed sp</w:t>
            </w:r>
            <w:r>
              <w:t>e</w:t>
            </w:r>
            <w:r>
              <w:t>sielle fullma</w:t>
            </w:r>
            <w:r>
              <w:t>k</w:t>
            </w:r>
            <w:r>
              <w:t>ter</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1</w:t>
            </w:r>
          </w:p>
        </w:tc>
        <w:tc>
          <w:tcPr>
            <w:tcW w:w="420" w:type="dxa"/>
          </w:tcPr>
          <w:p w:rsidR="00C2417A" w:rsidRDefault="006D4CC9" w:rsidP="00173688">
            <w:pPr>
              <w:jc w:val="right"/>
            </w:pPr>
            <w:r>
              <w:t>8</w:t>
            </w:r>
          </w:p>
        </w:tc>
        <w:tc>
          <w:tcPr>
            <w:tcW w:w="420" w:type="dxa"/>
          </w:tcPr>
          <w:p w:rsidR="00C2417A" w:rsidRDefault="006D4CC9" w:rsidP="00173688">
            <w:pPr>
              <w:jc w:val="right"/>
            </w:pPr>
            <w:r>
              <w:t>9</w:t>
            </w:r>
          </w:p>
        </w:tc>
        <w:tc>
          <w:tcPr>
            <w:tcW w:w="420" w:type="dxa"/>
          </w:tcPr>
          <w:p w:rsidR="00C2417A" w:rsidRDefault="006D4CC9" w:rsidP="00173688">
            <w:pPr>
              <w:jc w:val="right"/>
            </w:pPr>
            <w:r>
              <w:t>9</w:t>
            </w:r>
          </w:p>
        </w:tc>
        <w:tc>
          <w:tcPr>
            <w:tcW w:w="420" w:type="dxa"/>
          </w:tcPr>
          <w:p w:rsidR="00C2417A" w:rsidRDefault="006D4CC9" w:rsidP="00173688">
            <w:pPr>
              <w:jc w:val="right"/>
            </w:pPr>
            <w:r>
              <w:t>10</w:t>
            </w:r>
          </w:p>
        </w:tc>
        <w:tc>
          <w:tcPr>
            <w:tcW w:w="420" w:type="dxa"/>
          </w:tcPr>
          <w:p w:rsidR="00C2417A" w:rsidRDefault="006D4CC9" w:rsidP="00173688">
            <w:pPr>
              <w:jc w:val="right"/>
            </w:pPr>
            <w:r>
              <w:t>10</w:t>
            </w:r>
          </w:p>
        </w:tc>
        <w:tc>
          <w:tcPr>
            <w:tcW w:w="420" w:type="dxa"/>
          </w:tcPr>
          <w:p w:rsidR="00C2417A" w:rsidRDefault="006D4CC9" w:rsidP="00173688">
            <w:pPr>
              <w:jc w:val="right"/>
            </w:pPr>
            <w:r>
              <w:t>11</w:t>
            </w:r>
          </w:p>
        </w:tc>
        <w:tc>
          <w:tcPr>
            <w:tcW w:w="420" w:type="dxa"/>
          </w:tcPr>
          <w:p w:rsidR="00C2417A" w:rsidRDefault="006D4CC9" w:rsidP="00173688">
            <w:pPr>
              <w:jc w:val="right"/>
            </w:pPr>
            <w:r>
              <w:t>12</w:t>
            </w:r>
          </w:p>
        </w:tc>
        <w:tc>
          <w:tcPr>
            <w:tcW w:w="420" w:type="dxa"/>
          </w:tcPr>
          <w:p w:rsidR="00C2417A" w:rsidRDefault="006D4CC9" w:rsidP="00173688">
            <w:pPr>
              <w:jc w:val="right"/>
            </w:pPr>
            <w:r>
              <w:t>13</w:t>
            </w:r>
          </w:p>
        </w:tc>
        <w:tc>
          <w:tcPr>
            <w:tcW w:w="420" w:type="dxa"/>
          </w:tcPr>
          <w:p w:rsidR="00C2417A" w:rsidRDefault="006D4CC9" w:rsidP="00173688">
            <w:pPr>
              <w:jc w:val="right"/>
            </w:pPr>
            <w:r>
              <w:t>14</w:t>
            </w:r>
          </w:p>
        </w:tc>
        <w:tc>
          <w:tcPr>
            <w:tcW w:w="420" w:type="dxa"/>
          </w:tcPr>
          <w:p w:rsidR="00C2417A" w:rsidRDefault="006D4CC9" w:rsidP="00173688">
            <w:pPr>
              <w:jc w:val="right"/>
            </w:pPr>
            <w:r>
              <w:t>16</w:t>
            </w:r>
          </w:p>
        </w:tc>
        <w:tc>
          <w:tcPr>
            <w:tcW w:w="420" w:type="dxa"/>
          </w:tcPr>
          <w:p w:rsidR="00C2417A" w:rsidRDefault="006D4CC9" w:rsidP="00173688">
            <w:pPr>
              <w:jc w:val="right"/>
            </w:pPr>
            <w:r>
              <w:t>17</w:t>
            </w:r>
          </w:p>
        </w:tc>
        <w:tc>
          <w:tcPr>
            <w:tcW w:w="420" w:type="dxa"/>
          </w:tcPr>
          <w:p w:rsidR="00C2417A" w:rsidRDefault="006D4CC9" w:rsidP="00173688">
            <w:pPr>
              <w:jc w:val="right"/>
            </w:pPr>
            <w:r>
              <w:t>18</w:t>
            </w:r>
          </w:p>
        </w:tc>
        <w:tc>
          <w:tcPr>
            <w:tcW w:w="420" w:type="dxa"/>
          </w:tcPr>
          <w:p w:rsidR="00C2417A" w:rsidRDefault="006D4CC9" w:rsidP="00173688">
            <w:pPr>
              <w:jc w:val="right"/>
            </w:pPr>
            <w:r>
              <w:t>19</w:t>
            </w:r>
          </w:p>
        </w:tc>
        <w:tc>
          <w:tcPr>
            <w:tcW w:w="420" w:type="dxa"/>
          </w:tcPr>
          <w:p w:rsidR="00C2417A" w:rsidRDefault="006D4CC9" w:rsidP="00173688">
            <w:pPr>
              <w:jc w:val="right"/>
            </w:pPr>
            <w:r>
              <w:t>20</w:t>
            </w:r>
          </w:p>
        </w:tc>
      </w:tr>
      <w:tr w:rsidR="00C2417A" w:rsidTr="00173688">
        <w:trPr>
          <w:trHeight w:val="340"/>
        </w:trPr>
        <w:tc>
          <w:tcPr>
            <w:tcW w:w="1680" w:type="dxa"/>
          </w:tcPr>
          <w:p w:rsidR="00C2417A" w:rsidRDefault="006D4CC9" w:rsidP="00173688">
            <w:r>
              <w:t>84. Deposita og avsetninger</w:t>
            </w:r>
          </w:p>
        </w:tc>
        <w:tc>
          <w:tcPr>
            <w:tcW w:w="420" w:type="dxa"/>
          </w:tcPr>
          <w:p w:rsidR="00C2417A" w:rsidRDefault="006D4CC9" w:rsidP="00173688">
            <w:pPr>
              <w:jc w:val="right"/>
            </w:pPr>
            <w:r>
              <w:t>6</w:t>
            </w:r>
          </w:p>
        </w:tc>
        <w:tc>
          <w:tcPr>
            <w:tcW w:w="420" w:type="dxa"/>
          </w:tcPr>
          <w:p w:rsidR="00C2417A" w:rsidRDefault="006D4CC9" w:rsidP="00173688">
            <w:pPr>
              <w:jc w:val="right"/>
            </w:pPr>
            <w:r>
              <w:t>13</w:t>
            </w:r>
          </w:p>
        </w:tc>
        <w:tc>
          <w:tcPr>
            <w:tcW w:w="420" w:type="dxa"/>
          </w:tcPr>
          <w:p w:rsidR="00C2417A" w:rsidRDefault="006D4CC9" w:rsidP="00173688">
            <w:pPr>
              <w:jc w:val="right"/>
            </w:pPr>
            <w:r>
              <w:t>16</w:t>
            </w:r>
          </w:p>
        </w:tc>
        <w:tc>
          <w:tcPr>
            <w:tcW w:w="420" w:type="dxa"/>
          </w:tcPr>
          <w:p w:rsidR="00C2417A" w:rsidRDefault="006D4CC9" w:rsidP="00173688">
            <w:pPr>
              <w:jc w:val="right"/>
            </w:pPr>
            <w:r>
              <w:t>7</w:t>
            </w:r>
          </w:p>
        </w:tc>
        <w:tc>
          <w:tcPr>
            <w:tcW w:w="420" w:type="dxa"/>
          </w:tcPr>
          <w:p w:rsidR="00C2417A" w:rsidRDefault="006D4CC9" w:rsidP="00173688">
            <w:pPr>
              <w:jc w:val="right"/>
            </w:pPr>
            <w:r>
              <w:t>18</w:t>
            </w:r>
          </w:p>
        </w:tc>
        <w:tc>
          <w:tcPr>
            <w:tcW w:w="420" w:type="dxa"/>
          </w:tcPr>
          <w:p w:rsidR="00C2417A" w:rsidRDefault="006D4CC9" w:rsidP="00173688">
            <w:pPr>
              <w:jc w:val="right"/>
            </w:pPr>
            <w:r>
              <w:t>18</w:t>
            </w:r>
          </w:p>
        </w:tc>
        <w:tc>
          <w:tcPr>
            <w:tcW w:w="420" w:type="dxa"/>
          </w:tcPr>
          <w:p w:rsidR="00C2417A" w:rsidRDefault="006D4CC9" w:rsidP="00173688">
            <w:pPr>
              <w:jc w:val="right"/>
            </w:pPr>
            <w:r>
              <w:t>41</w:t>
            </w:r>
          </w:p>
        </w:tc>
        <w:tc>
          <w:tcPr>
            <w:tcW w:w="420" w:type="dxa"/>
          </w:tcPr>
          <w:p w:rsidR="00C2417A" w:rsidRDefault="006D4CC9" w:rsidP="00173688">
            <w:pPr>
              <w:jc w:val="right"/>
            </w:pPr>
            <w:r>
              <w:t>31</w:t>
            </w:r>
          </w:p>
        </w:tc>
        <w:tc>
          <w:tcPr>
            <w:tcW w:w="420" w:type="dxa"/>
          </w:tcPr>
          <w:p w:rsidR="00C2417A" w:rsidRDefault="006D4CC9" w:rsidP="00173688">
            <w:pPr>
              <w:jc w:val="right"/>
            </w:pPr>
            <w:r>
              <w:t>9</w:t>
            </w:r>
          </w:p>
        </w:tc>
        <w:tc>
          <w:tcPr>
            <w:tcW w:w="420" w:type="dxa"/>
          </w:tcPr>
          <w:p w:rsidR="00C2417A" w:rsidRDefault="006D4CC9" w:rsidP="00173688">
            <w:pPr>
              <w:jc w:val="right"/>
            </w:pPr>
            <w:r>
              <w:t>1</w:t>
            </w:r>
          </w:p>
        </w:tc>
        <w:tc>
          <w:tcPr>
            <w:tcW w:w="420" w:type="dxa"/>
          </w:tcPr>
          <w:p w:rsidR="00C2417A" w:rsidRDefault="006D4CC9" w:rsidP="00173688">
            <w:pPr>
              <w:jc w:val="right"/>
            </w:pPr>
            <w:r>
              <w:t>13</w:t>
            </w:r>
          </w:p>
        </w:tc>
        <w:tc>
          <w:tcPr>
            <w:tcW w:w="420" w:type="dxa"/>
          </w:tcPr>
          <w:p w:rsidR="00C2417A" w:rsidRDefault="006D4CC9" w:rsidP="00173688">
            <w:pPr>
              <w:jc w:val="right"/>
            </w:pPr>
            <w:r>
              <w:t>-1</w:t>
            </w:r>
          </w:p>
        </w:tc>
        <w:tc>
          <w:tcPr>
            <w:tcW w:w="420" w:type="dxa"/>
          </w:tcPr>
          <w:p w:rsidR="00C2417A" w:rsidRDefault="006D4CC9" w:rsidP="00173688">
            <w:pPr>
              <w:jc w:val="right"/>
            </w:pPr>
            <w:r>
              <w:t>6</w:t>
            </w:r>
          </w:p>
        </w:tc>
        <w:tc>
          <w:tcPr>
            <w:tcW w:w="420" w:type="dxa"/>
          </w:tcPr>
          <w:p w:rsidR="00C2417A" w:rsidRDefault="006D4CC9" w:rsidP="00173688">
            <w:pPr>
              <w:jc w:val="right"/>
            </w:pPr>
            <w:r>
              <w:t>-8</w:t>
            </w:r>
          </w:p>
        </w:tc>
        <w:tc>
          <w:tcPr>
            <w:tcW w:w="420" w:type="dxa"/>
          </w:tcPr>
          <w:p w:rsidR="00C2417A" w:rsidRDefault="006D4CC9" w:rsidP="00173688">
            <w:pPr>
              <w:jc w:val="right"/>
            </w:pPr>
            <w:r>
              <w:t>6</w:t>
            </w:r>
          </w:p>
        </w:tc>
        <w:tc>
          <w:tcPr>
            <w:tcW w:w="420" w:type="dxa"/>
          </w:tcPr>
          <w:p w:rsidR="00C2417A" w:rsidRDefault="006D4CC9" w:rsidP="00173688">
            <w:pPr>
              <w:jc w:val="right"/>
            </w:pPr>
            <w:r>
              <w:t>3</w:t>
            </w:r>
          </w:p>
        </w:tc>
        <w:tc>
          <w:tcPr>
            <w:tcW w:w="420" w:type="dxa"/>
          </w:tcPr>
          <w:p w:rsidR="00C2417A" w:rsidRDefault="006D4CC9" w:rsidP="00173688">
            <w:pPr>
              <w:jc w:val="right"/>
            </w:pPr>
            <w:r>
              <w:t>-6</w:t>
            </w:r>
          </w:p>
        </w:tc>
      </w:tr>
      <w:tr w:rsidR="00C2417A" w:rsidTr="00173688">
        <w:trPr>
          <w:trHeight w:val="600"/>
        </w:trPr>
        <w:tc>
          <w:tcPr>
            <w:tcW w:w="1680" w:type="dxa"/>
          </w:tcPr>
          <w:p w:rsidR="00C2417A" w:rsidRDefault="006D4CC9" w:rsidP="00173688">
            <w:r>
              <w:t>85. Utstedt</w:t>
            </w:r>
            <w:r>
              <w:t>e</w:t>
            </w:r>
            <w:r>
              <w:t>gjeldsbrev, grunnfond statsbanker</w:t>
            </w:r>
          </w:p>
        </w:tc>
        <w:tc>
          <w:tcPr>
            <w:tcW w:w="420" w:type="dxa"/>
          </w:tcPr>
          <w:p w:rsidR="00C2417A" w:rsidRDefault="006D4CC9" w:rsidP="00173688">
            <w:pPr>
              <w:jc w:val="right"/>
            </w:pPr>
            <w:r>
              <w:t>4</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c>
          <w:tcPr>
            <w:tcW w:w="420" w:type="dxa"/>
          </w:tcPr>
          <w:p w:rsidR="00C2417A" w:rsidRDefault="006D4CC9" w:rsidP="00173688">
            <w:pPr>
              <w:jc w:val="right"/>
            </w:pPr>
            <w:r>
              <w:t>0</w:t>
            </w:r>
          </w:p>
        </w:tc>
      </w:tr>
      <w:tr w:rsidR="00C2417A" w:rsidTr="00173688">
        <w:trPr>
          <w:trHeight w:val="340"/>
        </w:trPr>
        <w:tc>
          <w:tcPr>
            <w:tcW w:w="1680" w:type="dxa"/>
          </w:tcPr>
          <w:p w:rsidR="00C2417A" w:rsidRDefault="006D4CC9" w:rsidP="00173688">
            <w:r>
              <w:t>87. Overførte ubrukte b</w:t>
            </w:r>
            <w:r>
              <w:t>e</w:t>
            </w:r>
            <w:r>
              <w:t>vilgninger</w:t>
            </w:r>
          </w:p>
        </w:tc>
        <w:tc>
          <w:tcPr>
            <w:tcW w:w="420" w:type="dxa"/>
          </w:tcPr>
          <w:p w:rsidR="00C2417A" w:rsidRDefault="006D4CC9" w:rsidP="00173688">
            <w:pPr>
              <w:jc w:val="right"/>
            </w:pPr>
            <w:r>
              <w:t>7</w:t>
            </w:r>
          </w:p>
        </w:tc>
        <w:tc>
          <w:tcPr>
            <w:tcW w:w="420" w:type="dxa"/>
          </w:tcPr>
          <w:p w:rsidR="00C2417A" w:rsidRDefault="006D4CC9" w:rsidP="00173688">
            <w:pPr>
              <w:jc w:val="right"/>
            </w:pPr>
            <w:r>
              <w:t>15</w:t>
            </w:r>
          </w:p>
        </w:tc>
        <w:tc>
          <w:tcPr>
            <w:tcW w:w="420" w:type="dxa"/>
          </w:tcPr>
          <w:p w:rsidR="00C2417A" w:rsidRDefault="006D4CC9" w:rsidP="00173688">
            <w:pPr>
              <w:jc w:val="right"/>
            </w:pPr>
            <w:r>
              <w:t>9</w:t>
            </w:r>
          </w:p>
        </w:tc>
        <w:tc>
          <w:tcPr>
            <w:tcW w:w="420" w:type="dxa"/>
          </w:tcPr>
          <w:p w:rsidR="00C2417A" w:rsidRDefault="006D4CC9" w:rsidP="00173688">
            <w:pPr>
              <w:jc w:val="right"/>
            </w:pPr>
            <w:r>
              <w:t>7</w:t>
            </w:r>
          </w:p>
        </w:tc>
        <w:tc>
          <w:tcPr>
            <w:tcW w:w="420" w:type="dxa"/>
          </w:tcPr>
          <w:p w:rsidR="00C2417A" w:rsidRDefault="006D4CC9" w:rsidP="00173688">
            <w:pPr>
              <w:jc w:val="right"/>
            </w:pPr>
            <w:r>
              <w:t>10</w:t>
            </w:r>
          </w:p>
        </w:tc>
        <w:tc>
          <w:tcPr>
            <w:tcW w:w="420" w:type="dxa"/>
          </w:tcPr>
          <w:p w:rsidR="00C2417A" w:rsidRDefault="006D4CC9" w:rsidP="00173688">
            <w:pPr>
              <w:jc w:val="right"/>
            </w:pPr>
            <w:r>
              <w:t>9</w:t>
            </w:r>
          </w:p>
        </w:tc>
        <w:tc>
          <w:tcPr>
            <w:tcW w:w="420" w:type="dxa"/>
          </w:tcPr>
          <w:p w:rsidR="00C2417A" w:rsidRDefault="006D4CC9" w:rsidP="00173688">
            <w:pPr>
              <w:jc w:val="right"/>
            </w:pPr>
            <w:r>
              <w:t>7</w:t>
            </w:r>
          </w:p>
        </w:tc>
        <w:tc>
          <w:tcPr>
            <w:tcW w:w="420" w:type="dxa"/>
          </w:tcPr>
          <w:p w:rsidR="00C2417A" w:rsidRDefault="006D4CC9" w:rsidP="00173688">
            <w:pPr>
              <w:jc w:val="right"/>
            </w:pPr>
            <w:r>
              <w:t>12</w:t>
            </w:r>
          </w:p>
        </w:tc>
        <w:tc>
          <w:tcPr>
            <w:tcW w:w="420" w:type="dxa"/>
          </w:tcPr>
          <w:p w:rsidR="00C2417A" w:rsidRDefault="006D4CC9" w:rsidP="00173688">
            <w:pPr>
              <w:jc w:val="right"/>
            </w:pPr>
            <w:r>
              <w:t>11</w:t>
            </w:r>
          </w:p>
        </w:tc>
        <w:tc>
          <w:tcPr>
            <w:tcW w:w="420" w:type="dxa"/>
          </w:tcPr>
          <w:p w:rsidR="00C2417A" w:rsidRDefault="006D4CC9" w:rsidP="00173688">
            <w:pPr>
              <w:jc w:val="right"/>
            </w:pPr>
            <w:r>
              <w:t>44</w:t>
            </w:r>
          </w:p>
        </w:tc>
        <w:tc>
          <w:tcPr>
            <w:tcW w:w="420" w:type="dxa"/>
          </w:tcPr>
          <w:p w:rsidR="00C2417A" w:rsidRDefault="006D4CC9" w:rsidP="00173688">
            <w:pPr>
              <w:jc w:val="right"/>
            </w:pPr>
            <w:r>
              <w:t>13</w:t>
            </w:r>
          </w:p>
        </w:tc>
        <w:tc>
          <w:tcPr>
            <w:tcW w:w="420" w:type="dxa"/>
          </w:tcPr>
          <w:p w:rsidR="00C2417A" w:rsidRDefault="006D4CC9" w:rsidP="00173688">
            <w:pPr>
              <w:jc w:val="right"/>
            </w:pPr>
            <w:r>
              <w:t>14</w:t>
            </w:r>
          </w:p>
        </w:tc>
        <w:tc>
          <w:tcPr>
            <w:tcW w:w="420" w:type="dxa"/>
          </w:tcPr>
          <w:p w:rsidR="00C2417A" w:rsidRDefault="006D4CC9" w:rsidP="00173688">
            <w:pPr>
              <w:jc w:val="right"/>
            </w:pPr>
            <w:r>
              <w:t>12</w:t>
            </w:r>
          </w:p>
        </w:tc>
        <w:tc>
          <w:tcPr>
            <w:tcW w:w="420" w:type="dxa"/>
          </w:tcPr>
          <w:p w:rsidR="00C2417A" w:rsidRDefault="006D4CC9" w:rsidP="00173688">
            <w:pPr>
              <w:jc w:val="right"/>
            </w:pPr>
            <w:r>
              <w:t>11</w:t>
            </w:r>
          </w:p>
        </w:tc>
        <w:tc>
          <w:tcPr>
            <w:tcW w:w="420" w:type="dxa"/>
          </w:tcPr>
          <w:p w:rsidR="00C2417A" w:rsidRDefault="006D4CC9" w:rsidP="00173688">
            <w:pPr>
              <w:jc w:val="right"/>
            </w:pPr>
            <w:r>
              <w:t>14</w:t>
            </w:r>
          </w:p>
        </w:tc>
        <w:tc>
          <w:tcPr>
            <w:tcW w:w="420" w:type="dxa"/>
          </w:tcPr>
          <w:p w:rsidR="00C2417A" w:rsidRDefault="006D4CC9" w:rsidP="00173688">
            <w:pPr>
              <w:jc w:val="right"/>
            </w:pPr>
            <w:r>
              <w:t>15</w:t>
            </w:r>
          </w:p>
        </w:tc>
        <w:tc>
          <w:tcPr>
            <w:tcW w:w="420" w:type="dxa"/>
          </w:tcPr>
          <w:p w:rsidR="00C2417A" w:rsidRDefault="006D4CC9" w:rsidP="00173688">
            <w:pPr>
              <w:jc w:val="right"/>
            </w:pPr>
            <w:r>
              <w:t>17</w:t>
            </w:r>
          </w:p>
        </w:tc>
      </w:tr>
      <w:tr w:rsidR="00C2417A" w:rsidTr="00173688">
        <w:trPr>
          <w:trHeight w:val="340"/>
        </w:trPr>
        <w:tc>
          <w:tcPr>
            <w:tcW w:w="1680" w:type="dxa"/>
          </w:tcPr>
          <w:p w:rsidR="00C2417A" w:rsidRDefault="006D4CC9" w:rsidP="00173688">
            <w:r>
              <w:t>99. Avslu</w:t>
            </w:r>
            <w:r>
              <w:t>t</w:t>
            </w:r>
            <w:r>
              <w:t>ningskonto (egenkapital)</w:t>
            </w:r>
          </w:p>
        </w:tc>
        <w:tc>
          <w:tcPr>
            <w:tcW w:w="420" w:type="dxa"/>
          </w:tcPr>
          <w:p w:rsidR="00C2417A" w:rsidRDefault="006D4CC9" w:rsidP="00173688">
            <w:pPr>
              <w:jc w:val="right"/>
            </w:pPr>
            <w:r>
              <w:t>211</w:t>
            </w:r>
          </w:p>
        </w:tc>
        <w:tc>
          <w:tcPr>
            <w:tcW w:w="420" w:type="dxa"/>
          </w:tcPr>
          <w:p w:rsidR="00C2417A" w:rsidRDefault="006D4CC9" w:rsidP="00173688">
            <w:pPr>
              <w:jc w:val="right"/>
            </w:pPr>
            <w:r>
              <w:t>147</w:t>
            </w:r>
          </w:p>
        </w:tc>
        <w:tc>
          <w:tcPr>
            <w:tcW w:w="420" w:type="dxa"/>
          </w:tcPr>
          <w:p w:rsidR="00C2417A" w:rsidRDefault="006D4CC9" w:rsidP="00173688">
            <w:pPr>
              <w:jc w:val="right"/>
            </w:pPr>
            <w:r>
              <w:t>615</w:t>
            </w:r>
          </w:p>
        </w:tc>
        <w:tc>
          <w:tcPr>
            <w:tcW w:w="420" w:type="dxa"/>
          </w:tcPr>
          <w:p w:rsidR="00C2417A" w:rsidRDefault="006D4CC9" w:rsidP="00173688">
            <w:pPr>
              <w:jc w:val="right"/>
            </w:pPr>
            <w:r>
              <w:t>1 631</w:t>
            </w:r>
          </w:p>
        </w:tc>
        <w:tc>
          <w:tcPr>
            <w:tcW w:w="420" w:type="dxa"/>
          </w:tcPr>
          <w:p w:rsidR="00C2417A" w:rsidRDefault="006D4CC9" w:rsidP="00173688">
            <w:pPr>
              <w:jc w:val="right"/>
            </w:pPr>
            <w:r>
              <w:t>2 235</w:t>
            </w:r>
          </w:p>
        </w:tc>
        <w:tc>
          <w:tcPr>
            <w:tcW w:w="420" w:type="dxa"/>
          </w:tcPr>
          <w:p w:rsidR="00C2417A" w:rsidRDefault="006D4CC9" w:rsidP="00173688">
            <w:pPr>
              <w:jc w:val="right"/>
            </w:pPr>
            <w:r>
              <w:t>2 492</w:t>
            </w:r>
          </w:p>
        </w:tc>
        <w:tc>
          <w:tcPr>
            <w:tcW w:w="420" w:type="dxa"/>
          </w:tcPr>
          <w:p w:rsidR="00C2417A" w:rsidRDefault="006D4CC9" w:rsidP="00173688">
            <w:pPr>
              <w:jc w:val="right"/>
            </w:pPr>
            <w:r>
              <w:t>2 747</w:t>
            </w:r>
          </w:p>
        </w:tc>
        <w:tc>
          <w:tcPr>
            <w:tcW w:w="420" w:type="dxa"/>
          </w:tcPr>
          <w:p w:rsidR="00C2417A" w:rsidRDefault="006D4CC9" w:rsidP="00173688">
            <w:pPr>
              <w:jc w:val="right"/>
            </w:pPr>
            <w:r>
              <w:t>3 172</w:t>
            </w:r>
          </w:p>
        </w:tc>
        <w:tc>
          <w:tcPr>
            <w:tcW w:w="420" w:type="dxa"/>
          </w:tcPr>
          <w:p w:rsidR="00C2417A" w:rsidRDefault="006D4CC9" w:rsidP="00173688">
            <w:pPr>
              <w:jc w:val="right"/>
            </w:pPr>
            <w:r>
              <w:t>3 654</w:t>
            </w:r>
          </w:p>
        </w:tc>
        <w:tc>
          <w:tcPr>
            <w:tcW w:w="420" w:type="dxa"/>
          </w:tcPr>
          <w:p w:rsidR="00C2417A" w:rsidRDefault="006D4CC9" w:rsidP="00173688">
            <w:pPr>
              <w:jc w:val="right"/>
            </w:pPr>
            <w:r>
              <w:t>3 853</w:t>
            </w:r>
          </w:p>
        </w:tc>
        <w:tc>
          <w:tcPr>
            <w:tcW w:w="420" w:type="dxa"/>
          </w:tcPr>
          <w:p w:rsidR="00C2417A" w:rsidRDefault="006D4CC9" w:rsidP="00173688">
            <w:pPr>
              <w:jc w:val="right"/>
            </w:pPr>
            <w:r>
              <w:t>4 432</w:t>
            </w:r>
          </w:p>
        </w:tc>
        <w:tc>
          <w:tcPr>
            <w:tcW w:w="420" w:type="dxa"/>
          </w:tcPr>
          <w:p w:rsidR="00C2417A" w:rsidRDefault="006D4CC9" w:rsidP="00173688">
            <w:pPr>
              <w:jc w:val="right"/>
            </w:pPr>
            <w:r>
              <w:t>5 685</w:t>
            </w:r>
          </w:p>
        </w:tc>
        <w:tc>
          <w:tcPr>
            <w:tcW w:w="420" w:type="dxa"/>
          </w:tcPr>
          <w:p w:rsidR="00C2417A" w:rsidRDefault="006D4CC9" w:rsidP="00173688">
            <w:pPr>
              <w:jc w:val="right"/>
            </w:pPr>
            <w:r>
              <w:t>7 133</w:t>
            </w:r>
          </w:p>
        </w:tc>
        <w:tc>
          <w:tcPr>
            <w:tcW w:w="420" w:type="dxa"/>
          </w:tcPr>
          <w:p w:rsidR="00C2417A" w:rsidRDefault="006D4CC9" w:rsidP="00173688">
            <w:pPr>
              <w:jc w:val="right"/>
            </w:pPr>
            <w:r>
              <w:t>8 180</w:t>
            </w:r>
          </w:p>
        </w:tc>
        <w:tc>
          <w:tcPr>
            <w:tcW w:w="420" w:type="dxa"/>
          </w:tcPr>
          <w:p w:rsidR="00C2417A" w:rsidRDefault="006D4CC9" w:rsidP="00173688">
            <w:pPr>
              <w:jc w:val="right"/>
            </w:pPr>
            <w:r>
              <w:t>8 266</w:t>
            </w:r>
          </w:p>
        </w:tc>
        <w:tc>
          <w:tcPr>
            <w:tcW w:w="420" w:type="dxa"/>
          </w:tcPr>
          <w:p w:rsidR="00C2417A" w:rsidRDefault="006D4CC9" w:rsidP="00173688">
            <w:pPr>
              <w:jc w:val="right"/>
            </w:pPr>
            <w:r>
              <w:t>9 294</w:t>
            </w:r>
          </w:p>
        </w:tc>
        <w:tc>
          <w:tcPr>
            <w:tcW w:w="420" w:type="dxa"/>
          </w:tcPr>
          <w:p w:rsidR="00C2417A" w:rsidRDefault="006D4CC9" w:rsidP="00173688">
            <w:pPr>
              <w:jc w:val="right"/>
            </w:pPr>
            <w:r>
              <w:t>9 272</w:t>
            </w:r>
          </w:p>
        </w:tc>
      </w:tr>
      <w:tr w:rsidR="00C2417A" w:rsidTr="00173688">
        <w:trPr>
          <w:trHeight w:val="340"/>
        </w:trPr>
        <w:tc>
          <w:tcPr>
            <w:tcW w:w="1680" w:type="dxa"/>
          </w:tcPr>
          <w:p w:rsidR="00C2417A" w:rsidRDefault="006D4CC9" w:rsidP="00173688">
            <w:r>
              <w:t>Memo:</w:t>
            </w:r>
          </w:p>
        </w:tc>
        <w:tc>
          <w:tcPr>
            <w:tcW w:w="420" w:type="dxa"/>
          </w:tcPr>
          <w:p w:rsidR="00C2417A" w:rsidRDefault="00C2417A" w:rsidP="00173688">
            <w:pPr>
              <w:jc w:val="right"/>
            </w:pPr>
          </w:p>
        </w:tc>
        <w:tc>
          <w:tcPr>
            <w:tcW w:w="420" w:type="dxa"/>
          </w:tcPr>
          <w:p w:rsidR="00C2417A" w:rsidRDefault="00C2417A" w:rsidP="00173688">
            <w:pPr>
              <w:jc w:val="right"/>
            </w:pPr>
          </w:p>
        </w:tc>
        <w:tc>
          <w:tcPr>
            <w:tcW w:w="420" w:type="dxa"/>
          </w:tcPr>
          <w:p w:rsidR="00C2417A" w:rsidRDefault="00C2417A" w:rsidP="00173688">
            <w:pPr>
              <w:jc w:val="right"/>
            </w:pPr>
          </w:p>
        </w:tc>
        <w:tc>
          <w:tcPr>
            <w:tcW w:w="420" w:type="dxa"/>
          </w:tcPr>
          <w:p w:rsidR="00C2417A" w:rsidRDefault="00C2417A" w:rsidP="00173688">
            <w:pPr>
              <w:jc w:val="right"/>
            </w:pPr>
          </w:p>
        </w:tc>
        <w:tc>
          <w:tcPr>
            <w:tcW w:w="420" w:type="dxa"/>
          </w:tcPr>
          <w:p w:rsidR="00C2417A" w:rsidRDefault="00C2417A" w:rsidP="00173688">
            <w:pPr>
              <w:jc w:val="right"/>
            </w:pPr>
          </w:p>
        </w:tc>
        <w:tc>
          <w:tcPr>
            <w:tcW w:w="420" w:type="dxa"/>
          </w:tcPr>
          <w:p w:rsidR="00C2417A" w:rsidRDefault="00C2417A" w:rsidP="00173688">
            <w:pPr>
              <w:jc w:val="right"/>
            </w:pPr>
          </w:p>
        </w:tc>
        <w:tc>
          <w:tcPr>
            <w:tcW w:w="420" w:type="dxa"/>
          </w:tcPr>
          <w:p w:rsidR="00C2417A" w:rsidRDefault="00C2417A" w:rsidP="00173688">
            <w:pPr>
              <w:jc w:val="right"/>
            </w:pPr>
          </w:p>
        </w:tc>
        <w:tc>
          <w:tcPr>
            <w:tcW w:w="420" w:type="dxa"/>
          </w:tcPr>
          <w:p w:rsidR="00C2417A" w:rsidRDefault="00C2417A" w:rsidP="00173688">
            <w:pPr>
              <w:jc w:val="right"/>
            </w:pPr>
          </w:p>
        </w:tc>
        <w:tc>
          <w:tcPr>
            <w:tcW w:w="420" w:type="dxa"/>
          </w:tcPr>
          <w:p w:rsidR="00C2417A" w:rsidRDefault="00C2417A" w:rsidP="00173688">
            <w:pPr>
              <w:jc w:val="right"/>
            </w:pPr>
          </w:p>
        </w:tc>
        <w:tc>
          <w:tcPr>
            <w:tcW w:w="420" w:type="dxa"/>
          </w:tcPr>
          <w:p w:rsidR="00C2417A" w:rsidRDefault="00C2417A" w:rsidP="00173688">
            <w:pPr>
              <w:jc w:val="right"/>
            </w:pPr>
          </w:p>
        </w:tc>
        <w:tc>
          <w:tcPr>
            <w:tcW w:w="420" w:type="dxa"/>
          </w:tcPr>
          <w:p w:rsidR="00C2417A" w:rsidRDefault="00C2417A" w:rsidP="00173688">
            <w:pPr>
              <w:jc w:val="right"/>
            </w:pPr>
          </w:p>
        </w:tc>
        <w:tc>
          <w:tcPr>
            <w:tcW w:w="420" w:type="dxa"/>
          </w:tcPr>
          <w:p w:rsidR="00C2417A" w:rsidRDefault="00C2417A" w:rsidP="00173688">
            <w:pPr>
              <w:jc w:val="right"/>
            </w:pPr>
          </w:p>
        </w:tc>
        <w:tc>
          <w:tcPr>
            <w:tcW w:w="420" w:type="dxa"/>
          </w:tcPr>
          <w:p w:rsidR="00C2417A" w:rsidRDefault="00C2417A" w:rsidP="00173688">
            <w:pPr>
              <w:jc w:val="right"/>
            </w:pPr>
          </w:p>
        </w:tc>
        <w:tc>
          <w:tcPr>
            <w:tcW w:w="420" w:type="dxa"/>
          </w:tcPr>
          <w:p w:rsidR="00C2417A" w:rsidRDefault="00C2417A" w:rsidP="00173688">
            <w:pPr>
              <w:jc w:val="right"/>
            </w:pPr>
          </w:p>
        </w:tc>
        <w:tc>
          <w:tcPr>
            <w:tcW w:w="420" w:type="dxa"/>
          </w:tcPr>
          <w:p w:rsidR="00C2417A" w:rsidRDefault="00C2417A" w:rsidP="00173688">
            <w:pPr>
              <w:jc w:val="right"/>
            </w:pPr>
          </w:p>
        </w:tc>
        <w:tc>
          <w:tcPr>
            <w:tcW w:w="420" w:type="dxa"/>
          </w:tcPr>
          <w:p w:rsidR="00C2417A" w:rsidRDefault="00C2417A" w:rsidP="00173688">
            <w:pPr>
              <w:jc w:val="right"/>
            </w:pPr>
          </w:p>
        </w:tc>
        <w:tc>
          <w:tcPr>
            <w:tcW w:w="420" w:type="dxa"/>
          </w:tcPr>
          <w:p w:rsidR="00C2417A" w:rsidRDefault="00C2417A" w:rsidP="00173688">
            <w:pPr>
              <w:jc w:val="right"/>
            </w:pPr>
          </w:p>
        </w:tc>
      </w:tr>
      <w:tr w:rsidR="00C2417A" w:rsidTr="00173688">
        <w:trPr>
          <w:trHeight w:val="600"/>
        </w:trPr>
        <w:tc>
          <w:tcPr>
            <w:tcW w:w="1680" w:type="dxa"/>
          </w:tcPr>
          <w:p w:rsidR="00C2417A" w:rsidRDefault="006D4CC9" w:rsidP="00173688">
            <w:r>
              <w:t>Egenkapital utenom Statens pensjonsfond</w:t>
            </w:r>
          </w:p>
        </w:tc>
        <w:tc>
          <w:tcPr>
            <w:tcW w:w="420" w:type="dxa"/>
          </w:tcPr>
          <w:p w:rsidR="00C2417A" w:rsidRDefault="006D4CC9" w:rsidP="00173688">
            <w:pPr>
              <w:jc w:val="right"/>
            </w:pPr>
            <w:r>
              <w:t>209</w:t>
            </w:r>
          </w:p>
        </w:tc>
        <w:tc>
          <w:tcPr>
            <w:tcW w:w="420" w:type="dxa"/>
          </w:tcPr>
          <w:p w:rsidR="00C2417A" w:rsidRDefault="006D4CC9" w:rsidP="00173688">
            <w:pPr>
              <w:jc w:val="right"/>
            </w:pPr>
            <w:r>
              <w:t>139</w:t>
            </w:r>
          </w:p>
        </w:tc>
        <w:tc>
          <w:tcPr>
            <w:tcW w:w="420" w:type="dxa"/>
          </w:tcPr>
          <w:p w:rsidR="00C2417A" w:rsidRDefault="006D4CC9" w:rsidP="00173688">
            <w:pPr>
              <w:jc w:val="right"/>
            </w:pPr>
            <w:r>
              <w:t>206</w:t>
            </w:r>
          </w:p>
        </w:tc>
        <w:tc>
          <w:tcPr>
            <w:tcW w:w="420" w:type="dxa"/>
          </w:tcPr>
          <w:p w:rsidR="00C2417A" w:rsidRDefault="006D4CC9" w:rsidP="00173688">
            <w:pPr>
              <w:jc w:val="right"/>
            </w:pPr>
            <w:r>
              <w:t>215</w:t>
            </w:r>
          </w:p>
        </w:tc>
        <w:tc>
          <w:tcPr>
            <w:tcW w:w="420" w:type="dxa"/>
          </w:tcPr>
          <w:p w:rsidR="00C2417A" w:rsidRDefault="006D4CC9" w:rsidP="00173688">
            <w:pPr>
              <w:jc w:val="right"/>
            </w:pPr>
            <w:r>
              <w:t>330</w:t>
            </w:r>
          </w:p>
        </w:tc>
        <w:tc>
          <w:tcPr>
            <w:tcW w:w="420" w:type="dxa"/>
          </w:tcPr>
          <w:p w:rsidR="00C2417A" w:rsidRDefault="006D4CC9" w:rsidP="00173688">
            <w:pPr>
              <w:jc w:val="right"/>
            </w:pPr>
            <w:r>
              <w:t>342</w:t>
            </w:r>
          </w:p>
        </w:tc>
        <w:tc>
          <w:tcPr>
            <w:tcW w:w="420" w:type="dxa"/>
          </w:tcPr>
          <w:p w:rsidR="00C2417A" w:rsidRDefault="006D4CC9" w:rsidP="00173688">
            <w:pPr>
              <w:jc w:val="right"/>
            </w:pPr>
            <w:r>
              <w:t>347</w:t>
            </w:r>
          </w:p>
        </w:tc>
        <w:tc>
          <w:tcPr>
            <w:tcW w:w="420" w:type="dxa"/>
          </w:tcPr>
          <w:p w:rsidR="00C2417A" w:rsidRDefault="006D4CC9" w:rsidP="00173688">
            <w:pPr>
              <w:jc w:val="right"/>
            </w:pPr>
            <w:r>
              <w:t>390</w:t>
            </w:r>
          </w:p>
        </w:tc>
        <w:tc>
          <w:tcPr>
            <w:tcW w:w="420" w:type="dxa"/>
          </w:tcPr>
          <w:p w:rsidR="00C2417A" w:rsidRDefault="006D4CC9" w:rsidP="00173688">
            <w:pPr>
              <w:jc w:val="right"/>
            </w:pPr>
            <w:r>
              <w:t>439</w:t>
            </w:r>
          </w:p>
        </w:tc>
        <w:tc>
          <w:tcPr>
            <w:tcW w:w="420" w:type="dxa"/>
          </w:tcPr>
          <w:p w:rsidR="00C2417A" w:rsidRDefault="006D4CC9" w:rsidP="00173688">
            <w:pPr>
              <w:jc w:val="right"/>
            </w:pPr>
            <w:r>
              <w:t>416</w:t>
            </w:r>
          </w:p>
        </w:tc>
        <w:tc>
          <w:tcPr>
            <w:tcW w:w="420" w:type="dxa"/>
          </w:tcPr>
          <w:p w:rsidR="00C2417A" w:rsidRDefault="006D4CC9" w:rsidP="00173688">
            <w:pPr>
              <w:jc w:val="right"/>
            </w:pPr>
            <w:r>
              <w:t>462</w:t>
            </w:r>
          </w:p>
        </w:tc>
        <w:tc>
          <w:tcPr>
            <w:tcW w:w="420" w:type="dxa"/>
          </w:tcPr>
          <w:p w:rsidR="00C2417A" w:rsidRDefault="006D4CC9" w:rsidP="00173688">
            <w:pPr>
              <w:jc w:val="right"/>
            </w:pPr>
            <w:r>
              <w:t>485</w:t>
            </w:r>
          </w:p>
        </w:tc>
        <w:tc>
          <w:tcPr>
            <w:tcW w:w="420" w:type="dxa"/>
          </w:tcPr>
          <w:p w:rsidR="00C2417A" w:rsidRDefault="006D4CC9" w:rsidP="00173688">
            <w:pPr>
              <w:jc w:val="right"/>
            </w:pPr>
            <w:r>
              <w:t>517</w:t>
            </w:r>
          </w:p>
        </w:tc>
        <w:tc>
          <w:tcPr>
            <w:tcW w:w="420" w:type="dxa"/>
          </w:tcPr>
          <w:p w:rsidR="00C2417A" w:rsidRDefault="00C2417A" w:rsidP="00173688">
            <w:pPr>
              <w:jc w:val="right"/>
            </w:pPr>
          </w:p>
          <w:p w:rsidR="00C2417A" w:rsidRDefault="006D4CC9" w:rsidP="00173688">
            <w:pPr>
              <w:jc w:val="right"/>
            </w:pPr>
            <w:r>
              <w:t>521</w:t>
            </w:r>
          </w:p>
        </w:tc>
        <w:tc>
          <w:tcPr>
            <w:tcW w:w="420" w:type="dxa"/>
          </w:tcPr>
          <w:p w:rsidR="00C2417A" w:rsidRDefault="006D4CC9" w:rsidP="00173688">
            <w:pPr>
              <w:jc w:val="right"/>
            </w:pPr>
            <w:r>
              <w:t>544</w:t>
            </w:r>
          </w:p>
        </w:tc>
        <w:tc>
          <w:tcPr>
            <w:tcW w:w="420" w:type="dxa"/>
          </w:tcPr>
          <w:p w:rsidR="00C2417A" w:rsidRDefault="006D4CC9" w:rsidP="00173688">
            <w:pPr>
              <w:jc w:val="right"/>
            </w:pPr>
            <w:r>
              <w:t>570</w:t>
            </w:r>
          </w:p>
        </w:tc>
        <w:tc>
          <w:tcPr>
            <w:tcW w:w="420" w:type="dxa"/>
          </w:tcPr>
          <w:p w:rsidR="00C2417A" w:rsidRDefault="006D4CC9" w:rsidP="00173688">
            <w:pPr>
              <w:jc w:val="right"/>
            </w:pPr>
            <w:r>
              <w:t>570</w:t>
            </w:r>
          </w:p>
        </w:tc>
      </w:tr>
      <w:tr w:rsidR="00C2417A" w:rsidTr="00173688">
        <w:trPr>
          <w:trHeight w:val="340"/>
        </w:trPr>
        <w:tc>
          <w:tcPr>
            <w:tcW w:w="1680" w:type="dxa"/>
          </w:tcPr>
          <w:p w:rsidR="00C2417A" w:rsidRDefault="006D4CC9" w:rsidP="00173688">
            <w:r>
              <w:t>Korrigert for kontolån</w:t>
            </w:r>
            <w:r>
              <w:rPr>
                <w:rStyle w:val="skrift-hevet"/>
                <w:sz w:val="21"/>
                <w:szCs w:val="21"/>
              </w:rPr>
              <w:t>2</w:t>
            </w:r>
          </w:p>
        </w:tc>
        <w:tc>
          <w:tcPr>
            <w:tcW w:w="420" w:type="dxa"/>
          </w:tcPr>
          <w:p w:rsidR="00C2417A" w:rsidRDefault="006D4CC9" w:rsidP="00173688">
            <w:pPr>
              <w:jc w:val="right"/>
            </w:pPr>
            <w:r>
              <w:t>211</w:t>
            </w:r>
          </w:p>
        </w:tc>
        <w:tc>
          <w:tcPr>
            <w:tcW w:w="420" w:type="dxa"/>
          </w:tcPr>
          <w:p w:rsidR="00C2417A" w:rsidRDefault="006D4CC9" w:rsidP="00173688">
            <w:pPr>
              <w:jc w:val="right"/>
            </w:pPr>
            <w:r>
              <w:t>178</w:t>
            </w:r>
          </w:p>
        </w:tc>
        <w:tc>
          <w:tcPr>
            <w:tcW w:w="420" w:type="dxa"/>
          </w:tcPr>
          <w:p w:rsidR="00C2417A" w:rsidRDefault="006D4CC9" w:rsidP="00173688">
            <w:pPr>
              <w:jc w:val="right"/>
            </w:pPr>
            <w:r>
              <w:t>285</w:t>
            </w:r>
          </w:p>
        </w:tc>
        <w:tc>
          <w:tcPr>
            <w:tcW w:w="420" w:type="dxa"/>
          </w:tcPr>
          <w:p w:rsidR="00C2417A" w:rsidRDefault="006D4CC9" w:rsidP="00173688">
            <w:pPr>
              <w:jc w:val="right"/>
            </w:pPr>
            <w:r>
              <w:t>326</w:t>
            </w:r>
          </w:p>
        </w:tc>
        <w:tc>
          <w:tcPr>
            <w:tcW w:w="420" w:type="dxa"/>
          </w:tcPr>
          <w:p w:rsidR="00C2417A" w:rsidRDefault="006D4CC9" w:rsidP="00173688">
            <w:pPr>
              <w:jc w:val="right"/>
            </w:pPr>
            <w:r>
              <w:t>345</w:t>
            </w:r>
          </w:p>
        </w:tc>
        <w:tc>
          <w:tcPr>
            <w:tcW w:w="420" w:type="dxa"/>
          </w:tcPr>
          <w:p w:rsidR="00C2417A" w:rsidRDefault="006D4CC9" w:rsidP="00173688">
            <w:pPr>
              <w:jc w:val="right"/>
            </w:pPr>
            <w:r>
              <w:t>356</w:t>
            </w:r>
          </w:p>
        </w:tc>
        <w:tc>
          <w:tcPr>
            <w:tcW w:w="420" w:type="dxa"/>
          </w:tcPr>
          <w:p w:rsidR="00C2417A" w:rsidRDefault="006D4CC9" w:rsidP="00173688">
            <w:pPr>
              <w:jc w:val="right"/>
            </w:pPr>
            <w:r>
              <w:t>379</w:t>
            </w:r>
          </w:p>
        </w:tc>
        <w:tc>
          <w:tcPr>
            <w:tcW w:w="420" w:type="dxa"/>
          </w:tcPr>
          <w:p w:rsidR="00C2417A" w:rsidRDefault="006D4CC9" w:rsidP="00173688">
            <w:pPr>
              <w:jc w:val="right"/>
            </w:pPr>
            <w:r>
              <w:t>413</w:t>
            </w:r>
          </w:p>
        </w:tc>
        <w:tc>
          <w:tcPr>
            <w:tcW w:w="420" w:type="dxa"/>
          </w:tcPr>
          <w:p w:rsidR="00C2417A" w:rsidRDefault="006D4CC9" w:rsidP="00173688">
            <w:pPr>
              <w:jc w:val="right"/>
            </w:pPr>
            <w:r>
              <w:t>439</w:t>
            </w:r>
          </w:p>
        </w:tc>
        <w:tc>
          <w:tcPr>
            <w:tcW w:w="420" w:type="dxa"/>
          </w:tcPr>
          <w:p w:rsidR="00C2417A" w:rsidRDefault="006D4CC9" w:rsidP="00173688">
            <w:pPr>
              <w:jc w:val="right"/>
            </w:pPr>
            <w:r>
              <w:t>416</w:t>
            </w:r>
          </w:p>
        </w:tc>
        <w:tc>
          <w:tcPr>
            <w:tcW w:w="420" w:type="dxa"/>
          </w:tcPr>
          <w:p w:rsidR="00C2417A" w:rsidRDefault="006D4CC9" w:rsidP="00173688">
            <w:pPr>
              <w:jc w:val="right"/>
            </w:pPr>
            <w:r>
              <w:t>462</w:t>
            </w:r>
          </w:p>
        </w:tc>
        <w:tc>
          <w:tcPr>
            <w:tcW w:w="420" w:type="dxa"/>
          </w:tcPr>
          <w:p w:rsidR="00C2417A" w:rsidRDefault="006D4CC9" w:rsidP="00173688">
            <w:pPr>
              <w:jc w:val="right"/>
            </w:pPr>
            <w:r>
              <w:t>485</w:t>
            </w:r>
          </w:p>
        </w:tc>
        <w:tc>
          <w:tcPr>
            <w:tcW w:w="420" w:type="dxa"/>
          </w:tcPr>
          <w:p w:rsidR="00C2417A" w:rsidRDefault="006D4CC9" w:rsidP="00173688">
            <w:pPr>
              <w:jc w:val="right"/>
            </w:pPr>
            <w:r>
              <w:t>517</w:t>
            </w:r>
          </w:p>
        </w:tc>
        <w:tc>
          <w:tcPr>
            <w:tcW w:w="420" w:type="dxa"/>
          </w:tcPr>
          <w:p w:rsidR="00C2417A" w:rsidRDefault="006D4CC9" w:rsidP="00173688">
            <w:pPr>
              <w:jc w:val="right"/>
            </w:pPr>
            <w:r>
              <w:t>521</w:t>
            </w:r>
          </w:p>
        </w:tc>
        <w:tc>
          <w:tcPr>
            <w:tcW w:w="420" w:type="dxa"/>
          </w:tcPr>
          <w:p w:rsidR="00C2417A" w:rsidRDefault="006D4CC9" w:rsidP="00173688">
            <w:pPr>
              <w:jc w:val="right"/>
            </w:pPr>
            <w:r>
              <w:t>544</w:t>
            </w:r>
          </w:p>
        </w:tc>
        <w:tc>
          <w:tcPr>
            <w:tcW w:w="420" w:type="dxa"/>
          </w:tcPr>
          <w:p w:rsidR="00C2417A" w:rsidRDefault="006D4CC9" w:rsidP="00173688">
            <w:pPr>
              <w:jc w:val="right"/>
            </w:pPr>
            <w:r>
              <w:t>570</w:t>
            </w:r>
          </w:p>
        </w:tc>
        <w:tc>
          <w:tcPr>
            <w:tcW w:w="420" w:type="dxa"/>
          </w:tcPr>
          <w:p w:rsidR="00C2417A" w:rsidRDefault="006D4CC9" w:rsidP="00173688">
            <w:pPr>
              <w:jc w:val="right"/>
            </w:pPr>
            <w:r>
              <w:t>589</w:t>
            </w:r>
          </w:p>
        </w:tc>
      </w:tr>
    </w:tbl>
    <w:p w:rsidR="00C2417A" w:rsidRDefault="00C2417A" w:rsidP="001C171C">
      <w:pPr>
        <w:pStyle w:val="Tabellnavn"/>
      </w:pPr>
    </w:p>
    <w:p w:rsidR="008D662D" w:rsidRDefault="008D662D" w:rsidP="008D662D">
      <w:pPr>
        <w:pStyle w:val="tabell-tittel"/>
      </w:pPr>
      <w:r>
        <w:t>Statsbudsjettets inntekter og utgifter i 2018. Endringer i forhold til saldert budsjett. Mill. kroner</w:t>
      </w:r>
    </w:p>
    <w:p w:rsidR="00C2417A" w:rsidRDefault="006D4CC9" w:rsidP="001C171C">
      <w:pPr>
        <w:pStyle w:val="Tabellnavn"/>
      </w:pPr>
      <w:r>
        <w:t>07J1xt2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C2417A" w:rsidTr="00173688">
        <w:trPr>
          <w:trHeight w:val="1600"/>
        </w:trPr>
        <w:tc>
          <w:tcPr>
            <w:tcW w:w="3680" w:type="dxa"/>
            <w:shd w:val="clear" w:color="auto" w:fill="FFFFFF"/>
          </w:tcPr>
          <w:p w:rsidR="00C2417A" w:rsidRDefault="00C2417A" w:rsidP="00173688"/>
        </w:tc>
        <w:tc>
          <w:tcPr>
            <w:tcW w:w="920" w:type="dxa"/>
          </w:tcPr>
          <w:p w:rsidR="00C2417A" w:rsidRDefault="006D4CC9" w:rsidP="00173688">
            <w:pPr>
              <w:jc w:val="right"/>
            </w:pPr>
            <w:r>
              <w:t>1 Sa</w:t>
            </w:r>
            <w:r>
              <w:t>l</w:t>
            </w:r>
            <w:r>
              <w:t>dert bu</w:t>
            </w:r>
            <w:r>
              <w:t>d</w:t>
            </w:r>
            <w:r>
              <w:t xml:space="preserve">sjett </w:t>
            </w:r>
          </w:p>
        </w:tc>
        <w:tc>
          <w:tcPr>
            <w:tcW w:w="920" w:type="dxa"/>
          </w:tcPr>
          <w:p w:rsidR="00C2417A" w:rsidRDefault="006D4CC9" w:rsidP="00173688">
            <w:pPr>
              <w:jc w:val="right"/>
            </w:pPr>
            <w:r>
              <w:t>2 En</w:t>
            </w:r>
            <w:r>
              <w:t>d</w:t>
            </w:r>
            <w:r>
              <w:t>ring</w:t>
            </w:r>
          </w:p>
        </w:tc>
        <w:tc>
          <w:tcPr>
            <w:tcW w:w="920" w:type="dxa"/>
          </w:tcPr>
          <w:p w:rsidR="00C2417A" w:rsidRDefault="006D4CC9" w:rsidP="00173688">
            <w:pPr>
              <w:jc w:val="right"/>
            </w:pPr>
            <w:r>
              <w:t>3 N</w:t>
            </w:r>
            <w:r>
              <w:t>y</w:t>
            </w:r>
            <w:r>
              <w:t>saldert bu</w:t>
            </w:r>
            <w:r>
              <w:t>d</w:t>
            </w:r>
            <w:r>
              <w:t>sjett</w:t>
            </w:r>
          </w:p>
        </w:tc>
        <w:tc>
          <w:tcPr>
            <w:tcW w:w="920" w:type="dxa"/>
          </w:tcPr>
          <w:p w:rsidR="00C2417A" w:rsidRDefault="006D4CC9" w:rsidP="00173688">
            <w:pPr>
              <w:jc w:val="right"/>
            </w:pPr>
            <w:r>
              <w:t>4 En</w:t>
            </w:r>
            <w:r>
              <w:t>d</w:t>
            </w:r>
            <w:r>
              <w:t>ring</w:t>
            </w:r>
          </w:p>
        </w:tc>
        <w:tc>
          <w:tcPr>
            <w:tcW w:w="920" w:type="dxa"/>
          </w:tcPr>
          <w:p w:rsidR="00C2417A" w:rsidRDefault="006D4CC9" w:rsidP="00173688">
            <w:pPr>
              <w:jc w:val="right"/>
            </w:pPr>
            <w:r>
              <w:t>5 Reg</w:t>
            </w:r>
            <w:r>
              <w:t>n</w:t>
            </w:r>
            <w:r>
              <w:t>skap</w:t>
            </w:r>
          </w:p>
        </w:tc>
        <w:tc>
          <w:tcPr>
            <w:tcW w:w="920" w:type="dxa"/>
          </w:tcPr>
          <w:p w:rsidR="00C2417A" w:rsidRDefault="006D4CC9" w:rsidP="00173688">
            <w:pPr>
              <w:jc w:val="right"/>
            </w:pPr>
            <w:r>
              <w:t>6=5-1 Memo: En</w:t>
            </w:r>
            <w:r>
              <w:t>d</w:t>
            </w:r>
            <w:r>
              <w:t>ring fra saldert bu</w:t>
            </w:r>
            <w:r>
              <w:t>d</w:t>
            </w:r>
            <w:r>
              <w:t>sjett</w:t>
            </w:r>
          </w:p>
        </w:tc>
      </w:tr>
      <w:tr w:rsidR="00C2417A" w:rsidTr="00173688">
        <w:trPr>
          <w:trHeight w:val="340"/>
        </w:trPr>
        <w:tc>
          <w:tcPr>
            <w:tcW w:w="3680" w:type="dxa"/>
          </w:tcPr>
          <w:p w:rsidR="00C2417A" w:rsidRDefault="006D4CC9" w:rsidP="00173688">
            <w:r>
              <w:t>A</w:t>
            </w:r>
            <w:r>
              <w:tab/>
              <w:t>Inntekter utenom petrol</w:t>
            </w:r>
            <w:r>
              <w:t>e</w:t>
            </w:r>
            <w:r>
              <w:t>umsinntekter</w:t>
            </w:r>
            <w:r>
              <w:tab/>
            </w:r>
          </w:p>
        </w:tc>
        <w:tc>
          <w:tcPr>
            <w:tcW w:w="920" w:type="dxa"/>
          </w:tcPr>
          <w:p w:rsidR="00C2417A" w:rsidRDefault="006D4CC9" w:rsidP="00173688">
            <w:pPr>
              <w:jc w:val="right"/>
            </w:pPr>
            <w:r>
              <w:t>1 047 616</w:t>
            </w:r>
          </w:p>
        </w:tc>
        <w:tc>
          <w:tcPr>
            <w:tcW w:w="920" w:type="dxa"/>
          </w:tcPr>
          <w:p w:rsidR="00C2417A" w:rsidRDefault="006D4CC9" w:rsidP="00173688">
            <w:pPr>
              <w:jc w:val="right"/>
            </w:pPr>
            <w:r>
              <w:t>23 218</w:t>
            </w:r>
          </w:p>
        </w:tc>
        <w:tc>
          <w:tcPr>
            <w:tcW w:w="920" w:type="dxa"/>
          </w:tcPr>
          <w:p w:rsidR="00C2417A" w:rsidRDefault="006D4CC9" w:rsidP="00173688">
            <w:pPr>
              <w:jc w:val="right"/>
            </w:pPr>
            <w:r>
              <w:t>1 070 834</w:t>
            </w:r>
          </w:p>
        </w:tc>
        <w:tc>
          <w:tcPr>
            <w:tcW w:w="920" w:type="dxa"/>
          </w:tcPr>
          <w:p w:rsidR="00C2417A" w:rsidRDefault="006D4CC9" w:rsidP="00173688">
            <w:pPr>
              <w:jc w:val="right"/>
            </w:pPr>
            <w:r>
              <w:t>6 244</w:t>
            </w:r>
          </w:p>
        </w:tc>
        <w:tc>
          <w:tcPr>
            <w:tcW w:w="920" w:type="dxa"/>
          </w:tcPr>
          <w:p w:rsidR="00C2417A" w:rsidRDefault="006D4CC9" w:rsidP="00173688">
            <w:pPr>
              <w:jc w:val="right"/>
            </w:pPr>
            <w:r>
              <w:t>1 077 078</w:t>
            </w:r>
          </w:p>
        </w:tc>
        <w:tc>
          <w:tcPr>
            <w:tcW w:w="920" w:type="dxa"/>
          </w:tcPr>
          <w:p w:rsidR="00C2417A" w:rsidRDefault="006D4CC9" w:rsidP="00173688">
            <w:pPr>
              <w:jc w:val="right"/>
            </w:pPr>
            <w:r>
              <w:t>29 462</w:t>
            </w:r>
          </w:p>
        </w:tc>
      </w:tr>
      <w:tr w:rsidR="00C2417A" w:rsidTr="00173688">
        <w:trPr>
          <w:trHeight w:val="340"/>
        </w:trPr>
        <w:tc>
          <w:tcPr>
            <w:tcW w:w="3680" w:type="dxa"/>
          </w:tcPr>
          <w:p w:rsidR="00C2417A" w:rsidRDefault="006D4CC9" w:rsidP="00173688">
            <w:r>
              <w:tab/>
              <w:t>Skatter og avgifter fra Fas</w:t>
            </w:r>
            <w:r>
              <w:t>t</w:t>
            </w:r>
            <w:r>
              <w:t>lands-Norge</w:t>
            </w:r>
            <w:r>
              <w:tab/>
            </w:r>
          </w:p>
        </w:tc>
        <w:tc>
          <w:tcPr>
            <w:tcW w:w="920" w:type="dxa"/>
          </w:tcPr>
          <w:p w:rsidR="00C2417A" w:rsidRDefault="006D4CC9" w:rsidP="00173688">
            <w:pPr>
              <w:jc w:val="right"/>
            </w:pPr>
            <w:r>
              <w:t>973 905</w:t>
            </w:r>
          </w:p>
        </w:tc>
        <w:tc>
          <w:tcPr>
            <w:tcW w:w="920" w:type="dxa"/>
          </w:tcPr>
          <w:p w:rsidR="00C2417A" w:rsidRDefault="006D4CC9" w:rsidP="00173688">
            <w:pPr>
              <w:jc w:val="right"/>
            </w:pPr>
            <w:r>
              <w:t>8 779</w:t>
            </w:r>
          </w:p>
        </w:tc>
        <w:tc>
          <w:tcPr>
            <w:tcW w:w="920" w:type="dxa"/>
          </w:tcPr>
          <w:p w:rsidR="00C2417A" w:rsidRDefault="006D4CC9" w:rsidP="00173688">
            <w:pPr>
              <w:jc w:val="right"/>
            </w:pPr>
            <w:r>
              <w:t>982 684</w:t>
            </w:r>
          </w:p>
        </w:tc>
        <w:tc>
          <w:tcPr>
            <w:tcW w:w="920" w:type="dxa"/>
          </w:tcPr>
          <w:p w:rsidR="00C2417A" w:rsidRDefault="006D4CC9" w:rsidP="00173688">
            <w:pPr>
              <w:jc w:val="right"/>
            </w:pPr>
            <w:r>
              <w:t>3 756</w:t>
            </w:r>
          </w:p>
        </w:tc>
        <w:tc>
          <w:tcPr>
            <w:tcW w:w="920" w:type="dxa"/>
          </w:tcPr>
          <w:p w:rsidR="00C2417A" w:rsidRDefault="006D4CC9" w:rsidP="00173688">
            <w:pPr>
              <w:jc w:val="right"/>
            </w:pPr>
            <w:r>
              <w:t>986 440</w:t>
            </w:r>
          </w:p>
        </w:tc>
        <w:tc>
          <w:tcPr>
            <w:tcW w:w="920" w:type="dxa"/>
          </w:tcPr>
          <w:p w:rsidR="00C2417A" w:rsidRDefault="006D4CC9" w:rsidP="00173688">
            <w:pPr>
              <w:jc w:val="right"/>
            </w:pPr>
            <w:r>
              <w:t>12 535</w:t>
            </w:r>
          </w:p>
        </w:tc>
      </w:tr>
      <w:tr w:rsidR="00C2417A" w:rsidTr="00173688">
        <w:trPr>
          <w:trHeight w:val="340"/>
        </w:trPr>
        <w:tc>
          <w:tcPr>
            <w:tcW w:w="3680" w:type="dxa"/>
          </w:tcPr>
          <w:p w:rsidR="00C2417A" w:rsidRDefault="006D4CC9" w:rsidP="00173688">
            <w:r>
              <w:tab/>
              <w:t>Renteinntekter</w:t>
            </w:r>
            <w:r>
              <w:tab/>
            </w:r>
          </w:p>
        </w:tc>
        <w:tc>
          <w:tcPr>
            <w:tcW w:w="920" w:type="dxa"/>
          </w:tcPr>
          <w:p w:rsidR="00C2417A" w:rsidRDefault="006D4CC9" w:rsidP="00173688">
            <w:pPr>
              <w:jc w:val="right"/>
            </w:pPr>
            <w:r>
              <w:t>12 260</w:t>
            </w:r>
          </w:p>
        </w:tc>
        <w:tc>
          <w:tcPr>
            <w:tcW w:w="920" w:type="dxa"/>
          </w:tcPr>
          <w:p w:rsidR="00C2417A" w:rsidRDefault="006D4CC9" w:rsidP="00173688">
            <w:pPr>
              <w:jc w:val="right"/>
            </w:pPr>
            <w:r>
              <w:t>1 563</w:t>
            </w:r>
          </w:p>
        </w:tc>
        <w:tc>
          <w:tcPr>
            <w:tcW w:w="920" w:type="dxa"/>
          </w:tcPr>
          <w:p w:rsidR="00C2417A" w:rsidRDefault="006D4CC9" w:rsidP="00173688">
            <w:pPr>
              <w:jc w:val="right"/>
            </w:pPr>
            <w:r>
              <w:t>13 823</w:t>
            </w:r>
          </w:p>
        </w:tc>
        <w:tc>
          <w:tcPr>
            <w:tcW w:w="920" w:type="dxa"/>
          </w:tcPr>
          <w:p w:rsidR="00C2417A" w:rsidRDefault="006D4CC9" w:rsidP="00173688">
            <w:pPr>
              <w:jc w:val="right"/>
            </w:pPr>
            <w:r>
              <w:t>586</w:t>
            </w:r>
          </w:p>
        </w:tc>
        <w:tc>
          <w:tcPr>
            <w:tcW w:w="920" w:type="dxa"/>
          </w:tcPr>
          <w:p w:rsidR="00C2417A" w:rsidRDefault="006D4CC9" w:rsidP="00173688">
            <w:pPr>
              <w:jc w:val="right"/>
            </w:pPr>
            <w:r>
              <w:t>14 409</w:t>
            </w:r>
          </w:p>
        </w:tc>
        <w:tc>
          <w:tcPr>
            <w:tcW w:w="920" w:type="dxa"/>
          </w:tcPr>
          <w:p w:rsidR="00C2417A" w:rsidRDefault="006D4CC9" w:rsidP="00173688">
            <w:pPr>
              <w:jc w:val="right"/>
            </w:pPr>
            <w:r>
              <w:t>2 149</w:t>
            </w:r>
          </w:p>
        </w:tc>
      </w:tr>
      <w:tr w:rsidR="00C2417A" w:rsidTr="00173688">
        <w:trPr>
          <w:trHeight w:val="340"/>
        </w:trPr>
        <w:tc>
          <w:tcPr>
            <w:tcW w:w="3680" w:type="dxa"/>
          </w:tcPr>
          <w:p w:rsidR="00C2417A" w:rsidRDefault="006D4CC9" w:rsidP="00173688">
            <w:r>
              <w:tab/>
              <w:t>Overføringer fra Norges Bank</w:t>
            </w:r>
            <w:r>
              <w:tab/>
            </w:r>
          </w:p>
        </w:tc>
        <w:tc>
          <w:tcPr>
            <w:tcW w:w="920" w:type="dxa"/>
          </w:tcPr>
          <w:p w:rsidR="00C2417A" w:rsidRDefault="006D4CC9" w:rsidP="00173688">
            <w:pPr>
              <w:jc w:val="right"/>
            </w:pPr>
            <w:r>
              <w:t>14 500</w:t>
            </w:r>
          </w:p>
        </w:tc>
        <w:tc>
          <w:tcPr>
            <w:tcW w:w="920" w:type="dxa"/>
          </w:tcPr>
          <w:p w:rsidR="00C2417A" w:rsidRDefault="006D4CC9" w:rsidP="00173688">
            <w:pPr>
              <w:jc w:val="right"/>
            </w:pPr>
            <w:r>
              <w:t>-167</w:t>
            </w:r>
          </w:p>
        </w:tc>
        <w:tc>
          <w:tcPr>
            <w:tcW w:w="920" w:type="dxa"/>
          </w:tcPr>
          <w:p w:rsidR="00C2417A" w:rsidRDefault="006D4CC9" w:rsidP="00173688">
            <w:pPr>
              <w:jc w:val="right"/>
            </w:pPr>
            <w:r>
              <w:t>14 333</w:t>
            </w:r>
          </w:p>
        </w:tc>
        <w:tc>
          <w:tcPr>
            <w:tcW w:w="920" w:type="dxa"/>
          </w:tcPr>
          <w:p w:rsidR="00C2417A" w:rsidRDefault="006D4CC9" w:rsidP="00173688">
            <w:pPr>
              <w:jc w:val="right"/>
            </w:pPr>
            <w:r>
              <w:t>0</w:t>
            </w:r>
          </w:p>
        </w:tc>
        <w:tc>
          <w:tcPr>
            <w:tcW w:w="920" w:type="dxa"/>
          </w:tcPr>
          <w:p w:rsidR="00C2417A" w:rsidRDefault="006D4CC9" w:rsidP="00173688">
            <w:pPr>
              <w:jc w:val="right"/>
            </w:pPr>
            <w:r>
              <w:t>14 333</w:t>
            </w:r>
          </w:p>
        </w:tc>
        <w:tc>
          <w:tcPr>
            <w:tcW w:w="920" w:type="dxa"/>
          </w:tcPr>
          <w:p w:rsidR="00C2417A" w:rsidRDefault="006D4CC9" w:rsidP="00173688">
            <w:pPr>
              <w:jc w:val="right"/>
            </w:pPr>
            <w:r>
              <w:t>-167</w:t>
            </w:r>
          </w:p>
        </w:tc>
      </w:tr>
      <w:tr w:rsidR="00C2417A" w:rsidTr="00173688">
        <w:trPr>
          <w:trHeight w:val="340"/>
        </w:trPr>
        <w:tc>
          <w:tcPr>
            <w:tcW w:w="3680" w:type="dxa"/>
          </w:tcPr>
          <w:p w:rsidR="00C2417A" w:rsidRDefault="006D4CC9" w:rsidP="00173688">
            <w:r>
              <w:tab/>
              <w:t>Andre inntekter</w:t>
            </w:r>
            <w:r>
              <w:tab/>
            </w:r>
          </w:p>
        </w:tc>
        <w:tc>
          <w:tcPr>
            <w:tcW w:w="920" w:type="dxa"/>
          </w:tcPr>
          <w:p w:rsidR="00C2417A" w:rsidRDefault="006D4CC9" w:rsidP="00173688">
            <w:pPr>
              <w:jc w:val="right"/>
            </w:pPr>
            <w:r>
              <w:t>46 951</w:t>
            </w:r>
          </w:p>
        </w:tc>
        <w:tc>
          <w:tcPr>
            <w:tcW w:w="920" w:type="dxa"/>
          </w:tcPr>
          <w:p w:rsidR="00C2417A" w:rsidRDefault="006D4CC9" w:rsidP="00173688">
            <w:pPr>
              <w:jc w:val="right"/>
            </w:pPr>
            <w:r>
              <w:t>13 043</w:t>
            </w:r>
          </w:p>
        </w:tc>
        <w:tc>
          <w:tcPr>
            <w:tcW w:w="920" w:type="dxa"/>
          </w:tcPr>
          <w:p w:rsidR="00C2417A" w:rsidRDefault="006D4CC9" w:rsidP="00173688">
            <w:pPr>
              <w:jc w:val="right"/>
            </w:pPr>
            <w:r>
              <w:t>59 994</w:t>
            </w:r>
          </w:p>
        </w:tc>
        <w:tc>
          <w:tcPr>
            <w:tcW w:w="920" w:type="dxa"/>
          </w:tcPr>
          <w:p w:rsidR="00C2417A" w:rsidRDefault="006D4CC9" w:rsidP="00173688">
            <w:pPr>
              <w:jc w:val="right"/>
            </w:pPr>
            <w:r>
              <w:t>1 902</w:t>
            </w:r>
          </w:p>
        </w:tc>
        <w:tc>
          <w:tcPr>
            <w:tcW w:w="920" w:type="dxa"/>
          </w:tcPr>
          <w:p w:rsidR="00C2417A" w:rsidRDefault="006D4CC9" w:rsidP="00173688">
            <w:pPr>
              <w:jc w:val="right"/>
            </w:pPr>
            <w:r>
              <w:t>61 896</w:t>
            </w:r>
          </w:p>
        </w:tc>
        <w:tc>
          <w:tcPr>
            <w:tcW w:w="920" w:type="dxa"/>
          </w:tcPr>
          <w:p w:rsidR="00C2417A" w:rsidRDefault="006D4CC9" w:rsidP="00173688">
            <w:pPr>
              <w:jc w:val="right"/>
            </w:pPr>
            <w:r>
              <w:t>14 945</w:t>
            </w:r>
          </w:p>
        </w:tc>
      </w:tr>
      <w:tr w:rsidR="00C2417A" w:rsidTr="00173688">
        <w:trPr>
          <w:trHeight w:val="340"/>
        </w:trPr>
        <w:tc>
          <w:tcPr>
            <w:tcW w:w="3680" w:type="dxa"/>
          </w:tcPr>
          <w:p w:rsidR="00C2417A" w:rsidRDefault="006D4CC9" w:rsidP="00173688">
            <w:r>
              <w:t>B</w:t>
            </w:r>
            <w:r>
              <w:tab/>
              <w:t>Utgifter utenom petrol</w:t>
            </w:r>
            <w:r>
              <w:t>e</w:t>
            </w:r>
            <w:r>
              <w:t>umsvirksomhet</w:t>
            </w:r>
            <w:r>
              <w:tab/>
            </w:r>
          </w:p>
        </w:tc>
        <w:tc>
          <w:tcPr>
            <w:tcW w:w="920" w:type="dxa"/>
          </w:tcPr>
          <w:p w:rsidR="00C2417A" w:rsidRDefault="006D4CC9" w:rsidP="00173688">
            <w:pPr>
              <w:jc w:val="right"/>
            </w:pPr>
            <w:r>
              <w:t>1 302 982</w:t>
            </w:r>
          </w:p>
        </w:tc>
        <w:tc>
          <w:tcPr>
            <w:tcW w:w="920" w:type="dxa"/>
          </w:tcPr>
          <w:p w:rsidR="00C2417A" w:rsidRDefault="006D4CC9" w:rsidP="00173688">
            <w:pPr>
              <w:jc w:val="right"/>
            </w:pPr>
            <w:r>
              <w:t>-6 634</w:t>
            </w:r>
          </w:p>
        </w:tc>
        <w:tc>
          <w:tcPr>
            <w:tcW w:w="920" w:type="dxa"/>
          </w:tcPr>
          <w:p w:rsidR="00C2417A" w:rsidRDefault="006D4CC9" w:rsidP="00173688">
            <w:pPr>
              <w:jc w:val="right"/>
            </w:pPr>
            <w:r>
              <w:t>1 296 348</w:t>
            </w:r>
          </w:p>
        </w:tc>
        <w:tc>
          <w:tcPr>
            <w:tcW w:w="920" w:type="dxa"/>
          </w:tcPr>
          <w:p w:rsidR="00C2417A" w:rsidRDefault="006D4CC9" w:rsidP="00173688">
            <w:pPr>
              <w:jc w:val="right"/>
            </w:pPr>
            <w:r>
              <w:t>-757</w:t>
            </w:r>
          </w:p>
        </w:tc>
        <w:tc>
          <w:tcPr>
            <w:tcW w:w="920" w:type="dxa"/>
          </w:tcPr>
          <w:p w:rsidR="00C2417A" w:rsidRDefault="006D4CC9" w:rsidP="00173688">
            <w:pPr>
              <w:jc w:val="right"/>
            </w:pPr>
            <w:r>
              <w:t>1 295 590</w:t>
            </w:r>
          </w:p>
        </w:tc>
        <w:tc>
          <w:tcPr>
            <w:tcW w:w="920" w:type="dxa"/>
          </w:tcPr>
          <w:p w:rsidR="00C2417A" w:rsidRDefault="006D4CC9" w:rsidP="00173688">
            <w:pPr>
              <w:jc w:val="right"/>
            </w:pPr>
            <w:r>
              <w:t>-7 391</w:t>
            </w:r>
          </w:p>
        </w:tc>
      </w:tr>
      <w:tr w:rsidR="00C2417A" w:rsidTr="00173688">
        <w:trPr>
          <w:trHeight w:val="340"/>
        </w:trPr>
        <w:tc>
          <w:tcPr>
            <w:tcW w:w="3680" w:type="dxa"/>
          </w:tcPr>
          <w:p w:rsidR="00C2417A" w:rsidRDefault="006D4CC9" w:rsidP="00173688">
            <w:r>
              <w:tab/>
              <w:t>Renteutgifter</w:t>
            </w:r>
            <w:r>
              <w:tab/>
            </w:r>
          </w:p>
        </w:tc>
        <w:tc>
          <w:tcPr>
            <w:tcW w:w="920" w:type="dxa"/>
          </w:tcPr>
          <w:p w:rsidR="00C2417A" w:rsidRDefault="006D4CC9" w:rsidP="00173688">
            <w:pPr>
              <w:jc w:val="right"/>
            </w:pPr>
            <w:r>
              <w:t>8 933</w:t>
            </w:r>
          </w:p>
        </w:tc>
        <w:tc>
          <w:tcPr>
            <w:tcW w:w="920" w:type="dxa"/>
          </w:tcPr>
          <w:p w:rsidR="00C2417A" w:rsidRDefault="006D4CC9" w:rsidP="00173688">
            <w:pPr>
              <w:jc w:val="right"/>
            </w:pPr>
            <w:r>
              <w:t>1 343</w:t>
            </w:r>
          </w:p>
        </w:tc>
        <w:tc>
          <w:tcPr>
            <w:tcW w:w="920" w:type="dxa"/>
          </w:tcPr>
          <w:p w:rsidR="00C2417A" w:rsidRDefault="006D4CC9" w:rsidP="00173688">
            <w:pPr>
              <w:jc w:val="right"/>
            </w:pPr>
            <w:r>
              <w:t>10 276</w:t>
            </w:r>
          </w:p>
        </w:tc>
        <w:tc>
          <w:tcPr>
            <w:tcW w:w="920" w:type="dxa"/>
          </w:tcPr>
          <w:p w:rsidR="00C2417A" w:rsidRDefault="006D4CC9" w:rsidP="00173688">
            <w:pPr>
              <w:jc w:val="right"/>
            </w:pPr>
            <w:r>
              <w:t>399</w:t>
            </w:r>
          </w:p>
        </w:tc>
        <w:tc>
          <w:tcPr>
            <w:tcW w:w="920" w:type="dxa"/>
          </w:tcPr>
          <w:p w:rsidR="00C2417A" w:rsidRDefault="006D4CC9" w:rsidP="00173688">
            <w:pPr>
              <w:jc w:val="right"/>
            </w:pPr>
            <w:r>
              <w:t>10 675</w:t>
            </w:r>
          </w:p>
        </w:tc>
        <w:tc>
          <w:tcPr>
            <w:tcW w:w="920" w:type="dxa"/>
          </w:tcPr>
          <w:p w:rsidR="00C2417A" w:rsidRDefault="006D4CC9" w:rsidP="00173688">
            <w:pPr>
              <w:jc w:val="right"/>
            </w:pPr>
            <w:r>
              <w:t xml:space="preserve"> 1 742</w:t>
            </w:r>
          </w:p>
        </w:tc>
      </w:tr>
      <w:tr w:rsidR="00C2417A" w:rsidTr="00173688">
        <w:trPr>
          <w:trHeight w:val="340"/>
        </w:trPr>
        <w:tc>
          <w:tcPr>
            <w:tcW w:w="3680" w:type="dxa"/>
          </w:tcPr>
          <w:p w:rsidR="00C2417A" w:rsidRDefault="006D4CC9" w:rsidP="00173688">
            <w:r>
              <w:tab/>
              <w:t>Dagpenger</w:t>
            </w:r>
            <w:r>
              <w:tab/>
            </w:r>
          </w:p>
        </w:tc>
        <w:tc>
          <w:tcPr>
            <w:tcW w:w="920" w:type="dxa"/>
          </w:tcPr>
          <w:p w:rsidR="00C2417A" w:rsidRDefault="006D4CC9" w:rsidP="00173688">
            <w:pPr>
              <w:jc w:val="right"/>
            </w:pPr>
            <w:r>
              <w:t>13 433</w:t>
            </w:r>
          </w:p>
        </w:tc>
        <w:tc>
          <w:tcPr>
            <w:tcW w:w="920" w:type="dxa"/>
          </w:tcPr>
          <w:p w:rsidR="00C2417A" w:rsidRDefault="006D4CC9" w:rsidP="00173688">
            <w:pPr>
              <w:jc w:val="right"/>
            </w:pPr>
            <w:r>
              <w:t>-2 448</w:t>
            </w:r>
          </w:p>
        </w:tc>
        <w:tc>
          <w:tcPr>
            <w:tcW w:w="920" w:type="dxa"/>
          </w:tcPr>
          <w:p w:rsidR="00C2417A" w:rsidRDefault="006D4CC9" w:rsidP="00173688">
            <w:pPr>
              <w:jc w:val="right"/>
            </w:pPr>
            <w:r>
              <w:t>10 985</w:t>
            </w:r>
          </w:p>
        </w:tc>
        <w:tc>
          <w:tcPr>
            <w:tcW w:w="920" w:type="dxa"/>
          </w:tcPr>
          <w:p w:rsidR="00C2417A" w:rsidRDefault="006D4CC9" w:rsidP="00173688">
            <w:pPr>
              <w:jc w:val="right"/>
            </w:pPr>
            <w:r>
              <w:t>55</w:t>
            </w:r>
          </w:p>
        </w:tc>
        <w:tc>
          <w:tcPr>
            <w:tcW w:w="920" w:type="dxa"/>
          </w:tcPr>
          <w:p w:rsidR="00C2417A" w:rsidRDefault="006D4CC9" w:rsidP="00173688">
            <w:pPr>
              <w:jc w:val="right"/>
            </w:pPr>
            <w:r>
              <w:t>11 040</w:t>
            </w:r>
          </w:p>
        </w:tc>
        <w:tc>
          <w:tcPr>
            <w:tcW w:w="920" w:type="dxa"/>
          </w:tcPr>
          <w:p w:rsidR="00C2417A" w:rsidRDefault="006D4CC9" w:rsidP="00173688">
            <w:pPr>
              <w:jc w:val="right"/>
            </w:pPr>
            <w:r>
              <w:t>-2 393</w:t>
            </w:r>
          </w:p>
        </w:tc>
      </w:tr>
      <w:tr w:rsidR="00C2417A" w:rsidTr="00173688">
        <w:trPr>
          <w:trHeight w:val="340"/>
        </w:trPr>
        <w:tc>
          <w:tcPr>
            <w:tcW w:w="3680" w:type="dxa"/>
          </w:tcPr>
          <w:p w:rsidR="00C2417A" w:rsidRDefault="006D4CC9" w:rsidP="00173688">
            <w:r>
              <w:tab/>
              <w:t>Andre utgifter</w:t>
            </w:r>
            <w:r>
              <w:tab/>
            </w:r>
          </w:p>
        </w:tc>
        <w:tc>
          <w:tcPr>
            <w:tcW w:w="920" w:type="dxa"/>
          </w:tcPr>
          <w:p w:rsidR="00C2417A" w:rsidRDefault="006D4CC9" w:rsidP="00173688">
            <w:pPr>
              <w:jc w:val="right"/>
            </w:pPr>
            <w:r>
              <w:t>1 280 616</w:t>
            </w:r>
          </w:p>
        </w:tc>
        <w:tc>
          <w:tcPr>
            <w:tcW w:w="920" w:type="dxa"/>
          </w:tcPr>
          <w:p w:rsidR="00C2417A" w:rsidRDefault="006D4CC9" w:rsidP="00173688">
            <w:pPr>
              <w:jc w:val="right"/>
            </w:pPr>
            <w:r>
              <w:t>-5 529</w:t>
            </w:r>
          </w:p>
        </w:tc>
        <w:tc>
          <w:tcPr>
            <w:tcW w:w="920" w:type="dxa"/>
          </w:tcPr>
          <w:p w:rsidR="00C2417A" w:rsidRDefault="006D4CC9" w:rsidP="00173688">
            <w:pPr>
              <w:jc w:val="right"/>
            </w:pPr>
            <w:r>
              <w:t>1 275 087</w:t>
            </w:r>
          </w:p>
        </w:tc>
        <w:tc>
          <w:tcPr>
            <w:tcW w:w="920" w:type="dxa"/>
          </w:tcPr>
          <w:p w:rsidR="00C2417A" w:rsidRDefault="006D4CC9" w:rsidP="00173688">
            <w:pPr>
              <w:jc w:val="right"/>
            </w:pPr>
            <w:r>
              <w:t>-1 211</w:t>
            </w:r>
          </w:p>
        </w:tc>
        <w:tc>
          <w:tcPr>
            <w:tcW w:w="920" w:type="dxa"/>
          </w:tcPr>
          <w:p w:rsidR="00C2417A" w:rsidRDefault="006D4CC9" w:rsidP="00173688">
            <w:pPr>
              <w:jc w:val="right"/>
            </w:pPr>
            <w:r>
              <w:t>1 273 875</w:t>
            </w:r>
          </w:p>
        </w:tc>
        <w:tc>
          <w:tcPr>
            <w:tcW w:w="920" w:type="dxa"/>
          </w:tcPr>
          <w:p w:rsidR="00C2417A" w:rsidRDefault="006D4CC9" w:rsidP="00173688">
            <w:pPr>
              <w:jc w:val="right"/>
            </w:pPr>
            <w:r>
              <w:t>-6 740</w:t>
            </w:r>
          </w:p>
        </w:tc>
      </w:tr>
      <w:tr w:rsidR="00C2417A" w:rsidTr="00173688">
        <w:trPr>
          <w:trHeight w:val="340"/>
        </w:trPr>
        <w:tc>
          <w:tcPr>
            <w:tcW w:w="3680" w:type="dxa"/>
          </w:tcPr>
          <w:p w:rsidR="00C2417A" w:rsidRDefault="006D4CC9" w:rsidP="00173688">
            <w:r>
              <w:t>C</w:t>
            </w:r>
            <w:r>
              <w:tab/>
              <w:t>Oljekorrigert overskudd (A-B)</w:t>
            </w:r>
          </w:p>
        </w:tc>
        <w:tc>
          <w:tcPr>
            <w:tcW w:w="920" w:type="dxa"/>
          </w:tcPr>
          <w:p w:rsidR="00C2417A" w:rsidRDefault="006D4CC9" w:rsidP="00173688">
            <w:pPr>
              <w:jc w:val="right"/>
            </w:pPr>
            <w:r>
              <w:t>-255 366</w:t>
            </w:r>
          </w:p>
        </w:tc>
        <w:tc>
          <w:tcPr>
            <w:tcW w:w="920" w:type="dxa"/>
          </w:tcPr>
          <w:p w:rsidR="00C2417A" w:rsidRDefault="006D4CC9" w:rsidP="00173688">
            <w:pPr>
              <w:jc w:val="right"/>
            </w:pPr>
            <w:r>
              <w:t>29 852</w:t>
            </w:r>
          </w:p>
        </w:tc>
        <w:tc>
          <w:tcPr>
            <w:tcW w:w="920" w:type="dxa"/>
          </w:tcPr>
          <w:p w:rsidR="00C2417A" w:rsidRDefault="006D4CC9" w:rsidP="00173688">
            <w:pPr>
              <w:jc w:val="right"/>
            </w:pPr>
            <w:r>
              <w:t>-225 514</w:t>
            </w:r>
          </w:p>
        </w:tc>
        <w:tc>
          <w:tcPr>
            <w:tcW w:w="920" w:type="dxa"/>
          </w:tcPr>
          <w:p w:rsidR="00C2417A" w:rsidRDefault="006D4CC9" w:rsidP="00173688">
            <w:pPr>
              <w:jc w:val="right"/>
            </w:pPr>
            <w:r>
              <w:t>7 001</w:t>
            </w:r>
          </w:p>
        </w:tc>
        <w:tc>
          <w:tcPr>
            <w:tcW w:w="920" w:type="dxa"/>
          </w:tcPr>
          <w:p w:rsidR="00C2417A" w:rsidRDefault="006D4CC9" w:rsidP="00173688">
            <w:pPr>
              <w:jc w:val="right"/>
            </w:pPr>
            <w:r>
              <w:t>-218 513</w:t>
            </w:r>
          </w:p>
        </w:tc>
        <w:tc>
          <w:tcPr>
            <w:tcW w:w="920" w:type="dxa"/>
          </w:tcPr>
          <w:p w:rsidR="00C2417A" w:rsidRDefault="006D4CC9" w:rsidP="00173688">
            <w:pPr>
              <w:jc w:val="right"/>
            </w:pPr>
            <w:r>
              <w:t>36 853</w:t>
            </w:r>
          </w:p>
        </w:tc>
      </w:tr>
      <w:tr w:rsidR="00C2417A" w:rsidTr="00173688">
        <w:trPr>
          <w:trHeight w:val="340"/>
        </w:trPr>
        <w:tc>
          <w:tcPr>
            <w:tcW w:w="3680" w:type="dxa"/>
          </w:tcPr>
          <w:p w:rsidR="00C2417A" w:rsidRDefault="006D4CC9" w:rsidP="00173688">
            <w:r>
              <w:t>D</w:t>
            </w:r>
            <w:r>
              <w:tab/>
              <w:t>Kontantstrøm fra petrol</w:t>
            </w:r>
            <w:r>
              <w:t>e</w:t>
            </w:r>
            <w:r>
              <w:t>umsvirksomheten</w:t>
            </w:r>
          </w:p>
        </w:tc>
        <w:tc>
          <w:tcPr>
            <w:tcW w:w="920" w:type="dxa"/>
          </w:tcPr>
          <w:p w:rsidR="00C2417A" w:rsidRDefault="006D4CC9" w:rsidP="00173688">
            <w:pPr>
              <w:jc w:val="right"/>
            </w:pPr>
            <w:r>
              <w:t>183 049</w:t>
            </w:r>
          </w:p>
        </w:tc>
        <w:tc>
          <w:tcPr>
            <w:tcW w:w="920" w:type="dxa"/>
          </w:tcPr>
          <w:p w:rsidR="00C2417A" w:rsidRDefault="006D4CC9" w:rsidP="00173688">
            <w:pPr>
              <w:jc w:val="right"/>
            </w:pPr>
            <w:r>
              <w:t>75 863</w:t>
            </w:r>
          </w:p>
        </w:tc>
        <w:tc>
          <w:tcPr>
            <w:tcW w:w="920" w:type="dxa"/>
          </w:tcPr>
          <w:p w:rsidR="00C2417A" w:rsidRDefault="006D4CC9" w:rsidP="00173688">
            <w:pPr>
              <w:jc w:val="right"/>
            </w:pPr>
            <w:r>
              <w:t>258 912</w:t>
            </w:r>
          </w:p>
        </w:tc>
        <w:tc>
          <w:tcPr>
            <w:tcW w:w="920" w:type="dxa"/>
          </w:tcPr>
          <w:p w:rsidR="00C2417A" w:rsidRDefault="006D4CC9" w:rsidP="00173688">
            <w:pPr>
              <w:jc w:val="right"/>
            </w:pPr>
            <w:r>
              <w:t>-7 953</w:t>
            </w:r>
          </w:p>
        </w:tc>
        <w:tc>
          <w:tcPr>
            <w:tcW w:w="920" w:type="dxa"/>
          </w:tcPr>
          <w:p w:rsidR="00C2417A" w:rsidRDefault="006D4CC9" w:rsidP="00173688">
            <w:pPr>
              <w:jc w:val="right"/>
            </w:pPr>
            <w:r>
              <w:t>250 959</w:t>
            </w:r>
          </w:p>
        </w:tc>
        <w:tc>
          <w:tcPr>
            <w:tcW w:w="920" w:type="dxa"/>
          </w:tcPr>
          <w:p w:rsidR="00C2417A" w:rsidRDefault="006D4CC9" w:rsidP="00173688">
            <w:pPr>
              <w:jc w:val="right"/>
            </w:pPr>
            <w:r>
              <w:t>67 910</w:t>
            </w:r>
          </w:p>
        </w:tc>
      </w:tr>
      <w:tr w:rsidR="00C2417A" w:rsidTr="00173688">
        <w:trPr>
          <w:trHeight w:val="600"/>
        </w:trPr>
        <w:tc>
          <w:tcPr>
            <w:tcW w:w="3680" w:type="dxa"/>
          </w:tcPr>
          <w:p w:rsidR="00C2417A" w:rsidRDefault="006D4CC9" w:rsidP="00173688">
            <w:r>
              <w:t>E</w:t>
            </w:r>
            <w:r>
              <w:tab/>
              <w:t>Avsetning til Statens pe</w:t>
            </w:r>
            <w:r>
              <w:t>n</w:t>
            </w:r>
            <w:r>
              <w:t>sjonsfond utland (C+D)</w:t>
            </w:r>
            <w:r>
              <w:tab/>
            </w:r>
            <w:r>
              <w:tab/>
            </w:r>
          </w:p>
        </w:tc>
        <w:tc>
          <w:tcPr>
            <w:tcW w:w="920" w:type="dxa"/>
          </w:tcPr>
          <w:p w:rsidR="00C2417A" w:rsidRDefault="006D4CC9" w:rsidP="00173688">
            <w:pPr>
              <w:jc w:val="right"/>
            </w:pPr>
            <w:r>
              <w:t>-72 317</w:t>
            </w:r>
          </w:p>
        </w:tc>
        <w:tc>
          <w:tcPr>
            <w:tcW w:w="920" w:type="dxa"/>
          </w:tcPr>
          <w:p w:rsidR="00C2417A" w:rsidRDefault="006D4CC9" w:rsidP="00173688">
            <w:pPr>
              <w:jc w:val="right"/>
            </w:pPr>
            <w:r>
              <w:t>105 715</w:t>
            </w:r>
          </w:p>
        </w:tc>
        <w:tc>
          <w:tcPr>
            <w:tcW w:w="920" w:type="dxa"/>
          </w:tcPr>
          <w:p w:rsidR="00C2417A" w:rsidRDefault="006D4CC9" w:rsidP="00173688">
            <w:pPr>
              <w:jc w:val="right"/>
            </w:pPr>
            <w:r>
              <w:t>33 398</w:t>
            </w:r>
          </w:p>
        </w:tc>
        <w:tc>
          <w:tcPr>
            <w:tcW w:w="920" w:type="dxa"/>
          </w:tcPr>
          <w:p w:rsidR="00C2417A" w:rsidRDefault="006D4CC9" w:rsidP="00173688">
            <w:pPr>
              <w:jc w:val="right"/>
            </w:pPr>
            <w:r>
              <w:t>-7 953</w:t>
            </w:r>
          </w:p>
        </w:tc>
        <w:tc>
          <w:tcPr>
            <w:tcW w:w="920" w:type="dxa"/>
          </w:tcPr>
          <w:p w:rsidR="00C2417A" w:rsidRDefault="006D4CC9" w:rsidP="00173688">
            <w:pPr>
              <w:jc w:val="right"/>
            </w:pPr>
            <w:r>
              <w:t>25 445</w:t>
            </w:r>
          </w:p>
        </w:tc>
        <w:tc>
          <w:tcPr>
            <w:tcW w:w="920" w:type="dxa"/>
          </w:tcPr>
          <w:p w:rsidR="00C2417A" w:rsidRDefault="006D4CC9" w:rsidP="00173688">
            <w:pPr>
              <w:jc w:val="right"/>
            </w:pPr>
            <w:r>
              <w:t>97 762</w:t>
            </w:r>
          </w:p>
        </w:tc>
      </w:tr>
      <w:tr w:rsidR="00C2417A" w:rsidTr="00173688">
        <w:trPr>
          <w:trHeight w:val="340"/>
        </w:trPr>
        <w:tc>
          <w:tcPr>
            <w:tcW w:w="3680" w:type="dxa"/>
          </w:tcPr>
          <w:p w:rsidR="00C2417A" w:rsidRDefault="006D4CC9" w:rsidP="00173688">
            <w:r>
              <w:t>F</w:t>
            </w:r>
            <w:r>
              <w:tab/>
              <w:t>Overskudd før lånetransa</w:t>
            </w:r>
            <w:r>
              <w:t>k</w:t>
            </w:r>
            <w:r>
              <w:t>sjoner (C+D-E)</w:t>
            </w:r>
            <w:r>
              <w:tab/>
            </w:r>
          </w:p>
        </w:tc>
        <w:tc>
          <w:tcPr>
            <w:tcW w:w="920" w:type="dxa"/>
          </w:tcPr>
          <w:p w:rsidR="00C2417A" w:rsidRDefault="006D4CC9" w:rsidP="00173688">
            <w:pPr>
              <w:jc w:val="right"/>
            </w:pPr>
            <w:r>
              <w:t>0</w:t>
            </w:r>
          </w:p>
        </w:tc>
        <w:tc>
          <w:tcPr>
            <w:tcW w:w="920" w:type="dxa"/>
          </w:tcPr>
          <w:p w:rsidR="00C2417A" w:rsidRDefault="006D4CC9" w:rsidP="00173688">
            <w:pPr>
              <w:jc w:val="right"/>
            </w:pPr>
            <w:r>
              <w:t>0</w:t>
            </w:r>
          </w:p>
        </w:tc>
        <w:tc>
          <w:tcPr>
            <w:tcW w:w="920" w:type="dxa"/>
          </w:tcPr>
          <w:p w:rsidR="00C2417A" w:rsidRDefault="006D4CC9" w:rsidP="00173688">
            <w:pPr>
              <w:jc w:val="right"/>
            </w:pPr>
            <w:r>
              <w:t>0</w:t>
            </w:r>
          </w:p>
        </w:tc>
        <w:tc>
          <w:tcPr>
            <w:tcW w:w="920" w:type="dxa"/>
          </w:tcPr>
          <w:p w:rsidR="00C2417A" w:rsidRDefault="006D4CC9" w:rsidP="00173688">
            <w:pPr>
              <w:jc w:val="right"/>
            </w:pPr>
            <w:r>
              <w:t>7 001</w:t>
            </w:r>
          </w:p>
        </w:tc>
        <w:tc>
          <w:tcPr>
            <w:tcW w:w="920" w:type="dxa"/>
          </w:tcPr>
          <w:p w:rsidR="00C2417A" w:rsidRDefault="006D4CC9" w:rsidP="00173688">
            <w:pPr>
              <w:jc w:val="right"/>
            </w:pPr>
            <w:r>
              <w:t>7 001</w:t>
            </w:r>
          </w:p>
        </w:tc>
        <w:tc>
          <w:tcPr>
            <w:tcW w:w="920" w:type="dxa"/>
          </w:tcPr>
          <w:p w:rsidR="00C2417A" w:rsidRDefault="006D4CC9" w:rsidP="00173688">
            <w:pPr>
              <w:jc w:val="right"/>
            </w:pPr>
            <w:r>
              <w:t>7 001</w:t>
            </w:r>
          </w:p>
        </w:tc>
      </w:tr>
      <w:tr w:rsidR="00C2417A" w:rsidTr="00173688">
        <w:trPr>
          <w:trHeight w:val="600"/>
        </w:trPr>
        <w:tc>
          <w:tcPr>
            <w:tcW w:w="3680" w:type="dxa"/>
          </w:tcPr>
          <w:p w:rsidR="00C2417A" w:rsidRDefault="006D4CC9" w:rsidP="00173688">
            <w:r>
              <w:t>G</w:t>
            </w:r>
            <w:r>
              <w:tab/>
              <w:t>Rente- og utbytteinntekter mv. i Statens pensjonsfond</w:t>
            </w:r>
            <w:r>
              <w:tab/>
            </w:r>
            <w:r>
              <w:tab/>
            </w:r>
          </w:p>
        </w:tc>
        <w:tc>
          <w:tcPr>
            <w:tcW w:w="920" w:type="dxa"/>
          </w:tcPr>
          <w:p w:rsidR="00C2417A" w:rsidRDefault="006D4CC9" w:rsidP="00173688">
            <w:pPr>
              <w:jc w:val="right"/>
            </w:pPr>
            <w:r>
              <w:t>213 600</w:t>
            </w:r>
          </w:p>
        </w:tc>
        <w:tc>
          <w:tcPr>
            <w:tcW w:w="920" w:type="dxa"/>
          </w:tcPr>
          <w:p w:rsidR="00C2417A" w:rsidRDefault="006D4CC9" w:rsidP="00173688">
            <w:pPr>
              <w:jc w:val="right"/>
            </w:pPr>
            <w:r>
              <w:t>-200</w:t>
            </w:r>
          </w:p>
        </w:tc>
        <w:tc>
          <w:tcPr>
            <w:tcW w:w="920" w:type="dxa"/>
          </w:tcPr>
          <w:p w:rsidR="00C2417A" w:rsidRDefault="006D4CC9" w:rsidP="00173688">
            <w:pPr>
              <w:jc w:val="right"/>
            </w:pPr>
            <w:r>
              <w:t>213 400</w:t>
            </w:r>
          </w:p>
        </w:tc>
        <w:tc>
          <w:tcPr>
            <w:tcW w:w="920" w:type="dxa"/>
          </w:tcPr>
          <w:p w:rsidR="00C2417A" w:rsidRDefault="006D4CC9" w:rsidP="00173688">
            <w:pPr>
              <w:jc w:val="right"/>
            </w:pPr>
            <w:r>
              <w:t>11 599</w:t>
            </w:r>
          </w:p>
        </w:tc>
        <w:tc>
          <w:tcPr>
            <w:tcW w:w="920" w:type="dxa"/>
          </w:tcPr>
          <w:p w:rsidR="00C2417A" w:rsidRDefault="006D4CC9" w:rsidP="00173688">
            <w:pPr>
              <w:jc w:val="right"/>
            </w:pPr>
            <w:r>
              <w:t>224 999</w:t>
            </w:r>
          </w:p>
        </w:tc>
        <w:tc>
          <w:tcPr>
            <w:tcW w:w="920" w:type="dxa"/>
          </w:tcPr>
          <w:p w:rsidR="00C2417A" w:rsidRDefault="006D4CC9" w:rsidP="00173688">
            <w:pPr>
              <w:jc w:val="right"/>
            </w:pPr>
            <w:r>
              <w:t>11 399</w:t>
            </w:r>
          </w:p>
        </w:tc>
      </w:tr>
      <w:tr w:rsidR="00C2417A" w:rsidTr="00173688">
        <w:trPr>
          <w:trHeight w:val="600"/>
        </w:trPr>
        <w:tc>
          <w:tcPr>
            <w:tcW w:w="3680" w:type="dxa"/>
          </w:tcPr>
          <w:p w:rsidR="00C2417A" w:rsidRDefault="006D4CC9" w:rsidP="00173688">
            <w:r>
              <w:t>H</w:t>
            </w:r>
            <w:r>
              <w:tab/>
              <w:t>Samlet overskudd på stat</w:t>
            </w:r>
            <w:r>
              <w:t>s</w:t>
            </w:r>
            <w:r>
              <w:t>budsjettet og Statens pensjonsfond (E+F+G)</w:t>
            </w:r>
            <w:r>
              <w:tab/>
            </w:r>
            <w:r>
              <w:tab/>
            </w:r>
          </w:p>
        </w:tc>
        <w:tc>
          <w:tcPr>
            <w:tcW w:w="920" w:type="dxa"/>
          </w:tcPr>
          <w:p w:rsidR="00C2417A" w:rsidRDefault="006D4CC9" w:rsidP="00173688">
            <w:pPr>
              <w:jc w:val="right"/>
            </w:pPr>
            <w:r>
              <w:t>141 283</w:t>
            </w:r>
          </w:p>
        </w:tc>
        <w:tc>
          <w:tcPr>
            <w:tcW w:w="920" w:type="dxa"/>
          </w:tcPr>
          <w:p w:rsidR="00C2417A" w:rsidRDefault="006D4CC9" w:rsidP="00173688">
            <w:pPr>
              <w:jc w:val="right"/>
            </w:pPr>
            <w:r>
              <w:t>105 515</w:t>
            </w:r>
          </w:p>
        </w:tc>
        <w:tc>
          <w:tcPr>
            <w:tcW w:w="920" w:type="dxa"/>
          </w:tcPr>
          <w:p w:rsidR="00C2417A" w:rsidRDefault="006D4CC9" w:rsidP="00173688">
            <w:pPr>
              <w:jc w:val="right"/>
            </w:pPr>
            <w:r>
              <w:t>246 798</w:t>
            </w:r>
          </w:p>
        </w:tc>
        <w:tc>
          <w:tcPr>
            <w:tcW w:w="920" w:type="dxa"/>
          </w:tcPr>
          <w:p w:rsidR="00C2417A" w:rsidRDefault="006D4CC9" w:rsidP="00173688">
            <w:pPr>
              <w:jc w:val="right"/>
            </w:pPr>
            <w:r>
              <w:t>10 647</w:t>
            </w:r>
          </w:p>
        </w:tc>
        <w:tc>
          <w:tcPr>
            <w:tcW w:w="920" w:type="dxa"/>
          </w:tcPr>
          <w:p w:rsidR="00C2417A" w:rsidRDefault="006D4CC9" w:rsidP="00173688">
            <w:pPr>
              <w:jc w:val="right"/>
            </w:pPr>
            <w:r>
              <w:t>257 445</w:t>
            </w:r>
          </w:p>
        </w:tc>
        <w:tc>
          <w:tcPr>
            <w:tcW w:w="920" w:type="dxa"/>
          </w:tcPr>
          <w:p w:rsidR="00C2417A" w:rsidRDefault="006D4CC9" w:rsidP="00173688">
            <w:pPr>
              <w:jc w:val="right"/>
            </w:pPr>
            <w:r>
              <w:t>116 162</w:t>
            </w:r>
          </w:p>
        </w:tc>
      </w:tr>
    </w:tbl>
    <w:p w:rsidR="00C2417A" w:rsidRDefault="00C2417A" w:rsidP="001C171C">
      <w:pPr>
        <w:pStyle w:val="Tabellnavn"/>
      </w:pPr>
    </w:p>
    <w:p w:rsidR="00C2417A" w:rsidRDefault="006D4CC9" w:rsidP="001C171C">
      <w:pPr>
        <w:pStyle w:val="Kilde"/>
      </w:pPr>
      <w:r>
        <w:t>Finansdepartementet.</w:t>
      </w:r>
    </w:p>
    <w:p w:rsidR="008D662D" w:rsidRPr="008D662D" w:rsidRDefault="008D662D" w:rsidP="008D662D">
      <w:pPr>
        <w:pStyle w:val="tabell-tittel"/>
      </w:pPr>
      <w:r>
        <w:t>Nøkkeltall Revidert nasjonalbudsjett 2019. Prosentvis volumendring fra året før der ikke annet er angitt</w:t>
      </w:r>
    </w:p>
    <w:p w:rsidR="00C2417A" w:rsidRDefault="006D4CC9" w:rsidP="001C171C">
      <w:pPr>
        <w:pStyle w:val="Tabellnavn"/>
      </w:pPr>
      <w:r>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C2417A" w:rsidTr="00173688">
        <w:trPr>
          <w:trHeight w:val="320"/>
        </w:trPr>
        <w:tc>
          <w:tcPr>
            <w:tcW w:w="4560" w:type="dxa"/>
            <w:shd w:val="clear" w:color="auto" w:fill="FFFFFF"/>
          </w:tcPr>
          <w:p w:rsidR="00C2417A" w:rsidRDefault="00C2417A" w:rsidP="00173688"/>
        </w:tc>
        <w:tc>
          <w:tcPr>
            <w:tcW w:w="1140" w:type="dxa"/>
          </w:tcPr>
          <w:p w:rsidR="00C2417A" w:rsidRDefault="006D4CC9" w:rsidP="00173688">
            <w:pPr>
              <w:jc w:val="right"/>
            </w:pPr>
            <w:r>
              <w:t>2017</w:t>
            </w:r>
          </w:p>
        </w:tc>
        <w:tc>
          <w:tcPr>
            <w:tcW w:w="1140" w:type="dxa"/>
          </w:tcPr>
          <w:p w:rsidR="00C2417A" w:rsidRDefault="006D4CC9" w:rsidP="00173688">
            <w:pPr>
              <w:jc w:val="right"/>
            </w:pPr>
            <w:r>
              <w:t>2018</w:t>
            </w:r>
          </w:p>
        </w:tc>
        <w:tc>
          <w:tcPr>
            <w:tcW w:w="1140" w:type="dxa"/>
          </w:tcPr>
          <w:p w:rsidR="00C2417A" w:rsidRDefault="006D4CC9" w:rsidP="00173688">
            <w:pPr>
              <w:jc w:val="right"/>
            </w:pPr>
            <w:r>
              <w:t>2019</w:t>
            </w:r>
          </w:p>
        </w:tc>
        <w:tc>
          <w:tcPr>
            <w:tcW w:w="1140" w:type="dxa"/>
          </w:tcPr>
          <w:p w:rsidR="00C2417A" w:rsidRDefault="006D4CC9" w:rsidP="00173688">
            <w:pPr>
              <w:jc w:val="right"/>
            </w:pPr>
            <w:r>
              <w:t>2020</w:t>
            </w:r>
          </w:p>
        </w:tc>
      </w:tr>
      <w:tr w:rsidR="00C2417A" w:rsidTr="00173688">
        <w:trPr>
          <w:trHeight w:val="340"/>
        </w:trPr>
        <w:tc>
          <w:tcPr>
            <w:tcW w:w="4560" w:type="dxa"/>
          </w:tcPr>
          <w:p w:rsidR="00C2417A" w:rsidRDefault="006D4CC9" w:rsidP="00173688">
            <w:r>
              <w:rPr>
                <w:rStyle w:val="kursiv0"/>
                <w:sz w:val="21"/>
                <w:szCs w:val="21"/>
              </w:rPr>
              <w:t>Realøkonomien</w:t>
            </w:r>
          </w:p>
        </w:tc>
        <w:tc>
          <w:tcPr>
            <w:tcW w:w="1140" w:type="dxa"/>
          </w:tcPr>
          <w:p w:rsidR="00C2417A" w:rsidRDefault="006D4CC9" w:rsidP="00173688">
            <w:pPr>
              <w:jc w:val="right"/>
            </w:pPr>
            <w:r>
              <w:t xml:space="preserve"> </w:t>
            </w:r>
          </w:p>
        </w:tc>
        <w:tc>
          <w:tcPr>
            <w:tcW w:w="1140" w:type="dxa"/>
          </w:tcPr>
          <w:p w:rsidR="00C2417A" w:rsidRDefault="006D4CC9" w:rsidP="00173688">
            <w:pPr>
              <w:jc w:val="right"/>
            </w:pPr>
            <w:r>
              <w:t xml:space="preserve"> </w:t>
            </w:r>
          </w:p>
        </w:tc>
        <w:tc>
          <w:tcPr>
            <w:tcW w:w="1140" w:type="dxa"/>
          </w:tcPr>
          <w:p w:rsidR="00C2417A" w:rsidRDefault="006D4CC9" w:rsidP="00173688">
            <w:pPr>
              <w:jc w:val="right"/>
            </w:pPr>
            <w:r>
              <w:t xml:space="preserve"> </w:t>
            </w:r>
          </w:p>
        </w:tc>
        <w:tc>
          <w:tcPr>
            <w:tcW w:w="1140" w:type="dxa"/>
          </w:tcPr>
          <w:p w:rsidR="00C2417A" w:rsidRDefault="00C2417A" w:rsidP="00173688">
            <w:pPr>
              <w:jc w:val="right"/>
            </w:pPr>
          </w:p>
        </w:tc>
      </w:tr>
      <w:tr w:rsidR="00C2417A" w:rsidTr="00173688">
        <w:trPr>
          <w:trHeight w:val="340"/>
        </w:trPr>
        <w:tc>
          <w:tcPr>
            <w:tcW w:w="4560" w:type="dxa"/>
          </w:tcPr>
          <w:p w:rsidR="00C2417A" w:rsidRDefault="006D4CC9" w:rsidP="00173688">
            <w:r>
              <w:t>Privat konsum</w:t>
            </w:r>
            <w:r>
              <w:tab/>
            </w:r>
          </w:p>
        </w:tc>
        <w:tc>
          <w:tcPr>
            <w:tcW w:w="1140" w:type="dxa"/>
          </w:tcPr>
          <w:p w:rsidR="00C2417A" w:rsidRDefault="006D4CC9" w:rsidP="00173688">
            <w:pPr>
              <w:jc w:val="right"/>
            </w:pPr>
            <w:r>
              <w:t>2,2</w:t>
            </w:r>
          </w:p>
        </w:tc>
        <w:tc>
          <w:tcPr>
            <w:tcW w:w="1140" w:type="dxa"/>
          </w:tcPr>
          <w:p w:rsidR="00C2417A" w:rsidRDefault="006D4CC9" w:rsidP="00173688">
            <w:pPr>
              <w:jc w:val="right"/>
            </w:pPr>
            <w:r>
              <w:t>2,0</w:t>
            </w:r>
          </w:p>
        </w:tc>
        <w:tc>
          <w:tcPr>
            <w:tcW w:w="1140" w:type="dxa"/>
          </w:tcPr>
          <w:p w:rsidR="00C2417A" w:rsidRDefault="006D4CC9" w:rsidP="00173688">
            <w:pPr>
              <w:jc w:val="right"/>
            </w:pPr>
            <w:r>
              <w:t>2,3</w:t>
            </w:r>
          </w:p>
        </w:tc>
        <w:tc>
          <w:tcPr>
            <w:tcW w:w="1140" w:type="dxa"/>
          </w:tcPr>
          <w:p w:rsidR="00C2417A" w:rsidRDefault="006D4CC9" w:rsidP="00173688">
            <w:pPr>
              <w:jc w:val="right"/>
            </w:pPr>
            <w:r>
              <w:t>2,9</w:t>
            </w:r>
          </w:p>
        </w:tc>
      </w:tr>
      <w:tr w:rsidR="00C2417A" w:rsidTr="00173688">
        <w:trPr>
          <w:trHeight w:val="340"/>
        </w:trPr>
        <w:tc>
          <w:tcPr>
            <w:tcW w:w="4560" w:type="dxa"/>
          </w:tcPr>
          <w:p w:rsidR="00C2417A" w:rsidRDefault="006D4CC9" w:rsidP="00173688">
            <w:r>
              <w:t>Offentlig konsum</w:t>
            </w:r>
            <w:r>
              <w:tab/>
            </w:r>
          </w:p>
        </w:tc>
        <w:tc>
          <w:tcPr>
            <w:tcW w:w="1140" w:type="dxa"/>
          </w:tcPr>
          <w:p w:rsidR="00C2417A" w:rsidRDefault="006D4CC9" w:rsidP="00173688">
            <w:pPr>
              <w:jc w:val="right"/>
            </w:pPr>
            <w:r>
              <w:t>2,5</w:t>
            </w:r>
          </w:p>
        </w:tc>
        <w:tc>
          <w:tcPr>
            <w:tcW w:w="1140" w:type="dxa"/>
          </w:tcPr>
          <w:p w:rsidR="00C2417A" w:rsidRDefault="006D4CC9" w:rsidP="00173688">
            <w:pPr>
              <w:jc w:val="right"/>
            </w:pPr>
            <w:r>
              <w:t>1,2</w:t>
            </w:r>
          </w:p>
        </w:tc>
        <w:tc>
          <w:tcPr>
            <w:tcW w:w="1140" w:type="dxa"/>
          </w:tcPr>
          <w:p w:rsidR="00C2417A" w:rsidRDefault="006D4CC9" w:rsidP="00173688">
            <w:pPr>
              <w:jc w:val="right"/>
            </w:pPr>
            <w:r>
              <w:t>1,7</w:t>
            </w:r>
          </w:p>
        </w:tc>
        <w:tc>
          <w:tcPr>
            <w:tcW w:w="1140" w:type="dxa"/>
          </w:tcPr>
          <w:p w:rsidR="00C2417A" w:rsidRDefault="006D4CC9" w:rsidP="00173688">
            <w:pPr>
              <w:jc w:val="right"/>
            </w:pPr>
            <w:r>
              <w:t>..</w:t>
            </w:r>
          </w:p>
        </w:tc>
      </w:tr>
      <w:tr w:rsidR="00C2417A" w:rsidTr="00173688">
        <w:trPr>
          <w:trHeight w:val="340"/>
        </w:trPr>
        <w:tc>
          <w:tcPr>
            <w:tcW w:w="4560" w:type="dxa"/>
          </w:tcPr>
          <w:p w:rsidR="00C2417A" w:rsidRDefault="006D4CC9" w:rsidP="00173688">
            <w:r>
              <w:t xml:space="preserve">Bruttoinvestering i fast kapital </w:t>
            </w:r>
            <w:r>
              <w:tab/>
            </w:r>
          </w:p>
        </w:tc>
        <w:tc>
          <w:tcPr>
            <w:tcW w:w="1140" w:type="dxa"/>
          </w:tcPr>
          <w:p w:rsidR="00C2417A" w:rsidRDefault="006D4CC9" w:rsidP="00173688">
            <w:pPr>
              <w:jc w:val="right"/>
            </w:pPr>
            <w:r>
              <w:t>3,6</w:t>
            </w:r>
          </w:p>
        </w:tc>
        <w:tc>
          <w:tcPr>
            <w:tcW w:w="1140" w:type="dxa"/>
          </w:tcPr>
          <w:p w:rsidR="00C2417A" w:rsidRDefault="006D4CC9" w:rsidP="00173688">
            <w:pPr>
              <w:jc w:val="right"/>
            </w:pPr>
            <w:r>
              <w:t>1,0</w:t>
            </w:r>
          </w:p>
        </w:tc>
        <w:tc>
          <w:tcPr>
            <w:tcW w:w="1140" w:type="dxa"/>
          </w:tcPr>
          <w:p w:rsidR="00C2417A" w:rsidRDefault="006D4CC9" w:rsidP="00173688">
            <w:pPr>
              <w:jc w:val="right"/>
            </w:pPr>
            <w:r>
              <w:t>5,3</w:t>
            </w:r>
          </w:p>
        </w:tc>
        <w:tc>
          <w:tcPr>
            <w:tcW w:w="1140" w:type="dxa"/>
          </w:tcPr>
          <w:p w:rsidR="00C2417A" w:rsidRDefault="006D4CC9" w:rsidP="00173688">
            <w:pPr>
              <w:jc w:val="right"/>
            </w:pPr>
            <w:r>
              <w:t>0,8</w:t>
            </w:r>
          </w:p>
        </w:tc>
      </w:tr>
      <w:tr w:rsidR="00C2417A" w:rsidTr="00173688">
        <w:trPr>
          <w:trHeight w:val="340"/>
        </w:trPr>
        <w:tc>
          <w:tcPr>
            <w:tcW w:w="4560" w:type="dxa"/>
          </w:tcPr>
          <w:p w:rsidR="00C2417A" w:rsidRDefault="006D4CC9" w:rsidP="00173688">
            <w:r>
              <w:t xml:space="preserve">Herav: Offentlig forvaltning </w:t>
            </w:r>
            <w:r>
              <w:tab/>
            </w:r>
          </w:p>
        </w:tc>
        <w:tc>
          <w:tcPr>
            <w:tcW w:w="1140" w:type="dxa"/>
          </w:tcPr>
          <w:p w:rsidR="00C2417A" w:rsidRDefault="006D4CC9" w:rsidP="00173688">
            <w:pPr>
              <w:jc w:val="right"/>
            </w:pPr>
            <w:r>
              <w:t>3,6</w:t>
            </w:r>
          </w:p>
        </w:tc>
        <w:tc>
          <w:tcPr>
            <w:tcW w:w="1140" w:type="dxa"/>
          </w:tcPr>
          <w:p w:rsidR="00C2417A" w:rsidRDefault="006D4CC9" w:rsidP="00173688">
            <w:pPr>
              <w:jc w:val="right"/>
            </w:pPr>
            <w:r>
              <w:t>6,8</w:t>
            </w:r>
          </w:p>
        </w:tc>
        <w:tc>
          <w:tcPr>
            <w:tcW w:w="1140" w:type="dxa"/>
          </w:tcPr>
          <w:p w:rsidR="00C2417A" w:rsidRDefault="006D4CC9" w:rsidP="00173688">
            <w:pPr>
              <w:jc w:val="right"/>
            </w:pPr>
            <w:r>
              <w:t>1,2</w:t>
            </w:r>
          </w:p>
        </w:tc>
        <w:tc>
          <w:tcPr>
            <w:tcW w:w="1140" w:type="dxa"/>
          </w:tcPr>
          <w:p w:rsidR="00C2417A" w:rsidRDefault="006D4CC9" w:rsidP="00173688">
            <w:pPr>
              <w:jc w:val="right"/>
            </w:pPr>
            <w:r>
              <w:t>..</w:t>
            </w:r>
          </w:p>
        </w:tc>
      </w:tr>
      <w:tr w:rsidR="00C2417A" w:rsidTr="00173688">
        <w:trPr>
          <w:trHeight w:val="340"/>
        </w:trPr>
        <w:tc>
          <w:tcPr>
            <w:tcW w:w="4560" w:type="dxa"/>
          </w:tcPr>
          <w:p w:rsidR="00C2417A" w:rsidRDefault="006D4CC9" w:rsidP="00173688">
            <w:r>
              <w:t>Oljeutvinning og rørtransport</w:t>
            </w:r>
            <w:r>
              <w:tab/>
            </w:r>
          </w:p>
        </w:tc>
        <w:tc>
          <w:tcPr>
            <w:tcW w:w="1140" w:type="dxa"/>
          </w:tcPr>
          <w:p w:rsidR="00C2417A" w:rsidRDefault="006D4CC9" w:rsidP="00173688">
            <w:pPr>
              <w:jc w:val="right"/>
            </w:pPr>
            <w:r>
              <w:t>-3,8</w:t>
            </w:r>
          </w:p>
        </w:tc>
        <w:tc>
          <w:tcPr>
            <w:tcW w:w="1140" w:type="dxa"/>
          </w:tcPr>
          <w:p w:rsidR="00C2417A" w:rsidRDefault="006D4CC9" w:rsidP="00173688">
            <w:pPr>
              <w:jc w:val="right"/>
            </w:pPr>
            <w:r>
              <w:t>2,7</w:t>
            </w:r>
          </w:p>
        </w:tc>
        <w:tc>
          <w:tcPr>
            <w:tcW w:w="1140" w:type="dxa"/>
          </w:tcPr>
          <w:p w:rsidR="00C2417A" w:rsidRDefault="006D4CC9" w:rsidP="00173688">
            <w:pPr>
              <w:jc w:val="right"/>
            </w:pPr>
            <w:r>
              <w:t>13,0</w:t>
            </w:r>
          </w:p>
        </w:tc>
        <w:tc>
          <w:tcPr>
            <w:tcW w:w="1140" w:type="dxa"/>
          </w:tcPr>
          <w:p w:rsidR="00C2417A" w:rsidRDefault="006D4CC9" w:rsidP="00173688">
            <w:pPr>
              <w:jc w:val="right"/>
            </w:pPr>
            <w:r>
              <w:t>-3,3</w:t>
            </w:r>
          </w:p>
        </w:tc>
      </w:tr>
      <w:tr w:rsidR="00C2417A" w:rsidTr="00173688">
        <w:trPr>
          <w:trHeight w:val="340"/>
        </w:trPr>
        <w:tc>
          <w:tcPr>
            <w:tcW w:w="4560" w:type="dxa"/>
          </w:tcPr>
          <w:p w:rsidR="00C2417A" w:rsidRDefault="006D4CC9" w:rsidP="00173688">
            <w:r>
              <w:t>Etterspørsel fra Fastlands-Norge</w:t>
            </w:r>
            <w:r>
              <w:rPr>
                <w:rStyle w:val="skrift-hevet"/>
                <w:sz w:val="21"/>
                <w:szCs w:val="21"/>
              </w:rPr>
              <w:t>1</w:t>
            </w:r>
            <w:r>
              <w:t xml:space="preserve"> </w:t>
            </w:r>
            <w:r>
              <w:tab/>
            </w:r>
          </w:p>
        </w:tc>
        <w:tc>
          <w:tcPr>
            <w:tcW w:w="1140" w:type="dxa"/>
          </w:tcPr>
          <w:p w:rsidR="00C2417A" w:rsidRDefault="006D4CC9" w:rsidP="00173688">
            <w:pPr>
              <w:jc w:val="right"/>
            </w:pPr>
            <w:r>
              <w:t>3,3</w:t>
            </w:r>
          </w:p>
        </w:tc>
        <w:tc>
          <w:tcPr>
            <w:tcW w:w="1140" w:type="dxa"/>
          </w:tcPr>
          <w:p w:rsidR="00C2417A" w:rsidRDefault="006D4CC9" w:rsidP="00173688">
            <w:pPr>
              <w:jc w:val="right"/>
            </w:pPr>
            <w:r>
              <w:t>1,6</w:t>
            </w:r>
          </w:p>
        </w:tc>
        <w:tc>
          <w:tcPr>
            <w:tcW w:w="1140" w:type="dxa"/>
          </w:tcPr>
          <w:p w:rsidR="00C2417A" w:rsidRDefault="006D4CC9" w:rsidP="00173688">
            <w:pPr>
              <w:jc w:val="right"/>
            </w:pPr>
            <w:r>
              <w:t>2,4</w:t>
            </w:r>
          </w:p>
        </w:tc>
        <w:tc>
          <w:tcPr>
            <w:tcW w:w="1140" w:type="dxa"/>
          </w:tcPr>
          <w:p w:rsidR="00C2417A" w:rsidRDefault="006D4CC9" w:rsidP="00173688">
            <w:pPr>
              <w:jc w:val="right"/>
            </w:pPr>
            <w:r>
              <w:t>2,1</w:t>
            </w:r>
          </w:p>
        </w:tc>
      </w:tr>
      <w:tr w:rsidR="00C2417A" w:rsidTr="00173688">
        <w:trPr>
          <w:trHeight w:val="340"/>
        </w:trPr>
        <w:tc>
          <w:tcPr>
            <w:tcW w:w="4560" w:type="dxa"/>
          </w:tcPr>
          <w:p w:rsidR="00C2417A" w:rsidRDefault="006D4CC9" w:rsidP="00173688">
            <w:r>
              <w:t>Eksport</w:t>
            </w:r>
            <w:r>
              <w:tab/>
            </w:r>
          </w:p>
        </w:tc>
        <w:tc>
          <w:tcPr>
            <w:tcW w:w="1140" w:type="dxa"/>
          </w:tcPr>
          <w:p w:rsidR="00C2417A" w:rsidRDefault="006D4CC9" w:rsidP="00173688">
            <w:pPr>
              <w:jc w:val="right"/>
            </w:pPr>
            <w:r>
              <w:t>-0,2</w:t>
            </w:r>
          </w:p>
        </w:tc>
        <w:tc>
          <w:tcPr>
            <w:tcW w:w="1140" w:type="dxa"/>
          </w:tcPr>
          <w:p w:rsidR="00C2417A" w:rsidRDefault="006D4CC9" w:rsidP="00173688">
            <w:pPr>
              <w:jc w:val="right"/>
            </w:pPr>
            <w:r>
              <w:t>-0,7</w:t>
            </w:r>
          </w:p>
        </w:tc>
        <w:tc>
          <w:tcPr>
            <w:tcW w:w="1140" w:type="dxa"/>
          </w:tcPr>
          <w:p w:rsidR="00C2417A" w:rsidRDefault="006D4CC9" w:rsidP="00173688">
            <w:pPr>
              <w:jc w:val="right"/>
            </w:pPr>
            <w:r>
              <w:t>1,8</w:t>
            </w:r>
          </w:p>
        </w:tc>
        <w:tc>
          <w:tcPr>
            <w:tcW w:w="1140" w:type="dxa"/>
          </w:tcPr>
          <w:p w:rsidR="00C2417A" w:rsidRDefault="006D4CC9" w:rsidP="00173688">
            <w:pPr>
              <w:jc w:val="right"/>
            </w:pPr>
            <w:r>
              <w:t>6,9</w:t>
            </w:r>
          </w:p>
        </w:tc>
      </w:tr>
      <w:tr w:rsidR="00C2417A" w:rsidTr="00173688">
        <w:trPr>
          <w:trHeight w:val="340"/>
        </w:trPr>
        <w:tc>
          <w:tcPr>
            <w:tcW w:w="4560" w:type="dxa"/>
          </w:tcPr>
          <w:p w:rsidR="00C2417A" w:rsidRDefault="006D4CC9" w:rsidP="00173688">
            <w:r>
              <w:t>Herav: Varer fra Fastlands-Norge</w:t>
            </w:r>
            <w:r>
              <w:tab/>
            </w:r>
          </w:p>
        </w:tc>
        <w:tc>
          <w:tcPr>
            <w:tcW w:w="1140" w:type="dxa"/>
          </w:tcPr>
          <w:p w:rsidR="00C2417A" w:rsidRDefault="006D4CC9" w:rsidP="00173688">
            <w:pPr>
              <w:jc w:val="right"/>
            </w:pPr>
            <w:r>
              <w:t>1,7</w:t>
            </w:r>
          </w:p>
        </w:tc>
        <w:tc>
          <w:tcPr>
            <w:tcW w:w="1140" w:type="dxa"/>
          </w:tcPr>
          <w:p w:rsidR="00C2417A" w:rsidRDefault="006D4CC9" w:rsidP="00173688">
            <w:pPr>
              <w:jc w:val="right"/>
            </w:pPr>
            <w:r>
              <w:t>2,7</w:t>
            </w:r>
          </w:p>
        </w:tc>
        <w:tc>
          <w:tcPr>
            <w:tcW w:w="1140" w:type="dxa"/>
          </w:tcPr>
          <w:p w:rsidR="00C2417A" w:rsidRDefault="006D4CC9" w:rsidP="00173688">
            <w:pPr>
              <w:jc w:val="right"/>
            </w:pPr>
            <w:r>
              <w:t>5,2</w:t>
            </w:r>
          </w:p>
        </w:tc>
        <w:tc>
          <w:tcPr>
            <w:tcW w:w="1140" w:type="dxa"/>
          </w:tcPr>
          <w:p w:rsidR="00C2417A" w:rsidRDefault="006D4CC9" w:rsidP="00173688">
            <w:pPr>
              <w:jc w:val="right"/>
            </w:pPr>
            <w:r>
              <w:t>5,3</w:t>
            </w:r>
          </w:p>
        </w:tc>
      </w:tr>
      <w:tr w:rsidR="00C2417A" w:rsidTr="00173688">
        <w:trPr>
          <w:trHeight w:val="340"/>
        </w:trPr>
        <w:tc>
          <w:tcPr>
            <w:tcW w:w="4560" w:type="dxa"/>
          </w:tcPr>
          <w:p w:rsidR="00C2417A" w:rsidRDefault="006D4CC9" w:rsidP="00173688">
            <w:r>
              <w:t xml:space="preserve">Import </w:t>
            </w:r>
            <w:r>
              <w:tab/>
            </w:r>
          </w:p>
        </w:tc>
        <w:tc>
          <w:tcPr>
            <w:tcW w:w="1140" w:type="dxa"/>
          </w:tcPr>
          <w:p w:rsidR="00C2417A" w:rsidRDefault="006D4CC9" w:rsidP="00173688">
            <w:pPr>
              <w:jc w:val="right"/>
            </w:pPr>
            <w:r>
              <w:t>1,6</w:t>
            </w:r>
          </w:p>
        </w:tc>
        <w:tc>
          <w:tcPr>
            <w:tcW w:w="1140" w:type="dxa"/>
          </w:tcPr>
          <w:p w:rsidR="00C2417A" w:rsidRDefault="006D4CC9" w:rsidP="00173688">
            <w:pPr>
              <w:jc w:val="right"/>
            </w:pPr>
            <w:r>
              <w:t>0,6</w:t>
            </w:r>
          </w:p>
        </w:tc>
        <w:tc>
          <w:tcPr>
            <w:tcW w:w="1140" w:type="dxa"/>
          </w:tcPr>
          <w:p w:rsidR="00C2417A" w:rsidRDefault="006D4CC9" w:rsidP="00173688">
            <w:pPr>
              <w:jc w:val="right"/>
            </w:pPr>
            <w:r>
              <w:t>3,8</w:t>
            </w:r>
          </w:p>
        </w:tc>
        <w:tc>
          <w:tcPr>
            <w:tcW w:w="1140" w:type="dxa"/>
          </w:tcPr>
          <w:p w:rsidR="00C2417A" w:rsidRDefault="006D4CC9" w:rsidP="00173688">
            <w:pPr>
              <w:jc w:val="right"/>
            </w:pPr>
            <w:r>
              <w:t>2,1</w:t>
            </w:r>
          </w:p>
        </w:tc>
      </w:tr>
      <w:tr w:rsidR="00C2417A" w:rsidTr="00173688">
        <w:trPr>
          <w:trHeight w:val="340"/>
        </w:trPr>
        <w:tc>
          <w:tcPr>
            <w:tcW w:w="4560" w:type="dxa"/>
          </w:tcPr>
          <w:p w:rsidR="00C2417A" w:rsidRDefault="006D4CC9" w:rsidP="00173688">
            <w:r>
              <w:t>Bruttonasjonalprodukt</w:t>
            </w:r>
            <w:r>
              <w:tab/>
            </w:r>
          </w:p>
        </w:tc>
        <w:tc>
          <w:tcPr>
            <w:tcW w:w="1140" w:type="dxa"/>
          </w:tcPr>
          <w:p w:rsidR="00C2417A" w:rsidRDefault="006D4CC9" w:rsidP="00173688">
            <w:pPr>
              <w:jc w:val="right"/>
            </w:pPr>
            <w:r>
              <w:t>2,0</w:t>
            </w:r>
          </w:p>
        </w:tc>
        <w:tc>
          <w:tcPr>
            <w:tcW w:w="1140" w:type="dxa"/>
          </w:tcPr>
          <w:p w:rsidR="00C2417A" w:rsidRDefault="006D4CC9" w:rsidP="00173688">
            <w:pPr>
              <w:jc w:val="right"/>
            </w:pPr>
            <w:r>
              <w:t>1,4</w:t>
            </w:r>
          </w:p>
        </w:tc>
        <w:tc>
          <w:tcPr>
            <w:tcW w:w="1140" w:type="dxa"/>
          </w:tcPr>
          <w:p w:rsidR="00C2417A" w:rsidRDefault="006D4CC9" w:rsidP="00173688">
            <w:pPr>
              <w:jc w:val="right"/>
            </w:pPr>
            <w:r>
              <w:t>2,1</w:t>
            </w:r>
          </w:p>
        </w:tc>
        <w:tc>
          <w:tcPr>
            <w:tcW w:w="1140" w:type="dxa"/>
          </w:tcPr>
          <w:p w:rsidR="00C2417A" w:rsidRDefault="006D4CC9" w:rsidP="00173688">
            <w:pPr>
              <w:jc w:val="right"/>
            </w:pPr>
            <w:r>
              <w:t>3,4</w:t>
            </w:r>
          </w:p>
        </w:tc>
      </w:tr>
      <w:tr w:rsidR="00C2417A" w:rsidTr="00173688">
        <w:trPr>
          <w:trHeight w:val="340"/>
        </w:trPr>
        <w:tc>
          <w:tcPr>
            <w:tcW w:w="4560" w:type="dxa"/>
          </w:tcPr>
          <w:p w:rsidR="00C2417A" w:rsidRDefault="006D4CC9" w:rsidP="00173688">
            <w:r>
              <w:t>Herav: Fastlands-Norge</w:t>
            </w:r>
            <w:r>
              <w:tab/>
            </w:r>
          </w:p>
        </w:tc>
        <w:tc>
          <w:tcPr>
            <w:tcW w:w="1140" w:type="dxa"/>
          </w:tcPr>
          <w:p w:rsidR="00C2417A" w:rsidRDefault="006D4CC9" w:rsidP="00173688">
            <w:pPr>
              <w:jc w:val="right"/>
            </w:pPr>
            <w:r>
              <w:t>2,0</w:t>
            </w:r>
          </w:p>
        </w:tc>
        <w:tc>
          <w:tcPr>
            <w:tcW w:w="1140" w:type="dxa"/>
          </w:tcPr>
          <w:p w:rsidR="00C2417A" w:rsidRDefault="006D4CC9" w:rsidP="00173688">
            <w:pPr>
              <w:jc w:val="right"/>
            </w:pPr>
            <w:r>
              <w:t>2,2</w:t>
            </w:r>
          </w:p>
        </w:tc>
        <w:tc>
          <w:tcPr>
            <w:tcW w:w="1140" w:type="dxa"/>
          </w:tcPr>
          <w:p w:rsidR="00C2417A" w:rsidRDefault="006D4CC9" w:rsidP="00173688">
            <w:pPr>
              <w:jc w:val="right"/>
            </w:pPr>
            <w:r>
              <w:t>2,7</w:t>
            </w:r>
          </w:p>
        </w:tc>
        <w:tc>
          <w:tcPr>
            <w:tcW w:w="1140" w:type="dxa"/>
          </w:tcPr>
          <w:p w:rsidR="00C2417A" w:rsidRDefault="006D4CC9" w:rsidP="00173688">
            <w:pPr>
              <w:jc w:val="right"/>
            </w:pPr>
            <w:r>
              <w:t>2,5</w:t>
            </w:r>
          </w:p>
        </w:tc>
      </w:tr>
      <w:tr w:rsidR="00C2417A" w:rsidTr="00173688">
        <w:trPr>
          <w:trHeight w:val="340"/>
        </w:trPr>
        <w:tc>
          <w:tcPr>
            <w:tcW w:w="4560" w:type="dxa"/>
          </w:tcPr>
          <w:p w:rsidR="00C2417A" w:rsidRDefault="006D4CC9" w:rsidP="00173688">
            <w:r>
              <w:rPr>
                <w:rStyle w:val="kursiv0"/>
                <w:sz w:val="21"/>
                <w:szCs w:val="21"/>
              </w:rPr>
              <w:t>Arbeidsmarkedet</w:t>
            </w:r>
          </w:p>
        </w:tc>
        <w:tc>
          <w:tcPr>
            <w:tcW w:w="1140" w:type="dxa"/>
          </w:tcPr>
          <w:p w:rsidR="00C2417A" w:rsidRDefault="00C2417A" w:rsidP="00173688">
            <w:pPr>
              <w:jc w:val="right"/>
            </w:pPr>
          </w:p>
        </w:tc>
        <w:tc>
          <w:tcPr>
            <w:tcW w:w="1140" w:type="dxa"/>
          </w:tcPr>
          <w:p w:rsidR="00C2417A" w:rsidRDefault="00C2417A" w:rsidP="00173688">
            <w:pPr>
              <w:jc w:val="right"/>
            </w:pPr>
          </w:p>
        </w:tc>
        <w:tc>
          <w:tcPr>
            <w:tcW w:w="1140" w:type="dxa"/>
          </w:tcPr>
          <w:p w:rsidR="00C2417A" w:rsidRDefault="00C2417A" w:rsidP="00173688">
            <w:pPr>
              <w:jc w:val="right"/>
            </w:pPr>
          </w:p>
        </w:tc>
        <w:tc>
          <w:tcPr>
            <w:tcW w:w="1140" w:type="dxa"/>
          </w:tcPr>
          <w:p w:rsidR="00C2417A" w:rsidRDefault="00C2417A" w:rsidP="00173688">
            <w:pPr>
              <w:jc w:val="right"/>
            </w:pPr>
          </w:p>
        </w:tc>
      </w:tr>
      <w:tr w:rsidR="00C2417A" w:rsidTr="00173688">
        <w:trPr>
          <w:trHeight w:val="340"/>
        </w:trPr>
        <w:tc>
          <w:tcPr>
            <w:tcW w:w="4560" w:type="dxa"/>
          </w:tcPr>
          <w:p w:rsidR="00C2417A" w:rsidRDefault="006D4CC9" w:rsidP="00173688">
            <w:r>
              <w:t>Sysselsetting, vekst i personer</w:t>
            </w:r>
            <w:r>
              <w:tab/>
            </w:r>
          </w:p>
        </w:tc>
        <w:tc>
          <w:tcPr>
            <w:tcW w:w="1140" w:type="dxa"/>
          </w:tcPr>
          <w:p w:rsidR="00C2417A" w:rsidRDefault="006D4CC9" w:rsidP="00173688">
            <w:pPr>
              <w:jc w:val="right"/>
            </w:pPr>
            <w:r>
              <w:t>1,1</w:t>
            </w:r>
          </w:p>
        </w:tc>
        <w:tc>
          <w:tcPr>
            <w:tcW w:w="1140" w:type="dxa"/>
          </w:tcPr>
          <w:p w:rsidR="00C2417A" w:rsidRDefault="006D4CC9" w:rsidP="00173688">
            <w:pPr>
              <w:jc w:val="right"/>
            </w:pPr>
            <w:r>
              <w:t>1,5</w:t>
            </w:r>
          </w:p>
        </w:tc>
        <w:tc>
          <w:tcPr>
            <w:tcW w:w="1140" w:type="dxa"/>
          </w:tcPr>
          <w:p w:rsidR="00C2417A" w:rsidRDefault="006D4CC9" w:rsidP="00173688">
            <w:pPr>
              <w:jc w:val="right"/>
            </w:pPr>
            <w:r>
              <w:t>1,4</w:t>
            </w:r>
          </w:p>
        </w:tc>
        <w:tc>
          <w:tcPr>
            <w:tcW w:w="1140" w:type="dxa"/>
          </w:tcPr>
          <w:p w:rsidR="00C2417A" w:rsidRDefault="006D4CC9" w:rsidP="00173688">
            <w:pPr>
              <w:jc w:val="right"/>
            </w:pPr>
            <w:r>
              <w:t>0,8</w:t>
            </w:r>
          </w:p>
        </w:tc>
      </w:tr>
      <w:tr w:rsidR="00C2417A" w:rsidTr="00173688">
        <w:trPr>
          <w:trHeight w:val="340"/>
        </w:trPr>
        <w:tc>
          <w:tcPr>
            <w:tcW w:w="4560" w:type="dxa"/>
          </w:tcPr>
          <w:p w:rsidR="00C2417A" w:rsidRDefault="006D4CC9" w:rsidP="00173688">
            <w:r>
              <w:t>Arbeidsledighetsrate, AKU (nivå)</w:t>
            </w:r>
            <w:r>
              <w:tab/>
            </w:r>
          </w:p>
        </w:tc>
        <w:tc>
          <w:tcPr>
            <w:tcW w:w="1140" w:type="dxa"/>
          </w:tcPr>
          <w:p w:rsidR="00C2417A" w:rsidRDefault="006D4CC9" w:rsidP="00173688">
            <w:pPr>
              <w:jc w:val="right"/>
            </w:pPr>
            <w:r>
              <w:t>4,2</w:t>
            </w:r>
          </w:p>
        </w:tc>
        <w:tc>
          <w:tcPr>
            <w:tcW w:w="1140" w:type="dxa"/>
          </w:tcPr>
          <w:p w:rsidR="00C2417A" w:rsidRDefault="006D4CC9" w:rsidP="00173688">
            <w:pPr>
              <w:jc w:val="right"/>
            </w:pPr>
            <w:r>
              <w:t>3,8</w:t>
            </w:r>
          </w:p>
        </w:tc>
        <w:tc>
          <w:tcPr>
            <w:tcW w:w="1140" w:type="dxa"/>
          </w:tcPr>
          <w:p w:rsidR="00C2417A" w:rsidRDefault="006D4CC9" w:rsidP="00173688">
            <w:pPr>
              <w:jc w:val="right"/>
            </w:pPr>
            <w:r>
              <w:t>3,7</w:t>
            </w:r>
          </w:p>
        </w:tc>
        <w:tc>
          <w:tcPr>
            <w:tcW w:w="1140" w:type="dxa"/>
          </w:tcPr>
          <w:p w:rsidR="00C2417A" w:rsidRDefault="006D4CC9" w:rsidP="00173688">
            <w:pPr>
              <w:jc w:val="right"/>
            </w:pPr>
            <w:r>
              <w:t>3,6</w:t>
            </w:r>
          </w:p>
        </w:tc>
      </w:tr>
      <w:tr w:rsidR="00C2417A" w:rsidTr="00173688">
        <w:trPr>
          <w:trHeight w:val="340"/>
        </w:trPr>
        <w:tc>
          <w:tcPr>
            <w:tcW w:w="4560" w:type="dxa"/>
          </w:tcPr>
          <w:p w:rsidR="00C2417A" w:rsidRDefault="006D4CC9" w:rsidP="00173688">
            <w:r>
              <w:t>Arbeidsledighetsrate, registrert (nivå)</w:t>
            </w:r>
            <w:r>
              <w:rPr>
                <w:rStyle w:val="skrift-hevet"/>
                <w:sz w:val="21"/>
                <w:szCs w:val="21"/>
              </w:rPr>
              <w:t>2</w:t>
            </w:r>
            <w:r>
              <w:tab/>
            </w:r>
          </w:p>
        </w:tc>
        <w:tc>
          <w:tcPr>
            <w:tcW w:w="1140" w:type="dxa"/>
          </w:tcPr>
          <w:p w:rsidR="00C2417A" w:rsidRDefault="006D4CC9" w:rsidP="00173688">
            <w:pPr>
              <w:jc w:val="right"/>
            </w:pPr>
            <w:r>
              <w:t>2,8</w:t>
            </w:r>
          </w:p>
        </w:tc>
        <w:tc>
          <w:tcPr>
            <w:tcW w:w="1140" w:type="dxa"/>
          </w:tcPr>
          <w:p w:rsidR="00C2417A" w:rsidRDefault="006D4CC9" w:rsidP="00173688">
            <w:pPr>
              <w:jc w:val="right"/>
            </w:pPr>
            <w:r>
              <w:t>2,5</w:t>
            </w:r>
          </w:p>
        </w:tc>
        <w:tc>
          <w:tcPr>
            <w:tcW w:w="1140" w:type="dxa"/>
          </w:tcPr>
          <w:p w:rsidR="00C2417A" w:rsidRDefault="006D4CC9" w:rsidP="00173688">
            <w:pPr>
              <w:jc w:val="right"/>
            </w:pPr>
            <w:r>
              <w:t>2,2</w:t>
            </w:r>
          </w:p>
        </w:tc>
        <w:tc>
          <w:tcPr>
            <w:tcW w:w="1140" w:type="dxa"/>
          </w:tcPr>
          <w:p w:rsidR="00C2417A" w:rsidRDefault="006D4CC9" w:rsidP="00173688">
            <w:pPr>
              <w:jc w:val="right"/>
            </w:pPr>
            <w:r>
              <w:t>2,2</w:t>
            </w:r>
          </w:p>
        </w:tc>
      </w:tr>
      <w:tr w:rsidR="00C2417A" w:rsidTr="00173688">
        <w:trPr>
          <w:trHeight w:val="340"/>
        </w:trPr>
        <w:tc>
          <w:tcPr>
            <w:tcW w:w="4560" w:type="dxa"/>
          </w:tcPr>
          <w:p w:rsidR="00C2417A" w:rsidRDefault="006D4CC9" w:rsidP="00173688">
            <w:r>
              <w:rPr>
                <w:rStyle w:val="kursiv0"/>
                <w:sz w:val="21"/>
                <w:szCs w:val="21"/>
              </w:rPr>
              <w:t>Priser og lønninger. Prosentvis endring fra året før</w:t>
            </w:r>
          </w:p>
        </w:tc>
        <w:tc>
          <w:tcPr>
            <w:tcW w:w="1140" w:type="dxa"/>
          </w:tcPr>
          <w:p w:rsidR="00C2417A" w:rsidRDefault="00C2417A" w:rsidP="00173688">
            <w:pPr>
              <w:jc w:val="right"/>
            </w:pPr>
          </w:p>
        </w:tc>
        <w:tc>
          <w:tcPr>
            <w:tcW w:w="1140" w:type="dxa"/>
          </w:tcPr>
          <w:p w:rsidR="00C2417A" w:rsidRDefault="00C2417A" w:rsidP="00173688">
            <w:pPr>
              <w:jc w:val="right"/>
            </w:pPr>
          </w:p>
        </w:tc>
        <w:tc>
          <w:tcPr>
            <w:tcW w:w="1140" w:type="dxa"/>
          </w:tcPr>
          <w:p w:rsidR="00C2417A" w:rsidRDefault="00C2417A" w:rsidP="00173688">
            <w:pPr>
              <w:jc w:val="right"/>
            </w:pPr>
          </w:p>
        </w:tc>
        <w:tc>
          <w:tcPr>
            <w:tcW w:w="1140" w:type="dxa"/>
          </w:tcPr>
          <w:p w:rsidR="00C2417A" w:rsidRDefault="00C2417A" w:rsidP="00173688">
            <w:pPr>
              <w:jc w:val="right"/>
            </w:pPr>
          </w:p>
        </w:tc>
      </w:tr>
      <w:tr w:rsidR="00C2417A" w:rsidTr="00173688">
        <w:trPr>
          <w:trHeight w:val="340"/>
        </w:trPr>
        <w:tc>
          <w:tcPr>
            <w:tcW w:w="4560" w:type="dxa"/>
          </w:tcPr>
          <w:p w:rsidR="00C2417A" w:rsidRDefault="006D4CC9" w:rsidP="00173688">
            <w:r>
              <w:t xml:space="preserve">Årslønn </w:t>
            </w:r>
            <w:r>
              <w:tab/>
            </w:r>
          </w:p>
        </w:tc>
        <w:tc>
          <w:tcPr>
            <w:tcW w:w="1140" w:type="dxa"/>
          </w:tcPr>
          <w:p w:rsidR="00C2417A" w:rsidRDefault="006D4CC9" w:rsidP="00173688">
            <w:pPr>
              <w:jc w:val="right"/>
            </w:pPr>
            <w:r>
              <w:t>2,3</w:t>
            </w:r>
          </w:p>
        </w:tc>
        <w:tc>
          <w:tcPr>
            <w:tcW w:w="1140" w:type="dxa"/>
          </w:tcPr>
          <w:p w:rsidR="00C2417A" w:rsidRDefault="006D4CC9" w:rsidP="00173688">
            <w:pPr>
              <w:jc w:val="right"/>
            </w:pPr>
            <w:r>
              <w:t>2,8</w:t>
            </w:r>
          </w:p>
        </w:tc>
        <w:tc>
          <w:tcPr>
            <w:tcW w:w="1140" w:type="dxa"/>
          </w:tcPr>
          <w:p w:rsidR="00C2417A" w:rsidRDefault="006D4CC9" w:rsidP="00173688">
            <w:pPr>
              <w:jc w:val="right"/>
            </w:pPr>
            <w:r>
              <w:t>3,2</w:t>
            </w:r>
          </w:p>
        </w:tc>
        <w:tc>
          <w:tcPr>
            <w:tcW w:w="1140" w:type="dxa"/>
          </w:tcPr>
          <w:p w:rsidR="00C2417A" w:rsidRDefault="006D4CC9" w:rsidP="00173688">
            <w:pPr>
              <w:jc w:val="right"/>
            </w:pPr>
            <w:r>
              <w:t>..</w:t>
            </w:r>
          </w:p>
        </w:tc>
      </w:tr>
      <w:tr w:rsidR="00C2417A" w:rsidTr="00173688">
        <w:trPr>
          <w:trHeight w:val="340"/>
        </w:trPr>
        <w:tc>
          <w:tcPr>
            <w:tcW w:w="4560" w:type="dxa"/>
          </w:tcPr>
          <w:p w:rsidR="00C2417A" w:rsidRDefault="006D4CC9" w:rsidP="00173688">
            <w:r>
              <w:t>KPI</w:t>
            </w:r>
            <w:r>
              <w:tab/>
            </w:r>
          </w:p>
        </w:tc>
        <w:tc>
          <w:tcPr>
            <w:tcW w:w="1140" w:type="dxa"/>
          </w:tcPr>
          <w:p w:rsidR="00C2417A" w:rsidRDefault="006D4CC9" w:rsidP="00173688">
            <w:pPr>
              <w:jc w:val="right"/>
            </w:pPr>
            <w:r>
              <w:t>1,8</w:t>
            </w:r>
          </w:p>
        </w:tc>
        <w:tc>
          <w:tcPr>
            <w:tcW w:w="1140" w:type="dxa"/>
          </w:tcPr>
          <w:p w:rsidR="00C2417A" w:rsidRDefault="006D4CC9" w:rsidP="00173688">
            <w:pPr>
              <w:jc w:val="right"/>
            </w:pPr>
            <w:r>
              <w:t>2,7</w:t>
            </w:r>
          </w:p>
        </w:tc>
        <w:tc>
          <w:tcPr>
            <w:tcW w:w="1140" w:type="dxa"/>
          </w:tcPr>
          <w:p w:rsidR="00C2417A" w:rsidRDefault="006D4CC9" w:rsidP="00173688">
            <w:pPr>
              <w:jc w:val="right"/>
            </w:pPr>
            <w:r>
              <w:t>2,3</w:t>
            </w:r>
          </w:p>
        </w:tc>
        <w:tc>
          <w:tcPr>
            <w:tcW w:w="1140" w:type="dxa"/>
          </w:tcPr>
          <w:p w:rsidR="00C2417A" w:rsidRDefault="006D4CC9" w:rsidP="00173688">
            <w:pPr>
              <w:jc w:val="right"/>
            </w:pPr>
            <w:r>
              <w:t>2,0</w:t>
            </w:r>
          </w:p>
        </w:tc>
      </w:tr>
      <w:tr w:rsidR="00C2417A" w:rsidTr="00173688">
        <w:trPr>
          <w:trHeight w:val="340"/>
        </w:trPr>
        <w:tc>
          <w:tcPr>
            <w:tcW w:w="4560" w:type="dxa"/>
          </w:tcPr>
          <w:p w:rsidR="00C2417A" w:rsidRDefault="006D4CC9" w:rsidP="00173688">
            <w:r>
              <w:t xml:space="preserve">KPI-JAE </w:t>
            </w:r>
            <w:r>
              <w:tab/>
            </w:r>
          </w:p>
        </w:tc>
        <w:tc>
          <w:tcPr>
            <w:tcW w:w="1140" w:type="dxa"/>
          </w:tcPr>
          <w:p w:rsidR="00C2417A" w:rsidRDefault="006D4CC9" w:rsidP="00173688">
            <w:pPr>
              <w:jc w:val="right"/>
            </w:pPr>
            <w:r>
              <w:t>1,4</w:t>
            </w:r>
          </w:p>
        </w:tc>
        <w:tc>
          <w:tcPr>
            <w:tcW w:w="1140" w:type="dxa"/>
          </w:tcPr>
          <w:p w:rsidR="00C2417A" w:rsidRDefault="006D4CC9" w:rsidP="00173688">
            <w:pPr>
              <w:jc w:val="right"/>
            </w:pPr>
            <w:r>
              <w:t>1,6</w:t>
            </w:r>
          </w:p>
        </w:tc>
        <w:tc>
          <w:tcPr>
            <w:tcW w:w="1140" w:type="dxa"/>
          </w:tcPr>
          <w:p w:rsidR="00C2417A" w:rsidRDefault="006D4CC9" w:rsidP="00173688">
            <w:pPr>
              <w:jc w:val="right"/>
            </w:pPr>
            <w:r>
              <w:t>2,6</w:t>
            </w:r>
          </w:p>
        </w:tc>
        <w:tc>
          <w:tcPr>
            <w:tcW w:w="1140" w:type="dxa"/>
          </w:tcPr>
          <w:p w:rsidR="00C2417A" w:rsidRDefault="006D4CC9" w:rsidP="00173688">
            <w:pPr>
              <w:jc w:val="right"/>
            </w:pPr>
            <w:r>
              <w:t>2,2</w:t>
            </w:r>
          </w:p>
        </w:tc>
      </w:tr>
      <w:tr w:rsidR="00C2417A" w:rsidTr="00173688">
        <w:trPr>
          <w:trHeight w:val="340"/>
        </w:trPr>
        <w:tc>
          <w:tcPr>
            <w:tcW w:w="4560" w:type="dxa"/>
          </w:tcPr>
          <w:p w:rsidR="00C2417A" w:rsidRDefault="006D4CC9" w:rsidP="00173688">
            <w:r>
              <w:t xml:space="preserve">Råoljepris, kroner per fat (løpende priser) </w:t>
            </w:r>
            <w:r>
              <w:tab/>
            </w:r>
          </w:p>
        </w:tc>
        <w:tc>
          <w:tcPr>
            <w:tcW w:w="1140" w:type="dxa"/>
          </w:tcPr>
          <w:p w:rsidR="00C2417A" w:rsidRDefault="006D4CC9" w:rsidP="00173688">
            <w:pPr>
              <w:jc w:val="right"/>
            </w:pPr>
            <w:r>
              <w:t>452</w:t>
            </w:r>
          </w:p>
        </w:tc>
        <w:tc>
          <w:tcPr>
            <w:tcW w:w="1140" w:type="dxa"/>
          </w:tcPr>
          <w:p w:rsidR="00C2417A" w:rsidRDefault="006D4CC9" w:rsidP="00173688">
            <w:pPr>
              <w:jc w:val="right"/>
            </w:pPr>
            <w:r>
              <w:t>583</w:t>
            </w:r>
          </w:p>
        </w:tc>
        <w:tc>
          <w:tcPr>
            <w:tcW w:w="1140" w:type="dxa"/>
          </w:tcPr>
          <w:p w:rsidR="00C2417A" w:rsidRDefault="006D4CC9" w:rsidP="00173688">
            <w:pPr>
              <w:jc w:val="right"/>
            </w:pPr>
            <w:r>
              <w:t>559</w:t>
            </w:r>
          </w:p>
        </w:tc>
        <w:tc>
          <w:tcPr>
            <w:tcW w:w="1140" w:type="dxa"/>
          </w:tcPr>
          <w:p w:rsidR="00C2417A" w:rsidRDefault="006D4CC9" w:rsidP="00173688">
            <w:pPr>
              <w:jc w:val="right"/>
            </w:pPr>
            <w:r>
              <w:t>556</w:t>
            </w:r>
          </w:p>
        </w:tc>
      </w:tr>
      <w:tr w:rsidR="00C2417A" w:rsidTr="00173688">
        <w:trPr>
          <w:trHeight w:val="340"/>
        </w:trPr>
        <w:tc>
          <w:tcPr>
            <w:tcW w:w="4560" w:type="dxa"/>
          </w:tcPr>
          <w:p w:rsidR="00C2417A" w:rsidRDefault="006D4CC9" w:rsidP="00173688">
            <w:r>
              <w:rPr>
                <w:rStyle w:val="kursiv0"/>
                <w:sz w:val="21"/>
                <w:szCs w:val="21"/>
              </w:rPr>
              <w:t>Rente og valutakurs</w:t>
            </w:r>
          </w:p>
        </w:tc>
        <w:tc>
          <w:tcPr>
            <w:tcW w:w="1140" w:type="dxa"/>
          </w:tcPr>
          <w:p w:rsidR="00C2417A" w:rsidRDefault="00C2417A" w:rsidP="00173688">
            <w:pPr>
              <w:jc w:val="right"/>
            </w:pPr>
          </w:p>
        </w:tc>
        <w:tc>
          <w:tcPr>
            <w:tcW w:w="1140" w:type="dxa"/>
          </w:tcPr>
          <w:p w:rsidR="00C2417A" w:rsidRDefault="00C2417A" w:rsidP="00173688">
            <w:pPr>
              <w:jc w:val="right"/>
            </w:pPr>
          </w:p>
        </w:tc>
        <w:tc>
          <w:tcPr>
            <w:tcW w:w="1140" w:type="dxa"/>
          </w:tcPr>
          <w:p w:rsidR="00C2417A" w:rsidRDefault="00C2417A" w:rsidP="00173688">
            <w:pPr>
              <w:jc w:val="right"/>
            </w:pPr>
          </w:p>
        </w:tc>
        <w:tc>
          <w:tcPr>
            <w:tcW w:w="1140" w:type="dxa"/>
          </w:tcPr>
          <w:p w:rsidR="00C2417A" w:rsidRDefault="00C2417A" w:rsidP="00173688">
            <w:pPr>
              <w:jc w:val="right"/>
            </w:pPr>
          </w:p>
        </w:tc>
      </w:tr>
      <w:tr w:rsidR="00C2417A" w:rsidTr="00173688">
        <w:trPr>
          <w:trHeight w:val="340"/>
        </w:trPr>
        <w:tc>
          <w:tcPr>
            <w:tcW w:w="4560" w:type="dxa"/>
          </w:tcPr>
          <w:p w:rsidR="00C2417A" w:rsidRDefault="006D4CC9" w:rsidP="00173688">
            <w:r>
              <w:t>Tremåneders pengemarkedsrente, pst</w:t>
            </w:r>
            <w:r>
              <w:rPr>
                <w:rStyle w:val="skrift-hevet"/>
                <w:sz w:val="21"/>
                <w:szCs w:val="21"/>
              </w:rPr>
              <w:t>2</w:t>
            </w:r>
            <w:r>
              <w:t xml:space="preserve"> </w:t>
            </w:r>
            <w:r>
              <w:tab/>
            </w:r>
          </w:p>
        </w:tc>
        <w:tc>
          <w:tcPr>
            <w:tcW w:w="1140" w:type="dxa"/>
          </w:tcPr>
          <w:p w:rsidR="00C2417A" w:rsidRDefault="006D4CC9" w:rsidP="00173688">
            <w:pPr>
              <w:jc w:val="right"/>
            </w:pPr>
            <w:r>
              <w:t>0,9</w:t>
            </w:r>
          </w:p>
        </w:tc>
        <w:tc>
          <w:tcPr>
            <w:tcW w:w="1140" w:type="dxa"/>
          </w:tcPr>
          <w:p w:rsidR="00C2417A" w:rsidRDefault="006D4CC9" w:rsidP="00173688">
            <w:pPr>
              <w:jc w:val="right"/>
            </w:pPr>
            <w:r>
              <w:t>1,1</w:t>
            </w:r>
          </w:p>
        </w:tc>
        <w:tc>
          <w:tcPr>
            <w:tcW w:w="1140" w:type="dxa"/>
          </w:tcPr>
          <w:p w:rsidR="00C2417A" w:rsidRDefault="006D4CC9" w:rsidP="00173688">
            <w:pPr>
              <w:jc w:val="right"/>
            </w:pPr>
            <w:r>
              <w:t>1,5</w:t>
            </w:r>
          </w:p>
        </w:tc>
        <w:tc>
          <w:tcPr>
            <w:tcW w:w="1140" w:type="dxa"/>
          </w:tcPr>
          <w:p w:rsidR="00C2417A" w:rsidRDefault="006D4CC9" w:rsidP="00173688">
            <w:pPr>
              <w:jc w:val="right"/>
            </w:pPr>
            <w:r>
              <w:t>1,7</w:t>
            </w:r>
          </w:p>
        </w:tc>
      </w:tr>
      <w:tr w:rsidR="00C2417A" w:rsidTr="00173688">
        <w:trPr>
          <w:trHeight w:val="340"/>
        </w:trPr>
        <w:tc>
          <w:tcPr>
            <w:tcW w:w="4560" w:type="dxa"/>
          </w:tcPr>
          <w:p w:rsidR="00C2417A" w:rsidRDefault="006D4CC9" w:rsidP="00173688">
            <w:r>
              <w:t>Importveid kursindeks, årlig endring i pst.</w:t>
            </w:r>
            <w:r>
              <w:rPr>
                <w:rStyle w:val="skrift-hevet"/>
                <w:sz w:val="21"/>
                <w:szCs w:val="21"/>
              </w:rPr>
              <w:t xml:space="preserve">3 </w:t>
            </w:r>
            <w:r>
              <w:tab/>
            </w:r>
          </w:p>
        </w:tc>
        <w:tc>
          <w:tcPr>
            <w:tcW w:w="1140" w:type="dxa"/>
          </w:tcPr>
          <w:p w:rsidR="00C2417A" w:rsidRDefault="006D4CC9" w:rsidP="00173688">
            <w:pPr>
              <w:jc w:val="right"/>
            </w:pPr>
            <w:r>
              <w:t>-0,8</w:t>
            </w:r>
          </w:p>
        </w:tc>
        <w:tc>
          <w:tcPr>
            <w:tcW w:w="1140" w:type="dxa"/>
          </w:tcPr>
          <w:p w:rsidR="00C2417A" w:rsidRDefault="006D4CC9" w:rsidP="00173688">
            <w:pPr>
              <w:jc w:val="right"/>
            </w:pPr>
            <w:r>
              <w:t>0,1</w:t>
            </w:r>
          </w:p>
        </w:tc>
        <w:tc>
          <w:tcPr>
            <w:tcW w:w="1140" w:type="dxa"/>
          </w:tcPr>
          <w:p w:rsidR="00C2417A" w:rsidRDefault="006D4CC9" w:rsidP="00173688">
            <w:pPr>
              <w:jc w:val="right"/>
            </w:pPr>
            <w:r>
              <w:t>2,0</w:t>
            </w:r>
          </w:p>
        </w:tc>
        <w:tc>
          <w:tcPr>
            <w:tcW w:w="1140" w:type="dxa"/>
          </w:tcPr>
          <w:p w:rsidR="00C2417A" w:rsidRDefault="006D4CC9" w:rsidP="00173688">
            <w:pPr>
              <w:jc w:val="right"/>
            </w:pPr>
            <w:r>
              <w:t>0,0</w:t>
            </w:r>
          </w:p>
        </w:tc>
      </w:tr>
      <w:tr w:rsidR="00C2417A" w:rsidTr="00173688">
        <w:trPr>
          <w:trHeight w:val="340"/>
        </w:trPr>
        <w:tc>
          <w:tcPr>
            <w:tcW w:w="4560" w:type="dxa"/>
          </w:tcPr>
          <w:p w:rsidR="00C2417A" w:rsidRDefault="006D4CC9" w:rsidP="00173688">
            <w:r>
              <w:rPr>
                <w:rStyle w:val="kursiv0"/>
                <w:sz w:val="21"/>
                <w:szCs w:val="21"/>
              </w:rPr>
              <w:t>Nøkkeltall for statsbudsjettet:</w:t>
            </w:r>
          </w:p>
        </w:tc>
        <w:tc>
          <w:tcPr>
            <w:tcW w:w="1140" w:type="dxa"/>
          </w:tcPr>
          <w:p w:rsidR="00C2417A" w:rsidRDefault="00C2417A" w:rsidP="00173688">
            <w:pPr>
              <w:jc w:val="right"/>
            </w:pPr>
          </w:p>
        </w:tc>
        <w:tc>
          <w:tcPr>
            <w:tcW w:w="1140" w:type="dxa"/>
          </w:tcPr>
          <w:p w:rsidR="00C2417A" w:rsidRDefault="00C2417A" w:rsidP="00173688">
            <w:pPr>
              <w:jc w:val="right"/>
            </w:pPr>
          </w:p>
        </w:tc>
        <w:tc>
          <w:tcPr>
            <w:tcW w:w="1140" w:type="dxa"/>
          </w:tcPr>
          <w:p w:rsidR="00C2417A" w:rsidRDefault="00C2417A" w:rsidP="00173688">
            <w:pPr>
              <w:jc w:val="right"/>
            </w:pPr>
          </w:p>
        </w:tc>
        <w:tc>
          <w:tcPr>
            <w:tcW w:w="1140" w:type="dxa"/>
          </w:tcPr>
          <w:p w:rsidR="00C2417A" w:rsidRDefault="00C2417A" w:rsidP="00173688">
            <w:pPr>
              <w:jc w:val="right"/>
            </w:pPr>
          </w:p>
        </w:tc>
      </w:tr>
      <w:tr w:rsidR="00C2417A" w:rsidTr="00173688">
        <w:trPr>
          <w:trHeight w:val="340"/>
        </w:trPr>
        <w:tc>
          <w:tcPr>
            <w:tcW w:w="4560" w:type="dxa"/>
          </w:tcPr>
          <w:p w:rsidR="00C2417A" w:rsidRDefault="006D4CC9" w:rsidP="00173688">
            <w:r>
              <w:t>Oljekorrigert underskudd, mrd. kroner</w:t>
            </w:r>
            <w:r>
              <w:tab/>
            </w:r>
          </w:p>
        </w:tc>
        <w:tc>
          <w:tcPr>
            <w:tcW w:w="1140" w:type="dxa"/>
          </w:tcPr>
          <w:p w:rsidR="00C2417A" w:rsidRDefault="006D4CC9" w:rsidP="00173688">
            <w:pPr>
              <w:jc w:val="right"/>
            </w:pPr>
            <w:r>
              <w:t>222,8</w:t>
            </w:r>
          </w:p>
        </w:tc>
        <w:tc>
          <w:tcPr>
            <w:tcW w:w="1140" w:type="dxa"/>
          </w:tcPr>
          <w:p w:rsidR="00C2417A" w:rsidRDefault="006D4CC9" w:rsidP="00173688">
            <w:pPr>
              <w:jc w:val="right"/>
            </w:pPr>
            <w:r>
              <w:t>218,5</w:t>
            </w:r>
          </w:p>
        </w:tc>
        <w:tc>
          <w:tcPr>
            <w:tcW w:w="1140" w:type="dxa"/>
          </w:tcPr>
          <w:p w:rsidR="00C2417A" w:rsidRDefault="006D4CC9" w:rsidP="00173688">
            <w:pPr>
              <w:jc w:val="right"/>
            </w:pPr>
            <w:r>
              <w:t>229,2</w:t>
            </w:r>
          </w:p>
        </w:tc>
        <w:tc>
          <w:tcPr>
            <w:tcW w:w="1140" w:type="dxa"/>
          </w:tcPr>
          <w:p w:rsidR="00C2417A" w:rsidRDefault="006D4CC9" w:rsidP="00173688">
            <w:pPr>
              <w:jc w:val="right"/>
            </w:pPr>
            <w:r>
              <w:t>..</w:t>
            </w:r>
          </w:p>
        </w:tc>
      </w:tr>
      <w:tr w:rsidR="00C2417A" w:rsidTr="00173688">
        <w:trPr>
          <w:trHeight w:val="340"/>
        </w:trPr>
        <w:tc>
          <w:tcPr>
            <w:tcW w:w="4560" w:type="dxa"/>
          </w:tcPr>
          <w:p w:rsidR="00C2417A" w:rsidRDefault="006D4CC9" w:rsidP="00173688">
            <w:r>
              <w:t>Strukturelt, oljekorrigert underskudd, mrd. kroner</w:t>
            </w:r>
            <w:r>
              <w:tab/>
            </w:r>
          </w:p>
        </w:tc>
        <w:tc>
          <w:tcPr>
            <w:tcW w:w="1140" w:type="dxa"/>
          </w:tcPr>
          <w:p w:rsidR="00C2417A" w:rsidRDefault="006D4CC9" w:rsidP="00173688">
            <w:pPr>
              <w:jc w:val="right"/>
            </w:pPr>
            <w:r>
              <w:t>217,6</w:t>
            </w:r>
          </w:p>
        </w:tc>
        <w:tc>
          <w:tcPr>
            <w:tcW w:w="1140" w:type="dxa"/>
          </w:tcPr>
          <w:p w:rsidR="00C2417A" w:rsidRDefault="006D4CC9" w:rsidP="00173688">
            <w:pPr>
              <w:jc w:val="right"/>
            </w:pPr>
            <w:r>
              <w:t>213,8</w:t>
            </w:r>
          </w:p>
        </w:tc>
        <w:tc>
          <w:tcPr>
            <w:tcW w:w="1140" w:type="dxa"/>
          </w:tcPr>
          <w:p w:rsidR="00C2417A" w:rsidRDefault="006D4CC9" w:rsidP="00173688">
            <w:pPr>
              <w:jc w:val="right"/>
            </w:pPr>
            <w:r>
              <w:t>238,1</w:t>
            </w:r>
          </w:p>
        </w:tc>
        <w:tc>
          <w:tcPr>
            <w:tcW w:w="1140" w:type="dxa"/>
          </w:tcPr>
          <w:p w:rsidR="00C2417A" w:rsidRDefault="006D4CC9" w:rsidP="00173688">
            <w:pPr>
              <w:jc w:val="right"/>
            </w:pPr>
            <w:r>
              <w:t>..</w:t>
            </w:r>
          </w:p>
        </w:tc>
      </w:tr>
      <w:tr w:rsidR="00C2417A" w:rsidTr="00173688">
        <w:trPr>
          <w:trHeight w:val="340"/>
        </w:trPr>
        <w:tc>
          <w:tcPr>
            <w:tcW w:w="4560" w:type="dxa"/>
          </w:tcPr>
          <w:p w:rsidR="00C2417A" w:rsidRDefault="006D4CC9" w:rsidP="00173688">
            <w:r>
              <w:t xml:space="preserve"> Prosent av fondskapitalen</w:t>
            </w:r>
            <w:r>
              <w:tab/>
            </w:r>
          </w:p>
        </w:tc>
        <w:tc>
          <w:tcPr>
            <w:tcW w:w="1140" w:type="dxa"/>
          </w:tcPr>
          <w:p w:rsidR="00C2417A" w:rsidRDefault="006D4CC9" w:rsidP="00173688">
            <w:pPr>
              <w:jc w:val="right"/>
            </w:pPr>
            <w:r>
              <w:t>2,9</w:t>
            </w:r>
          </w:p>
        </w:tc>
        <w:tc>
          <w:tcPr>
            <w:tcW w:w="1140" w:type="dxa"/>
          </w:tcPr>
          <w:p w:rsidR="00C2417A" w:rsidRDefault="006D4CC9" w:rsidP="00173688">
            <w:pPr>
              <w:jc w:val="right"/>
            </w:pPr>
            <w:r>
              <w:t>2,5</w:t>
            </w:r>
          </w:p>
        </w:tc>
        <w:tc>
          <w:tcPr>
            <w:tcW w:w="1140" w:type="dxa"/>
          </w:tcPr>
          <w:p w:rsidR="00C2417A" w:rsidRDefault="006D4CC9" w:rsidP="00173688">
            <w:pPr>
              <w:jc w:val="right"/>
            </w:pPr>
            <w:r>
              <w:t>2,9</w:t>
            </w:r>
          </w:p>
        </w:tc>
        <w:tc>
          <w:tcPr>
            <w:tcW w:w="1140" w:type="dxa"/>
          </w:tcPr>
          <w:p w:rsidR="00C2417A" w:rsidRDefault="006D4CC9" w:rsidP="00173688">
            <w:pPr>
              <w:jc w:val="right"/>
            </w:pPr>
            <w:r>
              <w:t>..</w:t>
            </w:r>
          </w:p>
        </w:tc>
      </w:tr>
      <w:tr w:rsidR="00C2417A" w:rsidTr="00173688">
        <w:trPr>
          <w:trHeight w:val="340"/>
        </w:trPr>
        <w:tc>
          <w:tcPr>
            <w:tcW w:w="4560" w:type="dxa"/>
          </w:tcPr>
          <w:p w:rsidR="00C2417A" w:rsidRDefault="006D4CC9" w:rsidP="00173688">
            <w:r>
              <w:t xml:space="preserve"> Prosent av trend-BNP Fastlands-Norge</w:t>
            </w:r>
            <w:r>
              <w:tab/>
            </w:r>
          </w:p>
        </w:tc>
        <w:tc>
          <w:tcPr>
            <w:tcW w:w="1140" w:type="dxa"/>
          </w:tcPr>
          <w:p w:rsidR="00C2417A" w:rsidRDefault="006D4CC9" w:rsidP="00173688">
            <w:pPr>
              <w:jc w:val="right"/>
            </w:pPr>
            <w:r>
              <w:t>7,6</w:t>
            </w:r>
          </w:p>
        </w:tc>
        <w:tc>
          <w:tcPr>
            <w:tcW w:w="1140" w:type="dxa"/>
          </w:tcPr>
          <w:p w:rsidR="00C2417A" w:rsidRDefault="006D4CC9" w:rsidP="00173688">
            <w:pPr>
              <w:jc w:val="right"/>
            </w:pPr>
            <w:r>
              <w:t>7,2</w:t>
            </w:r>
          </w:p>
        </w:tc>
        <w:tc>
          <w:tcPr>
            <w:tcW w:w="1140" w:type="dxa"/>
          </w:tcPr>
          <w:p w:rsidR="00C2417A" w:rsidRDefault="006D4CC9" w:rsidP="00173688">
            <w:pPr>
              <w:jc w:val="right"/>
            </w:pPr>
            <w:r>
              <w:t xml:space="preserve"> 7,7</w:t>
            </w:r>
          </w:p>
        </w:tc>
        <w:tc>
          <w:tcPr>
            <w:tcW w:w="1140" w:type="dxa"/>
          </w:tcPr>
          <w:p w:rsidR="00C2417A" w:rsidRDefault="006D4CC9" w:rsidP="00173688">
            <w:pPr>
              <w:jc w:val="right"/>
            </w:pPr>
            <w:r>
              <w:t xml:space="preserve"> ..</w:t>
            </w:r>
          </w:p>
        </w:tc>
      </w:tr>
      <w:tr w:rsidR="00C2417A" w:rsidTr="00173688">
        <w:trPr>
          <w:trHeight w:val="340"/>
        </w:trPr>
        <w:tc>
          <w:tcPr>
            <w:tcW w:w="4560" w:type="dxa"/>
          </w:tcPr>
          <w:p w:rsidR="00C2417A" w:rsidRDefault="006D4CC9" w:rsidP="00173688">
            <w:r>
              <w:t>Budsjettimpuls, prosentenheter</w:t>
            </w:r>
            <w:r>
              <w:rPr>
                <w:rStyle w:val="skrift-hevet"/>
                <w:sz w:val="21"/>
                <w:szCs w:val="21"/>
              </w:rPr>
              <w:t xml:space="preserve">4 </w:t>
            </w:r>
            <w:r>
              <w:tab/>
            </w:r>
          </w:p>
        </w:tc>
        <w:tc>
          <w:tcPr>
            <w:tcW w:w="1140" w:type="dxa"/>
          </w:tcPr>
          <w:p w:rsidR="00C2417A" w:rsidRDefault="006D4CC9" w:rsidP="00173688">
            <w:pPr>
              <w:jc w:val="right"/>
            </w:pPr>
            <w:r>
              <w:t>0,2</w:t>
            </w:r>
          </w:p>
        </w:tc>
        <w:tc>
          <w:tcPr>
            <w:tcW w:w="1140" w:type="dxa"/>
          </w:tcPr>
          <w:p w:rsidR="00C2417A" w:rsidRDefault="006D4CC9" w:rsidP="00173688">
            <w:pPr>
              <w:jc w:val="right"/>
            </w:pPr>
            <w:r>
              <w:t>-0,4</w:t>
            </w:r>
          </w:p>
        </w:tc>
        <w:tc>
          <w:tcPr>
            <w:tcW w:w="1140" w:type="dxa"/>
          </w:tcPr>
          <w:p w:rsidR="00C2417A" w:rsidRDefault="006D4CC9" w:rsidP="00173688">
            <w:pPr>
              <w:jc w:val="right"/>
            </w:pPr>
            <w:r>
              <w:t>0,5</w:t>
            </w:r>
          </w:p>
        </w:tc>
        <w:tc>
          <w:tcPr>
            <w:tcW w:w="1140" w:type="dxa"/>
          </w:tcPr>
          <w:p w:rsidR="00C2417A" w:rsidRDefault="006D4CC9" w:rsidP="00173688">
            <w:pPr>
              <w:jc w:val="right"/>
            </w:pPr>
            <w:r>
              <w:t>..</w:t>
            </w:r>
          </w:p>
        </w:tc>
      </w:tr>
      <w:tr w:rsidR="00C2417A" w:rsidTr="00173688">
        <w:trPr>
          <w:trHeight w:val="340"/>
        </w:trPr>
        <w:tc>
          <w:tcPr>
            <w:tcW w:w="4560" w:type="dxa"/>
          </w:tcPr>
          <w:p w:rsidR="00C2417A" w:rsidRDefault="006D4CC9" w:rsidP="00173688">
            <w:r>
              <w:t>Reell, underliggende utgiftsvekst, pst.</w:t>
            </w:r>
            <w:r>
              <w:tab/>
            </w:r>
          </w:p>
        </w:tc>
        <w:tc>
          <w:tcPr>
            <w:tcW w:w="1140" w:type="dxa"/>
          </w:tcPr>
          <w:p w:rsidR="00C2417A" w:rsidRDefault="006D4CC9" w:rsidP="00173688">
            <w:pPr>
              <w:jc w:val="right"/>
            </w:pPr>
            <w:r>
              <w:t>1,9</w:t>
            </w:r>
          </w:p>
        </w:tc>
        <w:tc>
          <w:tcPr>
            <w:tcW w:w="1140" w:type="dxa"/>
          </w:tcPr>
          <w:p w:rsidR="00C2417A" w:rsidRDefault="006D4CC9" w:rsidP="00173688">
            <w:pPr>
              <w:jc w:val="right"/>
            </w:pPr>
            <w:r>
              <w:t>0,7</w:t>
            </w:r>
          </w:p>
        </w:tc>
        <w:tc>
          <w:tcPr>
            <w:tcW w:w="1140" w:type="dxa"/>
          </w:tcPr>
          <w:p w:rsidR="00C2417A" w:rsidRDefault="006D4CC9" w:rsidP="00173688">
            <w:pPr>
              <w:jc w:val="right"/>
            </w:pPr>
            <w:r>
              <w:t>2,0</w:t>
            </w:r>
          </w:p>
        </w:tc>
        <w:tc>
          <w:tcPr>
            <w:tcW w:w="1140" w:type="dxa"/>
          </w:tcPr>
          <w:p w:rsidR="00C2417A" w:rsidRDefault="006D4CC9" w:rsidP="00173688">
            <w:pPr>
              <w:jc w:val="right"/>
            </w:pPr>
            <w:r>
              <w:t>..</w:t>
            </w:r>
          </w:p>
        </w:tc>
      </w:tr>
    </w:tbl>
    <w:p w:rsidR="00C2417A" w:rsidRDefault="00C2417A" w:rsidP="001C171C">
      <w:pPr>
        <w:pStyle w:val="Tabellnavn"/>
      </w:pPr>
    </w:p>
    <w:p w:rsidR="00C2417A" w:rsidRDefault="006D4CC9" w:rsidP="001C171C">
      <w:pPr>
        <w:pStyle w:val="tabell-noter"/>
        <w:rPr>
          <w:rStyle w:val="skrift-hevet"/>
        </w:rPr>
      </w:pPr>
      <w:r>
        <w:rPr>
          <w:rStyle w:val="skrift-hevet"/>
          <w:sz w:val="17"/>
          <w:szCs w:val="17"/>
        </w:rPr>
        <w:t>1</w:t>
      </w:r>
      <w:r>
        <w:tab/>
        <w:t>Utenom lagerendring.</w:t>
      </w:r>
    </w:p>
    <w:p w:rsidR="00C2417A" w:rsidRDefault="006D4CC9" w:rsidP="001C171C">
      <w:pPr>
        <w:pStyle w:val="tabell-noter"/>
        <w:rPr>
          <w:rStyle w:val="skrift-hevet"/>
        </w:rPr>
      </w:pPr>
      <w:r>
        <w:rPr>
          <w:rStyle w:val="skrift-hevet"/>
          <w:sz w:val="17"/>
          <w:szCs w:val="17"/>
        </w:rPr>
        <w:lastRenderedPageBreak/>
        <w:t>2</w:t>
      </w:r>
      <w:r>
        <w:tab/>
        <w:t>Beregningsmessig forutsetning basert på terminpriser i april.</w:t>
      </w:r>
    </w:p>
    <w:p w:rsidR="00C2417A" w:rsidRDefault="006D4CC9" w:rsidP="001C171C">
      <w:pPr>
        <w:pStyle w:val="tabell-noter"/>
        <w:rPr>
          <w:rStyle w:val="skrift-hevet"/>
        </w:rPr>
      </w:pPr>
      <w:r>
        <w:rPr>
          <w:rStyle w:val="skrift-hevet"/>
          <w:sz w:val="17"/>
          <w:szCs w:val="17"/>
        </w:rPr>
        <w:t>3</w:t>
      </w:r>
      <w:r>
        <w:tab/>
        <w:t>Positivt tall angir svakere krone.</w:t>
      </w:r>
    </w:p>
    <w:p w:rsidR="00C2417A" w:rsidRDefault="006D4CC9" w:rsidP="001C171C">
      <w:pPr>
        <w:pStyle w:val="tabell-noter"/>
        <w:rPr>
          <w:rStyle w:val="skrift-hevet"/>
        </w:rPr>
      </w:pPr>
      <w:r>
        <w:rPr>
          <w:rStyle w:val="skrift-hevet"/>
          <w:sz w:val="17"/>
          <w:szCs w:val="17"/>
        </w:rPr>
        <w:t>4</w:t>
      </w:r>
      <w:r>
        <w:tab/>
        <w:t>Positive tall indikerer at budsjettet virker ekspansivt. Indikatoren tar ikke hensyn til at ulike inntekts- og utgiftspo</w:t>
      </w:r>
      <w:r>
        <w:t>s</w:t>
      </w:r>
      <w:r>
        <w:t>ter kan ha ulik betydning for aktiviteten i økonomien.</w:t>
      </w:r>
    </w:p>
    <w:p w:rsidR="00C2417A" w:rsidRDefault="006D4CC9" w:rsidP="001C171C">
      <w:pPr>
        <w:pStyle w:val="Kilde"/>
      </w:pPr>
      <w:r>
        <w:t>Statistisk sentralbyrå, ICE, Macrobond, Nav, Reuters og Finansdepartementet.</w:t>
      </w:r>
    </w:p>
    <w:p w:rsidR="00C2417A" w:rsidRDefault="00C2417A" w:rsidP="001C171C"/>
    <w:sectPr w:rsidR="00C2417A">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17A" w:rsidRDefault="006D4CC9">
      <w:pPr>
        <w:spacing w:line="240" w:lineRule="auto"/>
      </w:pPr>
      <w:r>
        <w:separator/>
      </w:r>
    </w:p>
  </w:endnote>
  <w:endnote w:type="continuationSeparator" w:id="0">
    <w:p w:rsidR="00C2417A" w:rsidRDefault="006D4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DepCentury Old Style">
    <w:panose1 w:val="00000500000000000000"/>
    <w:charset w:val="00"/>
    <w:family w:val="moder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Myriad Semibold">
    <w:panose1 w:val="00000400000000000000"/>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17A" w:rsidRDefault="006D4CC9">
      <w:pPr>
        <w:spacing w:line="240" w:lineRule="auto"/>
      </w:pPr>
      <w:r>
        <w:separator/>
      </w:r>
    </w:p>
  </w:footnote>
  <w:footnote w:type="continuationSeparator" w:id="0">
    <w:p w:rsidR="00C2417A" w:rsidRDefault="006D4CC9">
      <w:pPr>
        <w:spacing w:line="240" w:lineRule="auto"/>
      </w:pPr>
      <w:r>
        <w:continuationSeparator/>
      </w:r>
    </w:p>
  </w:footnote>
  <w:footnote w:id="1">
    <w:p w:rsidR="00C2417A" w:rsidRDefault="006D4CC9">
      <w:pPr>
        <w:pStyle w:val="Fotnotetekst"/>
        <w:rPr>
          <w:sz w:val="17"/>
          <w:szCs w:val="17"/>
        </w:rPr>
      </w:pPr>
      <w:r>
        <w:rPr>
          <w:vertAlign w:val="superscript"/>
        </w:rPr>
        <w:footnoteRef/>
      </w:r>
      <w:r>
        <w:rPr>
          <w:sz w:val="17"/>
          <w:szCs w:val="17"/>
        </w:rPr>
        <w:t>Fordi fondet utelukkende er investert utenlands påvirker ikke kronekursen hvor mye utenlandske varer og tjenester som kan kjøpes for pengene i fondet.</w:t>
      </w:r>
    </w:p>
    <w:p w:rsidR="00C2417A" w:rsidRDefault="00C2417A">
      <w:pPr>
        <w:pStyle w:val="Fotnotetekst"/>
      </w:pPr>
    </w:p>
  </w:footnote>
  <w:footnote w:id="2">
    <w:p w:rsidR="00C2417A" w:rsidRDefault="006D4CC9">
      <w:pPr>
        <w:pStyle w:val="Fotnotetekst"/>
        <w:rPr>
          <w:sz w:val="17"/>
          <w:szCs w:val="17"/>
        </w:rPr>
      </w:pPr>
      <w:r>
        <w:rPr>
          <w:vertAlign w:val="superscript"/>
        </w:rPr>
        <w:footnoteRef/>
      </w:r>
      <w:r>
        <w:rPr>
          <w:sz w:val="17"/>
          <w:szCs w:val="17"/>
        </w:rPr>
        <w:t>TCFD står for Task Force for Climate-related Financial Disclosures og er en arbeidsgruppe nedsatt av G20-landene.</w:t>
      </w:r>
    </w:p>
    <w:p w:rsidR="00C2417A" w:rsidRDefault="00C2417A">
      <w:pPr>
        <w:pStyle w:val="Fotnote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CC677EA"/>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55B2B6A"/>
    <w:multiLevelType w:val="singleLevel"/>
    <w:tmpl w:val="36C6BC30"/>
    <w:lvl w:ilvl="0">
      <w:start w:val="1"/>
      <w:numFmt w:val="bullet"/>
      <w:pStyle w:val="Punktmerketliste5"/>
      <w:lvlText w:val=""/>
      <w:lvlJc w:val="left"/>
      <w:pPr>
        <w:tabs>
          <w:tab w:val="num" w:pos="1800"/>
        </w:tabs>
        <w:ind w:left="1746" w:hanging="306"/>
      </w:pPr>
      <w:rPr>
        <w:rFonts w:ascii="Symbol" w:hAnsi="Symbol" w:hint="default"/>
      </w:rPr>
    </w:lvl>
  </w:abstractNum>
  <w:abstractNum w:abstractNumId="4">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nsid w:val="188F628A"/>
    <w:multiLevelType w:val="singleLevel"/>
    <w:tmpl w:val="3B5230DE"/>
    <w:lvl w:ilvl="0">
      <w:start w:val="1"/>
      <w:numFmt w:val="bullet"/>
      <w:pStyle w:val="Punktmerketliste3"/>
      <w:lvlText w:val=""/>
      <w:lvlJc w:val="left"/>
      <w:pPr>
        <w:tabs>
          <w:tab w:val="num" w:pos="1080"/>
        </w:tabs>
        <w:ind w:left="1077" w:hanging="357"/>
      </w:pPr>
      <w:rPr>
        <w:rFonts w:ascii="Symbol" w:hAnsi="Symbol" w:hint="default"/>
      </w:rPr>
    </w:lvl>
  </w:abstractNum>
  <w:abstractNum w:abstractNumId="7">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9A0207B"/>
    <w:multiLevelType w:val="singleLevel"/>
    <w:tmpl w:val="7B107872"/>
    <w:lvl w:ilvl="0">
      <w:start w:val="1"/>
      <w:numFmt w:val="bullet"/>
      <w:pStyle w:val="Punktmerketliste4"/>
      <w:lvlText w:val=""/>
      <w:lvlJc w:val="left"/>
      <w:pPr>
        <w:tabs>
          <w:tab w:val="num" w:pos="1440"/>
        </w:tabs>
        <w:ind w:left="1440" w:hanging="363"/>
      </w:pPr>
      <w:rPr>
        <w:rFonts w:ascii="Symbol" w:hAnsi="Symbol" w:hint="default"/>
      </w:rPr>
    </w:lvl>
  </w:abstractNum>
  <w:abstractNum w:abstractNumId="11">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3">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5">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6">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7">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9">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2">
    <w:nsid w:val="5FCC5E24"/>
    <w:multiLevelType w:val="singleLevel"/>
    <w:tmpl w:val="47A853AA"/>
    <w:lvl w:ilvl="0">
      <w:start w:val="1"/>
      <w:numFmt w:val="bullet"/>
      <w:pStyle w:val="Punktmerketliste"/>
      <w:lvlText w:val=""/>
      <w:lvlJc w:val="left"/>
      <w:pPr>
        <w:tabs>
          <w:tab w:val="num" w:pos="360"/>
        </w:tabs>
        <w:ind w:left="360" w:hanging="360"/>
      </w:pPr>
      <w:rPr>
        <w:rFonts w:ascii="Symbol" w:hAnsi="Symbol" w:hint="default"/>
      </w:rPr>
    </w:lvl>
  </w:abstractNum>
  <w:abstractNum w:abstractNumId="23">
    <w:nsid w:val="61E66E64"/>
    <w:multiLevelType w:val="multilevel"/>
    <w:tmpl w:val="CD340002"/>
    <w:numStyleLink w:val="OverskrifterListeStil"/>
  </w:abstractNum>
  <w:abstractNum w:abstractNumId="24">
    <w:nsid w:val="62A6542F"/>
    <w:multiLevelType w:val="multilevel"/>
    <w:tmpl w:val="EF66E114"/>
    <w:numStyleLink w:val="RomListeStil"/>
  </w:abstractNum>
  <w:abstractNum w:abstractNumId="25">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nsid w:val="714C4AD6"/>
    <w:multiLevelType w:val="singleLevel"/>
    <w:tmpl w:val="02EA33DC"/>
    <w:lvl w:ilvl="0">
      <w:start w:val="1"/>
      <w:numFmt w:val="bullet"/>
      <w:pStyle w:val="Punktmerketliste2"/>
      <w:lvlText w:val=""/>
      <w:lvlJc w:val="left"/>
      <w:pPr>
        <w:tabs>
          <w:tab w:val="num" w:pos="720"/>
        </w:tabs>
        <w:ind w:left="720" w:hanging="363"/>
      </w:pPr>
      <w:rPr>
        <w:rFonts w:ascii="Symbol" w:hAnsi="Symbol" w:hint="default"/>
      </w:rPr>
    </w:lvl>
  </w:abstractNum>
  <w:abstractNum w:abstractNumId="27">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Tabell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
    <w:abstractNumId w:val="0"/>
    <w:lvlOverride w:ilvl="0">
      <w:lvl w:ilvl="0">
        <w:start w:val="1"/>
        <w:numFmt w:val="bullet"/>
        <w:lvlText w:val="Kilder: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6">
    <w:abstractNumId w:val="0"/>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
    <w:abstractNumId w:val="0"/>
    <w:lvlOverride w:ilvl="0">
      <w:lvl w:ilvl="0">
        <w:start w:val="1"/>
        <w:numFmt w:val="bullet"/>
        <w:lvlText w:val="Figur 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
    <w:abstractNumId w:val="0"/>
    <w:lvlOverride w:ilvl="0">
      <w:lvl w:ilvl="0">
        <w:start w:val="1"/>
        <w:numFmt w:val="bullet"/>
        <w:lvlText w:val="Figur 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
    <w:abstractNumId w:val="0"/>
    <w:lvlOverride w:ilvl="0">
      <w:lvl w:ilvl="0">
        <w:start w:val="1"/>
        <w:numFmt w:val="bullet"/>
        <w:lvlText w:val="Figur 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0"/>
    <w:lvlOverride w:ilvl="0">
      <w:lvl w:ilvl="0">
        <w:start w:val="1"/>
        <w:numFmt w:val="bullet"/>
        <w:lvlText w:val="Figur 2.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
    <w:abstractNumId w:val="0"/>
    <w:lvlOverride w:ilvl="0">
      <w:lvl w:ilvl="0">
        <w:start w:val="1"/>
        <w:numFmt w:val="bullet"/>
        <w:lvlText w:val="Figur 2.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
    <w:abstractNumId w:val="0"/>
    <w:lvlOverride w:ilvl="0">
      <w:lvl w:ilvl="0">
        <w:start w:val="1"/>
        <w:numFmt w:val="bullet"/>
        <w:lvlText w:val="Tabell 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0"/>
    <w:lvlOverride w:ilvl="0">
      <w:lvl w:ilvl="0">
        <w:start w:val="1"/>
        <w:numFmt w:val="bullet"/>
        <w:lvlText w:val="Tabell 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
    <w:abstractNumId w:val="0"/>
    <w:lvlOverride w:ilvl="0">
      <w:lvl w:ilvl="0">
        <w:start w:val="1"/>
        <w:numFmt w:val="bullet"/>
        <w:lvlText w:val="Figur 2.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8">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0"/>
    <w:lvlOverride w:ilvl="0">
      <w:lvl w:ilvl="0">
        <w:start w:val="1"/>
        <w:numFmt w:val="bullet"/>
        <w:lvlText w:val="Figur 2.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
    <w:abstractNumId w:val="0"/>
    <w:lvlOverride w:ilvl="0">
      <w:lvl w:ilvl="0">
        <w:start w:val="1"/>
        <w:numFmt w:val="bullet"/>
        <w:lvlText w:val="Figur 2.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2">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0"/>
    <w:lvlOverride w:ilvl="0">
      <w:lvl w:ilvl="0">
        <w:start w:val="1"/>
        <w:numFmt w:val="bullet"/>
        <w:lvlText w:val="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0"/>
    <w:lvlOverride w:ilvl="0">
      <w:lvl w:ilvl="0">
        <w:start w:val="1"/>
        <w:numFmt w:val="bullet"/>
        <w:lvlText w:val="Boks 3.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5">
    <w:abstractNumId w:val="0"/>
    <w:lvlOverride w:ilvl="0">
      <w:lvl w:ilvl="0">
        <w:start w:val="1"/>
        <w:numFmt w:val="bullet"/>
        <w:lvlText w:val="Boks 3.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6">
    <w:abstractNumId w:val="0"/>
    <w:lvlOverride w:ilvl="0">
      <w:lvl w:ilvl="0">
        <w:start w:val="1"/>
        <w:numFmt w:val="bullet"/>
        <w:lvlText w:val="Figur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7">
    <w:abstractNumId w:val="0"/>
    <w:lvlOverride w:ilvl="0">
      <w:lvl w:ilvl="0">
        <w:start w:val="1"/>
        <w:numFmt w:val="bullet"/>
        <w:lvlText w:val="Kje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28">
    <w:abstractNumId w:val="0"/>
    <w:lvlOverride w:ilvl="0">
      <w:lvl w:ilvl="0">
        <w:start w:val="1"/>
        <w:numFmt w:val="bullet"/>
        <w:lvlText w:val="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
    <w:abstractNumId w:val="0"/>
    <w:lvlOverride w:ilvl="0">
      <w:lvl w:ilvl="0">
        <w:start w:val="1"/>
        <w:numFmt w:val="bullet"/>
        <w:lvlText w:val="Tabell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0">
    <w:abstractNumId w:val="0"/>
    <w:lvlOverride w:ilvl="0">
      <w:lvl w:ilvl="0">
        <w:start w:val="1"/>
        <w:numFmt w:val="bullet"/>
        <w:lvlText w:val="3.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Tabell 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2">
    <w:abstractNumId w:val="0"/>
    <w:lvlOverride w:ilvl="0">
      <w:lvl w:ilvl="0">
        <w:start w:val="1"/>
        <w:numFmt w:val="bullet"/>
        <w:lvlText w:val="Boks 3.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3">
    <w:abstractNumId w:val="0"/>
    <w:lvlOverride w:ilvl="0">
      <w:lvl w:ilvl="0">
        <w:start w:val="1"/>
        <w:numFmt w:val="bullet"/>
        <w:lvlText w:val="Figur 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4">
    <w:abstractNumId w:val="0"/>
    <w:lvlOverride w:ilvl="0">
      <w:lvl w:ilvl="0">
        <w:start w:val="1"/>
        <w:numFmt w:val="bullet"/>
        <w:lvlText w:val="Figur 3.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5">
    <w:abstractNumId w:val="0"/>
    <w:lvlOverride w:ilvl="0">
      <w:lvl w:ilvl="0">
        <w:start w:val="1"/>
        <w:numFmt w:val="bullet"/>
        <w:lvlText w:val="3.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Tabell 3.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7">
    <w:abstractNumId w:val="0"/>
    <w:lvlOverride w:ilvl="0">
      <w:lvl w:ilvl="0">
        <w:start w:val="1"/>
        <w:numFmt w:val="bullet"/>
        <w:lvlText w:val="Figur 3.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8">
    <w:abstractNumId w:val="0"/>
    <w:lvlOverride w:ilvl="0">
      <w:lvl w:ilvl="0">
        <w:start w:val="1"/>
        <w:numFmt w:val="bullet"/>
        <w:lvlText w:val="Tabell 3.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9">
    <w:abstractNumId w:val="0"/>
    <w:lvlOverride w:ilvl="0">
      <w:lvl w:ilvl="0">
        <w:start w:val="1"/>
        <w:numFmt w:val="bullet"/>
        <w:lvlText w:val="Tabell 3.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0">
    <w:abstractNumId w:val="0"/>
    <w:lvlOverride w:ilvl="0">
      <w:lvl w:ilvl="0">
        <w:start w:val="1"/>
        <w:numFmt w:val="bullet"/>
        <w:lvlText w:val="3.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Figur 3.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2">
    <w:abstractNumId w:val="0"/>
    <w:lvlOverride w:ilvl="0">
      <w:lvl w:ilvl="0">
        <w:start w:val="1"/>
        <w:numFmt w:val="bullet"/>
        <w:lvlText w:val="Figur 3.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3">
    <w:abstractNumId w:val="0"/>
    <w:lvlOverride w:ilvl="0">
      <w:lvl w:ilvl="0">
        <w:start w:val="1"/>
        <w:numFmt w:val="bullet"/>
        <w:lvlText w:val="Figur 3.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4">
    <w:abstractNumId w:val="0"/>
    <w:lvlOverride w:ilvl="0">
      <w:lvl w:ilvl="0">
        <w:start w:val="1"/>
        <w:numFmt w:val="bullet"/>
        <w:lvlText w:val="Figur 3.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5">
    <w:abstractNumId w:val="0"/>
    <w:lvlOverride w:ilvl="0">
      <w:lvl w:ilvl="0">
        <w:start w:val="1"/>
        <w:numFmt w:val="bullet"/>
        <w:lvlText w:val="Figur 3.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6">
    <w:abstractNumId w:val="0"/>
    <w:lvlOverride w:ilvl="0">
      <w:lvl w:ilvl="0">
        <w:start w:val="1"/>
        <w:numFmt w:val="bullet"/>
        <w:lvlText w:val="3.1.6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
    <w:abstractNumId w:val="0"/>
    <w:lvlOverride w:ilvl="0">
      <w:lvl w:ilvl="0">
        <w:start w:val="1"/>
        <w:numFmt w:val="bullet"/>
        <w:lvlText w:val="Tabell 3.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8">
    <w:abstractNumId w:val="0"/>
    <w:lvlOverride w:ilvl="0">
      <w:lvl w:ilvl="0">
        <w:start w:val="1"/>
        <w:numFmt w:val="bullet"/>
        <w:lvlText w:val="Boks 3.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9">
    <w:abstractNumId w:val="0"/>
    <w:lvlOverride w:ilvl="0">
      <w:lvl w:ilvl="0">
        <w:start w:val="1"/>
        <w:numFmt w:val="bullet"/>
        <w:lvlText w:val="Figur 3.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0">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51">
    <w:abstractNumId w:val="0"/>
    <w:lvlOverride w:ilvl="0">
      <w:lvl w:ilvl="0">
        <w:start w:val="1"/>
        <w:numFmt w:val="bullet"/>
        <w:lvlText w:val="Figur 3.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2">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3">
    <w:abstractNumId w:val="0"/>
    <w:lvlOverride w:ilvl="0">
      <w:lvl w:ilvl="0">
        <w:start w:val="1"/>
        <w:numFmt w:val="bullet"/>
        <w:lvlText w:val="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4">
    <w:abstractNumId w:val="0"/>
    <w:lvlOverride w:ilvl="0">
      <w:lvl w:ilvl="0">
        <w:start w:val="1"/>
        <w:numFmt w:val="bullet"/>
        <w:lvlText w:val="Boks 3.5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55">
    <w:abstractNumId w:val="0"/>
    <w:lvlOverride w:ilvl="0">
      <w:lvl w:ilvl="0">
        <w:start w:val="1"/>
        <w:numFmt w:val="bullet"/>
        <w:lvlText w:val="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6">
    <w:abstractNumId w:val="0"/>
    <w:lvlOverride w:ilvl="0">
      <w:lvl w:ilvl="0">
        <w:start w:val="1"/>
        <w:numFmt w:val="bullet"/>
        <w:lvlText w:val="Boks 3.6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57">
    <w:abstractNumId w:val="0"/>
    <w:lvlOverride w:ilvl="0">
      <w:lvl w:ilvl="0">
        <w:start w:val="1"/>
        <w:numFmt w:val="bullet"/>
        <w:lvlText w:val="Figur 3.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8">
    <w:abstractNumId w:val="0"/>
    <w:lvlOverride w:ilvl="0">
      <w:lvl w:ilvl="0">
        <w:start w:val="1"/>
        <w:numFmt w:val="bullet"/>
        <w:lvlText w:val="Figur 3.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9">
    <w:abstractNumId w:val="0"/>
    <w:lvlOverride w:ilvl="0">
      <w:lvl w:ilvl="0">
        <w:start w:val="1"/>
        <w:numFmt w:val="bullet"/>
        <w:lvlText w:val="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0">
    <w:abstractNumId w:val="0"/>
    <w:lvlOverride w:ilvl="0">
      <w:lvl w:ilvl="0">
        <w:start w:val="1"/>
        <w:numFmt w:val="bullet"/>
        <w:lvlText w:val="Tabell 3.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1">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2">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3">
    <w:abstractNumId w:val="0"/>
    <w:lvlOverride w:ilvl="0">
      <w:lvl w:ilvl="0">
        <w:start w:val="1"/>
        <w:numFmt w:val="bullet"/>
        <w:lvlText w:val="Tabell 3.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4">
    <w:abstractNumId w:val="0"/>
    <w:lvlOverride w:ilvl="0">
      <w:lvl w:ilvl="0">
        <w:start w:val="1"/>
        <w:numFmt w:val="bullet"/>
        <w:lvlText w:val="Figur 3.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5">
    <w:abstractNumId w:val="0"/>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66">
    <w:abstractNumId w:val="0"/>
    <w:lvlOverride w:ilvl="0">
      <w:lvl w:ilvl="0">
        <w:start w:val="1"/>
        <w:numFmt w:val="bullet"/>
        <w:lvlText w:val="3.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7">
    <w:abstractNumId w:val="0"/>
    <w:lvlOverride w:ilvl="0">
      <w:lvl w:ilvl="0">
        <w:start w:val="1"/>
        <w:numFmt w:val="bullet"/>
        <w:lvlText w:val="Figur 3.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8">
    <w:abstractNumId w:val="0"/>
    <w:lvlOverride w:ilvl="0">
      <w:lvl w:ilvl="0">
        <w:start w:val="1"/>
        <w:numFmt w:val="bullet"/>
        <w:lvlText w:val="3.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9">
    <w:abstractNumId w:val="0"/>
    <w:lvlOverride w:ilvl="0">
      <w:lvl w:ilvl="0">
        <w:start w:val="1"/>
        <w:numFmt w:val="bullet"/>
        <w:lvlText w:val="Figur 3.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0">
    <w:abstractNumId w:val="0"/>
    <w:lvlOverride w:ilvl="0">
      <w:lvl w:ilvl="0">
        <w:start w:val="1"/>
        <w:numFmt w:val="bullet"/>
        <w:lvlText w:val="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71">
    <w:abstractNumId w:val="0"/>
    <w:lvlOverride w:ilvl="0">
      <w:lvl w:ilvl="0">
        <w:start w:val="1"/>
        <w:numFmt w:val="bullet"/>
        <w:lvlText w:val="3.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2">
    <w:abstractNumId w:val="0"/>
    <w:lvlOverride w:ilvl="0">
      <w:lvl w:ilvl="0">
        <w:start w:val="1"/>
        <w:numFmt w:val="bullet"/>
        <w:lvlText w:val="3.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3">
    <w:abstractNumId w:val="0"/>
    <w:lvlOverride w:ilvl="0">
      <w:lvl w:ilvl="0">
        <w:start w:val="1"/>
        <w:numFmt w:val="bullet"/>
        <w:lvlText w:val="3.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4">
    <w:abstractNumId w:val="0"/>
    <w:lvlOverride w:ilvl="0">
      <w:lvl w:ilvl="0">
        <w:start w:val="1"/>
        <w:numFmt w:val="bullet"/>
        <w:lvlText w:val="3.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5">
    <w:abstractNumId w:val="0"/>
    <w:lvlOverride w:ilvl="0">
      <w:lvl w:ilvl="0">
        <w:start w:val="1"/>
        <w:numFmt w:val="bullet"/>
        <w:lvlText w:val="3.7 "/>
        <w:legacy w:legacy="1" w:legacySpace="0" w:legacyIndent="0"/>
        <w:lvlJc w:val="left"/>
        <w:pPr>
          <w:ind w:left="0" w:firstLine="0"/>
        </w:pPr>
        <w:rPr>
          <w:rFonts w:ascii="UniMyriad Bold" w:hAnsi="UniMyriad Bold" w:hint="default"/>
          <w:b w:val="0"/>
          <w:i w:val="0"/>
          <w:strike w:val="0"/>
          <w:color w:val="000000"/>
          <w:sz w:val="24"/>
          <w:u w:val="none"/>
        </w:rPr>
      </w:lvl>
    </w:lvlOverride>
  </w:num>
  <w:num w:numId="76">
    <w:abstractNumId w:val="0"/>
    <w:lvlOverride w:ilvl="0">
      <w:lvl w:ilvl="0">
        <w:start w:val="1"/>
        <w:numFmt w:val="bullet"/>
        <w:lvlText w:val="3.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7">
    <w:abstractNumId w:val="0"/>
    <w:lvlOverride w:ilvl="0">
      <w:lvl w:ilvl="0">
        <w:start w:val="1"/>
        <w:numFmt w:val="bullet"/>
        <w:lvlText w:val="3.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8">
    <w:abstractNumId w:val="0"/>
    <w:lvlOverride w:ilvl="0">
      <w:lvl w:ilvl="0">
        <w:start w:val="1"/>
        <w:numFmt w:val="bullet"/>
        <w:lvlText w:val="3.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9">
    <w:abstractNumId w:val="0"/>
    <w:lvlOverride w:ilvl="0">
      <w:lvl w:ilvl="0">
        <w:start w:val="1"/>
        <w:numFmt w:val="bullet"/>
        <w:lvlText w:val="Boks 3.7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80">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1">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2">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3">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4">
    <w:abstractNumId w:val="0"/>
    <w:lvlOverride w:ilvl="0">
      <w:lvl w:ilvl="0">
        <w:start w:val="1"/>
        <w:numFmt w:val="bullet"/>
        <w:lvlText w:val="Tabell 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5">
    <w:abstractNumId w:val="0"/>
    <w:lvlOverride w:ilvl="0">
      <w:lvl w:ilvl="0">
        <w:start w:val="1"/>
        <w:numFmt w:val="bullet"/>
        <w:lvlText w:val="Tabell 2.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6">
    <w:abstractNumId w:val="0"/>
    <w:lvlOverride w:ilvl="0">
      <w:lvl w:ilvl="0">
        <w:start w:val="1"/>
        <w:numFmt w:val="bullet"/>
        <w:lvlText w:val="Tabell 2.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7">
    <w:abstractNumId w:val="0"/>
    <w:lvlOverride w:ilvl="0">
      <w:lvl w:ilvl="0">
        <w:start w:val="1"/>
        <w:numFmt w:val="bullet"/>
        <w:lvlText w:val="Tabell 2.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8">
    <w:abstractNumId w:val="0"/>
    <w:lvlOverride w:ilvl="0">
      <w:lvl w:ilvl="0">
        <w:start w:val="1"/>
        <w:numFmt w:val="bullet"/>
        <w:lvlText w:val="Tabell 2.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9">
    <w:abstractNumId w:val="0"/>
    <w:lvlOverride w:ilvl="0">
      <w:lvl w:ilvl="0">
        <w:start w:val="1"/>
        <w:numFmt w:val="bullet"/>
        <w:lvlText w:val="Tabell 2.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0">
    <w:abstractNumId w:val="0"/>
    <w:lvlOverride w:ilvl="0">
      <w:lvl w:ilvl="0">
        <w:start w:val="1"/>
        <w:numFmt w:val="bullet"/>
        <w:lvlText w:val="Tabell 2.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1">
    <w:abstractNumId w:val="0"/>
    <w:lvlOverride w:ilvl="0">
      <w:lvl w:ilvl="0">
        <w:start w:val="1"/>
        <w:numFmt w:val="bullet"/>
        <w:lvlText w:val="Tabell 2.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2">
    <w:abstractNumId w:val="0"/>
    <w:lvlOverride w:ilvl="0">
      <w:lvl w:ilvl="0">
        <w:start w:val="1"/>
        <w:numFmt w:val="bullet"/>
        <w:lvlText w:val="Tabell 2.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3">
    <w:abstractNumId w:val="0"/>
    <w:lvlOverride w:ilvl="0">
      <w:lvl w:ilvl="0">
        <w:start w:val="1"/>
        <w:numFmt w:val="bullet"/>
        <w:lvlText w:val="Tabell 2.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4">
    <w:abstractNumId w:val="0"/>
    <w:lvlOverride w:ilvl="0">
      <w:lvl w:ilvl="0">
        <w:start w:val="1"/>
        <w:numFmt w:val="bullet"/>
        <w:lvlText w:val="Tabell 2.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5">
    <w:abstractNumId w:val="0"/>
    <w:lvlOverride w:ilvl="0">
      <w:lvl w:ilvl="0">
        <w:start w:val="1"/>
        <w:numFmt w:val="bullet"/>
        <w:lvlText w:val="Tabell 2.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6">
    <w:abstractNumId w:val="0"/>
    <w:lvlOverride w:ilvl="0">
      <w:lvl w:ilvl="0">
        <w:start w:val="1"/>
        <w:numFmt w:val="bullet"/>
        <w:lvlText w:val="Tabell 2.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7">
    <w:abstractNumId w:val="0"/>
    <w:lvlOverride w:ilvl="0">
      <w:lvl w:ilvl="0">
        <w:start w:val="1"/>
        <w:numFmt w:val="bullet"/>
        <w:lvlText w:val="Tabell 2.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8">
    <w:abstractNumId w:val="0"/>
    <w:lvlOverride w:ilvl="0">
      <w:lvl w:ilvl="0">
        <w:start w:val="1"/>
        <w:numFmt w:val="bullet"/>
        <w:lvlText w:val="Tabell 2.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9">
    <w:abstractNumId w:val="0"/>
    <w:lvlOverride w:ilvl="0">
      <w:lvl w:ilvl="0">
        <w:start w:val="1"/>
        <w:numFmt w:val="bullet"/>
        <w:lvlText w:val="Tabell 2.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0">
    <w:abstractNumId w:val="0"/>
    <w:lvlOverride w:ilvl="0">
      <w:lvl w:ilvl="0">
        <w:start w:val="1"/>
        <w:numFmt w:val="bullet"/>
        <w:lvlText w:val="Tabell 2.2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1">
    <w:abstractNumId w:val="27"/>
  </w:num>
  <w:num w:numId="102">
    <w:abstractNumId w:val="22"/>
  </w:num>
  <w:num w:numId="103">
    <w:abstractNumId w:val="26"/>
  </w:num>
  <w:num w:numId="104">
    <w:abstractNumId w:val="6"/>
  </w:num>
  <w:num w:numId="105">
    <w:abstractNumId w:val="10"/>
  </w:num>
  <w:num w:numId="106">
    <w:abstractNumId w:val="3"/>
  </w:num>
  <w:num w:numId="107">
    <w:abstractNumId w:val="1"/>
  </w:num>
  <w:num w:numId="108">
    <w:abstractNumId w:val="14"/>
  </w:num>
  <w:num w:numId="109">
    <w:abstractNumId w:val="17"/>
  </w:num>
  <w:num w:numId="110">
    <w:abstractNumId w:val="16"/>
  </w:num>
  <w:num w:numId="111">
    <w:abstractNumId w:val="2"/>
  </w:num>
  <w:num w:numId="112">
    <w:abstractNumId w:val="11"/>
  </w:num>
  <w:num w:numId="113">
    <w:abstractNumId w:val="4"/>
  </w:num>
  <w:num w:numId="114">
    <w:abstractNumId w:val="5"/>
  </w:num>
  <w:num w:numId="115">
    <w:abstractNumId w:val="15"/>
  </w:num>
  <w:num w:numId="116">
    <w:abstractNumId w:val="20"/>
  </w:num>
  <w:num w:numId="117">
    <w:abstractNumId w:val="24"/>
  </w:num>
  <w:num w:numId="118">
    <w:abstractNumId w:val="8"/>
  </w:num>
  <w:num w:numId="119">
    <w:abstractNumId w:val="18"/>
  </w:num>
  <w:num w:numId="120">
    <w:abstractNumId w:val="25"/>
  </w:num>
  <w:num w:numId="121">
    <w:abstractNumId w:val="12"/>
  </w:num>
  <w:num w:numId="122">
    <w:abstractNumId w:val="13"/>
  </w:num>
  <w:num w:numId="123">
    <w:abstractNumId w:val="23"/>
  </w:num>
  <w:num w:numId="1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
  </w:num>
  <w:num w:numId="126">
    <w:abstractNumId w:val="19"/>
  </w:num>
  <w:num w:numId="127">
    <w:abstractNumId w:val="7"/>
  </w:num>
  <w:num w:numId="128">
    <w:abstractNumId w:val="21"/>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D4CC9"/>
    <w:rsid w:val="000F0E61"/>
    <w:rsid w:val="00173688"/>
    <w:rsid w:val="001C171C"/>
    <w:rsid w:val="002618E4"/>
    <w:rsid w:val="003A2E58"/>
    <w:rsid w:val="00451A62"/>
    <w:rsid w:val="006175CD"/>
    <w:rsid w:val="0067315E"/>
    <w:rsid w:val="00692588"/>
    <w:rsid w:val="006D4CC9"/>
    <w:rsid w:val="007661C1"/>
    <w:rsid w:val="008D662D"/>
    <w:rsid w:val="0091378E"/>
    <w:rsid w:val="00B90B9F"/>
    <w:rsid w:val="00C2417A"/>
    <w:rsid w:val="00C472A9"/>
    <w:rsid w:val="00E84C39"/>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qFormat="1"/>
    <w:lsdException w:name="footnote reference" w:uiPriority="0"/>
    <w:lsdException w:name="annotation reference" w:uiPriority="0"/>
    <w:lsdException w:name="line number" w:unhideWhenUsed="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Subtitle" w:semiHidden="0" w:uiPriority="0" w:qFormat="1"/>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7661C1"/>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7661C1"/>
    <w:pPr>
      <w:keepNext/>
      <w:keepLines/>
      <w:numPr>
        <w:numId w:val="1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7661C1"/>
    <w:pPr>
      <w:keepNext/>
      <w:keepLines/>
      <w:numPr>
        <w:ilvl w:val="1"/>
        <w:numId w:val="1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7661C1"/>
    <w:pPr>
      <w:keepNext/>
      <w:keepLines/>
      <w:numPr>
        <w:ilvl w:val="2"/>
        <w:numId w:val="123"/>
      </w:numPr>
      <w:spacing w:before="360" w:after="80"/>
      <w:outlineLvl w:val="2"/>
    </w:pPr>
    <w:rPr>
      <w:rFonts w:ascii="Arial" w:hAnsi="Arial"/>
      <w:b/>
    </w:rPr>
  </w:style>
  <w:style w:type="paragraph" w:styleId="Overskrift4">
    <w:name w:val="heading 4"/>
    <w:basedOn w:val="Normal"/>
    <w:next w:val="Normal"/>
    <w:link w:val="Overskrift4Tegn"/>
    <w:qFormat/>
    <w:rsid w:val="007661C1"/>
    <w:pPr>
      <w:keepNext/>
      <w:keepLines/>
      <w:numPr>
        <w:ilvl w:val="3"/>
        <w:numId w:val="123"/>
      </w:numPr>
      <w:spacing w:before="120" w:after="0"/>
      <w:outlineLvl w:val="3"/>
    </w:pPr>
    <w:rPr>
      <w:rFonts w:ascii="Arial" w:hAnsi="Arial"/>
      <w:i/>
      <w:spacing w:val="4"/>
    </w:rPr>
  </w:style>
  <w:style w:type="paragraph" w:styleId="Overskrift5">
    <w:name w:val="heading 5"/>
    <w:basedOn w:val="Normal"/>
    <w:next w:val="Normal"/>
    <w:link w:val="Overskrift5Tegn"/>
    <w:qFormat/>
    <w:rsid w:val="007661C1"/>
    <w:pPr>
      <w:keepNext/>
      <w:numPr>
        <w:ilvl w:val="4"/>
        <w:numId w:val="123"/>
      </w:numPr>
      <w:spacing w:before="120" w:after="0"/>
      <w:outlineLvl w:val="4"/>
    </w:pPr>
    <w:rPr>
      <w:rFonts w:ascii="Arial" w:hAnsi="Arial"/>
      <w:i/>
    </w:rPr>
  </w:style>
  <w:style w:type="paragraph" w:styleId="Overskrift6">
    <w:name w:val="heading 6"/>
    <w:basedOn w:val="Normal"/>
    <w:next w:val="Normal"/>
    <w:link w:val="Overskrift6Tegn"/>
    <w:qFormat/>
    <w:rsid w:val="007661C1"/>
    <w:pPr>
      <w:numPr>
        <w:ilvl w:val="5"/>
        <w:numId w:val="101"/>
      </w:numPr>
      <w:spacing w:before="240" w:after="60"/>
      <w:outlineLvl w:val="5"/>
    </w:pPr>
    <w:rPr>
      <w:rFonts w:ascii="Arial" w:hAnsi="Arial"/>
      <w:i/>
      <w:sz w:val="22"/>
    </w:rPr>
  </w:style>
  <w:style w:type="paragraph" w:styleId="Overskrift7">
    <w:name w:val="heading 7"/>
    <w:basedOn w:val="Normal"/>
    <w:next w:val="Normal"/>
    <w:link w:val="Overskrift7Tegn"/>
    <w:qFormat/>
    <w:rsid w:val="007661C1"/>
    <w:pPr>
      <w:numPr>
        <w:ilvl w:val="6"/>
        <w:numId w:val="101"/>
      </w:numPr>
      <w:spacing w:before="240" w:after="60"/>
      <w:outlineLvl w:val="6"/>
    </w:pPr>
    <w:rPr>
      <w:rFonts w:ascii="Arial" w:hAnsi="Arial"/>
    </w:rPr>
  </w:style>
  <w:style w:type="paragraph" w:styleId="Overskrift8">
    <w:name w:val="heading 8"/>
    <w:basedOn w:val="Normal"/>
    <w:next w:val="Normal"/>
    <w:link w:val="Overskrift8Tegn"/>
    <w:qFormat/>
    <w:rsid w:val="007661C1"/>
    <w:pPr>
      <w:numPr>
        <w:ilvl w:val="7"/>
        <w:numId w:val="101"/>
      </w:numPr>
      <w:spacing w:before="240" w:after="60"/>
      <w:outlineLvl w:val="7"/>
    </w:pPr>
    <w:rPr>
      <w:rFonts w:ascii="Arial" w:hAnsi="Arial"/>
      <w:i/>
    </w:rPr>
  </w:style>
  <w:style w:type="paragraph" w:styleId="Overskrift9">
    <w:name w:val="heading 9"/>
    <w:basedOn w:val="Normal"/>
    <w:next w:val="Normal"/>
    <w:link w:val="Overskrift9Tegn"/>
    <w:qFormat/>
    <w:rsid w:val="007661C1"/>
    <w:pPr>
      <w:numPr>
        <w:ilvl w:val="8"/>
        <w:numId w:val="10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7661C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661C1"/>
  </w:style>
  <w:style w:type="paragraph" w:customStyle="1" w:styleId="Kilde">
    <w:name w:val="Kilde"/>
    <w:basedOn w:val="Normal"/>
    <w:next w:val="Normal"/>
    <w:rsid w:val="007661C1"/>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character" w:customStyle="1" w:styleId="Overskrift1Tegn">
    <w:name w:val="Overskrift 1 Tegn"/>
    <w:basedOn w:val="Standardskriftforavsnitt"/>
    <w:link w:val="Overskrift1"/>
    <w:rsid w:val="007661C1"/>
    <w:rPr>
      <w:rFonts w:ascii="Arial" w:eastAsia="Times New Roman" w:hAnsi="Arial"/>
      <w:b/>
      <w:kern w:val="28"/>
      <w:sz w:val="32"/>
    </w:rPr>
  </w:style>
  <w:style w:type="character" w:customStyle="1" w:styleId="Overskrift2Tegn">
    <w:name w:val="Overskrift 2 Tegn"/>
    <w:basedOn w:val="Standardskriftforavsnitt"/>
    <w:link w:val="Overskrift2"/>
    <w:rsid w:val="007661C1"/>
    <w:rPr>
      <w:rFonts w:ascii="Arial" w:eastAsia="Times New Roman" w:hAnsi="Arial"/>
      <w:b/>
      <w:spacing w:val="4"/>
      <w:sz w:val="28"/>
    </w:rPr>
  </w:style>
  <w:style w:type="character" w:customStyle="1" w:styleId="Overskrift3Tegn">
    <w:name w:val="Overskrift 3 Tegn"/>
    <w:basedOn w:val="Standardskriftforavsnitt"/>
    <w:link w:val="Overskrift3"/>
    <w:rsid w:val="007661C1"/>
    <w:rPr>
      <w:rFonts w:ascii="Arial" w:eastAsia="Times New Roman" w:hAnsi="Arial"/>
      <w:b/>
      <w:sz w:val="24"/>
    </w:rPr>
  </w:style>
  <w:style w:type="character" w:customStyle="1" w:styleId="Overskrift4Tegn">
    <w:name w:val="Overskrift 4 Tegn"/>
    <w:basedOn w:val="Standardskriftforavsnitt"/>
    <w:link w:val="Overskrift4"/>
    <w:rsid w:val="007661C1"/>
    <w:rPr>
      <w:rFonts w:ascii="Arial" w:eastAsia="Times New Roman" w:hAnsi="Arial"/>
      <w:i/>
      <w:spacing w:val="4"/>
      <w:sz w:val="24"/>
    </w:rPr>
  </w:style>
  <w:style w:type="character" w:customStyle="1" w:styleId="Overskrift5Tegn">
    <w:name w:val="Overskrift 5 Tegn"/>
    <w:basedOn w:val="Standardskriftforavsnitt"/>
    <w:link w:val="Overskrift5"/>
    <w:rsid w:val="007661C1"/>
    <w:rPr>
      <w:rFonts w:ascii="Arial" w:eastAsia="Times New Roman" w:hAnsi="Arial"/>
      <w:i/>
      <w:sz w:val="24"/>
    </w:rPr>
  </w:style>
  <w:style w:type="character" w:customStyle="1" w:styleId="Overskrift6Tegn">
    <w:name w:val="Overskrift 6 Tegn"/>
    <w:basedOn w:val="Standardskriftforavsnitt"/>
    <w:link w:val="Overskrift6"/>
    <w:rsid w:val="007661C1"/>
    <w:rPr>
      <w:rFonts w:ascii="Arial" w:eastAsia="Times New Roman" w:hAnsi="Arial"/>
      <w:i/>
    </w:rPr>
  </w:style>
  <w:style w:type="character" w:customStyle="1" w:styleId="Overskrift7Tegn">
    <w:name w:val="Overskrift 7 Tegn"/>
    <w:basedOn w:val="Standardskriftforavsnitt"/>
    <w:link w:val="Overskrift7"/>
    <w:rsid w:val="007661C1"/>
    <w:rPr>
      <w:rFonts w:ascii="Arial" w:eastAsia="Times New Roman" w:hAnsi="Arial"/>
      <w:sz w:val="24"/>
    </w:rPr>
  </w:style>
  <w:style w:type="character" w:customStyle="1" w:styleId="Overskrift8Tegn">
    <w:name w:val="Overskrift 8 Tegn"/>
    <w:basedOn w:val="Standardskriftforavsnitt"/>
    <w:link w:val="Overskrift8"/>
    <w:rsid w:val="007661C1"/>
    <w:rPr>
      <w:rFonts w:ascii="Arial" w:eastAsia="Times New Roman" w:hAnsi="Arial"/>
      <w:i/>
      <w:sz w:val="24"/>
    </w:rPr>
  </w:style>
  <w:style w:type="character" w:customStyle="1" w:styleId="Overskrift9Tegn">
    <w:name w:val="Overskrift 9 Tegn"/>
    <w:basedOn w:val="Standardskriftforavsnitt"/>
    <w:link w:val="Overskrift9"/>
    <w:rsid w:val="007661C1"/>
    <w:rPr>
      <w:rFonts w:ascii="Arial" w:eastAsia="Times New Roman" w:hAnsi="Arial"/>
      <w:b/>
      <w:i/>
      <w:sz w:val="18"/>
    </w:rPr>
  </w:style>
  <w:style w:type="paragraph" w:styleId="NormalWeb">
    <w:name w:val="Normal (Web)"/>
    <w:basedOn w:val="Normal"/>
    <w:uiPriority w:val="99"/>
    <w:unhideWhenUsed/>
    <w:rsid w:val="007661C1"/>
    <w:rPr>
      <w:szCs w:val="24"/>
    </w:rPr>
  </w:style>
  <w:style w:type="paragraph" w:styleId="Liste">
    <w:name w:val="List"/>
    <w:basedOn w:val="Normal"/>
    <w:rsid w:val="007661C1"/>
    <w:pPr>
      <w:numPr>
        <w:numId w:val="116"/>
      </w:numPr>
      <w:spacing w:line="240" w:lineRule="auto"/>
      <w:contextualSpacing/>
    </w:pPr>
    <w:rPr>
      <w:spacing w:val="4"/>
    </w:rPr>
  </w:style>
  <w:style w:type="paragraph" w:styleId="Liste2">
    <w:name w:val="List 2"/>
    <w:basedOn w:val="Normal"/>
    <w:rsid w:val="007661C1"/>
    <w:pPr>
      <w:numPr>
        <w:ilvl w:val="1"/>
        <w:numId w:val="116"/>
      </w:numPr>
      <w:spacing w:after="0"/>
    </w:pPr>
    <w:rPr>
      <w:spacing w:val="4"/>
    </w:rPr>
  </w:style>
  <w:style w:type="paragraph" w:styleId="Liste3">
    <w:name w:val="List 3"/>
    <w:basedOn w:val="Normal"/>
    <w:rsid w:val="007661C1"/>
    <w:pPr>
      <w:numPr>
        <w:ilvl w:val="2"/>
        <w:numId w:val="116"/>
      </w:numPr>
      <w:spacing w:after="0"/>
    </w:pPr>
  </w:style>
  <w:style w:type="paragraph" w:styleId="Liste4">
    <w:name w:val="List 4"/>
    <w:basedOn w:val="Normal"/>
    <w:rsid w:val="007661C1"/>
    <w:pPr>
      <w:numPr>
        <w:ilvl w:val="3"/>
        <w:numId w:val="116"/>
      </w:numPr>
      <w:spacing w:after="0"/>
    </w:pPr>
  </w:style>
  <w:style w:type="paragraph" w:styleId="Liste5">
    <w:name w:val="List 5"/>
    <w:basedOn w:val="Normal"/>
    <w:rsid w:val="007661C1"/>
    <w:pPr>
      <w:numPr>
        <w:ilvl w:val="4"/>
        <w:numId w:val="116"/>
      </w:numPr>
      <w:spacing w:after="0"/>
    </w:pPr>
  </w:style>
  <w:style w:type="paragraph" w:styleId="Bildetekst">
    <w:name w:val="caption"/>
    <w:basedOn w:val="Normal"/>
    <w:next w:val="Normal"/>
    <w:uiPriority w:val="35"/>
    <w:unhideWhenUsed/>
    <w:qFormat/>
    <w:rsid w:val="007661C1"/>
    <w:pPr>
      <w:spacing w:after="200" w:line="240" w:lineRule="auto"/>
    </w:pPr>
    <w:rPr>
      <w:b/>
      <w:bCs/>
      <w:color w:val="4F81BD" w:themeColor="accent1"/>
      <w:sz w:val="18"/>
      <w:szCs w:val="18"/>
    </w:rPr>
  </w:style>
  <w:style w:type="paragraph" w:styleId="Tittel">
    <w:name w:val="Title"/>
    <w:basedOn w:val="Normal"/>
    <w:next w:val="Normal"/>
    <w:link w:val="TittelTegn"/>
    <w:uiPriority w:val="10"/>
    <w:qFormat/>
    <w:rsid w:val="007661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661C1"/>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qFormat/>
    <w:rsid w:val="007661C1"/>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7661C1"/>
    <w:rPr>
      <w:rFonts w:ascii="Arial" w:eastAsia="Times New Roman" w:hAnsi="Arial"/>
      <w:b/>
      <w:spacing w:val="4"/>
      <w:sz w:val="28"/>
    </w:rPr>
  </w:style>
  <w:style w:type="paragraph" w:styleId="Ingenmellomrom">
    <w:name w:val="No Spacing"/>
    <w:uiPriority w:val="1"/>
    <w:qFormat/>
    <w:rsid w:val="007661C1"/>
    <w:pPr>
      <w:spacing w:after="0" w:line="240" w:lineRule="auto"/>
    </w:pPr>
    <w:rPr>
      <w:rFonts w:ascii="Calibri" w:eastAsia="Times New Roman" w:hAnsi="Calibri"/>
      <w:sz w:val="24"/>
    </w:rPr>
  </w:style>
  <w:style w:type="paragraph" w:styleId="Listeavsnitt">
    <w:name w:val="List Paragraph"/>
    <w:basedOn w:val="Normal"/>
    <w:uiPriority w:val="34"/>
    <w:qFormat/>
    <w:rsid w:val="007661C1"/>
    <w:pPr>
      <w:spacing w:before="60" w:after="0"/>
      <w:ind w:left="397"/>
    </w:p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7661C1"/>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7661C1"/>
    <w:rPr>
      <w:rFonts w:ascii="Times New Roman" w:eastAsia="Times New Roman" w:hAnsi="Times New Roman"/>
      <w:b/>
      <w:bCs/>
      <w:i/>
      <w:iCs/>
      <w:color w:val="4F81BD" w:themeColor="accent1"/>
      <w:sz w:val="24"/>
    </w:rPr>
  </w:style>
  <w:style w:type="paragraph" w:styleId="Overskriftforinnholdsfortegnelse">
    <w:name w:val="TOC Heading"/>
    <w:basedOn w:val="Overskrift1"/>
    <w:next w:val="Normal"/>
    <w:uiPriority w:val="39"/>
    <w:unhideWhenUsed/>
    <w:qFormat/>
    <w:rsid w:val="007661C1"/>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kilde0">
    <w:name w:val="kilde"/>
    <w:next w:val="Normal"/>
    <w:uiPriority w:val="99"/>
    <w:pPr>
      <w:widowControl w:val="0"/>
      <w:autoSpaceDE w:val="0"/>
      <w:autoSpaceDN w:val="0"/>
      <w:adjustRightInd w:val="0"/>
      <w:spacing w:after="240" w:line="240" w:lineRule="auto"/>
    </w:pPr>
    <w:rPr>
      <w:rFonts w:ascii="Times New Roman" w:hAnsi="Times New Roman" w:cs="Times New Roman"/>
      <w:color w:val="000000"/>
      <w:w w:val="0"/>
      <w:sz w:val="20"/>
      <w:szCs w:val="20"/>
      <w:lang w:val="en-US"/>
    </w:rPr>
  </w:style>
  <w:style w:type="paragraph" w:styleId="Bobletekst">
    <w:name w:val="Balloon Text"/>
    <w:basedOn w:val="Normal"/>
    <w:link w:val="BobletekstTegn"/>
    <w:uiPriority w:val="99"/>
    <w:unhideWhenUsed/>
    <w:rsid w:val="007661C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7661C1"/>
    <w:rPr>
      <w:rFonts w:ascii="Tahoma" w:eastAsia="Times New Roman" w:hAnsi="Tahoma" w:cs="Tahoma"/>
      <w:sz w:val="16"/>
      <w:szCs w:val="16"/>
    </w:rPr>
  </w:style>
  <w:style w:type="paragraph" w:styleId="Topptekst">
    <w:name w:val="header"/>
    <w:basedOn w:val="Normal"/>
    <w:link w:val="TopptekstTegn"/>
    <w:rsid w:val="007661C1"/>
    <w:pPr>
      <w:tabs>
        <w:tab w:val="center" w:pos="4536"/>
        <w:tab w:val="right" w:pos="9072"/>
      </w:tabs>
    </w:pPr>
  </w:style>
  <w:style w:type="character" w:customStyle="1" w:styleId="TopptekstTegn">
    <w:name w:val="Topptekst Tegn"/>
    <w:basedOn w:val="Standardskriftforavsnitt"/>
    <w:link w:val="Topptekst"/>
    <w:rsid w:val="007661C1"/>
    <w:rPr>
      <w:rFonts w:ascii="Times New Roman" w:eastAsia="Times New Roman" w:hAnsi="Times New Roman"/>
      <w:sz w:val="24"/>
    </w:rPr>
  </w:style>
  <w:style w:type="paragraph" w:styleId="Bunntekst">
    <w:name w:val="footer"/>
    <w:basedOn w:val="Normal"/>
    <w:link w:val="BunntekstTegn"/>
    <w:uiPriority w:val="99"/>
    <w:rsid w:val="007661C1"/>
    <w:pPr>
      <w:tabs>
        <w:tab w:val="center" w:pos="4153"/>
        <w:tab w:val="right" w:pos="8306"/>
      </w:tabs>
    </w:pPr>
    <w:rPr>
      <w:spacing w:val="4"/>
    </w:rPr>
  </w:style>
  <w:style w:type="character" w:customStyle="1" w:styleId="BunntekstTegn">
    <w:name w:val="Bunntekst Tegn"/>
    <w:basedOn w:val="Standardskriftforavsnitt"/>
    <w:link w:val="Bunntekst"/>
    <w:uiPriority w:val="99"/>
    <w:rsid w:val="007661C1"/>
    <w:rPr>
      <w:rFonts w:ascii="Times New Roman" w:eastAsia="Times New Roman" w:hAnsi="Times New Roman"/>
      <w:spacing w:val="4"/>
      <w:sz w:val="24"/>
    </w:rPr>
  </w:style>
  <w:style w:type="paragraph" w:styleId="Merknadstekst">
    <w:name w:val="annotation text"/>
    <w:basedOn w:val="Normal"/>
    <w:link w:val="MerknadstekstTegn"/>
    <w:rsid w:val="007661C1"/>
  </w:style>
  <w:style w:type="character" w:customStyle="1" w:styleId="MerknadstekstTegn">
    <w:name w:val="Merknadstekst Tegn"/>
    <w:basedOn w:val="Standardskriftforavsnitt"/>
    <w:link w:val="Merknadstekst"/>
    <w:rsid w:val="007661C1"/>
    <w:rPr>
      <w:rFonts w:ascii="Times New Roman" w:eastAsia="Times New Roman" w:hAnsi="Times New Roman"/>
      <w:sz w:val="24"/>
    </w:rPr>
  </w:style>
  <w:style w:type="paragraph" w:styleId="Kommentaremne">
    <w:name w:val="annotation subject"/>
    <w:basedOn w:val="Merknadstekst"/>
    <w:next w:val="Merknadstekst"/>
    <w:link w:val="KommentaremneTegn"/>
    <w:uiPriority w:val="99"/>
    <w:unhideWhenUsed/>
    <w:rsid w:val="007661C1"/>
    <w:pPr>
      <w:spacing w:line="240" w:lineRule="auto"/>
    </w:pPr>
    <w:rPr>
      <w:b/>
      <w:bCs/>
      <w:sz w:val="20"/>
      <w:szCs w:val="20"/>
    </w:rPr>
  </w:style>
  <w:style w:type="character" w:customStyle="1" w:styleId="KommentaremneTegn">
    <w:name w:val="Kommentaremne Tegn"/>
    <w:basedOn w:val="MerknadstekstTegn"/>
    <w:link w:val="Kommentaremne"/>
    <w:uiPriority w:val="99"/>
    <w:rsid w:val="007661C1"/>
    <w:rPr>
      <w:rFonts w:ascii="Times New Roman" w:eastAsia="Times New Roman" w:hAnsi="Times New Roman"/>
      <w:b/>
      <w:bCs/>
      <w:sz w:val="20"/>
      <w:szCs w:val="20"/>
    </w:rPr>
  </w:style>
  <w:style w:type="paragraph" w:styleId="Fotnotetekst">
    <w:name w:val="footnote text"/>
    <w:basedOn w:val="Normal"/>
    <w:link w:val="FotnotetekstTegn"/>
    <w:rsid w:val="007661C1"/>
    <w:rPr>
      <w:spacing w:val="4"/>
    </w:rPr>
  </w:style>
  <w:style w:type="character" w:customStyle="1" w:styleId="FotnotetekstTegn">
    <w:name w:val="Fotnotetekst Tegn"/>
    <w:basedOn w:val="Standardskriftforavsnitt"/>
    <w:link w:val="Fotnotetekst"/>
    <w:rsid w:val="007661C1"/>
    <w:rPr>
      <w:rFonts w:ascii="Times New Roman" w:eastAsia="Times New Roman" w:hAnsi="Times New Roman"/>
      <w:spacing w:val="4"/>
      <w:sz w:val="24"/>
    </w:rPr>
  </w:style>
  <w:style w:type="paragraph" w:styleId="INNH1">
    <w:name w:val="toc 1"/>
    <w:basedOn w:val="Normal"/>
    <w:next w:val="Normal"/>
    <w:rsid w:val="007661C1"/>
    <w:pPr>
      <w:tabs>
        <w:tab w:val="right" w:leader="dot" w:pos="8306"/>
      </w:tabs>
    </w:pPr>
  </w:style>
  <w:style w:type="paragraph" w:styleId="INNH2">
    <w:name w:val="toc 2"/>
    <w:basedOn w:val="Normal"/>
    <w:next w:val="Normal"/>
    <w:rsid w:val="007661C1"/>
    <w:pPr>
      <w:tabs>
        <w:tab w:val="right" w:leader="dot" w:pos="8306"/>
      </w:tabs>
      <w:ind w:left="200"/>
    </w:pPr>
  </w:style>
  <w:style w:type="paragraph" w:styleId="INNH3">
    <w:name w:val="toc 3"/>
    <w:basedOn w:val="Normal"/>
    <w:next w:val="Normal"/>
    <w:rsid w:val="007661C1"/>
    <w:pPr>
      <w:tabs>
        <w:tab w:val="right" w:leader="dot" w:pos="8306"/>
      </w:tabs>
      <w:ind w:left="400"/>
    </w:pPr>
  </w:style>
  <w:style w:type="paragraph" w:styleId="INNH4">
    <w:name w:val="toc 4"/>
    <w:basedOn w:val="Normal"/>
    <w:next w:val="Normal"/>
    <w:rsid w:val="007661C1"/>
    <w:pPr>
      <w:tabs>
        <w:tab w:val="right" w:leader="dot" w:pos="8306"/>
      </w:tabs>
      <w:ind w:left="600"/>
    </w:pPr>
  </w:style>
  <w:style w:type="paragraph" w:styleId="INNH5">
    <w:name w:val="toc 5"/>
    <w:basedOn w:val="Normal"/>
    <w:next w:val="Normal"/>
    <w:rsid w:val="007661C1"/>
    <w:pPr>
      <w:tabs>
        <w:tab w:val="right" w:leader="dot" w:pos="8306"/>
      </w:tabs>
      <w:ind w:left="800"/>
    </w:pPr>
  </w:style>
  <w:style w:type="paragraph" w:styleId="Nummerertliste">
    <w:name w:val="List Number"/>
    <w:basedOn w:val="Normal"/>
    <w:rsid w:val="007661C1"/>
    <w:pPr>
      <w:numPr>
        <w:numId w:val="112"/>
      </w:numPr>
      <w:spacing w:after="0"/>
    </w:pPr>
    <w:rPr>
      <w:rFonts w:ascii="Times" w:eastAsia="Batang" w:hAnsi="Times"/>
      <w:szCs w:val="20"/>
    </w:rPr>
  </w:style>
  <w:style w:type="paragraph" w:styleId="Nummerertliste2">
    <w:name w:val="List Number 2"/>
    <w:basedOn w:val="Normal"/>
    <w:rsid w:val="007661C1"/>
    <w:pPr>
      <w:numPr>
        <w:ilvl w:val="1"/>
        <w:numId w:val="112"/>
      </w:numPr>
      <w:spacing w:after="0" w:line="240" w:lineRule="auto"/>
    </w:pPr>
    <w:rPr>
      <w:rFonts w:ascii="Times" w:eastAsia="Batang" w:hAnsi="Times"/>
      <w:szCs w:val="20"/>
    </w:rPr>
  </w:style>
  <w:style w:type="paragraph" w:styleId="Nummerertliste3">
    <w:name w:val="List Number 3"/>
    <w:basedOn w:val="Normal"/>
    <w:rsid w:val="007661C1"/>
    <w:pPr>
      <w:numPr>
        <w:ilvl w:val="2"/>
        <w:numId w:val="112"/>
      </w:numPr>
      <w:spacing w:after="0" w:line="240" w:lineRule="auto"/>
    </w:pPr>
    <w:rPr>
      <w:rFonts w:ascii="Times" w:eastAsia="Batang" w:hAnsi="Times"/>
      <w:szCs w:val="20"/>
    </w:rPr>
  </w:style>
  <w:style w:type="paragraph" w:styleId="Nummerertliste4">
    <w:name w:val="List Number 4"/>
    <w:basedOn w:val="Normal"/>
    <w:rsid w:val="007661C1"/>
    <w:pPr>
      <w:numPr>
        <w:ilvl w:val="3"/>
        <w:numId w:val="112"/>
      </w:numPr>
      <w:spacing w:after="0" w:line="240" w:lineRule="auto"/>
    </w:pPr>
    <w:rPr>
      <w:rFonts w:ascii="Times" w:eastAsia="Batang" w:hAnsi="Times"/>
      <w:szCs w:val="20"/>
    </w:rPr>
  </w:style>
  <w:style w:type="paragraph" w:styleId="Nummerertliste5">
    <w:name w:val="List Number 5"/>
    <w:basedOn w:val="Normal"/>
    <w:rsid w:val="007661C1"/>
    <w:pPr>
      <w:numPr>
        <w:ilvl w:val="4"/>
        <w:numId w:val="112"/>
      </w:numPr>
      <w:spacing w:after="0" w:line="240" w:lineRule="auto"/>
    </w:pPr>
    <w:rPr>
      <w:rFonts w:ascii="Times" w:eastAsia="Batang" w:hAnsi="Times"/>
      <w:szCs w:val="20"/>
    </w:rPr>
  </w:style>
  <w:style w:type="paragraph" w:styleId="Punktmerketliste">
    <w:name w:val="List Bullet"/>
    <w:basedOn w:val="Normal"/>
    <w:rsid w:val="007661C1"/>
    <w:pPr>
      <w:numPr>
        <w:numId w:val="102"/>
      </w:numPr>
      <w:spacing w:after="0"/>
    </w:pPr>
    <w:rPr>
      <w:spacing w:val="4"/>
    </w:rPr>
  </w:style>
  <w:style w:type="paragraph" w:styleId="Punktmerketliste2">
    <w:name w:val="List Bullet 2"/>
    <w:basedOn w:val="Normal"/>
    <w:rsid w:val="007661C1"/>
    <w:pPr>
      <w:numPr>
        <w:numId w:val="103"/>
      </w:numPr>
      <w:spacing w:after="0"/>
    </w:pPr>
    <w:rPr>
      <w:spacing w:val="4"/>
    </w:rPr>
  </w:style>
  <w:style w:type="paragraph" w:styleId="Punktmerketliste3">
    <w:name w:val="List Bullet 3"/>
    <w:basedOn w:val="Normal"/>
    <w:rsid w:val="007661C1"/>
    <w:pPr>
      <w:numPr>
        <w:numId w:val="104"/>
      </w:numPr>
      <w:spacing w:after="0"/>
    </w:pPr>
    <w:rPr>
      <w:spacing w:val="4"/>
    </w:rPr>
  </w:style>
  <w:style w:type="paragraph" w:styleId="Punktmerketliste4">
    <w:name w:val="List Bullet 4"/>
    <w:basedOn w:val="Normal"/>
    <w:rsid w:val="007661C1"/>
    <w:pPr>
      <w:numPr>
        <w:numId w:val="105"/>
      </w:numPr>
      <w:spacing w:after="0"/>
    </w:pPr>
  </w:style>
  <w:style w:type="paragraph" w:styleId="Punktmerketliste5">
    <w:name w:val="List Bullet 5"/>
    <w:basedOn w:val="Normal"/>
    <w:rsid w:val="007661C1"/>
    <w:pPr>
      <w:numPr>
        <w:numId w:val="106"/>
      </w:numPr>
      <w:spacing w:after="0"/>
    </w:pPr>
  </w:style>
  <w:style w:type="paragraph" w:styleId="Indeks1">
    <w:name w:val="index 1"/>
    <w:basedOn w:val="Normal"/>
    <w:next w:val="Normal"/>
    <w:autoRedefine/>
    <w:uiPriority w:val="99"/>
    <w:unhideWhenUsed/>
    <w:rsid w:val="007661C1"/>
    <w:pPr>
      <w:spacing w:after="0" w:line="240" w:lineRule="auto"/>
      <w:ind w:left="240" w:hanging="240"/>
    </w:pPr>
  </w:style>
  <w:style w:type="paragraph" w:styleId="Indeks2">
    <w:name w:val="index 2"/>
    <w:basedOn w:val="Normal"/>
    <w:next w:val="Normal"/>
    <w:autoRedefine/>
    <w:uiPriority w:val="99"/>
    <w:unhideWhenUsed/>
    <w:rsid w:val="007661C1"/>
    <w:pPr>
      <w:spacing w:after="0" w:line="240" w:lineRule="auto"/>
      <w:ind w:left="480" w:hanging="240"/>
    </w:pPr>
  </w:style>
  <w:style w:type="paragraph" w:styleId="Indeks3">
    <w:name w:val="index 3"/>
    <w:basedOn w:val="Normal"/>
    <w:next w:val="Normal"/>
    <w:autoRedefine/>
    <w:uiPriority w:val="99"/>
    <w:unhideWhenUsed/>
    <w:rsid w:val="007661C1"/>
    <w:pPr>
      <w:spacing w:after="0" w:line="240" w:lineRule="auto"/>
      <w:ind w:left="720" w:hanging="240"/>
    </w:pPr>
  </w:style>
  <w:style w:type="paragraph" w:styleId="Indeks4">
    <w:name w:val="index 4"/>
    <w:basedOn w:val="Normal"/>
    <w:next w:val="Normal"/>
    <w:autoRedefine/>
    <w:uiPriority w:val="99"/>
    <w:unhideWhenUsed/>
    <w:rsid w:val="007661C1"/>
    <w:pPr>
      <w:spacing w:after="0" w:line="240" w:lineRule="auto"/>
      <w:ind w:left="960" w:hanging="240"/>
    </w:pPr>
  </w:style>
  <w:style w:type="paragraph" w:styleId="Indeks5">
    <w:name w:val="index 5"/>
    <w:basedOn w:val="Normal"/>
    <w:next w:val="Normal"/>
    <w:autoRedefine/>
    <w:uiPriority w:val="99"/>
    <w:unhideWhenUsed/>
    <w:rsid w:val="007661C1"/>
    <w:pPr>
      <w:spacing w:after="0" w:line="240" w:lineRule="auto"/>
      <w:ind w:left="1200" w:hanging="240"/>
    </w:pPr>
  </w:style>
  <w:style w:type="paragraph" w:styleId="Indeks6">
    <w:name w:val="index 6"/>
    <w:basedOn w:val="Normal"/>
    <w:next w:val="Normal"/>
    <w:autoRedefine/>
    <w:uiPriority w:val="99"/>
    <w:unhideWhenUsed/>
    <w:rsid w:val="007661C1"/>
    <w:pPr>
      <w:spacing w:after="0" w:line="240" w:lineRule="auto"/>
      <w:ind w:left="1440" w:hanging="240"/>
    </w:pPr>
  </w:style>
  <w:style w:type="paragraph" w:styleId="Indeks7">
    <w:name w:val="index 7"/>
    <w:basedOn w:val="Normal"/>
    <w:next w:val="Normal"/>
    <w:autoRedefine/>
    <w:uiPriority w:val="99"/>
    <w:unhideWhenUsed/>
    <w:rsid w:val="007661C1"/>
    <w:pPr>
      <w:spacing w:after="0" w:line="240" w:lineRule="auto"/>
      <w:ind w:left="1680" w:hanging="240"/>
    </w:pPr>
  </w:style>
  <w:style w:type="paragraph" w:styleId="Indeks8">
    <w:name w:val="index 8"/>
    <w:basedOn w:val="Normal"/>
    <w:next w:val="Normal"/>
    <w:autoRedefine/>
    <w:uiPriority w:val="99"/>
    <w:unhideWhenUsed/>
    <w:rsid w:val="007661C1"/>
    <w:pPr>
      <w:spacing w:after="0" w:line="240" w:lineRule="auto"/>
      <w:ind w:left="1920" w:hanging="240"/>
    </w:pPr>
  </w:style>
  <w:style w:type="paragraph" w:styleId="Indeks9">
    <w:name w:val="index 9"/>
    <w:basedOn w:val="Normal"/>
    <w:next w:val="Normal"/>
    <w:autoRedefine/>
    <w:uiPriority w:val="99"/>
    <w:unhideWhenUsed/>
    <w:rsid w:val="007661C1"/>
    <w:pPr>
      <w:spacing w:after="0" w:line="240" w:lineRule="auto"/>
      <w:ind w:left="2160" w:hanging="240"/>
    </w:pPr>
  </w:style>
  <w:style w:type="paragraph" w:styleId="INNH6">
    <w:name w:val="toc 6"/>
    <w:basedOn w:val="Normal"/>
    <w:next w:val="Normal"/>
    <w:autoRedefine/>
    <w:uiPriority w:val="39"/>
    <w:unhideWhenUsed/>
    <w:rsid w:val="007661C1"/>
    <w:pPr>
      <w:spacing w:after="100"/>
      <w:ind w:left="1200"/>
    </w:pPr>
  </w:style>
  <w:style w:type="paragraph" w:styleId="INNH7">
    <w:name w:val="toc 7"/>
    <w:basedOn w:val="Normal"/>
    <w:next w:val="Normal"/>
    <w:autoRedefine/>
    <w:uiPriority w:val="39"/>
    <w:unhideWhenUsed/>
    <w:rsid w:val="007661C1"/>
    <w:pPr>
      <w:spacing w:after="100"/>
      <w:ind w:left="1440"/>
    </w:pPr>
  </w:style>
  <w:style w:type="paragraph" w:styleId="INNH8">
    <w:name w:val="toc 8"/>
    <w:basedOn w:val="Normal"/>
    <w:next w:val="Normal"/>
    <w:autoRedefine/>
    <w:uiPriority w:val="39"/>
    <w:unhideWhenUsed/>
    <w:rsid w:val="007661C1"/>
    <w:pPr>
      <w:spacing w:after="100"/>
      <w:ind w:left="1680"/>
    </w:pPr>
  </w:style>
  <w:style w:type="paragraph" w:styleId="INNH9">
    <w:name w:val="toc 9"/>
    <w:basedOn w:val="Normal"/>
    <w:next w:val="Normal"/>
    <w:autoRedefine/>
    <w:uiPriority w:val="39"/>
    <w:unhideWhenUsed/>
    <w:rsid w:val="007661C1"/>
    <w:pPr>
      <w:spacing w:after="100"/>
      <w:ind w:left="1920"/>
    </w:pPr>
  </w:style>
  <w:style w:type="paragraph" w:styleId="Vanliginnrykk">
    <w:name w:val="Normal Indent"/>
    <w:basedOn w:val="Normal"/>
    <w:uiPriority w:val="99"/>
    <w:unhideWhenUsed/>
    <w:rsid w:val="007661C1"/>
    <w:pPr>
      <w:ind w:left="708"/>
    </w:pPr>
  </w:style>
  <w:style w:type="paragraph" w:styleId="Stikkordregisteroverskrift">
    <w:name w:val="index heading"/>
    <w:basedOn w:val="Normal"/>
    <w:next w:val="Indeks1"/>
    <w:uiPriority w:val="99"/>
    <w:unhideWhenUsed/>
    <w:rsid w:val="007661C1"/>
    <w:rPr>
      <w:rFonts w:asciiTheme="majorHAnsi" w:eastAsiaTheme="majorEastAsia" w:hAnsiTheme="majorHAnsi" w:cstheme="majorBidi"/>
      <w:b/>
      <w:bCs/>
    </w:rPr>
  </w:style>
  <w:style w:type="paragraph" w:styleId="Figurliste">
    <w:name w:val="table of figures"/>
    <w:basedOn w:val="Normal"/>
    <w:next w:val="Normal"/>
    <w:uiPriority w:val="99"/>
    <w:unhideWhenUsed/>
    <w:rsid w:val="007661C1"/>
    <w:pPr>
      <w:spacing w:after="0"/>
    </w:pPr>
  </w:style>
  <w:style w:type="paragraph" w:styleId="Konvoluttadresse">
    <w:name w:val="envelope address"/>
    <w:basedOn w:val="Normal"/>
    <w:uiPriority w:val="99"/>
    <w:unhideWhenUsed/>
    <w:rsid w:val="007661C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7661C1"/>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7661C1"/>
    <w:pPr>
      <w:spacing w:after="0" w:line="240" w:lineRule="auto"/>
    </w:pPr>
    <w:rPr>
      <w:sz w:val="20"/>
      <w:szCs w:val="20"/>
    </w:rPr>
  </w:style>
  <w:style w:type="character" w:customStyle="1" w:styleId="SluttnotetekstTegn">
    <w:name w:val="Sluttnotetekst Tegn"/>
    <w:basedOn w:val="Standardskriftforavsnitt"/>
    <w:link w:val="Sluttnotetekst"/>
    <w:uiPriority w:val="99"/>
    <w:rsid w:val="007661C1"/>
    <w:rPr>
      <w:rFonts w:ascii="Times New Roman" w:eastAsia="Times New Roman" w:hAnsi="Times New Roman"/>
      <w:sz w:val="20"/>
      <w:szCs w:val="20"/>
    </w:rPr>
  </w:style>
  <w:style w:type="paragraph" w:styleId="Kildeliste">
    <w:name w:val="table of authorities"/>
    <w:basedOn w:val="Normal"/>
    <w:next w:val="Normal"/>
    <w:uiPriority w:val="99"/>
    <w:unhideWhenUsed/>
    <w:rsid w:val="007661C1"/>
    <w:pPr>
      <w:spacing w:after="0"/>
      <w:ind w:left="240" w:hanging="240"/>
    </w:pPr>
  </w:style>
  <w:style w:type="paragraph" w:styleId="Makrotekst">
    <w:name w:val="macro"/>
    <w:link w:val="MakrotekstTegn"/>
    <w:uiPriority w:val="99"/>
    <w:unhideWhenUsed/>
    <w:rsid w:val="007661C1"/>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7661C1"/>
    <w:rPr>
      <w:rFonts w:ascii="Consolas" w:eastAsia="Times New Roman" w:hAnsi="Consolas"/>
      <w:sz w:val="20"/>
      <w:szCs w:val="20"/>
    </w:rPr>
  </w:style>
  <w:style w:type="paragraph" w:styleId="Kildelisteoverskrift">
    <w:name w:val="toa heading"/>
    <w:basedOn w:val="Normal"/>
    <w:next w:val="Normal"/>
    <w:uiPriority w:val="99"/>
    <w:unhideWhenUsed/>
    <w:rsid w:val="007661C1"/>
    <w:pPr>
      <w:spacing w:before="120"/>
    </w:pPr>
    <w:rPr>
      <w:rFonts w:asciiTheme="majorHAnsi" w:eastAsiaTheme="majorEastAsia" w:hAnsiTheme="majorHAnsi" w:cstheme="majorBidi"/>
      <w:b/>
      <w:bCs/>
      <w:szCs w:val="24"/>
    </w:rPr>
  </w:style>
  <w:style w:type="paragraph" w:styleId="Hilsen">
    <w:name w:val="Closing"/>
    <w:basedOn w:val="Normal"/>
    <w:link w:val="HilsenTegn"/>
    <w:uiPriority w:val="99"/>
    <w:unhideWhenUsed/>
    <w:rsid w:val="007661C1"/>
    <w:pPr>
      <w:spacing w:after="0" w:line="240" w:lineRule="auto"/>
      <w:ind w:left="4252"/>
    </w:pPr>
  </w:style>
  <w:style w:type="character" w:customStyle="1" w:styleId="HilsenTegn">
    <w:name w:val="Hilsen Tegn"/>
    <w:basedOn w:val="Standardskriftforavsnitt"/>
    <w:link w:val="Hilsen"/>
    <w:uiPriority w:val="99"/>
    <w:rsid w:val="007661C1"/>
    <w:rPr>
      <w:rFonts w:ascii="Times New Roman" w:eastAsia="Times New Roman" w:hAnsi="Times New Roman"/>
      <w:sz w:val="24"/>
    </w:rPr>
  </w:style>
  <w:style w:type="paragraph" w:styleId="Underskrift">
    <w:name w:val="Signature"/>
    <w:basedOn w:val="Normal"/>
    <w:link w:val="UnderskriftTegn"/>
    <w:uiPriority w:val="99"/>
    <w:unhideWhenUsed/>
    <w:rsid w:val="007661C1"/>
    <w:pPr>
      <w:spacing w:after="0" w:line="240" w:lineRule="auto"/>
      <w:ind w:left="4252"/>
    </w:pPr>
  </w:style>
  <w:style w:type="character" w:customStyle="1" w:styleId="UnderskriftTegn">
    <w:name w:val="Underskrift Tegn"/>
    <w:basedOn w:val="Standardskriftforavsnitt"/>
    <w:link w:val="Underskrift"/>
    <w:uiPriority w:val="99"/>
    <w:rsid w:val="007661C1"/>
    <w:rPr>
      <w:rFonts w:ascii="Times New Roman" w:eastAsia="Times New Roman" w:hAnsi="Times New Roman"/>
      <w:sz w:val="24"/>
    </w:rPr>
  </w:style>
  <w:style w:type="paragraph" w:styleId="Brdtekst">
    <w:name w:val="Body Text"/>
    <w:basedOn w:val="Normal"/>
    <w:link w:val="BrdtekstTegn"/>
    <w:uiPriority w:val="99"/>
    <w:unhideWhenUsed/>
    <w:rsid w:val="007661C1"/>
  </w:style>
  <w:style w:type="character" w:customStyle="1" w:styleId="BrdtekstTegn">
    <w:name w:val="Brødtekst Tegn"/>
    <w:basedOn w:val="Standardskriftforavsnitt"/>
    <w:link w:val="Brdtekst"/>
    <w:uiPriority w:val="99"/>
    <w:rsid w:val="007661C1"/>
    <w:rPr>
      <w:rFonts w:ascii="Times New Roman" w:eastAsia="Times New Roman" w:hAnsi="Times New Roman"/>
      <w:sz w:val="24"/>
    </w:rPr>
  </w:style>
  <w:style w:type="paragraph" w:styleId="Brdtekstinnrykk">
    <w:name w:val="Body Text Indent"/>
    <w:basedOn w:val="Normal"/>
    <w:link w:val="BrdtekstinnrykkTegn"/>
    <w:uiPriority w:val="99"/>
    <w:unhideWhenUsed/>
    <w:rsid w:val="007661C1"/>
    <w:pPr>
      <w:ind w:left="283"/>
    </w:pPr>
  </w:style>
  <w:style w:type="character" w:customStyle="1" w:styleId="BrdtekstinnrykkTegn">
    <w:name w:val="Brødtekstinnrykk Tegn"/>
    <w:basedOn w:val="Standardskriftforavsnitt"/>
    <w:link w:val="Brdtekstinnrykk"/>
    <w:uiPriority w:val="99"/>
    <w:rsid w:val="007661C1"/>
    <w:rPr>
      <w:rFonts w:ascii="Times New Roman" w:eastAsia="Times New Roman" w:hAnsi="Times New Roman"/>
      <w:sz w:val="24"/>
    </w:rPr>
  </w:style>
  <w:style w:type="paragraph" w:styleId="Meldingshode">
    <w:name w:val="Message Header"/>
    <w:basedOn w:val="Normal"/>
    <w:link w:val="MeldingshodeTegn"/>
    <w:uiPriority w:val="99"/>
    <w:unhideWhenUsed/>
    <w:rsid w:val="007661C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7661C1"/>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7661C1"/>
  </w:style>
  <w:style w:type="character" w:customStyle="1" w:styleId="InnledendehilsenTegn">
    <w:name w:val="Innledende hilsen Tegn"/>
    <w:basedOn w:val="Standardskriftforavsnitt"/>
    <w:link w:val="Innledendehilsen"/>
    <w:uiPriority w:val="99"/>
    <w:rsid w:val="007661C1"/>
    <w:rPr>
      <w:rFonts w:ascii="Times New Roman" w:eastAsia="Times New Roman" w:hAnsi="Times New Roman"/>
      <w:sz w:val="24"/>
    </w:rPr>
  </w:style>
  <w:style w:type="paragraph" w:styleId="Dato">
    <w:name w:val="Date"/>
    <w:basedOn w:val="Normal"/>
    <w:next w:val="Normal"/>
    <w:link w:val="DatoTegn"/>
    <w:uiPriority w:val="99"/>
    <w:unhideWhenUsed/>
    <w:rsid w:val="007661C1"/>
  </w:style>
  <w:style w:type="character" w:customStyle="1" w:styleId="DatoTegn">
    <w:name w:val="Dato Tegn"/>
    <w:basedOn w:val="Standardskriftforavsnitt"/>
    <w:link w:val="Dato"/>
    <w:uiPriority w:val="99"/>
    <w:rsid w:val="007661C1"/>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7661C1"/>
    <w:pPr>
      <w:spacing w:after="0" w:line="240" w:lineRule="auto"/>
    </w:pPr>
  </w:style>
  <w:style w:type="character" w:customStyle="1" w:styleId="NotatoverskriftTegn">
    <w:name w:val="Notatoverskrift Tegn"/>
    <w:basedOn w:val="Standardskriftforavsnitt"/>
    <w:link w:val="Notatoverskrift"/>
    <w:uiPriority w:val="99"/>
    <w:rsid w:val="007661C1"/>
    <w:rPr>
      <w:rFonts w:ascii="Times New Roman" w:eastAsia="Times New Roman" w:hAnsi="Times New Roman"/>
      <w:sz w:val="24"/>
    </w:rPr>
  </w:style>
  <w:style w:type="paragraph" w:styleId="Brdtekst2">
    <w:name w:val="Body Text 2"/>
    <w:basedOn w:val="Normal"/>
    <w:link w:val="Brdtekst2Tegn"/>
    <w:uiPriority w:val="99"/>
    <w:unhideWhenUsed/>
    <w:rsid w:val="007661C1"/>
    <w:pPr>
      <w:spacing w:line="480" w:lineRule="auto"/>
    </w:pPr>
  </w:style>
  <w:style w:type="character" w:customStyle="1" w:styleId="Brdtekst2Tegn">
    <w:name w:val="Brødtekst 2 Tegn"/>
    <w:basedOn w:val="Standardskriftforavsnitt"/>
    <w:link w:val="Brdtekst2"/>
    <w:uiPriority w:val="99"/>
    <w:rsid w:val="007661C1"/>
    <w:rPr>
      <w:rFonts w:ascii="Times New Roman" w:eastAsia="Times New Roman" w:hAnsi="Times New Roman"/>
      <w:sz w:val="24"/>
    </w:rPr>
  </w:style>
  <w:style w:type="paragraph" w:styleId="Brdtekst3">
    <w:name w:val="Body Text 3"/>
    <w:basedOn w:val="Normal"/>
    <w:link w:val="Brdtekst3Tegn"/>
    <w:uiPriority w:val="99"/>
    <w:unhideWhenUsed/>
    <w:rsid w:val="007661C1"/>
    <w:rPr>
      <w:sz w:val="16"/>
      <w:szCs w:val="16"/>
    </w:rPr>
  </w:style>
  <w:style w:type="character" w:customStyle="1" w:styleId="Brdtekst3Tegn">
    <w:name w:val="Brødtekst 3 Tegn"/>
    <w:basedOn w:val="Standardskriftforavsnitt"/>
    <w:link w:val="Brdtekst3"/>
    <w:uiPriority w:val="99"/>
    <w:rsid w:val="007661C1"/>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7661C1"/>
    <w:pPr>
      <w:spacing w:line="480" w:lineRule="auto"/>
      <w:ind w:left="283"/>
    </w:pPr>
  </w:style>
  <w:style w:type="character" w:customStyle="1" w:styleId="Brdtekstinnrykk2Tegn">
    <w:name w:val="Brødtekstinnrykk 2 Tegn"/>
    <w:basedOn w:val="Standardskriftforavsnitt"/>
    <w:link w:val="Brdtekstinnrykk2"/>
    <w:uiPriority w:val="99"/>
    <w:rsid w:val="007661C1"/>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7661C1"/>
    <w:pPr>
      <w:ind w:left="283"/>
    </w:pPr>
    <w:rPr>
      <w:sz w:val="16"/>
      <w:szCs w:val="16"/>
    </w:rPr>
  </w:style>
  <w:style w:type="character" w:customStyle="1" w:styleId="Brdtekstinnrykk3Tegn">
    <w:name w:val="Brødtekstinnrykk 3 Tegn"/>
    <w:basedOn w:val="Standardskriftforavsnitt"/>
    <w:link w:val="Brdtekstinnrykk3"/>
    <w:uiPriority w:val="99"/>
    <w:rsid w:val="007661C1"/>
    <w:rPr>
      <w:rFonts w:ascii="Times New Roman" w:eastAsia="Times New Roman" w:hAnsi="Times New Roman"/>
      <w:sz w:val="16"/>
      <w:szCs w:val="16"/>
    </w:rPr>
  </w:style>
  <w:style w:type="paragraph" w:styleId="Blokktekst">
    <w:name w:val="Block Text"/>
    <w:basedOn w:val="Normal"/>
    <w:uiPriority w:val="99"/>
    <w:unhideWhenUsed/>
    <w:rsid w:val="007661C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7661C1"/>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7661C1"/>
    <w:rPr>
      <w:rFonts w:ascii="Tahoma" w:eastAsia="Times New Roman" w:hAnsi="Tahoma" w:cs="Tahoma"/>
      <w:sz w:val="16"/>
      <w:szCs w:val="16"/>
    </w:rPr>
  </w:style>
  <w:style w:type="paragraph" w:styleId="Rentekst">
    <w:name w:val="Plain Text"/>
    <w:basedOn w:val="Normal"/>
    <w:link w:val="RentekstTegn"/>
    <w:uiPriority w:val="99"/>
    <w:unhideWhenUsed/>
    <w:rsid w:val="007661C1"/>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7661C1"/>
    <w:rPr>
      <w:rFonts w:ascii="Consolas" w:eastAsia="Times New Roman" w:hAnsi="Consolas"/>
      <w:sz w:val="21"/>
      <w:szCs w:val="21"/>
    </w:rPr>
  </w:style>
  <w:style w:type="paragraph" w:styleId="E-postsignatur">
    <w:name w:val="E-mail Signature"/>
    <w:basedOn w:val="Normal"/>
    <w:link w:val="E-postsignaturTegn"/>
    <w:uiPriority w:val="99"/>
    <w:unhideWhenUsed/>
    <w:rsid w:val="007661C1"/>
    <w:pPr>
      <w:spacing w:after="0" w:line="240" w:lineRule="auto"/>
    </w:pPr>
  </w:style>
  <w:style w:type="character" w:customStyle="1" w:styleId="E-postsignaturTegn">
    <w:name w:val="E-postsignatur Tegn"/>
    <w:basedOn w:val="Standardskriftforavsnitt"/>
    <w:link w:val="E-postsignatur"/>
    <w:uiPriority w:val="99"/>
    <w:rsid w:val="007661C1"/>
    <w:rPr>
      <w:rFonts w:ascii="Times New Roman" w:eastAsia="Times New Roman" w:hAnsi="Times New Roman"/>
      <w:sz w:val="24"/>
    </w:rPr>
  </w:style>
  <w:style w:type="paragraph" w:styleId="HTML-adresse">
    <w:name w:val="HTML Address"/>
    <w:basedOn w:val="Normal"/>
    <w:link w:val="HTML-adresseTegn"/>
    <w:uiPriority w:val="99"/>
    <w:unhideWhenUsed/>
    <w:rsid w:val="007661C1"/>
    <w:pPr>
      <w:spacing w:after="0" w:line="240" w:lineRule="auto"/>
    </w:pPr>
    <w:rPr>
      <w:i/>
      <w:iCs/>
    </w:rPr>
  </w:style>
  <w:style w:type="character" w:customStyle="1" w:styleId="HTML-adresseTegn">
    <w:name w:val="HTML-adresse Tegn"/>
    <w:basedOn w:val="Standardskriftforavsnitt"/>
    <w:link w:val="HTML-adresse"/>
    <w:uiPriority w:val="99"/>
    <w:rsid w:val="007661C1"/>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7661C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7661C1"/>
    <w:rPr>
      <w:rFonts w:ascii="Consolas" w:eastAsia="Times New Roman" w:hAnsi="Consolas"/>
      <w:sz w:val="20"/>
      <w:szCs w:val="20"/>
    </w:rPr>
  </w:style>
  <w:style w:type="paragraph" w:styleId="Bibliografi">
    <w:name w:val="Bibliography"/>
    <w:basedOn w:val="Normal"/>
    <w:next w:val="Normal"/>
    <w:uiPriority w:val="37"/>
    <w:unhideWhenUsed/>
    <w:rsid w:val="007661C1"/>
  </w:style>
  <w:style w:type="paragraph" w:customStyle="1" w:styleId="Figur">
    <w:name w:val="Figur"/>
    <w:basedOn w:val="Normal"/>
    <w:rsid w:val="007661C1"/>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7661C1"/>
    <w:pPr>
      <w:ind w:firstLine="360"/>
    </w:pPr>
  </w:style>
  <w:style w:type="character" w:customStyle="1" w:styleId="Brdtekst-frsteinnrykkTegn">
    <w:name w:val="Brødtekst - første innrykk Tegn"/>
    <w:basedOn w:val="BrdtekstTegn"/>
    <w:link w:val="Brdtekst-frsteinnrykk"/>
    <w:uiPriority w:val="99"/>
    <w:rsid w:val="007661C1"/>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7661C1"/>
    <w:pPr>
      <w:ind w:left="360" w:firstLine="360"/>
    </w:pPr>
  </w:style>
  <w:style w:type="character" w:customStyle="1" w:styleId="Brdtekst-frsteinnrykk2Tegn">
    <w:name w:val="Brødtekst - første innrykk 2 Tegn"/>
    <w:basedOn w:val="BrdtekstinnrykkTegn"/>
    <w:link w:val="Brdtekst-frsteinnrykk2"/>
    <w:uiPriority w:val="99"/>
    <w:rsid w:val="007661C1"/>
    <w:rPr>
      <w:rFonts w:ascii="Times New Roman" w:eastAsia="Times New Roman" w:hAnsi="Times New Roman"/>
      <w:sz w:val="24"/>
    </w:rPr>
  </w:style>
  <w:style w:type="paragraph" w:styleId="Liste-forts">
    <w:name w:val="List Continue"/>
    <w:basedOn w:val="Normal"/>
    <w:uiPriority w:val="99"/>
    <w:unhideWhenUsed/>
    <w:rsid w:val="007661C1"/>
    <w:pPr>
      <w:ind w:left="283"/>
      <w:contextualSpacing/>
    </w:pPr>
  </w:style>
  <w:style w:type="paragraph" w:styleId="Liste-forts2">
    <w:name w:val="List Continue 2"/>
    <w:basedOn w:val="Normal"/>
    <w:uiPriority w:val="99"/>
    <w:unhideWhenUsed/>
    <w:rsid w:val="007661C1"/>
    <w:pPr>
      <w:ind w:left="566"/>
      <w:contextualSpacing/>
    </w:pPr>
  </w:style>
  <w:style w:type="paragraph" w:styleId="Liste-forts3">
    <w:name w:val="List Continue 3"/>
    <w:basedOn w:val="Normal"/>
    <w:uiPriority w:val="99"/>
    <w:unhideWhenUsed/>
    <w:rsid w:val="007661C1"/>
    <w:pPr>
      <w:ind w:left="849"/>
      <w:contextualSpacing/>
    </w:pPr>
  </w:style>
  <w:style w:type="paragraph" w:styleId="Liste-forts4">
    <w:name w:val="List Continue 4"/>
    <w:basedOn w:val="Normal"/>
    <w:uiPriority w:val="99"/>
    <w:unhideWhenUsed/>
    <w:rsid w:val="007661C1"/>
    <w:pPr>
      <w:ind w:left="1132"/>
      <w:contextualSpacing/>
    </w:pPr>
  </w:style>
  <w:style w:type="paragraph" w:styleId="Liste-forts5">
    <w:name w:val="List Continue 5"/>
    <w:basedOn w:val="Normal"/>
    <w:uiPriority w:val="99"/>
    <w:unhideWhenUsed/>
    <w:rsid w:val="007661C1"/>
    <w:pPr>
      <w:ind w:left="1415"/>
      <w:contextualSpacing/>
    </w:pPr>
  </w:style>
  <w:style w:type="paragraph" w:customStyle="1" w:styleId="Sammendrag">
    <w:name w:val="Sammendrag"/>
    <w:basedOn w:val="Overskrift1"/>
    <w:qFormat/>
    <w:rsid w:val="007661C1"/>
    <w:pPr>
      <w:numPr>
        <w:numId w:val="0"/>
      </w:numPr>
    </w:pPr>
  </w:style>
  <w:style w:type="paragraph" w:customStyle="1" w:styleId="TrykkeriMerknad">
    <w:name w:val="TrykkeriMerknad"/>
    <w:basedOn w:val="Normal"/>
    <w:qFormat/>
    <w:rsid w:val="007661C1"/>
    <w:pPr>
      <w:spacing w:before="60"/>
    </w:pPr>
    <w:rPr>
      <w:rFonts w:ascii="Arial" w:hAnsi="Arial"/>
      <w:color w:val="943634" w:themeColor="accent2" w:themeShade="BF"/>
      <w:spacing w:val="4"/>
      <w:sz w:val="26"/>
    </w:rPr>
  </w:style>
  <w:style w:type="paragraph" w:customStyle="1" w:styleId="tittel-litteraturlist">
    <w:name w:val="tittel-litteraturlist"/>
    <w:basedOn w:val="Normal"/>
    <w:next w:val="Normal"/>
    <w:rsid w:val="007661C1"/>
    <w:pPr>
      <w:spacing w:before="360" w:after="240"/>
      <w:jc w:val="center"/>
    </w:pPr>
    <w:rPr>
      <w:b/>
      <w:spacing w:val="4"/>
      <w:sz w:val="28"/>
    </w:rPr>
  </w:style>
  <w:style w:type="paragraph" w:customStyle="1" w:styleId="ForfatterMerknad">
    <w:name w:val="ForfatterMerknad"/>
    <w:basedOn w:val="TrykkeriMerknad"/>
    <w:qFormat/>
    <w:rsid w:val="007661C1"/>
    <w:pPr>
      <w:shd w:val="clear" w:color="auto" w:fill="FFFF99"/>
      <w:spacing w:line="240" w:lineRule="auto"/>
    </w:pPr>
    <w:rPr>
      <w:color w:val="632423" w:themeColor="accent2" w:themeShade="80"/>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Talepunkt">
    <w:name w:val="Talepunkt"/>
    <w:uiPriority w:val="99"/>
    <w:pPr>
      <w:widowControl w:val="0"/>
      <w:tabs>
        <w:tab w:val="left" w:pos="720"/>
      </w:tabs>
      <w:autoSpaceDE w:val="0"/>
      <w:autoSpaceDN w:val="0"/>
      <w:adjustRightInd w:val="0"/>
      <w:spacing w:before="60" w:after="240" w:line="240" w:lineRule="auto"/>
      <w:ind w:left="720" w:hanging="360"/>
    </w:pPr>
    <w:rPr>
      <w:rFonts w:ascii="DepCentury Old Style" w:hAnsi="DepCentury Old Style" w:cs="DepCentury Old Style"/>
      <w:b/>
      <w:bCs/>
      <w:color w:val="000000"/>
      <w:w w:val="0"/>
      <w:sz w:val="24"/>
      <w:szCs w:val="24"/>
      <w:lang w:val="en-US"/>
    </w:rPr>
  </w:style>
  <w:style w:type="paragraph" w:customStyle="1" w:styleId="Tittel1">
    <w:name w:val="Tittel1"/>
    <w:uiPriority w:val="99"/>
    <w:pPr>
      <w:widowControl w:val="0"/>
      <w:autoSpaceDE w:val="0"/>
      <w:autoSpaceDN w:val="0"/>
      <w:adjustRightInd w:val="0"/>
      <w:spacing w:after="120" w:line="240" w:lineRule="auto"/>
    </w:pPr>
    <w:rPr>
      <w:rFonts w:ascii="DepCentury Old Style" w:hAnsi="DepCentury Old Style" w:cs="DepCentury Old Style"/>
      <w:b/>
      <w:bCs/>
      <w:color w:val="000000"/>
      <w:w w:val="0"/>
      <w:sz w:val="28"/>
      <w:szCs w:val="28"/>
      <w:lang w:val="en-US"/>
    </w:rPr>
  </w:style>
  <w:style w:type="paragraph" w:customStyle="1" w:styleId="CM16">
    <w:name w:val="CM16"/>
    <w:next w:val="Normal"/>
    <w:uiPriority w:val="99"/>
    <w:pPr>
      <w:widowControl w:val="0"/>
      <w:autoSpaceDE w:val="0"/>
      <w:autoSpaceDN w:val="0"/>
      <w:adjustRightInd w:val="0"/>
      <w:spacing w:after="120" w:line="240" w:lineRule="auto"/>
    </w:pPr>
    <w:rPr>
      <w:rFonts w:ascii="UniCentury Old Style" w:hAnsi="UniCentury Old Style" w:cs="UniCentury Old Style"/>
      <w:color w:val="000000"/>
      <w:w w:val="0"/>
      <w:sz w:val="24"/>
      <w:szCs w:val="24"/>
      <w:lang w:val="en-US"/>
    </w:rPr>
  </w:style>
  <w:style w:type="paragraph" w:customStyle="1" w:styleId="blog-postrubric">
    <w:name w:val="blog-post__rubric"/>
    <w:uiPriority w:val="99"/>
    <w:pPr>
      <w:widowControl w:val="0"/>
      <w:autoSpaceDE w:val="0"/>
      <w:autoSpaceDN w:val="0"/>
      <w:adjustRightInd w:val="0"/>
      <w:spacing w:after="240" w:line="240" w:lineRule="auto"/>
    </w:pPr>
    <w:rPr>
      <w:rFonts w:ascii="Times New Roman" w:hAnsi="Times New Roman" w:cs="Times New Roman"/>
      <w:i/>
      <w:iCs/>
      <w:color w:val="121212"/>
      <w:w w:val="0"/>
      <w:sz w:val="24"/>
      <w:szCs w:val="24"/>
      <w:lang w:val="en-US"/>
    </w:rPr>
  </w:style>
  <w:style w:type="paragraph" w:customStyle="1" w:styleId="xhead">
    <w:name w:val="xhead"/>
    <w:uiPriority w:val="99"/>
    <w:pPr>
      <w:widowControl w:val="0"/>
      <w:autoSpaceDE w:val="0"/>
      <w:autoSpaceDN w:val="0"/>
      <w:adjustRightInd w:val="0"/>
      <w:spacing w:before="100" w:after="120" w:line="240" w:lineRule="auto"/>
    </w:pPr>
    <w:rPr>
      <w:rFonts w:ascii="Times New Roman" w:hAnsi="Times New Roman" w:cs="Times New Roman"/>
      <w:b/>
      <w:bCs/>
      <w:color w:val="000000"/>
      <w:w w:val="0"/>
      <w:sz w:val="24"/>
      <w:szCs w:val="24"/>
      <w:lang w:val="en-US"/>
    </w:rPr>
  </w:style>
  <w:style w:type="paragraph" w:customStyle="1" w:styleId="Default">
    <w:name w:val="Default"/>
    <w:uiPriority w:val="99"/>
    <w:pPr>
      <w:widowControl w:val="0"/>
      <w:autoSpaceDE w:val="0"/>
      <w:autoSpaceDN w:val="0"/>
      <w:adjustRightInd w:val="0"/>
      <w:spacing w:after="120" w:line="240" w:lineRule="auto"/>
    </w:pPr>
    <w:rPr>
      <w:rFonts w:ascii="Arial" w:hAnsi="Arial" w:cs="Arial"/>
      <w:color w:val="E0E0E0"/>
      <w:w w:val="0"/>
      <w:sz w:val="24"/>
      <w:szCs w:val="24"/>
      <w:lang w:val="en-US"/>
    </w:rPr>
  </w:style>
  <w:style w:type="paragraph" w:customStyle="1" w:styleId="EndNoteBibliography">
    <w:name w:val="EndNote Bibliography"/>
    <w:uiPriority w:val="99"/>
    <w:pPr>
      <w:widowControl w:val="0"/>
      <w:autoSpaceDE w:val="0"/>
      <w:autoSpaceDN w:val="0"/>
      <w:adjustRightInd w:val="0"/>
      <w:spacing w:after="160" w:line="240" w:lineRule="auto"/>
    </w:pPr>
    <w:rPr>
      <w:rFonts w:ascii="Calibri" w:hAnsi="Calibri" w:cs="Calibri"/>
      <w:color w:val="000000"/>
      <w:w w:val="0"/>
      <w:sz w:val="20"/>
      <w:szCs w:val="20"/>
      <w:lang w:val="en-US"/>
    </w:rPr>
  </w:style>
  <w:style w:type="paragraph" w:customStyle="1" w:styleId="ISFNormalmedinnrykk">
    <w:name w:val="ISF Normal med innrykk"/>
    <w:uiPriority w:val="99"/>
    <w:pPr>
      <w:widowControl w:val="0"/>
      <w:tabs>
        <w:tab w:val="left" w:pos="280"/>
      </w:tabs>
      <w:autoSpaceDE w:val="0"/>
      <w:autoSpaceDN w:val="0"/>
      <w:adjustRightInd w:val="0"/>
      <w:spacing w:after="120" w:line="240" w:lineRule="auto"/>
      <w:ind w:firstLine="280"/>
      <w:jc w:val="both"/>
    </w:pPr>
    <w:rPr>
      <w:rFonts w:ascii="Times New Roman" w:hAnsi="Times New Roman" w:cs="Times New Roman"/>
      <w:color w:val="000000"/>
      <w:w w:val="0"/>
      <w:sz w:val="24"/>
      <w:szCs w:val="24"/>
      <w:lang w:val="en-US"/>
    </w:rPr>
  </w:style>
  <w:style w:type="paragraph" w:customStyle="1" w:styleId="TittelsideTittelunder">
    <w:name w:val="Tittelside Tittel (under)"/>
    <w:uiPriority w:val="99"/>
    <w:pPr>
      <w:widowControl w:val="0"/>
      <w:tabs>
        <w:tab w:val="left" w:pos="280"/>
      </w:tabs>
      <w:suppressAutoHyphens/>
      <w:autoSpaceDE w:val="0"/>
      <w:autoSpaceDN w:val="0"/>
      <w:adjustRightInd w:val="0"/>
      <w:spacing w:after="180" w:line="240" w:lineRule="auto"/>
      <w:jc w:val="right"/>
    </w:pPr>
    <w:rPr>
      <w:rFonts w:ascii="Times New Roman" w:hAnsi="Times New Roman" w:cs="Times New Roman"/>
      <w:color w:val="000000"/>
      <w:w w:val="0"/>
      <w:sz w:val="24"/>
      <w:szCs w:val="24"/>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ind w:left="780" w:hanging="440"/>
    </w:pPr>
    <w:rPr>
      <w:rFonts w:ascii="Times New Roman" w:hAnsi="Times New Roman" w:cs="Times New Roman"/>
      <w:color w:val="00000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ind w:left="1220" w:hanging="500"/>
    </w:pPr>
    <w:rPr>
      <w:rFonts w:ascii="Times New Roman" w:hAnsi="Times New Roman" w:cs="Times New Roman"/>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Times New Roman" w:hAnsi="Times New Roman" w:cs="Times New Roman"/>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Times New Roman" w:hAnsi="Times New Roman" w:cs="Times New Roman"/>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Times New Roman" w:hAnsi="Times New Roman" w:cs="Times New Roman"/>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Times New Roman" w:hAnsi="Times New Roman" w:cs="Times New Roman"/>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Times New Roman" w:hAnsi="Times New Roman" w:cs="Times New Roman"/>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Times New Roman" w:hAnsi="Times New Roman" w:cs="Times New Roman"/>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i/>
      <w:iCs/>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Times New Roman" w:hAnsi="Times New Roman" w:cs="Times New Roman"/>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Times New Roman" w:hAnsi="Times New Roman" w:cs="Times New Roman"/>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Times New Roman" w:hAnsi="Times New Roman" w:cs="Times New Roman"/>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365F91"/>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Times New Roman" w:hAnsi="Times New Roman" w:cs="Times New Roman"/>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Times New Roman" w:hAnsi="Times New Roman" w:cs="Times New Roman"/>
      <w:color w:val="80808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Times New Roman" w:hAnsi="Times New Roman" w:cs="Times New Roman"/>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Times New Roman" w:hAnsi="Times New Roman" w:cs="Times New Roman"/>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Times New Roman" w:hAnsi="Times New Roman" w:cs="Times New Roman"/>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Times New Roman" w:hAnsi="Times New Roman" w:cs="Times New Roman"/>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Times New Roman" w:hAnsi="Times New Roman" w:cs="Times New Roman"/>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Times New Roman" w:hAnsi="Times New Roman" w:cs="Times New Roman"/>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Times New Roman" w:hAnsi="Times New Roman" w:cs="Times New Roman"/>
      <w:color w:val="4F81BD"/>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Times New Roman" w:hAnsi="Times New Roman" w:cs="Times New Roman"/>
      <w:color w:val="4F81BD"/>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Times New Roman" w:hAnsi="Times New Roman" w:cs="Times New Roman"/>
      <w:color w:val="4F81BD"/>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8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line="240" w:lineRule="auto"/>
    </w:pPr>
    <w:rPr>
      <w:rFonts w:ascii="Times New Roman" w:hAnsi="Times New Roman" w:cs="Times New Roman"/>
      <w:color w:val="008000"/>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line="240" w:lineRule="auto"/>
    </w:pPr>
    <w:rPr>
      <w:rFonts w:ascii="Times New Roman" w:hAnsi="Times New Roman" w:cs="Times New Roman"/>
      <w:color w:val="000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Times New Roman" w:hAnsi="Times New Roman" w:cs="Times New Roman"/>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Times New Roman" w:hAnsi="Times New Roman" w:cs="Times New Roman"/>
      <w:color w:val="008000"/>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s="Times New Roman"/>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line="240" w:lineRule="auto"/>
    </w:pPr>
    <w:rPr>
      <w:rFonts w:ascii="Times New Roman" w:hAnsi="Times New Roman" w:cs="Times New Roman"/>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line="240" w:lineRule="auto"/>
    </w:pPr>
    <w:rPr>
      <w:rFonts w:ascii="Times New Roman" w:hAnsi="Times New Roman" w:cs="Times New Roman"/>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4Fast">
    <w:name w:val="Tit 4Fast"/>
    <w:next w:val="Normal"/>
    <w:uiPriority w:val="99"/>
    <w:pPr>
      <w:keepNext/>
      <w:widowControl w:val="0"/>
      <w:tabs>
        <w:tab w:val="left" w:pos="1720"/>
      </w:tabs>
      <w:autoSpaceDE w:val="0"/>
      <w:autoSpaceDN w:val="0"/>
      <w:adjustRightInd w:val="0"/>
      <w:spacing w:before="480" w:after="120" w:line="240" w:lineRule="auto"/>
      <w:ind w:left="1720" w:hanging="640"/>
    </w:pPr>
    <w:rPr>
      <w:rFonts w:ascii="Times New Roman" w:hAnsi="Times New Roman" w:cs="Times New Roman"/>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4F81BD"/>
      <w:w w:val="0"/>
      <w:sz w:val="32"/>
      <w:szCs w:val="32"/>
      <w:lang w:val="en-US"/>
    </w:rPr>
  </w:style>
  <w:style w:type="paragraph" w:customStyle="1" w:styleId="Tit5Fast">
    <w:name w:val="Tit 5Fast"/>
    <w:next w:val="Normal"/>
    <w:uiPriority w:val="99"/>
    <w:pPr>
      <w:keepNext/>
      <w:widowControl w:val="0"/>
      <w:tabs>
        <w:tab w:val="left" w:pos="1700"/>
        <w:tab w:val="left" w:pos="2220"/>
      </w:tabs>
      <w:autoSpaceDE w:val="0"/>
      <w:autoSpaceDN w:val="0"/>
      <w:adjustRightInd w:val="0"/>
      <w:spacing w:before="360" w:line="240" w:lineRule="auto"/>
      <w:ind w:left="2220" w:hanging="780"/>
    </w:pPr>
    <w:rPr>
      <w:rFonts w:ascii="Times New Roman" w:hAnsi="Times New Roman" w:cs="Times New Roman"/>
      <w:color w:val="00000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line="240" w:lineRule="auto"/>
      <w:ind w:left="560" w:hanging="560"/>
    </w:pPr>
    <w:rPr>
      <w:rFonts w:ascii="Times New Roman" w:hAnsi="Times New Roman" w:cs="Times New Roman"/>
      <w:color w:val="008000"/>
      <w:w w:val="0"/>
      <w:sz w:val="28"/>
      <w:szCs w:val="28"/>
      <w:lang w:val="en-US"/>
    </w:rPr>
  </w:style>
  <w:style w:type="paragraph" w:customStyle="1" w:styleId="Tit6Fast">
    <w:name w:val="Tit 6Fast"/>
    <w:next w:val="Normal"/>
    <w:uiPriority w:val="99"/>
    <w:pPr>
      <w:keepNext/>
      <w:widowControl w:val="0"/>
      <w:tabs>
        <w:tab w:val="left" w:pos="1700"/>
        <w:tab w:val="left" w:pos="2720"/>
      </w:tabs>
      <w:autoSpaceDE w:val="0"/>
      <w:autoSpaceDN w:val="0"/>
      <w:adjustRightInd w:val="0"/>
      <w:spacing w:before="360" w:line="240" w:lineRule="auto"/>
      <w:ind w:left="2720" w:hanging="920"/>
    </w:pPr>
    <w:rPr>
      <w:rFonts w:ascii="Times New Roman" w:hAnsi="Times New Roman" w:cs="Times New Roman"/>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line="240" w:lineRule="auto"/>
      <w:ind w:left="1120" w:hanging="1120"/>
    </w:pPr>
    <w:rPr>
      <w:rFonts w:ascii="Times New Roman" w:hAnsi="Times New Roman" w:cs="Times New Roman"/>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Times New Roman" w:hAnsi="Times New Roman" w:cs="Times New Roman"/>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Times New Roman" w:hAnsi="Times New Roman" w:cs="Times New Roman"/>
      <w:color w:val="4F81BD"/>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4F81BD"/>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s="Times New Roman"/>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0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0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s="Times New Roman"/>
      <w:color w:val="00000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8000"/>
      <w:w w:val="0"/>
      <w:sz w:val="28"/>
      <w:szCs w:val="28"/>
      <w:vertAlign w:val="superscript"/>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7661C1"/>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661C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ageBreakBefore/>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661C1"/>
    <w:pPr>
      <w:tabs>
        <w:tab w:val="left" w:pos="284"/>
      </w:tabs>
      <w:spacing w:before="120" w:line="240" w:lineRule="auto"/>
      <w:contextualSpacing/>
    </w:pPr>
    <w:rPr>
      <w:rFonts w:ascii="Times" w:eastAsia="Batang" w:hAnsi="Times"/>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7661C1"/>
  </w:style>
  <w:style w:type="paragraph" w:customStyle="1" w:styleId="del-nr">
    <w:name w:val="del-nr"/>
    <w:basedOn w:val="Normal"/>
    <w:qFormat/>
    <w:rsid w:val="007661C1"/>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661C1"/>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661C1"/>
    <w:rPr>
      <w:spacing w:val="4"/>
    </w:rPr>
  </w:style>
  <w:style w:type="paragraph" w:customStyle="1" w:styleId="figur-noter">
    <w:name w:val="figur-noter"/>
    <w:basedOn w:val="Normal"/>
    <w:next w:val="Normal"/>
    <w:rsid w:val="007661C1"/>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661C1"/>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661C1"/>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7661C1"/>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7661C1"/>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661C1"/>
    <w:pPr>
      <w:ind w:left="1701" w:hanging="1701"/>
    </w:pPr>
  </w:style>
  <w:style w:type="paragraph" w:customStyle="1" w:styleId="i-statsrdato">
    <w:name w:val="i-statsr.dato"/>
    <w:basedOn w:val="Normal"/>
    <w:next w:val="Normal"/>
    <w:rsid w:val="007661C1"/>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7661C1"/>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661C1"/>
    <w:pPr>
      <w:spacing w:line="240" w:lineRule="auto"/>
    </w:pPr>
    <w:rPr>
      <w:szCs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661C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661C1"/>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661C1"/>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661C1"/>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661C1"/>
    <w:pPr>
      <w:spacing w:after="0"/>
    </w:pPr>
    <w:rPr>
      <w:spacing w:val="4"/>
    </w:rPr>
  </w:style>
  <w:style w:type="paragraph" w:customStyle="1" w:styleId="l-tit-endr-avsnitt">
    <w:name w:val="l-tit-endr-avsnitt"/>
    <w:basedOn w:val="l-tit-endr-lovkap"/>
    <w:qFormat/>
    <w:rsid w:val="007661C1"/>
  </w:style>
  <w:style w:type="paragraph" w:customStyle="1" w:styleId="l-tit-endr-ledd">
    <w:name w:val="l-tit-endr-ledd"/>
    <w:basedOn w:val="Normal"/>
    <w:qFormat/>
    <w:rsid w:val="007661C1"/>
    <w:pPr>
      <w:keepNext/>
      <w:spacing w:before="240" w:after="0" w:line="240" w:lineRule="auto"/>
    </w:pPr>
    <w:rPr>
      <w:rFonts w:ascii="Times" w:hAnsi="Times"/>
      <w:noProof/>
      <w:spacing w:val="4"/>
      <w:lang w:val="nn-NO"/>
    </w:rPr>
  </w:style>
  <w:style w:type="paragraph" w:customStyle="1" w:styleId="l-tit-endr-lov">
    <w:name w:val="l-tit-endr-lov"/>
    <w:basedOn w:val="Normal"/>
    <w:qFormat/>
    <w:rsid w:val="007661C1"/>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661C1"/>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7661C1"/>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7661C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7661C1"/>
    <w:pPr>
      <w:spacing w:before="60" w:after="0"/>
      <w:ind w:left="794"/>
    </w:pPr>
  </w:style>
  <w:style w:type="paragraph" w:customStyle="1" w:styleId="Listeavsnitt3">
    <w:name w:val="Listeavsnitt 3"/>
    <w:basedOn w:val="Normal"/>
    <w:qFormat/>
    <w:rsid w:val="007661C1"/>
    <w:pPr>
      <w:spacing w:before="60" w:after="0"/>
      <w:ind w:left="1191"/>
    </w:pPr>
  </w:style>
  <w:style w:type="paragraph" w:customStyle="1" w:styleId="Listeavsnitt4">
    <w:name w:val="Listeavsnitt 4"/>
    <w:basedOn w:val="Normal"/>
    <w:qFormat/>
    <w:rsid w:val="007661C1"/>
    <w:pPr>
      <w:spacing w:before="60" w:after="0"/>
      <w:ind w:left="1588"/>
    </w:pPr>
  </w:style>
  <w:style w:type="paragraph" w:customStyle="1" w:styleId="Listeavsnitt5">
    <w:name w:val="Listeavsnitt 5"/>
    <w:basedOn w:val="Normal"/>
    <w:qFormat/>
    <w:rsid w:val="007661C1"/>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661C1"/>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661C1"/>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7661C1"/>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661C1"/>
    <w:pPr>
      <w:tabs>
        <w:tab w:val="left" w:pos="284"/>
      </w:tabs>
      <w:spacing w:before="120" w:line="240" w:lineRule="auto"/>
      <w:contextualSpacing/>
    </w:pPr>
    <w:rPr>
      <w:rFonts w:ascii="Times" w:eastAsia="Batang" w:hAnsi="Times"/>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7661C1"/>
    <w:rPr>
      <w:rFonts w:ascii="Times" w:hAnsi="Times"/>
      <w:vanish/>
      <w:color w:val="00B050"/>
    </w:rPr>
  </w:style>
  <w:style w:type="paragraph" w:customStyle="1" w:styleId="Tabellnavn-kode">
    <w:name w:val="Tabellnavn-kode"/>
    <w:basedOn w:val="Tabellnavn"/>
    <w:qFormat/>
    <w:rsid w:val="007661C1"/>
    <w:pPr>
      <w:spacing w:line="240" w:lineRule="auto"/>
    </w:pPr>
    <w:rPr>
      <w:rFonts w:eastAsia="Batang"/>
      <w:vanish w:val="0"/>
      <w:color w:val="FF0000"/>
    </w:rPr>
  </w:style>
  <w:style w:type="paragraph" w:customStyle="1" w:styleId="Term">
    <w:name w:val="Term"/>
    <w:basedOn w:val="Normal"/>
    <w:qFormat/>
    <w:rsid w:val="007661C1"/>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661C1"/>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661C1"/>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661C1"/>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661C1"/>
    <w:pPr>
      <w:numPr>
        <w:numId w:val="0"/>
      </w:numPr>
    </w:pPr>
    <w:rPr>
      <w:b w:val="0"/>
      <w:i/>
    </w:rPr>
  </w:style>
  <w:style w:type="paragraph" w:customStyle="1" w:styleId="Undervedl-tittel">
    <w:name w:val="Undervedl-tittel"/>
    <w:basedOn w:val="Normal"/>
    <w:next w:val="Normal"/>
    <w:rsid w:val="007661C1"/>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7661C1"/>
    <w:pPr>
      <w:numPr>
        <w:numId w:val="0"/>
      </w:numPr>
      <w:outlineLvl w:val="9"/>
    </w:pPr>
  </w:style>
  <w:style w:type="paragraph" w:customStyle="1" w:styleId="v-Overskrift2">
    <w:name w:val="v-Overskrift 2"/>
    <w:basedOn w:val="Overskrift2"/>
    <w:next w:val="Normal"/>
    <w:rsid w:val="007661C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661C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661C1"/>
    <w:pPr>
      <w:keepNext/>
      <w:keepLines/>
      <w:numPr>
        <w:numId w:val="10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7661C1"/>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661C1"/>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661C1"/>
    <w:pPr>
      <w:keepNext/>
      <w:keepLines/>
      <w:spacing w:before="720"/>
      <w:jc w:val="center"/>
    </w:pPr>
    <w:rPr>
      <w:rFonts w:ascii="Times" w:hAnsi="Times"/>
      <w:b/>
      <w:noProof/>
      <w:spacing w:val="4"/>
      <w:sz w:val="56"/>
    </w:rPr>
  </w:style>
  <w:style w:type="paragraph" w:customStyle="1" w:styleId="i-sesjon">
    <w:name w:val="i-sesjon"/>
    <w:basedOn w:val="Normal"/>
    <w:next w:val="Normal"/>
    <w:rsid w:val="007661C1"/>
    <w:pPr>
      <w:jc w:val="center"/>
    </w:pPr>
    <w:rPr>
      <w:rFonts w:ascii="Times" w:hAnsi="Times"/>
      <w:b/>
      <w:noProof/>
      <w:spacing w:val="4"/>
      <w:sz w:val="28"/>
    </w:rPr>
  </w:style>
  <w:style w:type="paragraph" w:customStyle="1" w:styleId="i-mtit">
    <w:name w:val="i-mtit"/>
    <w:basedOn w:val="Normal"/>
    <w:next w:val="Normal"/>
    <w:rsid w:val="007661C1"/>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7661C1"/>
    <w:pPr>
      <w:numPr>
        <w:ilvl w:val="5"/>
        <w:numId w:val="123"/>
      </w:numPr>
    </w:pPr>
    <w:rPr>
      <w:rFonts w:ascii="Arial" w:hAnsi="Arial"/>
      <w:spacing w:val="4"/>
    </w:rPr>
  </w:style>
  <w:style w:type="paragraph" w:customStyle="1" w:styleId="tabell-tittel">
    <w:name w:val="tabell-tittel"/>
    <w:basedOn w:val="Normal"/>
    <w:next w:val="Normal"/>
    <w:rsid w:val="007661C1"/>
    <w:pPr>
      <w:keepNext/>
      <w:keepLines/>
      <w:numPr>
        <w:ilvl w:val="6"/>
        <w:numId w:val="123"/>
      </w:numPr>
      <w:spacing w:before="240"/>
    </w:pPr>
    <w:rPr>
      <w:rFonts w:ascii="Arial" w:hAnsi="Arial"/>
      <w:spacing w:val="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661C1"/>
    <w:pPr>
      <w:keepNext/>
      <w:keepLines/>
      <w:spacing w:before="360" w:after="60"/>
    </w:pPr>
    <w:rPr>
      <w:rFonts w:ascii="Arial" w:hAnsi="Arial"/>
      <w:spacing w:val="4"/>
      <w:sz w:val="26"/>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7661C1"/>
    <w:pPr>
      <w:numPr>
        <w:numId w:val="118"/>
      </w:numPr>
    </w:pPr>
  </w:style>
  <w:style w:type="paragraph" w:customStyle="1" w:styleId="Listebombe2">
    <w:name w:val="Liste bombe 2"/>
    <w:basedOn w:val="Liste2"/>
    <w:qFormat/>
    <w:rsid w:val="007661C1"/>
    <w:pPr>
      <w:numPr>
        <w:ilvl w:val="0"/>
        <w:numId w:val="119"/>
      </w:numPr>
    </w:pPr>
  </w:style>
  <w:style w:type="paragraph" w:customStyle="1" w:styleId="Listebombe3">
    <w:name w:val="Liste bombe 3"/>
    <w:basedOn w:val="Liste3"/>
    <w:qFormat/>
    <w:rsid w:val="007661C1"/>
    <w:pPr>
      <w:numPr>
        <w:ilvl w:val="0"/>
        <w:numId w:val="120"/>
      </w:numPr>
    </w:pPr>
  </w:style>
  <w:style w:type="paragraph" w:customStyle="1" w:styleId="Listebombe4">
    <w:name w:val="Liste bombe 4"/>
    <w:basedOn w:val="Liste4"/>
    <w:qFormat/>
    <w:rsid w:val="007661C1"/>
    <w:pPr>
      <w:numPr>
        <w:ilvl w:val="0"/>
        <w:numId w:val="121"/>
      </w:numPr>
    </w:pPr>
  </w:style>
  <w:style w:type="paragraph" w:customStyle="1" w:styleId="Listebombe5">
    <w:name w:val="Liste bombe 5"/>
    <w:basedOn w:val="Liste5"/>
    <w:qFormat/>
    <w:rsid w:val="007661C1"/>
    <w:pPr>
      <w:numPr>
        <w:ilvl w:val="0"/>
        <w:numId w:val="12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661C1"/>
    <w:pPr>
      <w:numPr>
        <w:numId w:val="10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7661C1"/>
    <w:pPr>
      <w:numPr>
        <w:ilvl w:val="1"/>
        <w:numId w:val="10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661C1"/>
    <w:pPr>
      <w:numPr>
        <w:ilvl w:val="2"/>
        <w:numId w:val="10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661C1"/>
    <w:pPr>
      <w:numPr>
        <w:ilvl w:val="3"/>
        <w:numId w:val="10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661C1"/>
    <w:pPr>
      <w:numPr>
        <w:ilvl w:val="4"/>
        <w:numId w:val="10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661C1"/>
    <w:pPr>
      <w:numPr>
        <w:numId w:val="1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661C1"/>
    <w:pPr>
      <w:numPr>
        <w:ilvl w:val="1"/>
        <w:numId w:val="1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661C1"/>
    <w:pPr>
      <w:numPr>
        <w:ilvl w:val="2"/>
        <w:numId w:val="1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661C1"/>
    <w:pPr>
      <w:numPr>
        <w:ilvl w:val="3"/>
        <w:numId w:val="1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661C1"/>
    <w:pPr>
      <w:numPr>
        <w:ilvl w:val="4"/>
        <w:numId w:val="117"/>
      </w:numPr>
      <w:spacing w:after="0"/>
    </w:pPr>
    <w:rPr>
      <w:spacing w:val="4"/>
    </w:rPr>
  </w:style>
  <w:style w:type="paragraph" w:customStyle="1" w:styleId="opplisting">
    <w:name w:val="opplisting"/>
    <w:basedOn w:val="Normal"/>
    <w:rsid w:val="007661C1"/>
    <w:pPr>
      <w:spacing w:after="0"/>
    </w:pPr>
    <w:rPr>
      <w:rFonts w:ascii="Times" w:hAnsi="Times" w:cs="Times New Roman"/>
    </w:rPr>
  </w:style>
  <w:style w:type="paragraph" w:customStyle="1" w:styleId="opplisting2">
    <w:name w:val="opplisting 2"/>
    <w:basedOn w:val="Normal"/>
    <w:qFormat/>
    <w:rsid w:val="007661C1"/>
    <w:pPr>
      <w:spacing w:after="0"/>
      <w:ind w:left="397"/>
    </w:pPr>
    <w:rPr>
      <w:lang w:val="en-US"/>
    </w:rPr>
  </w:style>
  <w:style w:type="paragraph" w:customStyle="1" w:styleId="opplisting3">
    <w:name w:val="opplisting 3"/>
    <w:basedOn w:val="Normal"/>
    <w:qFormat/>
    <w:rsid w:val="007661C1"/>
    <w:pPr>
      <w:spacing w:after="0"/>
      <w:ind w:left="794"/>
    </w:pPr>
  </w:style>
  <w:style w:type="paragraph" w:customStyle="1" w:styleId="opplisting4">
    <w:name w:val="opplisting 4"/>
    <w:basedOn w:val="Normal"/>
    <w:qFormat/>
    <w:rsid w:val="007661C1"/>
    <w:pPr>
      <w:spacing w:after="0"/>
      <w:ind w:left="1191"/>
    </w:pPr>
  </w:style>
  <w:style w:type="paragraph" w:customStyle="1" w:styleId="opplisting5">
    <w:name w:val="opplisting 5"/>
    <w:basedOn w:val="Normal"/>
    <w:qFormat/>
    <w:rsid w:val="007661C1"/>
    <w:pPr>
      <w:spacing w:after="0"/>
      <w:ind w:left="1588"/>
    </w:pPr>
  </w:style>
  <w:style w:type="paragraph" w:customStyle="1" w:styleId="friliste">
    <w:name w:val="friliste"/>
    <w:basedOn w:val="Normal"/>
    <w:qFormat/>
    <w:rsid w:val="007661C1"/>
    <w:pPr>
      <w:tabs>
        <w:tab w:val="left" w:pos="397"/>
      </w:tabs>
      <w:spacing w:after="0"/>
      <w:ind w:left="397" w:hanging="397"/>
    </w:pPr>
  </w:style>
  <w:style w:type="paragraph" w:customStyle="1" w:styleId="friliste2">
    <w:name w:val="friliste 2"/>
    <w:basedOn w:val="Normal"/>
    <w:qFormat/>
    <w:rsid w:val="007661C1"/>
    <w:pPr>
      <w:tabs>
        <w:tab w:val="left" w:pos="794"/>
      </w:tabs>
      <w:spacing w:after="0"/>
      <w:ind w:left="794" w:hanging="397"/>
    </w:pPr>
  </w:style>
  <w:style w:type="paragraph" w:customStyle="1" w:styleId="friliste3">
    <w:name w:val="friliste 3"/>
    <w:basedOn w:val="Normal"/>
    <w:qFormat/>
    <w:rsid w:val="007661C1"/>
    <w:pPr>
      <w:tabs>
        <w:tab w:val="left" w:pos="1191"/>
      </w:tabs>
      <w:spacing w:after="0"/>
      <w:ind w:left="1191" w:hanging="397"/>
    </w:pPr>
  </w:style>
  <w:style w:type="paragraph" w:customStyle="1" w:styleId="friliste4">
    <w:name w:val="friliste 4"/>
    <w:basedOn w:val="Normal"/>
    <w:qFormat/>
    <w:rsid w:val="007661C1"/>
    <w:pPr>
      <w:tabs>
        <w:tab w:val="left" w:pos="1588"/>
      </w:tabs>
      <w:spacing w:after="0"/>
      <w:ind w:left="1588" w:hanging="397"/>
    </w:pPr>
  </w:style>
  <w:style w:type="paragraph" w:customStyle="1" w:styleId="friliste5">
    <w:name w:val="friliste 5"/>
    <w:basedOn w:val="Normal"/>
    <w:qFormat/>
    <w:rsid w:val="007661C1"/>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661C1"/>
    <w:pPr>
      <w:numPr>
        <w:numId w:val="11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661C1"/>
    <w:pPr>
      <w:numPr>
        <w:numId w:val="110"/>
      </w:numPr>
    </w:pPr>
  </w:style>
  <w:style w:type="paragraph" w:customStyle="1" w:styleId="avsnitt-undertittel">
    <w:name w:val="avsnitt-undertittel"/>
    <w:basedOn w:val="Normal"/>
    <w:next w:val="Normal"/>
    <w:rsid w:val="007661C1"/>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661C1"/>
    <w:pPr>
      <w:numPr>
        <w:numId w:val="1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661C1"/>
    <w:pPr>
      <w:numPr>
        <w:numId w:val="1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661C1"/>
    <w:pPr>
      <w:numPr>
        <w:numId w:val="110"/>
      </w:numPr>
    </w:pPr>
  </w:style>
  <w:style w:type="paragraph" w:customStyle="1" w:styleId="avsnitt-under-undertittel">
    <w:name w:val="avsnitt-under-undertittel"/>
    <w:basedOn w:val="Normal"/>
    <w:next w:val="Normal"/>
    <w:rsid w:val="007661C1"/>
    <w:pPr>
      <w:keepNext/>
      <w:keepLines/>
      <w:spacing w:before="360" w:line="240" w:lineRule="auto"/>
    </w:pPr>
    <w:rPr>
      <w:rFonts w:eastAsia="Batang"/>
      <w:i/>
      <w:szCs w:val="20"/>
    </w:rPr>
  </w:style>
  <w:style w:type="paragraph" w:customStyle="1" w:styleId="blokksit">
    <w:name w:val="blokksit"/>
    <w:basedOn w:val="Normal"/>
    <w:qFormat/>
    <w:rsid w:val="007661C1"/>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661C1"/>
    <w:pPr>
      <w:spacing w:before="180" w:after="0"/>
    </w:pPr>
    <w:rPr>
      <w:rFonts w:ascii="Times" w:hAnsi="Times"/>
      <w:i/>
      <w:spacing w:val="4"/>
    </w:rPr>
  </w:style>
  <w:style w:type="paragraph" w:customStyle="1" w:styleId="l-ledd">
    <w:name w:val="l-ledd"/>
    <w:basedOn w:val="Normal"/>
    <w:qFormat/>
    <w:rsid w:val="007661C1"/>
    <w:pPr>
      <w:spacing w:after="0"/>
      <w:ind w:firstLine="397"/>
    </w:pPr>
    <w:rPr>
      <w:rFonts w:ascii="Times" w:hAnsi="Times"/>
      <w:spacing w:val="4"/>
    </w:rPr>
  </w:style>
  <w:style w:type="paragraph" w:customStyle="1" w:styleId="l-tit-endr-paragraf">
    <w:name w:val="l-tit-endr-paragraf"/>
    <w:basedOn w:val="Normal"/>
    <w:qFormat/>
    <w:rsid w:val="007661C1"/>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tittel-ramme">
    <w:name w:val="tittel-ramme"/>
    <w:basedOn w:val="Normal"/>
    <w:next w:val="Normal"/>
    <w:rsid w:val="007661C1"/>
    <w:pPr>
      <w:keepNext/>
      <w:keepLines/>
      <w:numPr>
        <w:ilvl w:val="7"/>
        <w:numId w:val="123"/>
      </w:numPr>
      <w:spacing w:before="360" w:after="80"/>
      <w:jc w:val="center"/>
    </w:pPr>
    <w:rPr>
      <w:rFonts w:ascii="Arial" w:hAnsi="Arial"/>
      <w:b/>
      <w:spacing w:val="4"/>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Calibri" w:hAnsi="Calibri" w:cs="Calibri"/>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Calibri" w:hAnsi="Calibri" w:cs="Calibri"/>
      <w:color w:val="000000"/>
      <w:sz w:val="24"/>
      <w:szCs w:val="24"/>
      <w:u w:val="none"/>
      <w:lang w:val="en-US"/>
    </w:rPr>
  </w:style>
  <w:style w:type="character" w:customStyle="1" w:styleId="Bullet7">
    <w:name w:val="Bullet7"/>
    <w:uiPriority w:val="99"/>
    <w:rPr>
      <w:rFonts w:ascii="Symbol" w:hAnsi="Symbol" w:cs="Symbol"/>
      <w:color w:val="000000"/>
      <w:sz w:val="24"/>
      <w:szCs w:val="24"/>
      <w:u w:val="none"/>
      <w:lang w:val="en-US"/>
    </w:rPr>
  </w:style>
  <w:style w:type="character" w:customStyle="1" w:styleId="Bullet8">
    <w:name w:val="Bullet8"/>
    <w:uiPriority w:val="99"/>
    <w:rPr>
      <w:rFonts w:ascii="Calibri" w:hAnsi="Calibri" w:cs="Calibri"/>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customStyle="1" w:styleId="Bullet10">
    <w:name w:val="Bullet10"/>
    <w:uiPriority w:val="99"/>
    <w:rPr>
      <w:color w:val="000000"/>
      <w:u w:val="none"/>
    </w:rPr>
  </w:style>
  <w:style w:type="character" w:customStyle="1" w:styleId="Bullet11">
    <w:name w:val="Bullet11"/>
    <w:uiPriority w:val="99"/>
    <w:rPr>
      <w:rFonts w:ascii="Calibri" w:hAnsi="Calibri" w:cs="Calibri"/>
      <w:color w:val="000000"/>
      <w:sz w:val="24"/>
      <w:szCs w:val="24"/>
      <w:u w:val="none"/>
      <w:lang w:val="en-US"/>
    </w:rPr>
  </w:style>
  <w:style w:type="character" w:customStyle="1" w:styleId="Bullet12">
    <w:name w:val="Bullet12"/>
    <w:uiPriority w:val="99"/>
    <w:rPr>
      <w:rFonts w:ascii="Times New Roman" w:hAnsi="Times New Roman" w:cs="Times New Roman"/>
      <w:color w:val="000000"/>
      <w:sz w:val="24"/>
      <w:szCs w:val="24"/>
      <w:u w:val="none"/>
      <w:lang w:val="en-US"/>
    </w:rPr>
  </w:style>
  <w:style w:type="character" w:customStyle="1" w:styleId="Bullet13">
    <w:name w:val="Bullet13"/>
    <w:uiPriority w:val="99"/>
    <w:rPr>
      <w:rFonts w:ascii="Times New Roman" w:hAnsi="Times New Roman" w:cs="Times New Roman"/>
      <w:color w:val="000000"/>
      <w:sz w:val="16"/>
      <w:szCs w:val="16"/>
      <w:u w:val="none"/>
      <w:lang w:val="en-US"/>
    </w:rPr>
  </w:style>
  <w:style w:type="character" w:customStyle="1" w:styleId="Bullet14">
    <w:name w:val="Bullet14"/>
    <w:uiPriority w:val="99"/>
    <w:rPr>
      <w:rFonts w:ascii="Times New Roman" w:hAnsi="Times New Roman" w:cs="Times New Roman"/>
      <w:color w:val="000000"/>
      <w:sz w:val="24"/>
      <w:szCs w:val="24"/>
      <w:u w:val="none"/>
      <w:lang w:val="en-US"/>
    </w:rPr>
  </w:style>
  <w:style w:type="character" w:customStyle="1" w:styleId="Bullet15">
    <w:name w:val="Bullet15"/>
    <w:uiPriority w:val="99"/>
    <w:rPr>
      <w:rFonts w:ascii="Symbol" w:hAnsi="Symbol" w:cs="Symbol"/>
      <w:color w:val="000000"/>
      <w:sz w:val="16"/>
      <w:szCs w:val="16"/>
      <w:u w:val="none"/>
      <w:lang w:val="en-US"/>
    </w:rPr>
  </w:style>
  <w:style w:type="character" w:customStyle="1" w:styleId="Bullet16">
    <w:name w:val="Bullet16"/>
    <w:uiPriority w:val="99"/>
    <w:rPr>
      <w:rFonts w:ascii="Calibri" w:hAnsi="Calibri" w:cs="Calibri"/>
      <w:color w:val="000000"/>
      <w:sz w:val="24"/>
      <w:szCs w:val="24"/>
      <w:u w:val="none"/>
      <w:lang w:val="en-US"/>
    </w:rPr>
  </w:style>
  <w:style w:type="character" w:customStyle="1" w:styleId="Bullet17">
    <w:name w:val="Bullet17"/>
    <w:uiPriority w:val="99"/>
    <w:rPr>
      <w:rFonts w:ascii="Calibri" w:hAnsi="Calibri" w:cs="Calibri"/>
      <w:color w:val="000000"/>
      <w:sz w:val="24"/>
      <w:szCs w:val="24"/>
      <w:u w:val="none"/>
      <w:lang w:val="en-US"/>
    </w:rPr>
  </w:style>
  <w:style w:type="character" w:customStyle="1" w:styleId="Bullet18">
    <w:name w:val="Bullet18"/>
    <w:uiPriority w:val="99"/>
    <w:rPr>
      <w:color w:val="000000"/>
      <w:u w:val="none"/>
    </w:rPr>
  </w:style>
  <w:style w:type="character" w:styleId="Utheving">
    <w:name w:val="Emphasis"/>
    <w:basedOn w:val="Standardskriftforavsnitt"/>
    <w:uiPriority w:val="20"/>
    <w:qFormat/>
    <w:rsid w:val="007661C1"/>
    <w:rPr>
      <w:i/>
      <w:iCs/>
    </w:rPr>
  </w:style>
  <w:style w:type="character" w:styleId="Svakutheving">
    <w:name w:val="Subtle Emphasis"/>
    <w:basedOn w:val="Standardskriftforavsnitt"/>
    <w:uiPriority w:val="19"/>
    <w:qFormat/>
    <w:rsid w:val="007661C1"/>
    <w:rPr>
      <w:i/>
      <w:iCs/>
      <w:color w:val="808080" w:themeColor="text1" w:themeTint="7F"/>
    </w:rPr>
  </w:style>
  <w:style w:type="character" w:styleId="Sterkutheving">
    <w:name w:val="Intense Emphasis"/>
    <w:basedOn w:val="Standardskriftforavsnitt"/>
    <w:uiPriority w:val="21"/>
    <w:qFormat/>
    <w:rsid w:val="007661C1"/>
    <w:rPr>
      <w:b/>
      <w:bCs/>
      <w:i/>
      <w:iCs/>
      <w:color w:val="4F81BD" w:themeColor="accent1"/>
    </w:rPr>
  </w:style>
  <w:style w:type="character" w:styleId="Svakreferanse">
    <w:name w:val="Subtle Reference"/>
    <w:basedOn w:val="Standardskriftforavsnitt"/>
    <w:uiPriority w:val="31"/>
    <w:qFormat/>
    <w:rsid w:val="007661C1"/>
    <w:rPr>
      <w:smallCaps/>
      <w:color w:val="C0504D" w:themeColor="accent2"/>
      <w:u w:val="single"/>
    </w:rPr>
  </w:style>
  <w:style w:type="character" w:styleId="Sterkreferanse">
    <w:name w:val="Intense Reference"/>
    <w:basedOn w:val="Standardskriftforavsnitt"/>
    <w:uiPriority w:val="32"/>
    <w:qFormat/>
    <w:rsid w:val="007661C1"/>
    <w:rPr>
      <w:b/>
      <w:bCs/>
      <w:smallCaps/>
      <w:color w:val="C0504D" w:themeColor="accent2"/>
      <w:spacing w:val="5"/>
      <w:u w:val="single"/>
    </w:rPr>
  </w:style>
  <w:style w:type="character" w:styleId="Boktittel">
    <w:name w:val="Book Title"/>
    <w:basedOn w:val="Standardskriftforavsnitt"/>
    <w:uiPriority w:val="33"/>
    <w:qFormat/>
    <w:rsid w:val="007661C1"/>
    <w:rPr>
      <w:b/>
      <w:bCs/>
      <w:smallCaps/>
      <w:spacing w:val="5"/>
    </w:rPr>
  </w:style>
  <w:style w:type="character" w:customStyle="1" w:styleId="kildeTegn">
    <w:name w:val="kilde Tegn"/>
    <w:uiPriority w:val="99"/>
    <w:rPr>
      <w:rFonts w:ascii="Times New Roman" w:hAnsi="Times New Roman" w:cs="Times New Roman"/>
      <w:color w:val="000000"/>
      <w:sz w:val="20"/>
      <w:szCs w:val="20"/>
      <w:u w:val="none"/>
      <w:lang w:val="en-US"/>
    </w:rPr>
  </w:style>
  <w:style w:type="character" w:styleId="Merknadsreferanse">
    <w:name w:val="annotation reference"/>
    <w:basedOn w:val="Standardskriftforavsnitt"/>
    <w:rsid w:val="007661C1"/>
    <w:rPr>
      <w:sz w:val="16"/>
    </w:rPr>
  </w:style>
  <w:style w:type="character" w:styleId="Sluttnotereferanse">
    <w:name w:val="endnote reference"/>
    <w:basedOn w:val="Standardskriftforavsnitt"/>
    <w:uiPriority w:val="99"/>
    <w:unhideWhenUsed/>
    <w:rsid w:val="007661C1"/>
    <w:rPr>
      <w:vertAlign w:val="superscript"/>
    </w:rPr>
  </w:style>
  <w:style w:type="character" w:styleId="Fulgthyperkobling">
    <w:name w:val="FollowedHyperlink"/>
    <w:basedOn w:val="Standardskriftforavsnitt"/>
    <w:uiPriority w:val="99"/>
    <w:unhideWhenUsed/>
    <w:rsid w:val="007661C1"/>
    <w:rPr>
      <w:color w:val="800080" w:themeColor="followedHyperlink"/>
      <w:u w:val="single"/>
    </w:rPr>
  </w:style>
  <w:style w:type="character" w:styleId="HTML-sitat">
    <w:name w:val="HTML Cite"/>
    <w:basedOn w:val="Standardskriftforavsnitt"/>
    <w:uiPriority w:val="99"/>
    <w:unhideWhenUsed/>
    <w:rsid w:val="007661C1"/>
    <w:rPr>
      <w:i/>
      <w:iCs/>
    </w:rPr>
  </w:style>
  <w:style w:type="character" w:styleId="HTML-kode">
    <w:name w:val="HTML Code"/>
    <w:basedOn w:val="Standardskriftforavsnitt"/>
    <w:uiPriority w:val="99"/>
    <w:unhideWhenUsed/>
    <w:rsid w:val="007661C1"/>
    <w:rPr>
      <w:rFonts w:ascii="Consolas" w:hAnsi="Consolas"/>
      <w:sz w:val="20"/>
      <w:szCs w:val="20"/>
    </w:rPr>
  </w:style>
  <w:style w:type="character" w:styleId="HTML-definisjon">
    <w:name w:val="HTML Definition"/>
    <w:basedOn w:val="Standardskriftforavsnitt"/>
    <w:uiPriority w:val="99"/>
    <w:unhideWhenUsed/>
    <w:rsid w:val="007661C1"/>
    <w:rPr>
      <w:i/>
      <w:iCs/>
    </w:rPr>
  </w:style>
  <w:style w:type="character" w:styleId="HTML-tastatur">
    <w:name w:val="HTML Keyboard"/>
    <w:basedOn w:val="Standardskriftforavsnitt"/>
    <w:uiPriority w:val="99"/>
    <w:unhideWhenUsed/>
    <w:rsid w:val="007661C1"/>
    <w:rPr>
      <w:rFonts w:ascii="Consolas" w:hAnsi="Consolas"/>
      <w:sz w:val="20"/>
      <w:szCs w:val="20"/>
    </w:rPr>
  </w:style>
  <w:style w:type="character" w:styleId="HTML-eksempel">
    <w:name w:val="HTML Sample"/>
    <w:basedOn w:val="Standardskriftforavsnitt"/>
    <w:uiPriority w:val="99"/>
    <w:unhideWhenUsed/>
    <w:rsid w:val="007661C1"/>
    <w:rPr>
      <w:rFonts w:ascii="Consolas" w:hAnsi="Consolas"/>
      <w:sz w:val="24"/>
      <w:szCs w:val="24"/>
    </w:rPr>
  </w:style>
  <w:style w:type="character" w:styleId="HTML-skrivemaskin">
    <w:name w:val="HTML Typewriter"/>
    <w:basedOn w:val="Standardskriftforavsnitt"/>
    <w:uiPriority w:val="99"/>
    <w:unhideWhenUsed/>
    <w:rsid w:val="007661C1"/>
    <w:rPr>
      <w:rFonts w:ascii="Consolas" w:hAnsi="Consolas"/>
      <w:sz w:val="20"/>
      <w:szCs w:val="20"/>
    </w:rPr>
  </w:style>
  <w:style w:type="character" w:styleId="HTML-variabel">
    <w:name w:val="HTML Variable"/>
    <w:basedOn w:val="Standardskriftforavsnitt"/>
    <w:uiPriority w:val="99"/>
    <w:unhideWhenUsed/>
    <w:rsid w:val="007661C1"/>
    <w:rPr>
      <w:i/>
      <w:iCs/>
    </w:rPr>
  </w:style>
  <w:style w:type="character" w:customStyle="1" w:styleId="ListeavsnittTegn">
    <w:name w:val="Listeavsnitt Tegn"/>
    <w:uiPriority w:val="99"/>
    <w:rPr>
      <w:rFonts w:ascii="Times New Roman" w:hAnsi="Times New Roman" w:cs="Times New Roman"/>
      <w:color w:val="000000"/>
      <w:sz w:val="24"/>
      <w:szCs w:val="24"/>
      <w:u w:val="none"/>
      <w:lang w:val="en-US"/>
    </w:rPr>
  </w:style>
  <w:style w:type="character" w:customStyle="1" w:styleId="TalepunktChar">
    <w:name w:val="Talepunkt Char"/>
    <w:uiPriority w:val="99"/>
    <w:rPr>
      <w:rFonts w:ascii="DepCentury Old Style" w:hAnsi="DepCentury Old Style" w:cs="DepCentury Old Style"/>
      <w:b/>
      <w:bCs/>
      <w:color w:val="000000"/>
      <w:sz w:val="24"/>
      <w:szCs w:val="24"/>
      <w:u w:val="none"/>
      <w:lang w:val="en-US"/>
    </w:rPr>
  </w:style>
  <w:style w:type="character" w:customStyle="1" w:styleId="TittelChar">
    <w:name w:val="Tittel Char"/>
    <w:uiPriority w:val="99"/>
    <w:rPr>
      <w:rFonts w:ascii="DepCentury Old Style" w:hAnsi="DepCentury Old Style" w:cs="DepCentury Old Style"/>
      <w:b/>
      <w:bCs/>
      <w:color w:val="000000"/>
      <w:sz w:val="28"/>
      <w:szCs w:val="28"/>
      <w:u w:val="none"/>
      <w:lang w:val="en-US"/>
    </w:rPr>
  </w:style>
  <w:style w:type="character" w:customStyle="1" w:styleId="figur-tittelTegn">
    <w:name w:val="figur-tittel Tegn"/>
    <w:uiPriority w:val="99"/>
    <w:rPr>
      <w:rFonts w:ascii="Arial" w:hAnsi="Arial" w:cs="Arial"/>
      <w:color w:val="000000"/>
      <w:spacing w:val="4"/>
      <w:sz w:val="24"/>
      <w:szCs w:val="24"/>
      <w:u w:val="none"/>
      <w:lang w:val="en-US"/>
    </w:rPr>
  </w:style>
  <w:style w:type="character" w:customStyle="1" w:styleId="KildeTegn0">
    <w:name w:val="Kilde Tegn"/>
    <w:uiPriority w:val="99"/>
    <w:rPr>
      <w:rFonts w:ascii="Times New Roman" w:hAnsi="Times New Roman" w:cs="Times New Roman"/>
      <w:color w:val="000000"/>
      <w:spacing w:val="4"/>
      <w:sz w:val="20"/>
      <w:szCs w:val="20"/>
      <w:u w:val="none"/>
      <w:lang w:val="en-US"/>
    </w:rPr>
  </w:style>
  <w:style w:type="character" w:customStyle="1" w:styleId="flytitle-and-titletitle28">
    <w:name w:val="flytitle-and-title__title28"/>
    <w:uiPriority w:val="99"/>
    <w:rPr>
      <w:rFonts w:ascii="Times New Roman" w:hAnsi="Times New Roman" w:cs="Times New Roman"/>
      <w:color w:val="121212"/>
      <w:spacing w:val="-5"/>
      <w:sz w:val="43"/>
      <w:szCs w:val="43"/>
      <w:u w:val="none"/>
      <w:lang w:val="en-US"/>
    </w:rPr>
  </w:style>
  <w:style w:type="character" w:customStyle="1" w:styleId="EndNoteBibliographyTegn">
    <w:name w:val="EndNote Bibliography Tegn"/>
    <w:uiPriority w:val="99"/>
    <w:rPr>
      <w:rFonts w:ascii="Calibri" w:hAnsi="Calibri" w:cs="Calibri"/>
      <w:color w:val="000000"/>
      <w:sz w:val="20"/>
      <w:szCs w:val="20"/>
      <w:u w:val="none"/>
      <w:lang w:val="en-US"/>
    </w:rPr>
  </w:style>
  <w:style w:type="character" w:customStyle="1" w:styleId="BildetekstTegn">
    <w:name w:val="Bildetekst Tegn"/>
    <w:uiPriority w:val="99"/>
    <w:rPr>
      <w:rFonts w:ascii="Times New Roman" w:hAnsi="Times New Roman" w:cs="Times New Roman"/>
      <w:b/>
      <w:bCs/>
      <w:color w:val="4F81BD"/>
      <w:sz w:val="18"/>
      <w:szCs w:val="18"/>
      <w:u w:val="none"/>
      <w:lang w:val="en-US"/>
    </w:rPr>
  </w:style>
  <w:style w:type="character" w:customStyle="1" w:styleId="ISFNormalmedinnrykkTegn">
    <w:name w:val="ISF Normal med innrykk Tegn"/>
    <w:uiPriority w:val="99"/>
    <w:rPr>
      <w:rFonts w:ascii="Times New Roman" w:hAnsi="Times New Roman" w:cs="Times New Roman"/>
      <w:color w:val="000000"/>
      <w:sz w:val="24"/>
      <w:szCs w:val="24"/>
      <w:u w:val="none"/>
      <w:lang w:val="en-US"/>
    </w:rPr>
  </w:style>
  <w:style w:type="character" w:customStyle="1" w:styleId="journal5">
    <w:name w:val="journal5"/>
    <w:uiPriority w:val="99"/>
    <w:rPr>
      <w:i/>
      <w:iCs/>
      <w:color w:val="000000"/>
      <w:sz w:val="24"/>
      <w:szCs w:val="24"/>
      <w:u w:val="none"/>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Times New Roman" w:hAnsi="Times New Roman" w:cs="Times New Roman"/>
      <w:color w:val="FF0000"/>
      <w:sz w:val="24"/>
      <w:szCs w:val="24"/>
      <w:u w:val="none"/>
      <w:vertAlign w:val="subscript"/>
      <w:lang w:val="en-US"/>
    </w:rPr>
  </w:style>
  <w:style w:type="character" w:customStyle="1" w:styleId="Sup">
    <w:name w:val="Sup"/>
    <w:uiPriority w:val="99"/>
    <w:rPr>
      <w:rFonts w:ascii="Times New Roman" w:hAnsi="Times New Roman" w:cs="Times New Roman"/>
      <w:color w:val="FF0000"/>
      <w:sz w:val="24"/>
      <w:szCs w:val="24"/>
      <w:u w:val="none"/>
      <w:vertAlign w:val="superscript"/>
      <w:lang w:val="en-US"/>
    </w:rPr>
  </w:style>
  <w:style w:type="character" w:customStyle="1" w:styleId="z001KomManus">
    <w:name w:val="z001 Kom. Manus"/>
    <w:uiPriority w:val="99"/>
    <w:rPr>
      <w:color w:val="008000"/>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8000"/>
      <w:sz w:val="24"/>
      <w:szCs w:val="24"/>
      <w:u w:val="none"/>
      <w:lang w:val="en-US"/>
    </w:rPr>
  </w:style>
  <w:style w:type="character" w:customStyle="1" w:styleId="RegC">
    <w:name w:val="Reg C"/>
    <w:uiPriority w:val="99"/>
    <w:rPr>
      <w:color w:val="4F81BD"/>
      <w:sz w:val="24"/>
      <w:szCs w:val="24"/>
      <w:u w:val="none"/>
      <w:lang w:val="en-US"/>
    </w:rPr>
  </w:style>
  <w:style w:type="character" w:customStyle="1" w:styleId="RegD">
    <w:name w:val="Reg D"/>
    <w:uiPriority w:val="99"/>
    <w:rPr>
      <w:color w:val="FF0000"/>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FF000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4F81BD"/>
      <w:sz w:val="24"/>
      <w:szCs w:val="24"/>
      <w:u w:val="none"/>
      <w:lang w:val="en-US"/>
    </w:rPr>
  </w:style>
  <w:style w:type="character" w:customStyle="1" w:styleId="UthevC">
    <w:name w:val="Uthev C"/>
    <w:uiPriority w:val="99"/>
    <w:rPr>
      <w:rFonts w:ascii="Arial Black" w:hAnsi="Arial Black" w:cs="Arial Black"/>
      <w:color w:val="008000"/>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4F81BD"/>
      <w:sz w:val="24"/>
      <w:szCs w:val="24"/>
      <w:u w:val="none"/>
      <w:lang w:val="en-US"/>
    </w:rPr>
  </w:style>
  <w:style w:type="character" w:customStyle="1" w:styleId="NavnAKlengenavn">
    <w:name w:val="NavnA Klengenavn"/>
    <w:uiPriority w:val="99"/>
    <w:rPr>
      <w:rFonts w:ascii="Arial" w:hAnsi="Arial" w:cs="Arial"/>
      <w:color w:val="008000"/>
      <w:sz w:val="24"/>
      <w:szCs w:val="24"/>
      <w:u w:val="none"/>
      <w:lang w:val="en-US"/>
    </w:rPr>
  </w:style>
  <w:style w:type="character" w:customStyle="1" w:styleId="NormalVariantBTegn">
    <w:name w:val="Normal Variant B Tegn"/>
    <w:uiPriority w:val="99"/>
    <w:rPr>
      <w:rFonts w:ascii="Times New Roman" w:hAnsi="Times New Roman" w:cs="Times New Roman"/>
      <w:color w:val="FF0066"/>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00"/>
      <w:sz w:val="24"/>
      <w:szCs w:val="24"/>
      <w:u w:val="none"/>
      <w:lang w:val="en-US"/>
    </w:rPr>
  </w:style>
  <w:style w:type="character" w:customStyle="1" w:styleId="NavnATegn">
    <w:name w:val="NavnA Tegn"/>
    <w:uiPriority w:val="99"/>
    <w:rPr>
      <w:rFonts w:ascii="Arial" w:hAnsi="Arial" w:cs="Arial"/>
      <w:color w:val="FF0000"/>
      <w:sz w:val="20"/>
      <w:szCs w:val="20"/>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365F91"/>
      <w:sz w:val="24"/>
      <w:szCs w:val="24"/>
      <w:u w:val="none"/>
      <w:lang w:val="en-US"/>
    </w:rPr>
  </w:style>
  <w:style w:type="character" w:customStyle="1" w:styleId="Sluttnoteref">
    <w:name w:val="Sluttnoteref"/>
    <w:uiPriority w:val="99"/>
    <w:rPr>
      <w:color w:val="008000"/>
      <w:sz w:val="28"/>
      <w:szCs w:val="28"/>
      <w:u w:val="none"/>
      <w:vertAlign w:val="superscript"/>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7661C1"/>
    <w:rPr>
      <w:vertAlign w:val="superscript"/>
    </w:rPr>
  </w:style>
  <w:style w:type="character" w:customStyle="1" w:styleId="gjennomstreket">
    <w:name w:val="gjennomstreket"/>
    <w:uiPriority w:val="1"/>
    <w:rsid w:val="007661C1"/>
    <w:rPr>
      <w:strike/>
      <w:dstrike w:val="0"/>
    </w:rPr>
  </w:style>
  <w:style w:type="character" w:customStyle="1" w:styleId="halvfet0">
    <w:name w:val="halvfet"/>
    <w:basedOn w:val="Standardskriftforavsnitt"/>
    <w:rsid w:val="007661C1"/>
    <w:rPr>
      <w:b/>
    </w:rPr>
  </w:style>
  <w:style w:type="character" w:styleId="Hyperkobling">
    <w:name w:val="Hyperlink"/>
    <w:basedOn w:val="Standardskriftforavsnitt"/>
    <w:uiPriority w:val="99"/>
    <w:unhideWhenUsed/>
    <w:rsid w:val="007661C1"/>
    <w:rPr>
      <w:color w:val="0000FF" w:themeColor="hyperlink"/>
      <w:u w:val="single"/>
    </w:rPr>
  </w:style>
  <w:style w:type="character" w:customStyle="1" w:styleId="kursiv0">
    <w:name w:val="kursiv"/>
    <w:basedOn w:val="Standardskriftforavsnitt"/>
    <w:rsid w:val="007661C1"/>
    <w:rPr>
      <w:i/>
    </w:rPr>
  </w:style>
  <w:style w:type="character" w:customStyle="1" w:styleId="l-endring">
    <w:name w:val="l-endring"/>
    <w:basedOn w:val="Standardskriftforavsnitt"/>
    <w:rsid w:val="007661C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7661C1"/>
  </w:style>
  <w:style w:type="character" w:styleId="Plassholdertekst">
    <w:name w:val="Placeholder Text"/>
    <w:basedOn w:val="Standardskriftforavsnitt"/>
    <w:uiPriority w:val="99"/>
    <w:rsid w:val="007661C1"/>
    <w:rPr>
      <w:color w:val="808080"/>
    </w:rPr>
  </w:style>
  <w:style w:type="character" w:customStyle="1" w:styleId="regular">
    <w:name w:val="regular"/>
    <w:basedOn w:val="Standardskriftforavsnitt"/>
    <w:uiPriority w:val="1"/>
    <w:qFormat/>
    <w:rsid w:val="007661C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7661C1"/>
    <w:rPr>
      <w:sz w:val="20"/>
      <w:vertAlign w:val="superscript"/>
    </w:rPr>
  </w:style>
  <w:style w:type="character" w:customStyle="1" w:styleId="skrift-senket">
    <w:name w:val="skrift-senket"/>
    <w:basedOn w:val="Standardskriftforavsnitt"/>
    <w:rsid w:val="007661C1"/>
    <w:rPr>
      <w:sz w:val="20"/>
      <w:vertAlign w:val="subscript"/>
    </w:rPr>
  </w:style>
  <w:style w:type="character" w:customStyle="1" w:styleId="sperret0">
    <w:name w:val="sperret"/>
    <w:basedOn w:val="Standardskriftforavsnitt"/>
    <w:rsid w:val="007661C1"/>
    <w:rPr>
      <w:spacing w:val="30"/>
    </w:rPr>
  </w:style>
  <w:style w:type="character" w:customStyle="1" w:styleId="Stikkord">
    <w:name w:val="Stikkord"/>
    <w:basedOn w:val="Standardskriftforavsnitt"/>
    <w:rsid w:val="007661C1"/>
  </w:style>
  <w:style w:type="character" w:customStyle="1" w:styleId="stikkord0">
    <w:name w:val="stikkord"/>
    <w:uiPriority w:val="99"/>
  </w:style>
  <w:style w:type="character" w:styleId="Sterk">
    <w:name w:val="Strong"/>
    <w:basedOn w:val="Standardskriftforavsnitt"/>
    <w:uiPriority w:val="22"/>
    <w:qFormat/>
    <w:rsid w:val="007661C1"/>
    <w:rPr>
      <w:b/>
      <w:bCs/>
    </w:rPr>
  </w:style>
  <w:style w:type="table" w:styleId="Tabelltemaer">
    <w:name w:val="Table Theme"/>
    <w:basedOn w:val="Vanligtabell"/>
    <w:uiPriority w:val="99"/>
    <w:semiHidden/>
    <w:unhideWhenUsed/>
    <w:rsid w:val="007661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7661C1"/>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7661C1"/>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7661C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661C1"/>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7661C1"/>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661C1"/>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7661C1"/>
  </w:style>
  <w:style w:type="numbering" w:customStyle="1" w:styleId="l-ListeStilMal">
    <w:name w:val="l-ListeStilMal"/>
    <w:uiPriority w:val="99"/>
    <w:rsid w:val="007661C1"/>
    <w:pPr>
      <w:numPr>
        <w:numId w:val="108"/>
      </w:numPr>
    </w:pPr>
  </w:style>
  <w:style w:type="character" w:styleId="HTML-akronym">
    <w:name w:val="HTML Acronym"/>
    <w:basedOn w:val="Standardskriftforavsnitt"/>
    <w:uiPriority w:val="99"/>
    <w:semiHidden/>
    <w:unhideWhenUsed/>
    <w:rsid w:val="007661C1"/>
  </w:style>
  <w:style w:type="numbering" w:customStyle="1" w:styleId="AlfaListeStil">
    <w:name w:val="AlfaListeStil"/>
    <w:uiPriority w:val="99"/>
    <w:rsid w:val="007661C1"/>
    <w:pPr>
      <w:numPr>
        <w:numId w:val="109"/>
      </w:numPr>
    </w:pPr>
  </w:style>
  <w:style w:type="numbering" w:customStyle="1" w:styleId="l-AlfaListeStil">
    <w:name w:val="l-AlfaListeStil"/>
    <w:uiPriority w:val="99"/>
    <w:rsid w:val="007661C1"/>
    <w:pPr>
      <w:numPr>
        <w:numId w:val="110"/>
      </w:numPr>
    </w:pPr>
  </w:style>
  <w:style w:type="numbering" w:customStyle="1" w:styleId="l-NummerertListeStil">
    <w:name w:val="l-NummerertListeStil"/>
    <w:uiPriority w:val="99"/>
    <w:rsid w:val="007661C1"/>
    <w:pPr>
      <w:numPr>
        <w:numId w:val="111"/>
      </w:numPr>
    </w:pPr>
  </w:style>
  <w:style w:type="numbering" w:customStyle="1" w:styleId="NrListeStil">
    <w:name w:val="NrListeStil"/>
    <w:uiPriority w:val="99"/>
    <w:rsid w:val="007661C1"/>
    <w:pPr>
      <w:numPr>
        <w:numId w:val="112"/>
      </w:numPr>
    </w:pPr>
  </w:style>
  <w:style w:type="numbering" w:customStyle="1" w:styleId="OpplistingListeStil">
    <w:name w:val="OpplistingListeStil"/>
    <w:uiPriority w:val="99"/>
    <w:rsid w:val="007661C1"/>
    <w:pPr>
      <w:numPr>
        <w:numId w:val="113"/>
      </w:numPr>
    </w:pPr>
  </w:style>
  <w:style w:type="numbering" w:customStyle="1" w:styleId="OverskrifterListeStil">
    <w:name w:val="OverskrifterListeStil"/>
    <w:uiPriority w:val="99"/>
    <w:rsid w:val="007661C1"/>
    <w:pPr>
      <w:numPr>
        <w:numId w:val="114"/>
      </w:numPr>
    </w:pPr>
  </w:style>
  <w:style w:type="numbering" w:customStyle="1" w:styleId="RomListeStil">
    <w:name w:val="RomListeStil"/>
    <w:uiPriority w:val="99"/>
    <w:rsid w:val="007661C1"/>
    <w:pPr>
      <w:numPr>
        <w:numId w:val="115"/>
      </w:numPr>
    </w:pPr>
  </w:style>
  <w:style w:type="numbering" w:customStyle="1" w:styleId="StrekListeStil">
    <w:name w:val="StrekListeStil"/>
    <w:uiPriority w:val="99"/>
    <w:rsid w:val="007661C1"/>
    <w:pPr>
      <w:numPr>
        <w:numId w:val="116"/>
      </w:numPr>
    </w:pPr>
  </w:style>
  <w:style w:type="table" w:styleId="Tabellrutenett">
    <w:name w:val="Table Grid"/>
    <w:basedOn w:val="Vanligtabell"/>
    <w:uiPriority w:val="59"/>
    <w:rsid w:val="007661C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qFormat="1"/>
    <w:lsdException w:name="footnote reference" w:uiPriority="0"/>
    <w:lsdException w:name="annotation reference" w:uiPriority="0"/>
    <w:lsdException w:name="line number" w:unhideWhenUsed="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Subtitle" w:semiHidden="0" w:uiPriority="0" w:qFormat="1"/>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7661C1"/>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7661C1"/>
    <w:pPr>
      <w:keepNext/>
      <w:keepLines/>
      <w:numPr>
        <w:numId w:val="1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7661C1"/>
    <w:pPr>
      <w:keepNext/>
      <w:keepLines/>
      <w:numPr>
        <w:ilvl w:val="1"/>
        <w:numId w:val="1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7661C1"/>
    <w:pPr>
      <w:keepNext/>
      <w:keepLines/>
      <w:numPr>
        <w:ilvl w:val="2"/>
        <w:numId w:val="123"/>
      </w:numPr>
      <w:spacing w:before="360" w:after="80"/>
      <w:outlineLvl w:val="2"/>
    </w:pPr>
    <w:rPr>
      <w:rFonts w:ascii="Arial" w:hAnsi="Arial"/>
      <w:b/>
    </w:rPr>
  </w:style>
  <w:style w:type="paragraph" w:styleId="Overskrift4">
    <w:name w:val="heading 4"/>
    <w:basedOn w:val="Normal"/>
    <w:next w:val="Normal"/>
    <w:link w:val="Overskrift4Tegn"/>
    <w:qFormat/>
    <w:rsid w:val="007661C1"/>
    <w:pPr>
      <w:keepNext/>
      <w:keepLines/>
      <w:numPr>
        <w:ilvl w:val="3"/>
        <w:numId w:val="123"/>
      </w:numPr>
      <w:spacing w:before="120" w:after="0"/>
      <w:outlineLvl w:val="3"/>
    </w:pPr>
    <w:rPr>
      <w:rFonts w:ascii="Arial" w:hAnsi="Arial"/>
      <w:i/>
      <w:spacing w:val="4"/>
    </w:rPr>
  </w:style>
  <w:style w:type="paragraph" w:styleId="Overskrift5">
    <w:name w:val="heading 5"/>
    <w:basedOn w:val="Normal"/>
    <w:next w:val="Normal"/>
    <w:link w:val="Overskrift5Tegn"/>
    <w:qFormat/>
    <w:rsid w:val="007661C1"/>
    <w:pPr>
      <w:keepNext/>
      <w:numPr>
        <w:ilvl w:val="4"/>
        <w:numId w:val="123"/>
      </w:numPr>
      <w:spacing w:before="120" w:after="0"/>
      <w:outlineLvl w:val="4"/>
    </w:pPr>
    <w:rPr>
      <w:rFonts w:ascii="Arial" w:hAnsi="Arial"/>
      <w:i/>
    </w:rPr>
  </w:style>
  <w:style w:type="paragraph" w:styleId="Overskrift6">
    <w:name w:val="heading 6"/>
    <w:basedOn w:val="Normal"/>
    <w:next w:val="Normal"/>
    <w:link w:val="Overskrift6Tegn"/>
    <w:qFormat/>
    <w:rsid w:val="007661C1"/>
    <w:pPr>
      <w:numPr>
        <w:ilvl w:val="5"/>
        <w:numId w:val="101"/>
      </w:numPr>
      <w:spacing w:before="240" w:after="60"/>
      <w:outlineLvl w:val="5"/>
    </w:pPr>
    <w:rPr>
      <w:rFonts w:ascii="Arial" w:hAnsi="Arial"/>
      <w:i/>
      <w:sz w:val="22"/>
    </w:rPr>
  </w:style>
  <w:style w:type="paragraph" w:styleId="Overskrift7">
    <w:name w:val="heading 7"/>
    <w:basedOn w:val="Normal"/>
    <w:next w:val="Normal"/>
    <w:link w:val="Overskrift7Tegn"/>
    <w:qFormat/>
    <w:rsid w:val="007661C1"/>
    <w:pPr>
      <w:numPr>
        <w:ilvl w:val="6"/>
        <w:numId w:val="101"/>
      </w:numPr>
      <w:spacing w:before="240" w:after="60"/>
      <w:outlineLvl w:val="6"/>
    </w:pPr>
    <w:rPr>
      <w:rFonts w:ascii="Arial" w:hAnsi="Arial"/>
    </w:rPr>
  </w:style>
  <w:style w:type="paragraph" w:styleId="Overskrift8">
    <w:name w:val="heading 8"/>
    <w:basedOn w:val="Normal"/>
    <w:next w:val="Normal"/>
    <w:link w:val="Overskrift8Tegn"/>
    <w:qFormat/>
    <w:rsid w:val="007661C1"/>
    <w:pPr>
      <w:numPr>
        <w:ilvl w:val="7"/>
        <w:numId w:val="101"/>
      </w:numPr>
      <w:spacing w:before="240" w:after="60"/>
      <w:outlineLvl w:val="7"/>
    </w:pPr>
    <w:rPr>
      <w:rFonts w:ascii="Arial" w:hAnsi="Arial"/>
      <w:i/>
    </w:rPr>
  </w:style>
  <w:style w:type="paragraph" w:styleId="Overskrift9">
    <w:name w:val="heading 9"/>
    <w:basedOn w:val="Normal"/>
    <w:next w:val="Normal"/>
    <w:link w:val="Overskrift9Tegn"/>
    <w:qFormat/>
    <w:rsid w:val="007661C1"/>
    <w:pPr>
      <w:numPr>
        <w:ilvl w:val="8"/>
        <w:numId w:val="10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7661C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661C1"/>
  </w:style>
  <w:style w:type="paragraph" w:customStyle="1" w:styleId="Kilde">
    <w:name w:val="Kilde"/>
    <w:basedOn w:val="Normal"/>
    <w:next w:val="Normal"/>
    <w:rsid w:val="007661C1"/>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character" w:customStyle="1" w:styleId="Overskrift1Tegn">
    <w:name w:val="Overskrift 1 Tegn"/>
    <w:basedOn w:val="Standardskriftforavsnitt"/>
    <w:link w:val="Overskrift1"/>
    <w:rsid w:val="007661C1"/>
    <w:rPr>
      <w:rFonts w:ascii="Arial" w:eastAsia="Times New Roman" w:hAnsi="Arial"/>
      <w:b/>
      <w:kern w:val="28"/>
      <w:sz w:val="32"/>
    </w:rPr>
  </w:style>
  <w:style w:type="character" w:customStyle="1" w:styleId="Overskrift2Tegn">
    <w:name w:val="Overskrift 2 Tegn"/>
    <w:basedOn w:val="Standardskriftforavsnitt"/>
    <w:link w:val="Overskrift2"/>
    <w:rsid w:val="007661C1"/>
    <w:rPr>
      <w:rFonts w:ascii="Arial" w:eastAsia="Times New Roman" w:hAnsi="Arial"/>
      <w:b/>
      <w:spacing w:val="4"/>
      <w:sz w:val="28"/>
    </w:rPr>
  </w:style>
  <w:style w:type="character" w:customStyle="1" w:styleId="Overskrift3Tegn">
    <w:name w:val="Overskrift 3 Tegn"/>
    <w:basedOn w:val="Standardskriftforavsnitt"/>
    <w:link w:val="Overskrift3"/>
    <w:rsid w:val="007661C1"/>
    <w:rPr>
      <w:rFonts w:ascii="Arial" w:eastAsia="Times New Roman" w:hAnsi="Arial"/>
      <w:b/>
      <w:sz w:val="24"/>
    </w:rPr>
  </w:style>
  <w:style w:type="character" w:customStyle="1" w:styleId="Overskrift4Tegn">
    <w:name w:val="Overskrift 4 Tegn"/>
    <w:basedOn w:val="Standardskriftforavsnitt"/>
    <w:link w:val="Overskrift4"/>
    <w:rsid w:val="007661C1"/>
    <w:rPr>
      <w:rFonts w:ascii="Arial" w:eastAsia="Times New Roman" w:hAnsi="Arial"/>
      <w:i/>
      <w:spacing w:val="4"/>
      <w:sz w:val="24"/>
    </w:rPr>
  </w:style>
  <w:style w:type="character" w:customStyle="1" w:styleId="Overskrift5Tegn">
    <w:name w:val="Overskrift 5 Tegn"/>
    <w:basedOn w:val="Standardskriftforavsnitt"/>
    <w:link w:val="Overskrift5"/>
    <w:rsid w:val="007661C1"/>
    <w:rPr>
      <w:rFonts w:ascii="Arial" w:eastAsia="Times New Roman" w:hAnsi="Arial"/>
      <w:i/>
      <w:sz w:val="24"/>
    </w:rPr>
  </w:style>
  <w:style w:type="character" w:customStyle="1" w:styleId="Overskrift6Tegn">
    <w:name w:val="Overskrift 6 Tegn"/>
    <w:basedOn w:val="Standardskriftforavsnitt"/>
    <w:link w:val="Overskrift6"/>
    <w:rsid w:val="007661C1"/>
    <w:rPr>
      <w:rFonts w:ascii="Arial" w:eastAsia="Times New Roman" w:hAnsi="Arial"/>
      <w:i/>
    </w:rPr>
  </w:style>
  <w:style w:type="character" w:customStyle="1" w:styleId="Overskrift7Tegn">
    <w:name w:val="Overskrift 7 Tegn"/>
    <w:basedOn w:val="Standardskriftforavsnitt"/>
    <w:link w:val="Overskrift7"/>
    <w:rsid w:val="007661C1"/>
    <w:rPr>
      <w:rFonts w:ascii="Arial" w:eastAsia="Times New Roman" w:hAnsi="Arial"/>
      <w:sz w:val="24"/>
    </w:rPr>
  </w:style>
  <w:style w:type="character" w:customStyle="1" w:styleId="Overskrift8Tegn">
    <w:name w:val="Overskrift 8 Tegn"/>
    <w:basedOn w:val="Standardskriftforavsnitt"/>
    <w:link w:val="Overskrift8"/>
    <w:rsid w:val="007661C1"/>
    <w:rPr>
      <w:rFonts w:ascii="Arial" w:eastAsia="Times New Roman" w:hAnsi="Arial"/>
      <w:i/>
      <w:sz w:val="24"/>
    </w:rPr>
  </w:style>
  <w:style w:type="character" w:customStyle="1" w:styleId="Overskrift9Tegn">
    <w:name w:val="Overskrift 9 Tegn"/>
    <w:basedOn w:val="Standardskriftforavsnitt"/>
    <w:link w:val="Overskrift9"/>
    <w:rsid w:val="007661C1"/>
    <w:rPr>
      <w:rFonts w:ascii="Arial" w:eastAsia="Times New Roman" w:hAnsi="Arial"/>
      <w:b/>
      <w:i/>
      <w:sz w:val="18"/>
    </w:rPr>
  </w:style>
  <w:style w:type="paragraph" w:styleId="NormalWeb">
    <w:name w:val="Normal (Web)"/>
    <w:basedOn w:val="Normal"/>
    <w:uiPriority w:val="99"/>
    <w:unhideWhenUsed/>
    <w:rsid w:val="007661C1"/>
    <w:rPr>
      <w:szCs w:val="24"/>
    </w:rPr>
  </w:style>
  <w:style w:type="paragraph" w:styleId="Liste">
    <w:name w:val="List"/>
    <w:basedOn w:val="Normal"/>
    <w:rsid w:val="007661C1"/>
    <w:pPr>
      <w:numPr>
        <w:numId w:val="116"/>
      </w:numPr>
      <w:spacing w:line="240" w:lineRule="auto"/>
      <w:contextualSpacing/>
    </w:pPr>
    <w:rPr>
      <w:spacing w:val="4"/>
    </w:rPr>
  </w:style>
  <w:style w:type="paragraph" w:styleId="Liste2">
    <w:name w:val="List 2"/>
    <w:basedOn w:val="Normal"/>
    <w:rsid w:val="007661C1"/>
    <w:pPr>
      <w:numPr>
        <w:ilvl w:val="1"/>
        <w:numId w:val="116"/>
      </w:numPr>
      <w:spacing w:after="0"/>
    </w:pPr>
    <w:rPr>
      <w:spacing w:val="4"/>
    </w:rPr>
  </w:style>
  <w:style w:type="paragraph" w:styleId="Liste3">
    <w:name w:val="List 3"/>
    <w:basedOn w:val="Normal"/>
    <w:rsid w:val="007661C1"/>
    <w:pPr>
      <w:numPr>
        <w:ilvl w:val="2"/>
        <w:numId w:val="116"/>
      </w:numPr>
      <w:spacing w:after="0"/>
    </w:pPr>
  </w:style>
  <w:style w:type="paragraph" w:styleId="Liste4">
    <w:name w:val="List 4"/>
    <w:basedOn w:val="Normal"/>
    <w:rsid w:val="007661C1"/>
    <w:pPr>
      <w:numPr>
        <w:ilvl w:val="3"/>
        <w:numId w:val="116"/>
      </w:numPr>
      <w:spacing w:after="0"/>
    </w:pPr>
  </w:style>
  <w:style w:type="paragraph" w:styleId="Liste5">
    <w:name w:val="List 5"/>
    <w:basedOn w:val="Normal"/>
    <w:rsid w:val="007661C1"/>
    <w:pPr>
      <w:numPr>
        <w:ilvl w:val="4"/>
        <w:numId w:val="116"/>
      </w:numPr>
      <w:spacing w:after="0"/>
    </w:pPr>
  </w:style>
  <w:style w:type="paragraph" w:styleId="Bildetekst">
    <w:name w:val="caption"/>
    <w:basedOn w:val="Normal"/>
    <w:next w:val="Normal"/>
    <w:uiPriority w:val="35"/>
    <w:unhideWhenUsed/>
    <w:qFormat/>
    <w:rsid w:val="007661C1"/>
    <w:pPr>
      <w:spacing w:after="200" w:line="240" w:lineRule="auto"/>
    </w:pPr>
    <w:rPr>
      <w:b/>
      <w:bCs/>
      <w:color w:val="4F81BD" w:themeColor="accent1"/>
      <w:sz w:val="18"/>
      <w:szCs w:val="18"/>
    </w:rPr>
  </w:style>
  <w:style w:type="paragraph" w:styleId="Tittel">
    <w:name w:val="Title"/>
    <w:basedOn w:val="Normal"/>
    <w:next w:val="Normal"/>
    <w:link w:val="TittelTegn"/>
    <w:uiPriority w:val="10"/>
    <w:qFormat/>
    <w:rsid w:val="007661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661C1"/>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qFormat/>
    <w:rsid w:val="007661C1"/>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7661C1"/>
    <w:rPr>
      <w:rFonts w:ascii="Arial" w:eastAsia="Times New Roman" w:hAnsi="Arial"/>
      <w:b/>
      <w:spacing w:val="4"/>
      <w:sz w:val="28"/>
    </w:rPr>
  </w:style>
  <w:style w:type="paragraph" w:styleId="Ingenmellomrom">
    <w:name w:val="No Spacing"/>
    <w:uiPriority w:val="1"/>
    <w:qFormat/>
    <w:rsid w:val="007661C1"/>
    <w:pPr>
      <w:spacing w:after="0" w:line="240" w:lineRule="auto"/>
    </w:pPr>
    <w:rPr>
      <w:rFonts w:ascii="Calibri" w:eastAsia="Times New Roman" w:hAnsi="Calibri"/>
      <w:sz w:val="24"/>
    </w:rPr>
  </w:style>
  <w:style w:type="paragraph" w:styleId="Listeavsnitt">
    <w:name w:val="List Paragraph"/>
    <w:basedOn w:val="Normal"/>
    <w:uiPriority w:val="34"/>
    <w:qFormat/>
    <w:rsid w:val="007661C1"/>
    <w:pPr>
      <w:spacing w:before="60" w:after="0"/>
      <w:ind w:left="397"/>
    </w:p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7661C1"/>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7661C1"/>
    <w:rPr>
      <w:rFonts w:ascii="Times New Roman" w:eastAsia="Times New Roman" w:hAnsi="Times New Roman"/>
      <w:b/>
      <w:bCs/>
      <w:i/>
      <w:iCs/>
      <w:color w:val="4F81BD" w:themeColor="accent1"/>
      <w:sz w:val="24"/>
    </w:rPr>
  </w:style>
  <w:style w:type="paragraph" w:styleId="Overskriftforinnholdsfortegnelse">
    <w:name w:val="TOC Heading"/>
    <w:basedOn w:val="Overskrift1"/>
    <w:next w:val="Normal"/>
    <w:uiPriority w:val="39"/>
    <w:unhideWhenUsed/>
    <w:qFormat/>
    <w:rsid w:val="007661C1"/>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kilde0">
    <w:name w:val="kilde"/>
    <w:next w:val="Normal"/>
    <w:uiPriority w:val="99"/>
    <w:pPr>
      <w:widowControl w:val="0"/>
      <w:autoSpaceDE w:val="0"/>
      <w:autoSpaceDN w:val="0"/>
      <w:adjustRightInd w:val="0"/>
      <w:spacing w:after="240" w:line="240" w:lineRule="auto"/>
    </w:pPr>
    <w:rPr>
      <w:rFonts w:ascii="Times New Roman" w:hAnsi="Times New Roman" w:cs="Times New Roman"/>
      <w:color w:val="000000"/>
      <w:w w:val="0"/>
      <w:sz w:val="20"/>
      <w:szCs w:val="20"/>
      <w:lang w:val="en-US"/>
    </w:rPr>
  </w:style>
  <w:style w:type="paragraph" w:styleId="Bobletekst">
    <w:name w:val="Balloon Text"/>
    <w:basedOn w:val="Normal"/>
    <w:link w:val="BobletekstTegn"/>
    <w:uiPriority w:val="99"/>
    <w:unhideWhenUsed/>
    <w:rsid w:val="007661C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7661C1"/>
    <w:rPr>
      <w:rFonts w:ascii="Tahoma" w:eastAsia="Times New Roman" w:hAnsi="Tahoma" w:cs="Tahoma"/>
      <w:sz w:val="16"/>
      <w:szCs w:val="16"/>
    </w:rPr>
  </w:style>
  <w:style w:type="paragraph" w:styleId="Topptekst">
    <w:name w:val="header"/>
    <w:basedOn w:val="Normal"/>
    <w:link w:val="TopptekstTegn"/>
    <w:rsid w:val="007661C1"/>
    <w:pPr>
      <w:tabs>
        <w:tab w:val="center" w:pos="4536"/>
        <w:tab w:val="right" w:pos="9072"/>
      </w:tabs>
    </w:pPr>
  </w:style>
  <w:style w:type="character" w:customStyle="1" w:styleId="TopptekstTegn">
    <w:name w:val="Topptekst Tegn"/>
    <w:basedOn w:val="Standardskriftforavsnitt"/>
    <w:link w:val="Topptekst"/>
    <w:rsid w:val="007661C1"/>
    <w:rPr>
      <w:rFonts w:ascii="Times New Roman" w:eastAsia="Times New Roman" w:hAnsi="Times New Roman"/>
      <w:sz w:val="24"/>
    </w:rPr>
  </w:style>
  <w:style w:type="paragraph" w:styleId="Bunntekst">
    <w:name w:val="footer"/>
    <w:basedOn w:val="Normal"/>
    <w:link w:val="BunntekstTegn"/>
    <w:uiPriority w:val="99"/>
    <w:rsid w:val="007661C1"/>
    <w:pPr>
      <w:tabs>
        <w:tab w:val="center" w:pos="4153"/>
        <w:tab w:val="right" w:pos="8306"/>
      </w:tabs>
    </w:pPr>
    <w:rPr>
      <w:spacing w:val="4"/>
    </w:rPr>
  </w:style>
  <w:style w:type="character" w:customStyle="1" w:styleId="BunntekstTegn">
    <w:name w:val="Bunntekst Tegn"/>
    <w:basedOn w:val="Standardskriftforavsnitt"/>
    <w:link w:val="Bunntekst"/>
    <w:uiPriority w:val="99"/>
    <w:rsid w:val="007661C1"/>
    <w:rPr>
      <w:rFonts w:ascii="Times New Roman" w:eastAsia="Times New Roman" w:hAnsi="Times New Roman"/>
      <w:spacing w:val="4"/>
      <w:sz w:val="24"/>
    </w:rPr>
  </w:style>
  <w:style w:type="paragraph" w:styleId="Merknadstekst">
    <w:name w:val="annotation text"/>
    <w:basedOn w:val="Normal"/>
    <w:link w:val="MerknadstekstTegn"/>
    <w:rsid w:val="007661C1"/>
  </w:style>
  <w:style w:type="character" w:customStyle="1" w:styleId="MerknadstekstTegn">
    <w:name w:val="Merknadstekst Tegn"/>
    <w:basedOn w:val="Standardskriftforavsnitt"/>
    <w:link w:val="Merknadstekst"/>
    <w:rsid w:val="007661C1"/>
    <w:rPr>
      <w:rFonts w:ascii="Times New Roman" w:eastAsia="Times New Roman" w:hAnsi="Times New Roman"/>
      <w:sz w:val="24"/>
    </w:rPr>
  </w:style>
  <w:style w:type="paragraph" w:styleId="Kommentaremne">
    <w:name w:val="annotation subject"/>
    <w:basedOn w:val="Merknadstekst"/>
    <w:next w:val="Merknadstekst"/>
    <w:link w:val="KommentaremneTegn"/>
    <w:uiPriority w:val="99"/>
    <w:unhideWhenUsed/>
    <w:rsid w:val="007661C1"/>
    <w:pPr>
      <w:spacing w:line="240" w:lineRule="auto"/>
    </w:pPr>
    <w:rPr>
      <w:b/>
      <w:bCs/>
      <w:sz w:val="20"/>
      <w:szCs w:val="20"/>
    </w:rPr>
  </w:style>
  <w:style w:type="character" w:customStyle="1" w:styleId="KommentaremneTegn">
    <w:name w:val="Kommentaremne Tegn"/>
    <w:basedOn w:val="MerknadstekstTegn"/>
    <w:link w:val="Kommentaremne"/>
    <w:uiPriority w:val="99"/>
    <w:rsid w:val="007661C1"/>
    <w:rPr>
      <w:rFonts w:ascii="Times New Roman" w:eastAsia="Times New Roman" w:hAnsi="Times New Roman"/>
      <w:b/>
      <w:bCs/>
      <w:sz w:val="20"/>
      <w:szCs w:val="20"/>
    </w:rPr>
  </w:style>
  <w:style w:type="paragraph" w:styleId="Fotnotetekst">
    <w:name w:val="footnote text"/>
    <w:basedOn w:val="Normal"/>
    <w:link w:val="FotnotetekstTegn"/>
    <w:rsid w:val="007661C1"/>
    <w:rPr>
      <w:spacing w:val="4"/>
    </w:rPr>
  </w:style>
  <w:style w:type="character" w:customStyle="1" w:styleId="FotnotetekstTegn">
    <w:name w:val="Fotnotetekst Tegn"/>
    <w:basedOn w:val="Standardskriftforavsnitt"/>
    <w:link w:val="Fotnotetekst"/>
    <w:rsid w:val="007661C1"/>
    <w:rPr>
      <w:rFonts w:ascii="Times New Roman" w:eastAsia="Times New Roman" w:hAnsi="Times New Roman"/>
      <w:spacing w:val="4"/>
      <w:sz w:val="24"/>
    </w:rPr>
  </w:style>
  <w:style w:type="paragraph" w:styleId="INNH1">
    <w:name w:val="toc 1"/>
    <w:basedOn w:val="Normal"/>
    <w:next w:val="Normal"/>
    <w:rsid w:val="007661C1"/>
    <w:pPr>
      <w:tabs>
        <w:tab w:val="right" w:leader="dot" w:pos="8306"/>
      </w:tabs>
    </w:pPr>
  </w:style>
  <w:style w:type="paragraph" w:styleId="INNH2">
    <w:name w:val="toc 2"/>
    <w:basedOn w:val="Normal"/>
    <w:next w:val="Normal"/>
    <w:rsid w:val="007661C1"/>
    <w:pPr>
      <w:tabs>
        <w:tab w:val="right" w:leader="dot" w:pos="8306"/>
      </w:tabs>
      <w:ind w:left="200"/>
    </w:pPr>
  </w:style>
  <w:style w:type="paragraph" w:styleId="INNH3">
    <w:name w:val="toc 3"/>
    <w:basedOn w:val="Normal"/>
    <w:next w:val="Normal"/>
    <w:rsid w:val="007661C1"/>
    <w:pPr>
      <w:tabs>
        <w:tab w:val="right" w:leader="dot" w:pos="8306"/>
      </w:tabs>
      <w:ind w:left="400"/>
    </w:pPr>
  </w:style>
  <w:style w:type="paragraph" w:styleId="INNH4">
    <w:name w:val="toc 4"/>
    <w:basedOn w:val="Normal"/>
    <w:next w:val="Normal"/>
    <w:rsid w:val="007661C1"/>
    <w:pPr>
      <w:tabs>
        <w:tab w:val="right" w:leader="dot" w:pos="8306"/>
      </w:tabs>
      <w:ind w:left="600"/>
    </w:pPr>
  </w:style>
  <w:style w:type="paragraph" w:styleId="INNH5">
    <w:name w:val="toc 5"/>
    <w:basedOn w:val="Normal"/>
    <w:next w:val="Normal"/>
    <w:rsid w:val="007661C1"/>
    <w:pPr>
      <w:tabs>
        <w:tab w:val="right" w:leader="dot" w:pos="8306"/>
      </w:tabs>
      <w:ind w:left="800"/>
    </w:pPr>
  </w:style>
  <w:style w:type="paragraph" w:styleId="Nummerertliste">
    <w:name w:val="List Number"/>
    <w:basedOn w:val="Normal"/>
    <w:rsid w:val="007661C1"/>
    <w:pPr>
      <w:numPr>
        <w:numId w:val="112"/>
      </w:numPr>
      <w:spacing w:after="0"/>
    </w:pPr>
    <w:rPr>
      <w:rFonts w:ascii="Times" w:eastAsia="Batang" w:hAnsi="Times"/>
      <w:szCs w:val="20"/>
    </w:rPr>
  </w:style>
  <w:style w:type="paragraph" w:styleId="Nummerertliste2">
    <w:name w:val="List Number 2"/>
    <w:basedOn w:val="Normal"/>
    <w:rsid w:val="007661C1"/>
    <w:pPr>
      <w:numPr>
        <w:ilvl w:val="1"/>
        <w:numId w:val="112"/>
      </w:numPr>
      <w:spacing w:after="0" w:line="240" w:lineRule="auto"/>
    </w:pPr>
    <w:rPr>
      <w:rFonts w:ascii="Times" w:eastAsia="Batang" w:hAnsi="Times"/>
      <w:szCs w:val="20"/>
    </w:rPr>
  </w:style>
  <w:style w:type="paragraph" w:styleId="Nummerertliste3">
    <w:name w:val="List Number 3"/>
    <w:basedOn w:val="Normal"/>
    <w:rsid w:val="007661C1"/>
    <w:pPr>
      <w:numPr>
        <w:ilvl w:val="2"/>
        <w:numId w:val="112"/>
      </w:numPr>
      <w:spacing w:after="0" w:line="240" w:lineRule="auto"/>
    </w:pPr>
    <w:rPr>
      <w:rFonts w:ascii="Times" w:eastAsia="Batang" w:hAnsi="Times"/>
      <w:szCs w:val="20"/>
    </w:rPr>
  </w:style>
  <w:style w:type="paragraph" w:styleId="Nummerertliste4">
    <w:name w:val="List Number 4"/>
    <w:basedOn w:val="Normal"/>
    <w:rsid w:val="007661C1"/>
    <w:pPr>
      <w:numPr>
        <w:ilvl w:val="3"/>
        <w:numId w:val="112"/>
      </w:numPr>
      <w:spacing w:after="0" w:line="240" w:lineRule="auto"/>
    </w:pPr>
    <w:rPr>
      <w:rFonts w:ascii="Times" w:eastAsia="Batang" w:hAnsi="Times"/>
      <w:szCs w:val="20"/>
    </w:rPr>
  </w:style>
  <w:style w:type="paragraph" w:styleId="Nummerertliste5">
    <w:name w:val="List Number 5"/>
    <w:basedOn w:val="Normal"/>
    <w:rsid w:val="007661C1"/>
    <w:pPr>
      <w:numPr>
        <w:ilvl w:val="4"/>
        <w:numId w:val="112"/>
      </w:numPr>
      <w:spacing w:after="0" w:line="240" w:lineRule="auto"/>
    </w:pPr>
    <w:rPr>
      <w:rFonts w:ascii="Times" w:eastAsia="Batang" w:hAnsi="Times"/>
      <w:szCs w:val="20"/>
    </w:rPr>
  </w:style>
  <w:style w:type="paragraph" w:styleId="Punktmerketliste">
    <w:name w:val="List Bullet"/>
    <w:basedOn w:val="Normal"/>
    <w:rsid w:val="007661C1"/>
    <w:pPr>
      <w:numPr>
        <w:numId w:val="102"/>
      </w:numPr>
      <w:spacing w:after="0"/>
    </w:pPr>
    <w:rPr>
      <w:spacing w:val="4"/>
    </w:rPr>
  </w:style>
  <w:style w:type="paragraph" w:styleId="Punktmerketliste2">
    <w:name w:val="List Bullet 2"/>
    <w:basedOn w:val="Normal"/>
    <w:rsid w:val="007661C1"/>
    <w:pPr>
      <w:numPr>
        <w:numId w:val="103"/>
      </w:numPr>
      <w:spacing w:after="0"/>
    </w:pPr>
    <w:rPr>
      <w:spacing w:val="4"/>
    </w:rPr>
  </w:style>
  <w:style w:type="paragraph" w:styleId="Punktmerketliste3">
    <w:name w:val="List Bullet 3"/>
    <w:basedOn w:val="Normal"/>
    <w:rsid w:val="007661C1"/>
    <w:pPr>
      <w:numPr>
        <w:numId w:val="104"/>
      </w:numPr>
      <w:spacing w:after="0"/>
    </w:pPr>
    <w:rPr>
      <w:spacing w:val="4"/>
    </w:rPr>
  </w:style>
  <w:style w:type="paragraph" w:styleId="Punktmerketliste4">
    <w:name w:val="List Bullet 4"/>
    <w:basedOn w:val="Normal"/>
    <w:rsid w:val="007661C1"/>
    <w:pPr>
      <w:numPr>
        <w:numId w:val="105"/>
      </w:numPr>
      <w:spacing w:after="0"/>
    </w:pPr>
  </w:style>
  <w:style w:type="paragraph" w:styleId="Punktmerketliste5">
    <w:name w:val="List Bullet 5"/>
    <w:basedOn w:val="Normal"/>
    <w:rsid w:val="007661C1"/>
    <w:pPr>
      <w:numPr>
        <w:numId w:val="106"/>
      </w:numPr>
      <w:spacing w:after="0"/>
    </w:pPr>
  </w:style>
  <w:style w:type="paragraph" w:styleId="Indeks1">
    <w:name w:val="index 1"/>
    <w:basedOn w:val="Normal"/>
    <w:next w:val="Normal"/>
    <w:autoRedefine/>
    <w:uiPriority w:val="99"/>
    <w:unhideWhenUsed/>
    <w:rsid w:val="007661C1"/>
    <w:pPr>
      <w:spacing w:after="0" w:line="240" w:lineRule="auto"/>
      <w:ind w:left="240" w:hanging="240"/>
    </w:pPr>
  </w:style>
  <w:style w:type="paragraph" w:styleId="Indeks2">
    <w:name w:val="index 2"/>
    <w:basedOn w:val="Normal"/>
    <w:next w:val="Normal"/>
    <w:autoRedefine/>
    <w:uiPriority w:val="99"/>
    <w:unhideWhenUsed/>
    <w:rsid w:val="007661C1"/>
    <w:pPr>
      <w:spacing w:after="0" w:line="240" w:lineRule="auto"/>
      <w:ind w:left="480" w:hanging="240"/>
    </w:pPr>
  </w:style>
  <w:style w:type="paragraph" w:styleId="Indeks3">
    <w:name w:val="index 3"/>
    <w:basedOn w:val="Normal"/>
    <w:next w:val="Normal"/>
    <w:autoRedefine/>
    <w:uiPriority w:val="99"/>
    <w:unhideWhenUsed/>
    <w:rsid w:val="007661C1"/>
    <w:pPr>
      <w:spacing w:after="0" w:line="240" w:lineRule="auto"/>
      <w:ind w:left="720" w:hanging="240"/>
    </w:pPr>
  </w:style>
  <w:style w:type="paragraph" w:styleId="Indeks4">
    <w:name w:val="index 4"/>
    <w:basedOn w:val="Normal"/>
    <w:next w:val="Normal"/>
    <w:autoRedefine/>
    <w:uiPriority w:val="99"/>
    <w:unhideWhenUsed/>
    <w:rsid w:val="007661C1"/>
    <w:pPr>
      <w:spacing w:after="0" w:line="240" w:lineRule="auto"/>
      <w:ind w:left="960" w:hanging="240"/>
    </w:pPr>
  </w:style>
  <w:style w:type="paragraph" w:styleId="Indeks5">
    <w:name w:val="index 5"/>
    <w:basedOn w:val="Normal"/>
    <w:next w:val="Normal"/>
    <w:autoRedefine/>
    <w:uiPriority w:val="99"/>
    <w:unhideWhenUsed/>
    <w:rsid w:val="007661C1"/>
    <w:pPr>
      <w:spacing w:after="0" w:line="240" w:lineRule="auto"/>
      <w:ind w:left="1200" w:hanging="240"/>
    </w:pPr>
  </w:style>
  <w:style w:type="paragraph" w:styleId="Indeks6">
    <w:name w:val="index 6"/>
    <w:basedOn w:val="Normal"/>
    <w:next w:val="Normal"/>
    <w:autoRedefine/>
    <w:uiPriority w:val="99"/>
    <w:unhideWhenUsed/>
    <w:rsid w:val="007661C1"/>
    <w:pPr>
      <w:spacing w:after="0" w:line="240" w:lineRule="auto"/>
      <w:ind w:left="1440" w:hanging="240"/>
    </w:pPr>
  </w:style>
  <w:style w:type="paragraph" w:styleId="Indeks7">
    <w:name w:val="index 7"/>
    <w:basedOn w:val="Normal"/>
    <w:next w:val="Normal"/>
    <w:autoRedefine/>
    <w:uiPriority w:val="99"/>
    <w:unhideWhenUsed/>
    <w:rsid w:val="007661C1"/>
    <w:pPr>
      <w:spacing w:after="0" w:line="240" w:lineRule="auto"/>
      <w:ind w:left="1680" w:hanging="240"/>
    </w:pPr>
  </w:style>
  <w:style w:type="paragraph" w:styleId="Indeks8">
    <w:name w:val="index 8"/>
    <w:basedOn w:val="Normal"/>
    <w:next w:val="Normal"/>
    <w:autoRedefine/>
    <w:uiPriority w:val="99"/>
    <w:unhideWhenUsed/>
    <w:rsid w:val="007661C1"/>
    <w:pPr>
      <w:spacing w:after="0" w:line="240" w:lineRule="auto"/>
      <w:ind w:left="1920" w:hanging="240"/>
    </w:pPr>
  </w:style>
  <w:style w:type="paragraph" w:styleId="Indeks9">
    <w:name w:val="index 9"/>
    <w:basedOn w:val="Normal"/>
    <w:next w:val="Normal"/>
    <w:autoRedefine/>
    <w:uiPriority w:val="99"/>
    <w:unhideWhenUsed/>
    <w:rsid w:val="007661C1"/>
    <w:pPr>
      <w:spacing w:after="0" w:line="240" w:lineRule="auto"/>
      <w:ind w:left="2160" w:hanging="240"/>
    </w:pPr>
  </w:style>
  <w:style w:type="paragraph" w:styleId="INNH6">
    <w:name w:val="toc 6"/>
    <w:basedOn w:val="Normal"/>
    <w:next w:val="Normal"/>
    <w:autoRedefine/>
    <w:uiPriority w:val="39"/>
    <w:unhideWhenUsed/>
    <w:rsid w:val="007661C1"/>
    <w:pPr>
      <w:spacing w:after="100"/>
      <w:ind w:left="1200"/>
    </w:pPr>
  </w:style>
  <w:style w:type="paragraph" w:styleId="INNH7">
    <w:name w:val="toc 7"/>
    <w:basedOn w:val="Normal"/>
    <w:next w:val="Normal"/>
    <w:autoRedefine/>
    <w:uiPriority w:val="39"/>
    <w:unhideWhenUsed/>
    <w:rsid w:val="007661C1"/>
    <w:pPr>
      <w:spacing w:after="100"/>
      <w:ind w:left="1440"/>
    </w:pPr>
  </w:style>
  <w:style w:type="paragraph" w:styleId="INNH8">
    <w:name w:val="toc 8"/>
    <w:basedOn w:val="Normal"/>
    <w:next w:val="Normal"/>
    <w:autoRedefine/>
    <w:uiPriority w:val="39"/>
    <w:unhideWhenUsed/>
    <w:rsid w:val="007661C1"/>
    <w:pPr>
      <w:spacing w:after="100"/>
      <w:ind w:left="1680"/>
    </w:pPr>
  </w:style>
  <w:style w:type="paragraph" w:styleId="INNH9">
    <w:name w:val="toc 9"/>
    <w:basedOn w:val="Normal"/>
    <w:next w:val="Normal"/>
    <w:autoRedefine/>
    <w:uiPriority w:val="39"/>
    <w:unhideWhenUsed/>
    <w:rsid w:val="007661C1"/>
    <w:pPr>
      <w:spacing w:after="100"/>
      <w:ind w:left="1920"/>
    </w:pPr>
  </w:style>
  <w:style w:type="paragraph" w:styleId="Vanliginnrykk">
    <w:name w:val="Normal Indent"/>
    <w:basedOn w:val="Normal"/>
    <w:uiPriority w:val="99"/>
    <w:unhideWhenUsed/>
    <w:rsid w:val="007661C1"/>
    <w:pPr>
      <w:ind w:left="708"/>
    </w:pPr>
  </w:style>
  <w:style w:type="paragraph" w:styleId="Stikkordregisteroverskrift">
    <w:name w:val="index heading"/>
    <w:basedOn w:val="Normal"/>
    <w:next w:val="Indeks1"/>
    <w:uiPriority w:val="99"/>
    <w:unhideWhenUsed/>
    <w:rsid w:val="007661C1"/>
    <w:rPr>
      <w:rFonts w:asciiTheme="majorHAnsi" w:eastAsiaTheme="majorEastAsia" w:hAnsiTheme="majorHAnsi" w:cstheme="majorBidi"/>
      <w:b/>
      <w:bCs/>
    </w:rPr>
  </w:style>
  <w:style w:type="paragraph" w:styleId="Figurliste">
    <w:name w:val="table of figures"/>
    <w:basedOn w:val="Normal"/>
    <w:next w:val="Normal"/>
    <w:uiPriority w:val="99"/>
    <w:unhideWhenUsed/>
    <w:rsid w:val="007661C1"/>
    <w:pPr>
      <w:spacing w:after="0"/>
    </w:pPr>
  </w:style>
  <w:style w:type="paragraph" w:styleId="Konvoluttadresse">
    <w:name w:val="envelope address"/>
    <w:basedOn w:val="Normal"/>
    <w:uiPriority w:val="99"/>
    <w:unhideWhenUsed/>
    <w:rsid w:val="007661C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7661C1"/>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7661C1"/>
    <w:pPr>
      <w:spacing w:after="0" w:line="240" w:lineRule="auto"/>
    </w:pPr>
    <w:rPr>
      <w:sz w:val="20"/>
      <w:szCs w:val="20"/>
    </w:rPr>
  </w:style>
  <w:style w:type="character" w:customStyle="1" w:styleId="SluttnotetekstTegn">
    <w:name w:val="Sluttnotetekst Tegn"/>
    <w:basedOn w:val="Standardskriftforavsnitt"/>
    <w:link w:val="Sluttnotetekst"/>
    <w:uiPriority w:val="99"/>
    <w:rsid w:val="007661C1"/>
    <w:rPr>
      <w:rFonts w:ascii="Times New Roman" w:eastAsia="Times New Roman" w:hAnsi="Times New Roman"/>
      <w:sz w:val="20"/>
      <w:szCs w:val="20"/>
    </w:rPr>
  </w:style>
  <w:style w:type="paragraph" w:styleId="Kildeliste">
    <w:name w:val="table of authorities"/>
    <w:basedOn w:val="Normal"/>
    <w:next w:val="Normal"/>
    <w:uiPriority w:val="99"/>
    <w:unhideWhenUsed/>
    <w:rsid w:val="007661C1"/>
    <w:pPr>
      <w:spacing w:after="0"/>
      <w:ind w:left="240" w:hanging="240"/>
    </w:pPr>
  </w:style>
  <w:style w:type="paragraph" w:styleId="Makrotekst">
    <w:name w:val="macro"/>
    <w:link w:val="MakrotekstTegn"/>
    <w:uiPriority w:val="99"/>
    <w:unhideWhenUsed/>
    <w:rsid w:val="007661C1"/>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7661C1"/>
    <w:rPr>
      <w:rFonts w:ascii="Consolas" w:eastAsia="Times New Roman" w:hAnsi="Consolas"/>
      <w:sz w:val="20"/>
      <w:szCs w:val="20"/>
    </w:rPr>
  </w:style>
  <w:style w:type="paragraph" w:styleId="Kildelisteoverskrift">
    <w:name w:val="toa heading"/>
    <w:basedOn w:val="Normal"/>
    <w:next w:val="Normal"/>
    <w:uiPriority w:val="99"/>
    <w:unhideWhenUsed/>
    <w:rsid w:val="007661C1"/>
    <w:pPr>
      <w:spacing w:before="120"/>
    </w:pPr>
    <w:rPr>
      <w:rFonts w:asciiTheme="majorHAnsi" w:eastAsiaTheme="majorEastAsia" w:hAnsiTheme="majorHAnsi" w:cstheme="majorBidi"/>
      <w:b/>
      <w:bCs/>
      <w:szCs w:val="24"/>
    </w:rPr>
  </w:style>
  <w:style w:type="paragraph" w:styleId="Hilsen">
    <w:name w:val="Closing"/>
    <w:basedOn w:val="Normal"/>
    <w:link w:val="HilsenTegn"/>
    <w:uiPriority w:val="99"/>
    <w:unhideWhenUsed/>
    <w:rsid w:val="007661C1"/>
    <w:pPr>
      <w:spacing w:after="0" w:line="240" w:lineRule="auto"/>
      <w:ind w:left="4252"/>
    </w:pPr>
  </w:style>
  <w:style w:type="character" w:customStyle="1" w:styleId="HilsenTegn">
    <w:name w:val="Hilsen Tegn"/>
    <w:basedOn w:val="Standardskriftforavsnitt"/>
    <w:link w:val="Hilsen"/>
    <w:uiPriority w:val="99"/>
    <w:rsid w:val="007661C1"/>
    <w:rPr>
      <w:rFonts w:ascii="Times New Roman" w:eastAsia="Times New Roman" w:hAnsi="Times New Roman"/>
      <w:sz w:val="24"/>
    </w:rPr>
  </w:style>
  <w:style w:type="paragraph" w:styleId="Underskrift">
    <w:name w:val="Signature"/>
    <w:basedOn w:val="Normal"/>
    <w:link w:val="UnderskriftTegn"/>
    <w:uiPriority w:val="99"/>
    <w:unhideWhenUsed/>
    <w:rsid w:val="007661C1"/>
    <w:pPr>
      <w:spacing w:after="0" w:line="240" w:lineRule="auto"/>
      <w:ind w:left="4252"/>
    </w:pPr>
  </w:style>
  <w:style w:type="character" w:customStyle="1" w:styleId="UnderskriftTegn">
    <w:name w:val="Underskrift Tegn"/>
    <w:basedOn w:val="Standardskriftforavsnitt"/>
    <w:link w:val="Underskrift"/>
    <w:uiPriority w:val="99"/>
    <w:rsid w:val="007661C1"/>
    <w:rPr>
      <w:rFonts w:ascii="Times New Roman" w:eastAsia="Times New Roman" w:hAnsi="Times New Roman"/>
      <w:sz w:val="24"/>
    </w:rPr>
  </w:style>
  <w:style w:type="paragraph" w:styleId="Brdtekst">
    <w:name w:val="Body Text"/>
    <w:basedOn w:val="Normal"/>
    <w:link w:val="BrdtekstTegn"/>
    <w:uiPriority w:val="99"/>
    <w:unhideWhenUsed/>
    <w:rsid w:val="007661C1"/>
  </w:style>
  <w:style w:type="character" w:customStyle="1" w:styleId="BrdtekstTegn">
    <w:name w:val="Brødtekst Tegn"/>
    <w:basedOn w:val="Standardskriftforavsnitt"/>
    <w:link w:val="Brdtekst"/>
    <w:uiPriority w:val="99"/>
    <w:rsid w:val="007661C1"/>
    <w:rPr>
      <w:rFonts w:ascii="Times New Roman" w:eastAsia="Times New Roman" w:hAnsi="Times New Roman"/>
      <w:sz w:val="24"/>
    </w:rPr>
  </w:style>
  <w:style w:type="paragraph" w:styleId="Brdtekstinnrykk">
    <w:name w:val="Body Text Indent"/>
    <w:basedOn w:val="Normal"/>
    <w:link w:val="BrdtekstinnrykkTegn"/>
    <w:uiPriority w:val="99"/>
    <w:unhideWhenUsed/>
    <w:rsid w:val="007661C1"/>
    <w:pPr>
      <w:ind w:left="283"/>
    </w:pPr>
  </w:style>
  <w:style w:type="character" w:customStyle="1" w:styleId="BrdtekstinnrykkTegn">
    <w:name w:val="Brødtekstinnrykk Tegn"/>
    <w:basedOn w:val="Standardskriftforavsnitt"/>
    <w:link w:val="Brdtekstinnrykk"/>
    <w:uiPriority w:val="99"/>
    <w:rsid w:val="007661C1"/>
    <w:rPr>
      <w:rFonts w:ascii="Times New Roman" w:eastAsia="Times New Roman" w:hAnsi="Times New Roman"/>
      <w:sz w:val="24"/>
    </w:rPr>
  </w:style>
  <w:style w:type="paragraph" w:styleId="Meldingshode">
    <w:name w:val="Message Header"/>
    <w:basedOn w:val="Normal"/>
    <w:link w:val="MeldingshodeTegn"/>
    <w:uiPriority w:val="99"/>
    <w:unhideWhenUsed/>
    <w:rsid w:val="007661C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7661C1"/>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7661C1"/>
  </w:style>
  <w:style w:type="character" w:customStyle="1" w:styleId="InnledendehilsenTegn">
    <w:name w:val="Innledende hilsen Tegn"/>
    <w:basedOn w:val="Standardskriftforavsnitt"/>
    <w:link w:val="Innledendehilsen"/>
    <w:uiPriority w:val="99"/>
    <w:rsid w:val="007661C1"/>
    <w:rPr>
      <w:rFonts w:ascii="Times New Roman" w:eastAsia="Times New Roman" w:hAnsi="Times New Roman"/>
      <w:sz w:val="24"/>
    </w:rPr>
  </w:style>
  <w:style w:type="paragraph" w:styleId="Dato">
    <w:name w:val="Date"/>
    <w:basedOn w:val="Normal"/>
    <w:next w:val="Normal"/>
    <w:link w:val="DatoTegn"/>
    <w:uiPriority w:val="99"/>
    <w:unhideWhenUsed/>
    <w:rsid w:val="007661C1"/>
  </w:style>
  <w:style w:type="character" w:customStyle="1" w:styleId="DatoTegn">
    <w:name w:val="Dato Tegn"/>
    <w:basedOn w:val="Standardskriftforavsnitt"/>
    <w:link w:val="Dato"/>
    <w:uiPriority w:val="99"/>
    <w:rsid w:val="007661C1"/>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7661C1"/>
    <w:pPr>
      <w:spacing w:after="0" w:line="240" w:lineRule="auto"/>
    </w:pPr>
  </w:style>
  <w:style w:type="character" w:customStyle="1" w:styleId="NotatoverskriftTegn">
    <w:name w:val="Notatoverskrift Tegn"/>
    <w:basedOn w:val="Standardskriftforavsnitt"/>
    <w:link w:val="Notatoverskrift"/>
    <w:uiPriority w:val="99"/>
    <w:rsid w:val="007661C1"/>
    <w:rPr>
      <w:rFonts w:ascii="Times New Roman" w:eastAsia="Times New Roman" w:hAnsi="Times New Roman"/>
      <w:sz w:val="24"/>
    </w:rPr>
  </w:style>
  <w:style w:type="paragraph" w:styleId="Brdtekst2">
    <w:name w:val="Body Text 2"/>
    <w:basedOn w:val="Normal"/>
    <w:link w:val="Brdtekst2Tegn"/>
    <w:uiPriority w:val="99"/>
    <w:unhideWhenUsed/>
    <w:rsid w:val="007661C1"/>
    <w:pPr>
      <w:spacing w:line="480" w:lineRule="auto"/>
    </w:pPr>
  </w:style>
  <w:style w:type="character" w:customStyle="1" w:styleId="Brdtekst2Tegn">
    <w:name w:val="Brødtekst 2 Tegn"/>
    <w:basedOn w:val="Standardskriftforavsnitt"/>
    <w:link w:val="Brdtekst2"/>
    <w:uiPriority w:val="99"/>
    <w:rsid w:val="007661C1"/>
    <w:rPr>
      <w:rFonts w:ascii="Times New Roman" w:eastAsia="Times New Roman" w:hAnsi="Times New Roman"/>
      <w:sz w:val="24"/>
    </w:rPr>
  </w:style>
  <w:style w:type="paragraph" w:styleId="Brdtekst3">
    <w:name w:val="Body Text 3"/>
    <w:basedOn w:val="Normal"/>
    <w:link w:val="Brdtekst3Tegn"/>
    <w:uiPriority w:val="99"/>
    <w:unhideWhenUsed/>
    <w:rsid w:val="007661C1"/>
    <w:rPr>
      <w:sz w:val="16"/>
      <w:szCs w:val="16"/>
    </w:rPr>
  </w:style>
  <w:style w:type="character" w:customStyle="1" w:styleId="Brdtekst3Tegn">
    <w:name w:val="Brødtekst 3 Tegn"/>
    <w:basedOn w:val="Standardskriftforavsnitt"/>
    <w:link w:val="Brdtekst3"/>
    <w:uiPriority w:val="99"/>
    <w:rsid w:val="007661C1"/>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7661C1"/>
    <w:pPr>
      <w:spacing w:line="480" w:lineRule="auto"/>
      <w:ind w:left="283"/>
    </w:pPr>
  </w:style>
  <w:style w:type="character" w:customStyle="1" w:styleId="Brdtekstinnrykk2Tegn">
    <w:name w:val="Brødtekstinnrykk 2 Tegn"/>
    <w:basedOn w:val="Standardskriftforavsnitt"/>
    <w:link w:val="Brdtekstinnrykk2"/>
    <w:uiPriority w:val="99"/>
    <w:rsid w:val="007661C1"/>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7661C1"/>
    <w:pPr>
      <w:ind w:left="283"/>
    </w:pPr>
    <w:rPr>
      <w:sz w:val="16"/>
      <w:szCs w:val="16"/>
    </w:rPr>
  </w:style>
  <w:style w:type="character" w:customStyle="1" w:styleId="Brdtekstinnrykk3Tegn">
    <w:name w:val="Brødtekstinnrykk 3 Tegn"/>
    <w:basedOn w:val="Standardskriftforavsnitt"/>
    <w:link w:val="Brdtekstinnrykk3"/>
    <w:uiPriority w:val="99"/>
    <w:rsid w:val="007661C1"/>
    <w:rPr>
      <w:rFonts w:ascii="Times New Roman" w:eastAsia="Times New Roman" w:hAnsi="Times New Roman"/>
      <w:sz w:val="16"/>
      <w:szCs w:val="16"/>
    </w:rPr>
  </w:style>
  <w:style w:type="paragraph" w:styleId="Blokktekst">
    <w:name w:val="Block Text"/>
    <w:basedOn w:val="Normal"/>
    <w:uiPriority w:val="99"/>
    <w:unhideWhenUsed/>
    <w:rsid w:val="007661C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7661C1"/>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7661C1"/>
    <w:rPr>
      <w:rFonts w:ascii="Tahoma" w:eastAsia="Times New Roman" w:hAnsi="Tahoma" w:cs="Tahoma"/>
      <w:sz w:val="16"/>
      <w:szCs w:val="16"/>
    </w:rPr>
  </w:style>
  <w:style w:type="paragraph" w:styleId="Rentekst">
    <w:name w:val="Plain Text"/>
    <w:basedOn w:val="Normal"/>
    <w:link w:val="RentekstTegn"/>
    <w:uiPriority w:val="99"/>
    <w:unhideWhenUsed/>
    <w:rsid w:val="007661C1"/>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7661C1"/>
    <w:rPr>
      <w:rFonts w:ascii="Consolas" w:eastAsia="Times New Roman" w:hAnsi="Consolas"/>
      <w:sz w:val="21"/>
      <w:szCs w:val="21"/>
    </w:rPr>
  </w:style>
  <w:style w:type="paragraph" w:styleId="E-postsignatur">
    <w:name w:val="E-mail Signature"/>
    <w:basedOn w:val="Normal"/>
    <w:link w:val="E-postsignaturTegn"/>
    <w:uiPriority w:val="99"/>
    <w:unhideWhenUsed/>
    <w:rsid w:val="007661C1"/>
    <w:pPr>
      <w:spacing w:after="0" w:line="240" w:lineRule="auto"/>
    </w:pPr>
  </w:style>
  <w:style w:type="character" w:customStyle="1" w:styleId="E-postsignaturTegn">
    <w:name w:val="E-postsignatur Tegn"/>
    <w:basedOn w:val="Standardskriftforavsnitt"/>
    <w:link w:val="E-postsignatur"/>
    <w:uiPriority w:val="99"/>
    <w:rsid w:val="007661C1"/>
    <w:rPr>
      <w:rFonts w:ascii="Times New Roman" w:eastAsia="Times New Roman" w:hAnsi="Times New Roman"/>
      <w:sz w:val="24"/>
    </w:rPr>
  </w:style>
  <w:style w:type="paragraph" w:styleId="HTML-adresse">
    <w:name w:val="HTML Address"/>
    <w:basedOn w:val="Normal"/>
    <w:link w:val="HTML-adresseTegn"/>
    <w:uiPriority w:val="99"/>
    <w:unhideWhenUsed/>
    <w:rsid w:val="007661C1"/>
    <w:pPr>
      <w:spacing w:after="0" w:line="240" w:lineRule="auto"/>
    </w:pPr>
    <w:rPr>
      <w:i/>
      <w:iCs/>
    </w:rPr>
  </w:style>
  <w:style w:type="character" w:customStyle="1" w:styleId="HTML-adresseTegn">
    <w:name w:val="HTML-adresse Tegn"/>
    <w:basedOn w:val="Standardskriftforavsnitt"/>
    <w:link w:val="HTML-adresse"/>
    <w:uiPriority w:val="99"/>
    <w:rsid w:val="007661C1"/>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7661C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7661C1"/>
    <w:rPr>
      <w:rFonts w:ascii="Consolas" w:eastAsia="Times New Roman" w:hAnsi="Consolas"/>
      <w:sz w:val="20"/>
      <w:szCs w:val="20"/>
    </w:rPr>
  </w:style>
  <w:style w:type="paragraph" w:styleId="Bibliografi">
    <w:name w:val="Bibliography"/>
    <w:basedOn w:val="Normal"/>
    <w:next w:val="Normal"/>
    <w:uiPriority w:val="37"/>
    <w:unhideWhenUsed/>
    <w:rsid w:val="007661C1"/>
  </w:style>
  <w:style w:type="paragraph" w:customStyle="1" w:styleId="Figur">
    <w:name w:val="Figur"/>
    <w:basedOn w:val="Normal"/>
    <w:rsid w:val="007661C1"/>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7661C1"/>
    <w:pPr>
      <w:ind w:firstLine="360"/>
    </w:pPr>
  </w:style>
  <w:style w:type="character" w:customStyle="1" w:styleId="Brdtekst-frsteinnrykkTegn">
    <w:name w:val="Brødtekst - første innrykk Tegn"/>
    <w:basedOn w:val="BrdtekstTegn"/>
    <w:link w:val="Brdtekst-frsteinnrykk"/>
    <w:uiPriority w:val="99"/>
    <w:rsid w:val="007661C1"/>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7661C1"/>
    <w:pPr>
      <w:ind w:left="360" w:firstLine="360"/>
    </w:pPr>
  </w:style>
  <w:style w:type="character" w:customStyle="1" w:styleId="Brdtekst-frsteinnrykk2Tegn">
    <w:name w:val="Brødtekst - første innrykk 2 Tegn"/>
    <w:basedOn w:val="BrdtekstinnrykkTegn"/>
    <w:link w:val="Brdtekst-frsteinnrykk2"/>
    <w:uiPriority w:val="99"/>
    <w:rsid w:val="007661C1"/>
    <w:rPr>
      <w:rFonts w:ascii="Times New Roman" w:eastAsia="Times New Roman" w:hAnsi="Times New Roman"/>
      <w:sz w:val="24"/>
    </w:rPr>
  </w:style>
  <w:style w:type="paragraph" w:styleId="Liste-forts">
    <w:name w:val="List Continue"/>
    <w:basedOn w:val="Normal"/>
    <w:uiPriority w:val="99"/>
    <w:unhideWhenUsed/>
    <w:rsid w:val="007661C1"/>
    <w:pPr>
      <w:ind w:left="283"/>
      <w:contextualSpacing/>
    </w:pPr>
  </w:style>
  <w:style w:type="paragraph" w:styleId="Liste-forts2">
    <w:name w:val="List Continue 2"/>
    <w:basedOn w:val="Normal"/>
    <w:uiPriority w:val="99"/>
    <w:unhideWhenUsed/>
    <w:rsid w:val="007661C1"/>
    <w:pPr>
      <w:ind w:left="566"/>
      <w:contextualSpacing/>
    </w:pPr>
  </w:style>
  <w:style w:type="paragraph" w:styleId="Liste-forts3">
    <w:name w:val="List Continue 3"/>
    <w:basedOn w:val="Normal"/>
    <w:uiPriority w:val="99"/>
    <w:unhideWhenUsed/>
    <w:rsid w:val="007661C1"/>
    <w:pPr>
      <w:ind w:left="849"/>
      <w:contextualSpacing/>
    </w:pPr>
  </w:style>
  <w:style w:type="paragraph" w:styleId="Liste-forts4">
    <w:name w:val="List Continue 4"/>
    <w:basedOn w:val="Normal"/>
    <w:uiPriority w:val="99"/>
    <w:unhideWhenUsed/>
    <w:rsid w:val="007661C1"/>
    <w:pPr>
      <w:ind w:left="1132"/>
      <w:contextualSpacing/>
    </w:pPr>
  </w:style>
  <w:style w:type="paragraph" w:styleId="Liste-forts5">
    <w:name w:val="List Continue 5"/>
    <w:basedOn w:val="Normal"/>
    <w:uiPriority w:val="99"/>
    <w:unhideWhenUsed/>
    <w:rsid w:val="007661C1"/>
    <w:pPr>
      <w:ind w:left="1415"/>
      <w:contextualSpacing/>
    </w:pPr>
  </w:style>
  <w:style w:type="paragraph" w:customStyle="1" w:styleId="Sammendrag">
    <w:name w:val="Sammendrag"/>
    <w:basedOn w:val="Overskrift1"/>
    <w:qFormat/>
    <w:rsid w:val="007661C1"/>
    <w:pPr>
      <w:numPr>
        <w:numId w:val="0"/>
      </w:numPr>
    </w:pPr>
  </w:style>
  <w:style w:type="paragraph" w:customStyle="1" w:styleId="TrykkeriMerknad">
    <w:name w:val="TrykkeriMerknad"/>
    <w:basedOn w:val="Normal"/>
    <w:qFormat/>
    <w:rsid w:val="007661C1"/>
    <w:pPr>
      <w:spacing w:before="60"/>
    </w:pPr>
    <w:rPr>
      <w:rFonts w:ascii="Arial" w:hAnsi="Arial"/>
      <w:color w:val="943634" w:themeColor="accent2" w:themeShade="BF"/>
      <w:spacing w:val="4"/>
      <w:sz w:val="26"/>
    </w:rPr>
  </w:style>
  <w:style w:type="paragraph" w:customStyle="1" w:styleId="tittel-litteraturlist">
    <w:name w:val="tittel-litteraturlist"/>
    <w:basedOn w:val="Normal"/>
    <w:next w:val="Normal"/>
    <w:rsid w:val="007661C1"/>
    <w:pPr>
      <w:spacing w:before="360" w:after="240"/>
      <w:jc w:val="center"/>
    </w:pPr>
    <w:rPr>
      <w:b/>
      <w:spacing w:val="4"/>
      <w:sz w:val="28"/>
    </w:rPr>
  </w:style>
  <w:style w:type="paragraph" w:customStyle="1" w:styleId="ForfatterMerknad">
    <w:name w:val="ForfatterMerknad"/>
    <w:basedOn w:val="TrykkeriMerknad"/>
    <w:qFormat/>
    <w:rsid w:val="007661C1"/>
    <w:pPr>
      <w:shd w:val="clear" w:color="auto" w:fill="FFFF99"/>
      <w:spacing w:line="240" w:lineRule="auto"/>
    </w:pPr>
    <w:rPr>
      <w:color w:val="632423" w:themeColor="accent2" w:themeShade="80"/>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Talepunkt">
    <w:name w:val="Talepunkt"/>
    <w:uiPriority w:val="99"/>
    <w:pPr>
      <w:widowControl w:val="0"/>
      <w:tabs>
        <w:tab w:val="left" w:pos="720"/>
      </w:tabs>
      <w:autoSpaceDE w:val="0"/>
      <w:autoSpaceDN w:val="0"/>
      <w:adjustRightInd w:val="0"/>
      <w:spacing w:before="60" w:after="240" w:line="240" w:lineRule="auto"/>
      <w:ind w:left="720" w:hanging="360"/>
    </w:pPr>
    <w:rPr>
      <w:rFonts w:ascii="DepCentury Old Style" w:hAnsi="DepCentury Old Style" w:cs="DepCentury Old Style"/>
      <w:b/>
      <w:bCs/>
      <w:color w:val="000000"/>
      <w:w w:val="0"/>
      <w:sz w:val="24"/>
      <w:szCs w:val="24"/>
      <w:lang w:val="en-US"/>
    </w:rPr>
  </w:style>
  <w:style w:type="paragraph" w:customStyle="1" w:styleId="Tittel1">
    <w:name w:val="Tittel1"/>
    <w:uiPriority w:val="99"/>
    <w:pPr>
      <w:widowControl w:val="0"/>
      <w:autoSpaceDE w:val="0"/>
      <w:autoSpaceDN w:val="0"/>
      <w:adjustRightInd w:val="0"/>
      <w:spacing w:after="120" w:line="240" w:lineRule="auto"/>
    </w:pPr>
    <w:rPr>
      <w:rFonts w:ascii="DepCentury Old Style" w:hAnsi="DepCentury Old Style" w:cs="DepCentury Old Style"/>
      <w:b/>
      <w:bCs/>
      <w:color w:val="000000"/>
      <w:w w:val="0"/>
      <w:sz w:val="28"/>
      <w:szCs w:val="28"/>
      <w:lang w:val="en-US"/>
    </w:rPr>
  </w:style>
  <w:style w:type="paragraph" w:customStyle="1" w:styleId="CM16">
    <w:name w:val="CM16"/>
    <w:next w:val="Normal"/>
    <w:uiPriority w:val="99"/>
    <w:pPr>
      <w:widowControl w:val="0"/>
      <w:autoSpaceDE w:val="0"/>
      <w:autoSpaceDN w:val="0"/>
      <w:adjustRightInd w:val="0"/>
      <w:spacing w:after="120" w:line="240" w:lineRule="auto"/>
    </w:pPr>
    <w:rPr>
      <w:rFonts w:ascii="UniCentury Old Style" w:hAnsi="UniCentury Old Style" w:cs="UniCentury Old Style"/>
      <w:color w:val="000000"/>
      <w:w w:val="0"/>
      <w:sz w:val="24"/>
      <w:szCs w:val="24"/>
      <w:lang w:val="en-US"/>
    </w:rPr>
  </w:style>
  <w:style w:type="paragraph" w:customStyle="1" w:styleId="blog-postrubric">
    <w:name w:val="blog-post__rubric"/>
    <w:uiPriority w:val="99"/>
    <w:pPr>
      <w:widowControl w:val="0"/>
      <w:autoSpaceDE w:val="0"/>
      <w:autoSpaceDN w:val="0"/>
      <w:adjustRightInd w:val="0"/>
      <w:spacing w:after="240" w:line="240" w:lineRule="auto"/>
    </w:pPr>
    <w:rPr>
      <w:rFonts w:ascii="Times New Roman" w:hAnsi="Times New Roman" w:cs="Times New Roman"/>
      <w:i/>
      <w:iCs/>
      <w:color w:val="121212"/>
      <w:w w:val="0"/>
      <w:sz w:val="24"/>
      <w:szCs w:val="24"/>
      <w:lang w:val="en-US"/>
    </w:rPr>
  </w:style>
  <w:style w:type="paragraph" w:customStyle="1" w:styleId="xhead">
    <w:name w:val="xhead"/>
    <w:uiPriority w:val="99"/>
    <w:pPr>
      <w:widowControl w:val="0"/>
      <w:autoSpaceDE w:val="0"/>
      <w:autoSpaceDN w:val="0"/>
      <w:adjustRightInd w:val="0"/>
      <w:spacing w:before="100" w:after="120" w:line="240" w:lineRule="auto"/>
    </w:pPr>
    <w:rPr>
      <w:rFonts w:ascii="Times New Roman" w:hAnsi="Times New Roman" w:cs="Times New Roman"/>
      <w:b/>
      <w:bCs/>
      <w:color w:val="000000"/>
      <w:w w:val="0"/>
      <w:sz w:val="24"/>
      <w:szCs w:val="24"/>
      <w:lang w:val="en-US"/>
    </w:rPr>
  </w:style>
  <w:style w:type="paragraph" w:customStyle="1" w:styleId="Default">
    <w:name w:val="Default"/>
    <w:uiPriority w:val="99"/>
    <w:pPr>
      <w:widowControl w:val="0"/>
      <w:autoSpaceDE w:val="0"/>
      <w:autoSpaceDN w:val="0"/>
      <w:adjustRightInd w:val="0"/>
      <w:spacing w:after="120" w:line="240" w:lineRule="auto"/>
    </w:pPr>
    <w:rPr>
      <w:rFonts w:ascii="Arial" w:hAnsi="Arial" w:cs="Arial"/>
      <w:color w:val="E0E0E0"/>
      <w:w w:val="0"/>
      <w:sz w:val="24"/>
      <w:szCs w:val="24"/>
      <w:lang w:val="en-US"/>
    </w:rPr>
  </w:style>
  <w:style w:type="paragraph" w:customStyle="1" w:styleId="EndNoteBibliography">
    <w:name w:val="EndNote Bibliography"/>
    <w:uiPriority w:val="99"/>
    <w:pPr>
      <w:widowControl w:val="0"/>
      <w:autoSpaceDE w:val="0"/>
      <w:autoSpaceDN w:val="0"/>
      <w:adjustRightInd w:val="0"/>
      <w:spacing w:after="160" w:line="240" w:lineRule="auto"/>
    </w:pPr>
    <w:rPr>
      <w:rFonts w:ascii="Calibri" w:hAnsi="Calibri" w:cs="Calibri"/>
      <w:color w:val="000000"/>
      <w:w w:val="0"/>
      <w:sz w:val="20"/>
      <w:szCs w:val="20"/>
      <w:lang w:val="en-US"/>
    </w:rPr>
  </w:style>
  <w:style w:type="paragraph" w:customStyle="1" w:styleId="ISFNormalmedinnrykk">
    <w:name w:val="ISF Normal med innrykk"/>
    <w:uiPriority w:val="99"/>
    <w:pPr>
      <w:widowControl w:val="0"/>
      <w:tabs>
        <w:tab w:val="left" w:pos="280"/>
      </w:tabs>
      <w:autoSpaceDE w:val="0"/>
      <w:autoSpaceDN w:val="0"/>
      <w:adjustRightInd w:val="0"/>
      <w:spacing w:after="120" w:line="240" w:lineRule="auto"/>
      <w:ind w:firstLine="280"/>
      <w:jc w:val="both"/>
    </w:pPr>
    <w:rPr>
      <w:rFonts w:ascii="Times New Roman" w:hAnsi="Times New Roman" w:cs="Times New Roman"/>
      <w:color w:val="000000"/>
      <w:w w:val="0"/>
      <w:sz w:val="24"/>
      <w:szCs w:val="24"/>
      <w:lang w:val="en-US"/>
    </w:rPr>
  </w:style>
  <w:style w:type="paragraph" w:customStyle="1" w:styleId="TittelsideTittelunder">
    <w:name w:val="Tittelside Tittel (under)"/>
    <w:uiPriority w:val="99"/>
    <w:pPr>
      <w:widowControl w:val="0"/>
      <w:tabs>
        <w:tab w:val="left" w:pos="280"/>
      </w:tabs>
      <w:suppressAutoHyphens/>
      <w:autoSpaceDE w:val="0"/>
      <w:autoSpaceDN w:val="0"/>
      <w:adjustRightInd w:val="0"/>
      <w:spacing w:after="180" w:line="240" w:lineRule="auto"/>
      <w:jc w:val="right"/>
    </w:pPr>
    <w:rPr>
      <w:rFonts w:ascii="Times New Roman" w:hAnsi="Times New Roman" w:cs="Times New Roman"/>
      <w:color w:val="000000"/>
      <w:w w:val="0"/>
      <w:sz w:val="24"/>
      <w:szCs w:val="24"/>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ind w:left="780" w:hanging="440"/>
    </w:pPr>
    <w:rPr>
      <w:rFonts w:ascii="Times New Roman" w:hAnsi="Times New Roman" w:cs="Times New Roman"/>
      <w:color w:val="00000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ind w:left="1220" w:hanging="500"/>
    </w:pPr>
    <w:rPr>
      <w:rFonts w:ascii="Times New Roman" w:hAnsi="Times New Roman" w:cs="Times New Roman"/>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Times New Roman" w:hAnsi="Times New Roman" w:cs="Times New Roman"/>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Times New Roman" w:hAnsi="Times New Roman" w:cs="Times New Roman"/>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Times New Roman" w:hAnsi="Times New Roman" w:cs="Times New Roman"/>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Times New Roman" w:hAnsi="Times New Roman" w:cs="Times New Roman"/>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Times New Roman" w:hAnsi="Times New Roman" w:cs="Times New Roman"/>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Times New Roman" w:hAnsi="Times New Roman" w:cs="Times New Roman"/>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i/>
      <w:iCs/>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Times New Roman" w:hAnsi="Times New Roman" w:cs="Times New Roman"/>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Times New Roman" w:hAnsi="Times New Roman" w:cs="Times New Roman"/>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Times New Roman" w:hAnsi="Times New Roman" w:cs="Times New Roman"/>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365F91"/>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Times New Roman" w:hAnsi="Times New Roman" w:cs="Times New Roman"/>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Times New Roman" w:hAnsi="Times New Roman" w:cs="Times New Roman"/>
      <w:color w:val="80808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Times New Roman" w:hAnsi="Times New Roman" w:cs="Times New Roman"/>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Times New Roman" w:hAnsi="Times New Roman" w:cs="Times New Roman"/>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Times New Roman" w:hAnsi="Times New Roman" w:cs="Times New Roman"/>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Times New Roman" w:hAnsi="Times New Roman" w:cs="Times New Roman"/>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Times New Roman" w:hAnsi="Times New Roman" w:cs="Times New Roman"/>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Times New Roman" w:hAnsi="Times New Roman" w:cs="Times New Roman"/>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Times New Roman" w:hAnsi="Times New Roman" w:cs="Times New Roman"/>
      <w:color w:val="4F81BD"/>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Times New Roman" w:hAnsi="Times New Roman" w:cs="Times New Roman"/>
      <w:color w:val="4F81BD"/>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Times New Roman" w:hAnsi="Times New Roman" w:cs="Times New Roman"/>
      <w:color w:val="4F81BD"/>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8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line="240" w:lineRule="auto"/>
    </w:pPr>
    <w:rPr>
      <w:rFonts w:ascii="Times New Roman" w:hAnsi="Times New Roman" w:cs="Times New Roman"/>
      <w:color w:val="008000"/>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line="240" w:lineRule="auto"/>
    </w:pPr>
    <w:rPr>
      <w:rFonts w:ascii="Times New Roman" w:hAnsi="Times New Roman" w:cs="Times New Roman"/>
      <w:color w:val="000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Times New Roman" w:hAnsi="Times New Roman" w:cs="Times New Roman"/>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Times New Roman" w:hAnsi="Times New Roman" w:cs="Times New Roman"/>
      <w:color w:val="008000"/>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s="Times New Roman"/>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line="240" w:lineRule="auto"/>
    </w:pPr>
    <w:rPr>
      <w:rFonts w:ascii="Times New Roman" w:hAnsi="Times New Roman" w:cs="Times New Roman"/>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line="240" w:lineRule="auto"/>
    </w:pPr>
    <w:rPr>
      <w:rFonts w:ascii="Times New Roman" w:hAnsi="Times New Roman" w:cs="Times New Roman"/>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4Fast">
    <w:name w:val="Tit 4Fast"/>
    <w:next w:val="Normal"/>
    <w:uiPriority w:val="99"/>
    <w:pPr>
      <w:keepNext/>
      <w:widowControl w:val="0"/>
      <w:tabs>
        <w:tab w:val="left" w:pos="1720"/>
      </w:tabs>
      <w:autoSpaceDE w:val="0"/>
      <w:autoSpaceDN w:val="0"/>
      <w:adjustRightInd w:val="0"/>
      <w:spacing w:before="480" w:after="120" w:line="240" w:lineRule="auto"/>
      <w:ind w:left="1720" w:hanging="640"/>
    </w:pPr>
    <w:rPr>
      <w:rFonts w:ascii="Times New Roman" w:hAnsi="Times New Roman" w:cs="Times New Roman"/>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4F81BD"/>
      <w:w w:val="0"/>
      <w:sz w:val="32"/>
      <w:szCs w:val="32"/>
      <w:lang w:val="en-US"/>
    </w:rPr>
  </w:style>
  <w:style w:type="paragraph" w:customStyle="1" w:styleId="Tit5Fast">
    <w:name w:val="Tit 5Fast"/>
    <w:next w:val="Normal"/>
    <w:uiPriority w:val="99"/>
    <w:pPr>
      <w:keepNext/>
      <w:widowControl w:val="0"/>
      <w:tabs>
        <w:tab w:val="left" w:pos="1700"/>
        <w:tab w:val="left" w:pos="2220"/>
      </w:tabs>
      <w:autoSpaceDE w:val="0"/>
      <w:autoSpaceDN w:val="0"/>
      <w:adjustRightInd w:val="0"/>
      <w:spacing w:before="360" w:line="240" w:lineRule="auto"/>
      <w:ind w:left="2220" w:hanging="780"/>
    </w:pPr>
    <w:rPr>
      <w:rFonts w:ascii="Times New Roman" w:hAnsi="Times New Roman" w:cs="Times New Roman"/>
      <w:color w:val="00000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line="240" w:lineRule="auto"/>
      <w:ind w:left="560" w:hanging="560"/>
    </w:pPr>
    <w:rPr>
      <w:rFonts w:ascii="Times New Roman" w:hAnsi="Times New Roman" w:cs="Times New Roman"/>
      <w:color w:val="008000"/>
      <w:w w:val="0"/>
      <w:sz w:val="28"/>
      <w:szCs w:val="28"/>
      <w:lang w:val="en-US"/>
    </w:rPr>
  </w:style>
  <w:style w:type="paragraph" w:customStyle="1" w:styleId="Tit6Fast">
    <w:name w:val="Tit 6Fast"/>
    <w:next w:val="Normal"/>
    <w:uiPriority w:val="99"/>
    <w:pPr>
      <w:keepNext/>
      <w:widowControl w:val="0"/>
      <w:tabs>
        <w:tab w:val="left" w:pos="1700"/>
        <w:tab w:val="left" w:pos="2720"/>
      </w:tabs>
      <w:autoSpaceDE w:val="0"/>
      <w:autoSpaceDN w:val="0"/>
      <w:adjustRightInd w:val="0"/>
      <w:spacing w:before="360" w:line="240" w:lineRule="auto"/>
      <w:ind w:left="2720" w:hanging="920"/>
    </w:pPr>
    <w:rPr>
      <w:rFonts w:ascii="Times New Roman" w:hAnsi="Times New Roman" w:cs="Times New Roman"/>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line="240" w:lineRule="auto"/>
      <w:ind w:left="1120" w:hanging="1120"/>
    </w:pPr>
    <w:rPr>
      <w:rFonts w:ascii="Times New Roman" w:hAnsi="Times New Roman" w:cs="Times New Roman"/>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Times New Roman" w:hAnsi="Times New Roman" w:cs="Times New Roman"/>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Times New Roman" w:hAnsi="Times New Roman" w:cs="Times New Roman"/>
      <w:color w:val="4F81BD"/>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4F81BD"/>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s="Times New Roman"/>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0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0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s="Times New Roman"/>
      <w:color w:val="00000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8000"/>
      <w:w w:val="0"/>
      <w:sz w:val="28"/>
      <w:szCs w:val="28"/>
      <w:vertAlign w:val="superscript"/>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7661C1"/>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661C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ageBreakBefore/>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661C1"/>
    <w:pPr>
      <w:tabs>
        <w:tab w:val="left" w:pos="284"/>
      </w:tabs>
      <w:spacing w:before="120" w:line="240" w:lineRule="auto"/>
      <w:contextualSpacing/>
    </w:pPr>
    <w:rPr>
      <w:rFonts w:ascii="Times" w:eastAsia="Batang" w:hAnsi="Times"/>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7661C1"/>
  </w:style>
  <w:style w:type="paragraph" w:customStyle="1" w:styleId="del-nr">
    <w:name w:val="del-nr"/>
    <w:basedOn w:val="Normal"/>
    <w:qFormat/>
    <w:rsid w:val="007661C1"/>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661C1"/>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661C1"/>
    <w:rPr>
      <w:spacing w:val="4"/>
    </w:rPr>
  </w:style>
  <w:style w:type="paragraph" w:customStyle="1" w:styleId="figur-noter">
    <w:name w:val="figur-noter"/>
    <w:basedOn w:val="Normal"/>
    <w:next w:val="Normal"/>
    <w:rsid w:val="007661C1"/>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661C1"/>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661C1"/>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7661C1"/>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7661C1"/>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661C1"/>
    <w:pPr>
      <w:ind w:left="1701" w:hanging="1701"/>
    </w:pPr>
  </w:style>
  <w:style w:type="paragraph" w:customStyle="1" w:styleId="i-statsrdato">
    <w:name w:val="i-statsr.dato"/>
    <w:basedOn w:val="Normal"/>
    <w:next w:val="Normal"/>
    <w:rsid w:val="007661C1"/>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7661C1"/>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661C1"/>
    <w:pPr>
      <w:spacing w:line="240" w:lineRule="auto"/>
    </w:pPr>
    <w:rPr>
      <w:szCs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661C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661C1"/>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661C1"/>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661C1"/>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661C1"/>
    <w:pPr>
      <w:spacing w:after="0"/>
    </w:pPr>
    <w:rPr>
      <w:spacing w:val="4"/>
    </w:rPr>
  </w:style>
  <w:style w:type="paragraph" w:customStyle="1" w:styleId="l-tit-endr-avsnitt">
    <w:name w:val="l-tit-endr-avsnitt"/>
    <w:basedOn w:val="l-tit-endr-lovkap"/>
    <w:qFormat/>
    <w:rsid w:val="007661C1"/>
  </w:style>
  <w:style w:type="paragraph" w:customStyle="1" w:styleId="l-tit-endr-ledd">
    <w:name w:val="l-tit-endr-ledd"/>
    <w:basedOn w:val="Normal"/>
    <w:qFormat/>
    <w:rsid w:val="007661C1"/>
    <w:pPr>
      <w:keepNext/>
      <w:spacing w:before="240" w:after="0" w:line="240" w:lineRule="auto"/>
    </w:pPr>
    <w:rPr>
      <w:rFonts w:ascii="Times" w:hAnsi="Times"/>
      <w:noProof/>
      <w:spacing w:val="4"/>
      <w:lang w:val="nn-NO"/>
    </w:rPr>
  </w:style>
  <w:style w:type="paragraph" w:customStyle="1" w:styleId="l-tit-endr-lov">
    <w:name w:val="l-tit-endr-lov"/>
    <w:basedOn w:val="Normal"/>
    <w:qFormat/>
    <w:rsid w:val="007661C1"/>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661C1"/>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7661C1"/>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7661C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7661C1"/>
    <w:pPr>
      <w:spacing w:before="60" w:after="0"/>
      <w:ind w:left="794"/>
    </w:pPr>
  </w:style>
  <w:style w:type="paragraph" w:customStyle="1" w:styleId="Listeavsnitt3">
    <w:name w:val="Listeavsnitt 3"/>
    <w:basedOn w:val="Normal"/>
    <w:qFormat/>
    <w:rsid w:val="007661C1"/>
    <w:pPr>
      <w:spacing w:before="60" w:after="0"/>
      <w:ind w:left="1191"/>
    </w:pPr>
  </w:style>
  <w:style w:type="paragraph" w:customStyle="1" w:styleId="Listeavsnitt4">
    <w:name w:val="Listeavsnitt 4"/>
    <w:basedOn w:val="Normal"/>
    <w:qFormat/>
    <w:rsid w:val="007661C1"/>
    <w:pPr>
      <w:spacing w:before="60" w:after="0"/>
      <w:ind w:left="1588"/>
    </w:pPr>
  </w:style>
  <w:style w:type="paragraph" w:customStyle="1" w:styleId="Listeavsnitt5">
    <w:name w:val="Listeavsnitt 5"/>
    <w:basedOn w:val="Normal"/>
    <w:qFormat/>
    <w:rsid w:val="007661C1"/>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661C1"/>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661C1"/>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7661C1"/>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661C1"/>
    <w:pPr>
      <w:tabs>
        <w:tab w:val="left" w:pos="284"/>
      </w:tabs>
      <w:spacing w:before="120" w:line="240" w:lineRule="auto"/>
      <w:contextualSpacing/>
    </w:pPr>
    <w:rPr>
      <w:rFonts w:ascii="Times" w:eastAsia="Batang" w:hAnsi="Times"/>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7661C1"/>
    <w:rPr>
      <w:rFonts w:ascii="Times" w:hAnsi="Times"/>
      <w:vanish/>
      <w:color w:val="00B050"/>
    </w:rPr>
  </w:style>
  <w:style w:type="paragraph" w:customStyle="1" w:styleId="Tabellnavn-kode">
    <w:name w:val="Tabellnavn-kode"/>
    <w:basedOn w:val="Tabellnavn"/>
    <w:qFormat/>
    <w:rsid w:val="007661C1"/>
    <w:pPr>
      <w:spacing w:line="240" w:lineRule="auto"/>
    </w:pPr>
    <w:rPr>
      <w:rFonts w:eastAsia="Batang"/>
      <w:vanish w:val="0"/>
      <w:color w:val="FF0000"/>
    </w:rPr>
  </w:style>
  <w:style w:type="paragraph" w:customStyle="1" w:styleId="Term">
    <w:name w:val="Term"/>
    <w:basedOn w:val="Normal"/>
    <w:qFormat/>
    <w:rsid w:val="007661C1"/>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661C1"/>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661C1"/>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661C1"/>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661C1"/>
    <w:pPr>
      <w:numPr>
        <w:numId w:val="0"/>
      </w:numPr>
    </w:pPr>
    <w:rPr>
      <w:b w:val="0"/>
      <w:i/>
    </w:rPr>
  </w:style>
  <w:style w:type="paragraph" w:customStyle="1" w:styleId="Undervedl-tittel">
    <w:name w:val="Undervedl-tittel"/>
    <w:basedOn w:val="Normal"/>
    <w:next w:val="Normal"/>
    <w:rsid w:val="007661C1"/>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7661C1"/>
    <w:pPr>
      <w:numPr>
        <w:numId w:val="0"/>
      </w:numPr>
      <w:outlineLvl w:val="9"/>
    </w:pPr>
  </w:style>
  <w:style w:type="paragraph" w:customStyle="1" w:styleId="v-Overskrift2">
    <w:name w:val="v-Overskrift 2"/>
    <w:basedOn w:val="Overskrift2"/>
    <w:next w:val="Normal"/>
    <w:rsid w:val="007661C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661C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661C1"/>
    <w:pPr>
      <w:keepNext/>
      <w:keepLines/>
      <w:numPr>
        <w:numId w:val="10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7661C1"/>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661C1"/>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661C1"/>
    <w:pPr>
      <w:keepNext/>
      <w:keepLines/>
      <w:spacing w:before="720"/>
      <w:jc w:val="center"/>
    </w:pPr>
    <w:rPr>
      <w:rFonts w:ascii="Times" w:hAnsi="Times"/>
      <w:b/>
      <w:noProof/>
      <w:spacing w:val="4"/>
      <w:sz w:val="56"/>
    </w:rPr>
  </w:style>
  <w:style w:type="paragraph" w:customStyle="1" w:styleId="i-sesjon">
    <w:name w:val="i-sesjon"/>
    <w:basedOn w:val="Normal"/>
    <w:next w:val="Normal"/>
    <w:rsid w:val="007661C1"/>
    <w:pPr>
      <w:jc w:val="center"/>
    </w:pPr>
    <w:rPr>
      <w:rFonts w:ascii="Times" w:hAnsi="Times"/>
      <w:b/>
      <w:noProof/>
      <w:spacing w:val="4"/>
      <w:sz w:val="28"/>
    </w:rPr>
  </w:style>
  <w:style w:type="paragraph" w:customStyle="1" w:styleId="i-mtit">
    <w:name w:val="i-mtit"/>
    <w:basedOn w:val="Normal"/>
    <w:next w:val="Normal"/>
    <w:rsid w:val="007661C1"/>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7661C1"/>
    <w:pPr>
      <w:numPr>
        <w:ilvl w:val="5"/>
        <w:numId w:val="123"/>
      </w:numPr>
    </w:pPr>
    <w:rPr>
      <w:rFonts w:ascii="Arial" w:hAnsi="Arial"/>
      <w:spacing w:val="4"/>
    </w:rPr>
  </w:style>
  <w:style w:type="paragraph" w:customStyle="1" w:styleId="tabell-tittel">
    <w:name w:val="tabell-tittel"/>
    <w:basedOn w:val="Normal"/>
    <w:next w:val="Normal"/>
    <w:rsid w:val="007661C1"/>
    <w:pPr>
      <w:keepNext/>
      <w:keepLines/>
      <w:numPr>
        <w:ilvl w:val="6"/>
        <w:numId w:val="123"/>
      </w:numPr>
      <w:spacing w:before="240"/>
    </w:pPr>
    <w:rPr>
      <w:rFonts w:ascii="Arial" w:hAnsi="Arial"/>
      <w:spacing w:val="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661C1"/>
    <w:pPr>
      <w:keepNext/>
      <w:keepLines/>
      <w:spacing w:before="360" w:after="60"/>
    </w:pPr>
    <w:rPr>
      <w:rFonts w:ascii="Arial" w:hAnsi="Arial"/>
      <w:spacing w:val="4"/>
      <w:sz w:val="26"/>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7661C1"/>
    <w:pPr>
      <w:numPr>
        <w:numId w:val="118"/>
      </w:numPr>
    </w:pPr>
  </w:style>
  <w:style w:type="paragraph" w:customStyle="1" w:styleId="Listebombe2">
    <w:name w:val="Liste bombe 2"/>
    <w:basedOn w:val="Liste2"/>
    <w:qFormat/>
    <w:rsid w:val="007661C1"/>
    <w:pPr>
      <w:numPr>
        <w:ilvl w:val="0"/>
        <w:numId w:val="119"/>
      </w:numPr>
    </w:pPr>
  </w:style>
  <w:style w:type="paragraph" w:customStyle="1" w:styleId="Listebombe3">
    <w:name w:val="Liste bombe 3"/>
    <w:basedOn w:val="Liste3"/>
    <w:qFormat/>
    <w:rsid w:val="007661C1"/>
    <w:pPr>
      <w:numPr>
        <w:ilvl w:val="0"/>
        <w:numId w:val="120"/>
      </w:numPr>
    </w:pPr>
  </w:style>
  <w:style w:type="paragraph" w:customStyle="1" w:styleId="Listebombe4">
    <w:name w:val="Liste bombe 4"/>
    <w:basedOn w:val="Liste4"/>
    <w:qFormat/>
    <w:rsid w:val="007661C1"/>
    <w:pPr>
      <w:numPr>
        <w:ilvl w:val="0"/>
        <w:numId w:val="121"/>
      </w:numPr>
    </w:pPr>
  </w:style>
  <w:style w:type="paragraph" w:customStyle="1" w:styleId="Listebombe5">
    <w:name w:val="Liste bombe 5"/>
    <w:basedOn w:val="Liste5"/>
    <w:qFormat/>
    <w:rsid w:val="007661C1"/>
    <w:pPr>
      <w:numPr>
        <w:ilvl w:val="0"/>
        <w:numId w:val="12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661C1"/>
    <w:pPr>
      <w:numPr>
        <w:numId w:val="10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7661C1"/>
    <w:pPr>
      <w:numPr>
        <w:ilvl w:val="1"/>
        <w:numId w:val="10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661C1"/>
    <w:pPr>
      <w:numPr>
        <w:ilvl w:val="2"/>
        <w:numId w:val="10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661C1"/>
    <w:pPr>
      <w:numPr>
        <w:ilvl w:val="3"/>
        <w:numId w:val="10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661C1"/>
    <w:pPr>
      <w:numPr>
        <w:ilvl w:val="4"/>
        <w:numId w:val="10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661C1"/>
    <w:pPr>
      <w:numPr>
        <w:numId w:val="1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661C1"/>
    <w:pPr>
      <w:numPr>
        <w:ilvl w:val="1"/>
        <w:numId w:val="1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661C1"/>
    <w:pPr>
      <w:numPr>
        <w:ilvl w:val="2"/>
        <w:numId w:val="1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661C1"/>
    <w:pPr>
      <w:numPr>
        <w:ilvl w:val="3"/>
        <w:numId w:val="1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661C1"/>
    <w:pPr>
      <w:numPr>
        <w:ilvl w:val="4"/>
        <w:numId w:val="117"/>
      </w:numPr>
      <w:spacing w:after="0"/>
    </w:pPr>
    <w:rPr>
      <w:spacing w:val="4"/>
    </w:rPr>
  </w:style>
  <w:style w:type="paragraph" w:customStyle="1" w:styleId="opplisting">
    <w:name w:val="opplisting"/>
    <w:basedOn w:val="Normal"/>
    <w:rsid w:val="007661C1"/>
    <w:pPr>
      <w:spacing w:after="0"/>
    </w:pPr>
    <w:rPr>
      <w:rFonts w:ascii="Times" w:hAnsi="Times" w:cs="Times New Roman"/>
    </w:rPr>
  </w:style>
  <w:style w:type="paragraph" w:customStyle="1" w:styleId="opplisting2">
    <w:name w:val="opplisting 2"/>
    <w:basedOn w:val="Normal"/>
    <w:qFormat/>
    <w:rsid w:val="007661C1"/>
    <w:pPr>
      <w:spacing w:after="0"/>
      <w:ind w:left="397"/>
    </w:pPr>
    <w:rPr>
      <w:lang w:val="en-US"/>
    </w:rPr>
  </w:style>
  <w:style w:type="paragraph" w:customStyle="1" w:styleId="opplisting3">
    <w:name w:val="opplisting 3"/>
    <w:basedOn w:val="Normal"/>
    <w:qFormat/>
    <w:rsid w:val="007661C1"/>
    <w:pPr>
      <w:spacing w:after="0"/>
      <w:ind w:left="794"/>
    </w:pPr>
  </w:style>
  <w:style w:type="paragraph" w:customStyle="1" w:styleId="opplisting4">
    <w:name w:val="opplisting 4"/>
    <w:basedOn w:val="Normal"/>
    <w:qFormat/>
    <w:rsid w:val="007661C1"/>
    <w:pPr>
      <w:spacing w:after="0"/>
      <w:ind w:left="1191"/>
    </w:pPr>
  </w:style>
  <w:style w:type="paragraph" w:customStyle="1" w:styleId="opplisting5">
    <w:name w:val="opplisting 5"/>
    <w:basedOn w:val="Normal"/>
    <w:qFormat/>
    <w:rsid w:val="007661C1"/>
    <w:pPr>
      <w:spacing w:after="0"/>
      <w:ind w:left="1588"/>
    </w:pPr>
  </w:style>
  <w:style w:type="paragraph" w:customStyle="1" w:styleId="friliste">
    <w:name w:val="friliste"/>
    <w:basedOn w:val="Normal"/>
    <w:qFormat/>
    <w:rsid w:val="007661C1"/>
    <w:pPr>
      <w:tabs>
        <w:tab w:val="left" w:pos="397"/>
      </w:tabs>
      <w:spacing w:after="0"/>
      <w:ind w:left="397" w:hanging="397"/>
    </w:pPr>
  </w:style>
  <w:style w:type="paragraph" w:customStyle="1" w:styleId="friliste2">
    <w:name w:val="friliste 2"/>
    <w:basedOn w:val="Normal"/>
    <w:qFormat/>
    <w:rsid w:val="007661C1"/>
    <w:pPr>
      <w:tabs>
        <w:tab w:val="left" w:pos="794"/>
      </w:tabs>
      <w:spacing w:after="0"/>
      <w:ind w:left="794" w:hanging="397"/>
    </w:pPr>
  </w:style>
  <w:style w:type="paragraph" w:customStyle="1" w:styleId="friliste3">
    <w:name w:val="friliste 3"/>
    <w:basedOn w:val="Normal"/>
    <w:qFormat/>
    <w:rsid w:val="007661C1"/>
    <w:pPr>
      <w:tabs>
        <w:tab w:val="left" w:pos="1191"/>
      </w:tabs>
      <w:spacing w:after="0"/>
      <w:ind w:left="1191" w:hanging="397"/>
    </w:pPr>
  </w:style>
  <w:style w:type="paragraph" w:customStyle="1" w:styleId="friliste4">
    <w:name w:val="friliste 4"/>
    <w:basedOn w:val="Normal"/>
    <w:qFormat/>
    <w:rsid w:val="007661C1"/>
    <w:pPr>
      <w:tabs>
        <w:tab w:val="left" w:pos="1588"/>
      </w:tabs>
      <w:spacing w:after="0"/>
      <w:ind w:left="1588" w:hanging="397"/>
    </w:pPr>
  </w:style>
  <w:style w:type="paragraph" w:customStyle="1" w:styleId="friliste5">
    <w:name w:val="friliste 5"/>
    <w:basedOn w:val="Normal"/>
    <w:qFormat/>
    <w:rsid w:val="007661C1"/>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661C1"/>
    <w:pPr>
      <w:numPr>
        <w:numId w:val="11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661C1"/>
    <w:pPr>
      <w:numPr>
        <w:numId w:val="110"/>
      </w:numPr>
    </w:pPr>
  </w:style>
  <w:style w:type="paragraph" w:customStyle="1" w:styleId="avsnitt-undertittel">
    <w:name w:val="avsnitt-undertittel"/>
    <w:basedOn w:val="Normal"/>
    <w:next w:val="Normal"/>
    <w:rsid w:val="007661C1"/>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661C1"/>
    <w:pPr>
      <w:numPr>
        <w:numId w:val="1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661C1"/>
    <w:pPr>
      <w:numPr>
        <w:numId w:val="1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661C1"/>
    <w:pPr>
      <w:numPr>
        <w:numId w:val="110"/>
      </w:numPr>
    </w:pPr>
  </w:style>
  <w:style w:type="paragraph" w:customStyle="1" w:styleId="avsnitt-under-undertittel">
    <w:name w:val="avsnitt-under-undertittel"/>
    <w:basedOn w:val="Normal"/>
    <w:next w:val="Normal"/>
    <w:rsid w:val="007661C1"/>
    <w:pPr>
      <w:keepNext/>
      <w:keepLines/>
      <w:spacing w:before="360" w:line="240" w:lineRule="auto"/>
    </w:pPr>
    <w:rPr>
      <w:rFonts w:eastAsia="Batang"/>
      <w:i/>
      <w:szCs w:val="20"/>
    </w:rPr>
  </w:style>
  <w:style w:type="paragraph" w:customStyle="1" w:styleId="blokksit">
    <w:name w:val="blokksit"/>
    <w:basedOn w:val="Normal"/>
    <w:qFormat/>
    <w:rsid w:val="007661C1"/>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661C1"/>
    <w:pPr>
      <w:spacing w:before="180" w:after="0"/>
    </w:pPr>
    <w:rPr>
      <w:rFonts w:ascii="Times" w:hAnsi="Times"/>
      <w:i/>
      <w:spacing w:val="4"/>
    </w:rPr>
  </w:style>
  <w:style w:type="paragraph" w:customStyle="1" w:styleId="l-ledd">
    <w:name w:val="l-ledd"/>
    <w:basedOn w:val="Normal"/>
    <w:qFormat/>
    <w:rsid w:val="007661C1"/>
    <w:pPr>
      <w:spacing w:after="0"/>
      <w:ind w:firstLine="397"/>
    </w:pPr>
    <w:rPr>
      <w:rFonts w:ascii="Times" w:hAnsi="Times"/>
      <w:spacing w:val="4"/>
    </w:rPr>
  </w:style>
  <w:style w:type="paragraph" w:customStyle="1" w:styleId="l-tit-endr-paragraf">
    <w:name w:val="l-tit-endr-paragraf"/>
    <w:basedOn w:val="Normal"/>
    <w:qFormat/>
    <w:rsid w:val="007661C1"/>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tittel-ramme">
    <w:name w:val="tittel-ramme"/>
    <w:basedOn w:val="Normal"/>
    <w:next w:val="Normal"/>
    <w:rsid w:val="007661C1"/>
    <w:pPr>
      <w:keepNext/>
      <w:keepLines/>
      <w:numPr>
        <w:ilvl w:val="7"/>
        <w:numId w:val="123"/>
      </w:numPr>
      <w:spacing w:before="360" w:after="80"/>
      <w:jc w:val="center"/>
    </w:pPr>
    <w:rPr>
      <w:rFonts w:ascii="Arial" w:hAnsi="Arial"/>
      <w:b/>
      <w:spacing w:val="4"/>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Calibri" w:hAnsi="Calibri" w:cs="Calibri"/>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Calibri" w:hAnsi="Calibri" w:cs="Calibri"/>
      <w:color w:val="000000"/>
      <w:sz w:val="24"/>
      <w:szCs w:val="24"/>
      <w:u w:val="none"/>
      <w:lang w:val="en-US"/>
    </w:rPr>
  </w:style>
  <w:style w:type="character" w:customStyle="1" w:styleId="Bullet7">
    <w:name w:val="Bullet7"/>
    <w:uiPriority w:val="99"/>
    <w:rPr>
      <w:rFonts w:ascii="Symbol" w:hAnsi="Symbol" w:cs="Symbol"/>
      <w:color w:val="000000"/>
      <w:sz w:val="24"/>
      <w:szCs w:val="24"/>
      <w:u w:val="none"/>
      <w:lang w:val="en-US"/>
    </w:rPr>
  </w:style>
  <w:style w:type="character" w:customStyle="1" w:styleId="Bullet8">
    <w:name w:val="Bullet8"/>
    <w:uiPriority w:val="99"/>
    <w:rPr>
      <w:rFonts w:ascii="Calibri" w:hAnsi="Calibri" w:cs="Calibri"/>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customStyle="1" w:styleId="Bullet10">
    <w:name w:val="Bullet10"/>
    <w:uiPriority w:val="99"/>
    <w:rPr>
      <w:color w:val="000000"/>
      <w:u w:val="none"/>
    </w:rPr>
  </w:style>
  <w:style w:type="character" w:customStyle="1" w:styleId="Bullet11">
    <w:name w:val="Bullet11"/>
    <w:uiPriority w:val="99"/>
    <w:rPr>
      <w:rFonts w:ascii="Calibri" w:hAnsi="Calibri" w:cs="Calibri"/>
      <w:color w:val="000000"/>
      <w:sz w:val="24"/>
      <w:szCs w:val="24"/>
      <w:u w:val="none"/>
      <w:lang w:val="en-US"/>
    </w:rPr>
  </w:style>
  <w:style w:type="character" w:customStyle="1" w:styleId="Bullet12">
    <w:name w:val="Bullet12"/>
    <w:uiPriority w:val="99"/>
    <w:rPr>
      <w:rFonts w:ascii="Times New Roman" w:hAnsi="Times New Roman" w:cs="Times New Roman"/>
      <w:color w:val="000000"/>
      <w:sz w:val="24"/>
      <w:szCs w:val="24"/>
      <w:u w:val="none"/>
      <w:lang w:val="en-US"/>
    </w:rPr>
  </w:style>
  <w:style w:type="character" w:customStyle="1" w:styleId="Bullet13">
    <w:name w:val="Bullet13"/>
    <w:uiPriority w:val="99"/>
    <w:rPr>
      <w:rFonts w:ascii="Times New Roman" w:hAnsi="Times New Roman" w:cs="Times New Roman"/>
      <w:color w:val="000000"/>
      <w:sz w:val="16"/>
      <w:szCs w:val="16"/>
      <w:u w:val="none"/>
      <w:lang w:val="en-US"/>
    </w:rPr>
  </w:style>
  <w:style w:type="character" w:customStyle="1" w:styleId="Bullet14">
    <w:name w:val="Bullet14"/>
    <w:uiPriority w:val="99"/>
    <w:rPr>
      <w:rFonts w:ascii="Times New Roman" w:hAnsi="Times New Roman" w:cs="Times New Roman"/>
      <w:color w:val="000000"/>
      <w:sz w:val="24"/>
      <w:szCs w:val="24"/>
      <w:u w:val="none"/>
      <w:lang w:val="en-US"/>
    </w:rPr>
  </w:style>
  <w:style w:type="character" w:customStyle="1" w:styleId="Bullet15">
    <w:name w:val="Bullet15"/>
    <w:uiPriority w:val="99"/>
    <w:rPr>
      <w:rFonts w:ascii="Symbol" w:hAnsi="Symbol" w:cs="Symbol"/>
      <w:color w:val="000000"/>
      <w:sz w:val="16"/>
      <w:szCs w:val="16"/>
      <w:u w:val="none"/>
      <w:lang w:val="en-US"/>
    </w:rPr>
  </w:style>
  <w:style w:type="character" w:customStyle="1" w:styleId="Bullet16">
    <w:name w:val="Bullet16"/>
    <w:uiPriority w:val="99"/>
    <w:rPr>
      <w:rFonts w:ascii="Calibri" w:hAnsi="Calibri" w:cs="Calibri"/>
      <w:color w:val="000000"/>
      <w:sz w:val="24"/>
      <w:szCs w:val="24"/>
      <w:u w:val="none"/>
      <w:lang w:val="en-US"/>
    </w:rPr>
  </w:style>
  <w:style w:type="character" w:customStyle="1" w:styleId="Bullet17">
    <w:name w:val="Bullet17"/>
    <w:uiPriority w:val="99"/>
    <w:rPr>
      <w:rFonts w:ascii="Calibri" w:hAnsi="Calibri" w:cs="Calibri"/>
      <w:color w:val="000000"/>
      <w:sz w:val="24"/>
      <w:szCs w:val="24"/>
      <w:u w:val="none"/>
      <w:lang w:val="en-US"/>
    </w:rPr>
  </w:style>
  <w:style w:type="character" w:customStyle="1" w:styleId="Bullet18">
    <w:name w:val="Bullet18"/>
    <w:uiPriority w:val="99"/>
    <w:rPr>
      <w:color w:val="000000"/>
      <w:u w:val="none"/>
    </w:rPr>
  </w:style>
  <w:style w:type="character" w:styleId="Utheving">
    <w:name w:val="Emphasis"/>
    <w:basedOn w:val="Standardskriftforavsnitt"/>
    <w:uiPriority w:val="20"/>
    <w:qFormat/>
    <w:rsid w:val="007661C1"/>
    <w:rPr>
      <w:i/>
      <w:iCs/>
    </w:rPr>
  </w:style>
  <w:style w:type="character" w:styleId="Svakutheving">
    <w:name w:val="Subtle Emphasis"/>
    <w:basedOn w:val="Standardskriftforavsnitt"/>
    <w:uiPriority w:val="19"/>
    <w:qFormat/>
    <w:rsid w:val="007661C1"/>
    <w:rPr>
      <w:i/>
      <w:iCs/>
      <w:color w:val="808080" w:themeColor="text1" w:themeTint="7F"/>
    </w:rPr>
  </w:style>
  <w:style w:type="character" w:styleId="Sterkutheving">
    <w:name w:val="Intense Emphasis"/>
    <w:basedOn w:val="Standardskriftforavsnitt"/>
    <w:uiPriority w:val="21"/>
    <w:qFormat/>
    <w:rsid w:val="007661C1"/>
    <w:rPr>
      <w:b/>
      <w:bCs/>
      <w:i/>
      <w:iCs/>
      <w:color w:val="4F81BD" w:themeColor="accent1"/>
    </w:rPr>
  </w:style>
  <w:style w:type="character" w:styleId="Svakreferanse">
    <w:name w:val="Subtle Reference"/>
    <w:basedOn w:val="Standardskriftforavsnitt"/>
    <w:uiPriority w:val="31"/>
    <w:qFormat/>
    <w:rsid w:val="007661C1"/>
    <w:rPr>
      <w:smallCaps/>
      <w:color w:val="C0504D" w:themeColor="accent2"/>
      <w:u w:val="single"/>
    </w:rPr>
  </w:style>
  <w:style w:type="character" w:styleId="Sterkreferanse">
    <w:name w:val="Intense Reference"/>
    <w:basedOn w:val="Standardskriftforavsnitt"/>
    <w:uiPriority w:val="32"/>
    <w:qFormat/>
    <w:rsid w:val="007661C1"/>
    <w:rPr>
      <w:b/>
      <w:bCs/>
      <w:smallCaps/>
      <w:color w:val="C0504D" w:themeColor="accent2"/>
      <w:spacing w:val="5"/>
      <w:u w:val="single"/>
    </w:rPr>
  </w:style>
  <w:style w:type="character" w:styleId="Boktittel">
    <w:name w:val="Book Title"/>
    <w:basedOn w:val="Standardskriftforavsnitt"/>
    <w:uiPriority w:val="33"/>
    <w:qFormat/>
    <w:rsid w:val="007661C1"/>
    <w:rPr>
      <w:b/>
      <w:bCs/>
      <w:smallCaps/>
      <w:spacing w:val="5"/>
    </w:rPr>
  </w:style>
  <w:style w:type="character" w:customStyle="1" w:styleId="kildeTegn">
    <w:name w:val="kilde Tegn"/>
    <w:uiPriority w:val="99"/>
    <w:rPr>
      <w:rFonts w:ascii="Times New Roman" w:hAnsi="Times New Roman" w:cs="Times New Roman"/>
      <w:color w:val="000000"/>
      <w:sz w:val="20"/>
      <w:szCs w:val="20"/>
      <w:u w:val="none"/>
      <w:lang w:val="en-US"/>
    </w:rPr>
  </w:style>
  <w:style w:type="character" w:styleId="Merknadsreferanse">
    <w:name w:val="annotation reference"/>
    <w:basedOn w:val="Standardskriftforavsnitt"/>
    <w:rsid w:val="007661C1"/>
    <w:rPr>
      <w:sz w:val="16"/>
    </w:rPr>
  </w:style>
  <w:style w:type="character" w:styleId="Sluttnotereferanse">
    <w:name w:val="endnote reference"/>
    <w:basedOn w:val="Standardskriftforavsnitt"/>
    <w:uiPriority w:val="99"/>
    <w:unhideWhenUsed/>
    <w:rsid w:val="007661C1"/>
    <w:rPr>
      <w:vertAlign w:val="superscript"/>
    </w:rPr>
  </w:style>
  <w:style w:type="character" w:styleId="Fulgthyperkobling">
    <w:name w:val="FollowedHyperlink"/>
    <w:basedOn w:val="Standardskriftforavsnitt"/>
    <w:uiPriority w:val="99"/>
    <w:unhideWhenUsed/>
    <w:rsid w:val="007661C1"/>
    <w:rPr>
      <w:color w:val="800080" w:themeColor="followedHyperlink"/>
      <w:u w:val="single"/>
    </w:rPr>
  </w:style>
  <w:style w:type="character" w:styleId="HTML-sitat">
    <w:name w:val="HTML Cite"/>
    <w:basedOn w:val="Standardskriftforavsnitt"/>
    <w:uiPriority w:val="99"/>
    <w:unhideWhenUsed/>
    <w:rsid w:val="007661C1"/>
    <w:rPr>
      <w:i/>
      <w:iCs/>
    </w:rPr>
  </w:style>
  <w:style w:type="character" w:styleId="HTML-kode">
    <w:name w:val="HTML Code"/>
    <w:basedOn w:val="Standardskriftforavsnitt"/>
    <w:uiPriority w:val="99"/>
    <w:unhideWhenUsed/>
    <w:rsid w:val="007661C1"/>
    <w:rPr>
      <w:rFonts w:ascii="Consolas" w:hAnsi="Consolas"/>
      <w:sz w:val="20"/>
      <w:szCs w:val="20"/>
    </w:rPr>
  </w:style>
  <w:style w:type="character" w:styleId="HTML-definisjon">
    <w:name w:val="HTML Definition"/>
    <w:basedOn w:val="Standardskriftforavsnitt"/>
    <w:uiPriority w:val="99"/>
    <w:unhideWhenUsed/>
    <w:rsid w:val="007661C1"/>
    <w:rPr>
      <w:i/>
      <w:iCs/>
    </w:rPr>
  </w:style>
  <w:style w:type="character" w:styleId="HTML-tastatur">
    <w:name w:val="HTML Keyboard"/>
    <w:basedOn w:val="Standardskriftforavsnitt"/>
    <w:uiPriority w:val="99"/>
    <w:unhideWhenUsed/>
    <w:rsid w:val="007661C1"/>
    <w:rPr>
      <w:rFonts w:ascii="Consolas" w:hAnsi="Consolas"/>
      <w:sz w:val="20"/>
      <w:szCs w:val="20"/>
    </w:rPr>
  </w:style>
  <w:style w:type="character" w:styleId="HTML-eksempel">
    <w:name w:val="HTML Sample"/>
    <w:basedOn w:val="Standardskriftforavsnitt"/>
    <w:uiPriority w:val="99"/>
    <w:unhideWhenUsed/>
    <w:rsid w:val="007661C1"/>
    <w:rPr>
      <w:rFonts w:ascii="Consolas" w:hAnsi="Consolas"/>
      <w:sz w:val="24"/>
      <w:szCs w:val="24"/>
    </w:rPr>
  </w:style>
  <w:style w:type="character" w:styleId="HTML-skrivemaskin">
    <w:name w:val="HTML Typewriter"/>
    <w:basedOn w:val="Standardskriftforavsnitt"/>
    <w:uiPriority w:val="99"/>
    <w:unhideWhenUsed/>
    <w:rsid w:val="007661C1"/>
    <w:rPr>
      <w:rFonts w:ascii="Consolas" w:hAnsi="Consolas"/>
      <w:sz w:val="20"/>
      <w:szCs w:val="20"/>
    </w:rPr>
  </w:style>
  <w:style w:type="character" w:styleId="HTML-variabel">
    <w:name w:val="HTML Variable"/>
    <w:basedOn w:val="Standardskriftforavsnitt"/>
    <w:uiPriority w:val="99"/>
    <w:unhideWhenUsed/>
    <w:rsid w:val="007661C1"/>
    <w:rPr>
      <w:i/>
      <w:iCs/>
    </w:rPr>
  </w:style>
  <w:style w:type="character" w:customStyle="1" w:styleId="ListeavsnittTegn">
    <w:name w:val="Listeavsnitt Tegn"/>
    <w:uiPriority w:val="99"/>
    <w:rPr>
      <w:rFonts w:ascii="Times New Roman" w:hAnsi="Times New Roman" w:cs="Times New Roman"/>
      <w:color w:val="000000"/>
      <w:sz w:val="24"/>
      <w:szCs w:val="24"/>
      <w:u w:val="none"/>
      <w:lang w:val="en-US"/>
    </w:rPr>
  </w:style>
  <w:style w:type="character" w:customStyle="1" w:styleId="TalepunktChar">
    <w:name w:val="Talepunkt Char"/>
    <w:uiPriority w:val="99"/>
    <w:rPr>
      <w:rFonts w:ascii="DepCentury Old Style" w:hAnsi="DepCentury Old Style" w:cs="DepCentury Old Style"/>
      <w:b/>
      <w:bCs/>
      <w:color w:val="000000"/>
      <w:sz w:val="24"/>
      <w:szCs w:val="24"/>
      <w:u w:val="none"/>
      <w:lang w:val="en-US"/>
    </w:rPr>
  </w:style>
  <w:style w:type="character" w:customStyle="1" w:styleId="TittelChar">
    <w:name w:val="Tittel Char"/>
    <w:uiPriority w:val="99"/>
    <w:rPr>
      <w:rFonts w:ascii="DepCentury Old Style" w:hAnsi="DepCentury Old Style" w:cs="DepCentury Old Style"/>
      <w:b/>
      <w:bCs/>
      <w:color w:val="000000"/>
      <w:sz w:val="28"/>
      <w:szCs w:val="28"/>
      <w:u w:val="none"/>
      <w:lang w:val="en-US"/>
    </w:rPr>
  </w:style>
  <w:style w:type="character" w:customStyle="1" w:styleId="figur-tittelTegn">
    <w:name w:val="figur-tittel Tegn"/>
    <w:uiPriority w:val="99"/>
    <w:rPr>
      <w:rFonts w:ascii="Arial" w:hAnsi="Arial" w:cs="Arial"/>
      <w:color w:val="000000"/>
      <w:spacing w:val="4"/>
      <w:sz w:val="24"/>
      <w:szCs w:val="24"/>
      <w:u w:val="none"/>
      <w:lang w:val="en-US"/>
    </w:rPr>
  </w:style>
  <w:style w:type="character" w:customStyle="1" w:styleId="KildeTegn0">
    <w:name w:val="Kilde Tegn"/>
    <w:uiPriority w:val="99"/>
    <w:rPr>
      <w:rFonts w:ascii="Times New Roman" w:hAnsi="Times New Roman" w:cs="Times New Roman"/>
      <w:color w:val="000000"/>
      <w:spacing w:val="4"/>
      <w:sz w:val="20"/>
      <w:szCs w:val="20"/>
      <w:u w:val="none"/>
      <w:lang w:val="en-US"/>
    </w:rPr>
  </w:style>
  <w:style w:type="character" w:customStyle="1" w:styleId="flytitle-and-titletitle28">
    <w:name w:val="flytitle-and-title__title28"/>
    <w:uiPriority w:val="99"/>
    <w:rPr>
      <w:rFonts w:ascii="Times New Roman" w:hAnsi="Times New Roman" w:cs="Times New Roman"/>
      <w:color w:val="121212"/>
      <w:spacing w:val="-5"/>
      <w:sz w:val="43"/>
      <w:szCs w:val="43"/>
      <w:u w:val="none"/>
      <w:lang w:val="en-US"/>
    </w:rPr>
  </w:style>
  <w:style w:type="character" w:customStyle="1" w:styleId="EndNoteBibliographyTegn">
    <w:name w:val="EndNote Bibliography Tegn"/>
    <w:uiPriority w:val="99"/>
    <w:rPr>
      <w:rFonts w:ascii="Calibri" w:hAnsi="Calibri" w:cs="Calibri"/>
      <w:color w:val="000000"/>
      <w:sz w:val="20"/>
      <w:szCs w:val="20"/>
      <w:u w:val="none"/>
      <w:lang w:val="en-US"/>
    </w:rPr>
  </w:style>
  <w:style w:type="character" w:customStyle="1" w:styleId="BildetekstTegn">
    <w:name w:val="Bildetekst Tegn"/>
    <w:uiPriority w:val="99"/>
    <w:rPr>
      <w:rFonts w:ascii="Times New Roman" w:hAnsi="Times New Roman" w:cs="Times New Roman"/>
      <w:b/>
      <w:bCs/>
      <w:color w:val="4F81BD"/>
      <w:sz w:val="18"/>
      <w:szCs w:val="18"/>
      <w:u w:val="none"/>
      <w:lang w:val="en-US"/>
    </w:rPr>
  </w:style>
  <w:style w:type="character" w:customStyle="1" w:styleId="ISFNormalmedinnrykkTegn">
    <w:name w:val="ISF Normal med innrykk Tegn"/>
    <w:uiPriority w:val="99"/>
    <w:rPr>
      <w:rFonts w:ascii="Times New Roman" w:hAnsi="Times New Roman" w:cs="Times New Roman"/>
      <w:color w:val="000000"/>
      <w:sz w:val="24"/>
      <w:szCs w:val="24"/>
      <w:u w:val="none"/>
      <w:lang w:val="en-US"/>
    </w:rPr>
  </w:style>
  <w:style w:type="character" w:customStyle="1" w:styleId="journal5">
    <w:name w:val="journal5"/>
    <w:uiPriority w:val="99"/>
    <w:rPr>
      <w:i/>
      <w:iCs/>
      <w:color w:val="000000"/>
      <w:sz w:val="24"/>
      <w:szCs w:val="24"/>
      <w:u w:val="none"/>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Times New Roman" w:hAnsi="Times New Roman" w:cs="Times New Roman"/>
      <w:color w:val="FF0000"/>
      <w:sz w:val="24"/>
      <w:szCs w:val="24"/>
      <w:u w:val="none"/>
      <w:vertAlign w:val="subscript"/>
      <w:lang w:val="en-US"/>
    </w:rPr>
  </w:style>
  <w:style w:type="character" w:customStyle="1" w:styleId="Sup">
    <w:name w:val="Sup"/>
    <w:uiPriority w:val="99"/>
    <w:rPr>
      <w:rFonts w:ascii="Times New Roman" w:hAnsi="Times New Roman" w:cs="Times New Roman"/>
      <w:color w:val="FF0000"/>
      <w:sz w:val="24"/>
      <w:szCs w:val="24"/>
      <w:u w:val="none"/>
      <w:vertAlign w:val="superscript"/>
      <w:lang w:val="en-US"/>
    </w:rPr>
  </w:style>
  <w:style w:type="character" w:customStyle="1" w:styleId="z001KomManus">
    <w:name w:val="z001 Kom. Manus"/>
    <w:uiPriority w:val="99"/>
    <w:rPr>
      <w:color w:val="008000"/>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8000"/>
      <w:sz w:val="24"/>
      <w:szCs w:val="24"/>
      <w:u w:val="none"/>
      <w:lang w:val="en-US"/>
    </w:rPr>
  </w:style>
  <w:style w:type="character" w:customStyle="1" w:styleId="RegC">
    <w:name w:val="Reg C"/>
    <w:uiPriority w:val="99"/>
    <w:rPr>
      <w:color w:val="4F81BD"/>
      <w:sz w:val="24"/>
      <w:szCs w:val="24"/>
      <w:u w:val="none"/>
      <w:lang w:val="en-US"/>
    </w:rPr>
  </w:style>
  <w:style w:type="character" w:customStyle="1" w:styleId="RegD">
    <w:name w:val="Reg D"/>
    <w:uiPriority w:val="99"/>
    <w:rPr>
      <w:color w:val="FF0000"/>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FF000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4F81BD"/>
      <w:sz w:val="24"/>
      <w:szCs w:val="24"/>
      <w:u w:val="none"/>
      <w:lang w:val="en-US"/>
    </w:rPr>
  </w:style>
  <w:style w:type="character" w:customStyle="1" w:styleId="UthevC">
    <w:name w:val="Uthev C"/>
    <w:uiPriority w:val="99"/>
    <w:rPr>
      <w:rFonts w:ascii="Arial Black" w:hAnsi="Arial Black" w:cs="Arial Black"/>
      <w:color w:val="008000"/>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4F81BD"/>
      <w:sz w:val="24"/>
      <w:szCs w:val="24"/>
      <w:u w:val="none"/>
      <w:lang w:val="en-US"/>
    </w:rPr>
  </w:style>
  <w:style w:type="character" w:customStyle="1" w:styleId="NavnAKlengenavn">
    <w:name w:val="NavnA Klengenavn"/>
    <w:uiPriority w:val="99"/>
    <w:rPr>
      <w:rFonts w:ascii="Arial" w:hAnsi="Arial" w:cs="Arial"/>
      <w:color w:val="008000"/>
      <w:sz w:val="24"/>
      <w:szCs w:val="24"/>
      <w:u w:val="none"/>
      <w:lang w:val="en-US"/>
    </w:rPr>
  </w:style>
  <w:style w:type="character" w:customStyle="1" w:styleId="NormalVariantBTegn">
    <w:name w:val="Normal Variant B Tegn"/>
    <w:uiPriority w:val="99"/>
    <w:rPr>
      <w:rFonts w:ascii="Times New Roman" w:hAnsi="Times New Roman" w:cs="Times New Roman"/>
      <w:color w:val="FF0066"/>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00"/>
      <w:sz w:val="24"/>
      <w:szCs w:val="24"/>
      <w:u w:val="none"/>
      <w:lang w:val="en-US"/>
    </w:rPr>
  </w:style>
  <w:style w:type="character" w:customStyle="1" w:styleId="NavnATegn">
    <w:name w:val="NavnA Tegn"/>
    <w:uiPriority w:val="99"/>
    <w:rPr>
      <w:rFonts w:ascii="Arial" w:hAnsi="Arial" w:cs="Arial"/>
      <w:color w:val="FF0000"/>
      <w:sz w:val="20"/>
      <w:szCs w:val="20"/>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365F91"/>
      <w:sz w:val="24"/>
      <w:szCs w:val="24"/>
      <w:u w:val="none"/>
      <w:lang w:val="en-US"/>
    </w:rPr>
  </w:style>
  <w:style w:type="character" w:customStyle="1" w:styleId="Sluttnoteref">
    <w:name w:val="Sluttnoteref"/>
    <w:uiPriority w:val="99"/>
    <w:rPr>
      <w:color w:val="008000"/>
      <w:sz w:val="28"/>
      <w:szCs w:val="28"/>
      <w:u w:val="none"/>
      <w:vertAlign w:val="superscript"/>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7661C1"/>
    <w:rPr>
      <w:vertAlign w:val="superscript"/>
    </w:rPr>
  </w:style>
  <w:style w:type="character" w:customStyle="1" w:styleId="gjennomstreket">
    <w:name w:val="gjennomstreket"/>
    <w:uiPriority w:val="1"/>
    <w:rsid w:val="007661C1"/>
    <w:rPr>
      <w:strike/>
      <w:dstrike w:val="0"/>
    </w:rPr>
  </w:style>
  <w:style w:type="character" w:customStyle="1" w:styleId="halvfet0">
    <w:name w:val="halvfet"/>
    <w:basedOn w:val="Standardskriftforavsnitt"/>
    <w:rsid w:val="007661C1"/>
    <w:rPr>
      <w:b/>
    </w:rPr>
  </w:style>
  <w:style w:type="character" w:styleId="Hyperkobling">
    <w:name w:val="Hyperlink"/>
    <w:basedOn w:val="Standardskriftforavsnitt"/>
    <w:uiPriority w:val="99"/>
    <w:unhideWhenUsed/>
    <w:rsid w:val="007661C1"/>
    <w:rPr>
      <w:color w:val="0000FF" w:themeColor="hyperlink"/>
      <w:u w:val="single"/>
    </w:rPr>
  </w:style>
  <w:style w:type="character" w:customStyle="1" w:styleId="kursiv0">
    <w:name w:val="kursiv"/>
    <w:basedOn w:val="Standardskriftforavsnitt"/>
    <w:rsid w:val="007661C1"/>
    <w:rPr>
      <w:i/>
    </w:rPr>
  </w:style>
  <w:style w:type="character" w:customStyle="1" w:styleId="l-endring">
    <w:name w:val="l-endring"/>
    <w:basedOn w:val="Standardskriftforavsnitt"/>
    <w:rsid w:val="007661C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7661C1"/>
  </w:style>
  <w:style w:type="character" w:styleId="Plassholdertekst">
    <w:name w:val="Placeholder Text"/>
    <w:basedOn w:val="Standardskriftforavsnitt"/>
    <w:uiPriority w:val="99"/>
    <w:rsid w:val="007661C1"/>
    <w:rPr>
      <w:color w:val="808080"/>
    </w:rPr>
  </w:style>
  <w:style w:type="character" w:customStyle="1" w:styleId="regular">
    <w:name w:val="regular"/>
    <w:basedOn w:val="Standardskriftforavsnitt"/>
    <w:uiPriority w:val="1"/>
    <w:qFormat/>
    <w:rsid w:val="007661C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7661C1"/>
    <w:rPr>
      <w:sz w:val="20"/>
      <w:vertAlign w:val="superscript"/>
    </w:rPr>
  </w:style>
  <w:style w:type="character" w:customStyle="1" w:styleId="skrift-senket">
    <w:name w:val="skrift-senket"/>
    <w:basedOn w:val="Standardskriftforavsnitt"/>
    <w:rsid w:val="007661C1"/>
    <w:rPr>
      <w:sz w:val="20"/>
      <w:vertAlign w:val="subscript"/>
    </w:rPr>
  </w:style>
  <w:style w:type="character" w:customStyle="1" w:styleId="sperret0">
    <w:name w:val="sperret"/>
    <w:basedOn w:val="Standardskriftforavsnitt"/>
    <w:rsid w:val="007661C1"/>
    <w:rPr>
      <w:spacing w:val="30"/>
    </w:rPr>
  </w:style>
  <w:style w:type="character" w:customStyle="1" w:styleId="Stikkord">
    <w:name w:val="Stikkord"/>
    <w:basedOn w:val="Standardskriftforavsnitt"/>
    <w:rsid w:val="007661C1"/>
  </w:style>
  <w:style w:type="character" w:customStyle="1" w:styleId="stikkord0">
    <w:name w:val="stikkord"/>
    <w:uiPriority w:val="99"/>
  </w:style>
  <w:style w:type="character" w:styleId="Sterk">
    <w:name w:val="Strong"/>
    <w:basedOn w:val="Standardskriftforavsnitt"/>
    <w:uiPriority w:val="22"/>
    <w:qFormat/>
    <w:rsid w:val="007661C1"/>
    <w:rPr>
      <w:b/>
      <w:bCs/>
    </w:rPr>
  </w:style>
  <w:style w:type="table" w:styleId="Tabelltemaer">
    <w:name w:val="Table Theme"/>
    <w:basedOn w:val="Vanligtabell"/>
    <w:uiPriority w:val="99"/>
    <w:semiHidden/>
    <w:unhideWhenUsed/>
    <w:rsid w:val="007661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7661C1"/>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7661C1"/>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7661C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661C1"/>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7661C1"/>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661C1"/>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7661C1"/>
  </w:style>
  <w:style w:type="numbering" w:customStyle="1" w:styleId="l-ListeStilMal">
    <w:name w:val="l-ListeStilMal"/>
    <w:uiPriority w:val="99"/>
    <w:rsid w:val="007661C1"/>
    <w:pPr>
      <w:numPr>
        <w:numId w:val="108"/>
      </w:numPr>
    </w:pPr>
  </w:style>
  <w:style w:type="character" w:styleId="HTML-akronym">
    <w:name w:val="HTML Acronym"/>
    <w:basedOn w:val="Standardskriftforavsnitt"/>
    <w:uiPriority w:val="99"/>
    <w:semiHidden/>
    <w:unhideWhenUsed/>
    <w:rsid w:val="007661C1"/>
  </w:style>
  <w:style w:type="numbering" w:customStyle="1" w:styleId="AlfaListeStil">
    <w:name w:val="AlfaListeStil"/>
    <w:uiPriority w:val="99"/>
    <w:rsid w:val="007661C1"/>
    <w:pPr>
      <w:numPr>
        <w:numId w:val="109"/>
      </w:numPr>
    </w:pPr>
  </w:style>
  <w:style w:type="numbering" w:customStyle="1" w:styleId="l-AlfaListeStil">
    <w:name w:val="l-AlfaListeStil"/>
    <w:uiPriority w:val="99"/>
    <w:rsid w:val="007661C1"/>
    <w:pPr>
      <w:numPr>
        <w:numId w:val="110"/>
      </w:numPr>
    </w:pPr>
  </w:style>
  <w:style w:type="numbering" w:customStyle="1" w:styleId="l-NummerertListeStil">
    <w:name w:val="l-NummerertListeStil"/>
    <w:uiPriority w:val="99"/>
    <w:rsid w:val="007661C1"/>
    <w:pPr>
      <w:numPr>
        <w:numId w:val="111"/>
      </w:numPr>
    </w:pPr>
  </w:style>
  <w:style w:type="numbering" w:customStyle="1" w:styleId="NrListeStil">
    <w:name w:val="NrListeStil"/>
    <w:uiPriority w:val="99"/>
    <w:rsid w:val="007661C1"/>
    <w:pPr>
      <w:numPr>
        <w:numId w:val="112"/>
      </w:numPr>
    </w:pPr>
  </w:style>
  <w:style w:type="numbering" w:customStyle="1" w:styleId="OpplistingListeStil">
    <w:name w:val="OpplistingListeStil"/>
    <w:uiPriority w:val="99"/>
    <w:rsid w:val="007661C1"/>
    <w:pPr>
      <w:numPr>
        <w:numId w:val="113"/>
      </w:numPr>
    </w:pPr>
  </w:style>
  <w:style w:type="numbering" w:customStyle="1" w:styleId="OverskrifterListeStil">
    <w:name w:val="OverskrifterListeStil"/>
    <w:uiPriority w:val="99"/>
    <w:rsid w:val="007661C1"/>
    <w:pPr>
      <w:numPr>
        <w:numId w:val="114"/>
      </w:numPr>
    </w:pPr>
  </w:style>
  <w:style w:type="numbering" w:customStyle="1" w:styleId="RomListeStil">
    <w:name w:val="RomListeStil"/>
    <w:uiPriority w:val="99"/>
    <w:rsid w:val="007661C1"/>
    <w:pPr>
      <w:numPr>
        <w:numId w:val="115"/>
      </w:numPr>
    </w:pPr>
  </w:style>
  <w:style w:type="numbering" w:customStyle="1" w:styleId="StrekListeStil">
    <w:name w:val="StrekListeStil"/>
    <w:uiPriority w:val="99"/>
    <w:rsid w:val="007661C1"/>
    <w:pPr>
      <w:numPr>
        <w:numId w:val="116"/>
      </w:numPr>
    </w:pPr>
  </w:style>
  <w:style w:type="table" w:styleId="Tabellrutenett">
    <w:name w:val="Table Grid"/>
    <w:basedOn w:val="Vanligtabell"/>
    <w:uiPriority w:val="59"/>
    <w:rsid w:val="007661C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Meld-St-mal-V11.dotx</Template>
  <TotalTime>18</TotalTime>
  <Pages>88</Pages>
  <Words>36087</Words>
  <Characters>199869</Characters>
  <Application>Microsoft Office Word</Application>
  <DocSecurity>0</DocSecurity>
  <Lines>1665</Lines>
  <Paragraphs>470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17</cp:revision>
  <dcterms:created xsi:type="dcterms:W3CDTF">2019-06-06T13:05:00Z</dcterms:created>
  <dcterms:modified xsi:type="dcterms:W3CDTF">2019-06-07T06:01:00Z</dcterms:modified>
</cp:coreProperties>
</file>