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A7" w:rsidRPr="002A528B" w:rsidRDefault="0040440B" w:rsidP="000C46F2">
      <w:pPr>
        <w:pStyle w:val="is-dep"/>
      </w:pPr>
      <w:r>
        <w:t>Nærings- og fiskeridepartementet</w:t>
      </w:r>
    </w:p>
    <w:p w:rsidR="00E319A7" w:rsidRDefault="00AC2320" w:rsidP="00DF2A56">
      <w:pPr>
        <w:pStyle w:val="i-hode"/>
      </w:pPr>
      <w:r>
        <w:t>Prop. 1 S</w:t>
      </w:r>
    </w:p>
    <w:p w:rsidR="00E319A7" w:rsidRDefault="00AC2320" w:rsidP="00DF2A56">
      <w:pPr>
        <w:pStyle w:val="i-sesjon"/>
      </w:pPr>
      <w:r>
        <w:t>(2018–</w:t>
      </w:r>
      <w:bookmarkStart w:id="0" w:name="_GoBack"/>
      <w:bookmarkEnd w:id="0"/>
      <w:r>
        <w:t>2019)</w:t>
      </w:r>
    </w:p>
    <w:p w:rsidR="00E319A7" w:rsidRDefault="00AC2320" w:rsidP="00DF2A56">
      <w:pPr>
        <w:pStyle w:val="i-hode-tit"/>
      </w:pPr>
      <w:r>
        <w:t>Proposisjon til Stortinget (forslag til stortingsvedtak)</w:t>
      </w:r>
    </w:p>
    <w:p w:rsidR="00E319A7" w:rsidRDefault="00AC2320" w:rsidP="00DF2A56">
      <w:pPr>
        <w:pStyle w:val="i-termin"/>
      </w:pPr>
      <w:r>
        <w:t>FOR BUDSJETTÅRET 2019</w:t>
      </w:r>
    </w:p>
    <w:p w:rsidR="00E319A7" w:rsidRDefault="00AC2320" w:rsidP="00DF2A56">
      <w:pPr>
        <w:pStyle w:val="i-undertit"/>
      </w:pPr>
      <w:r>
        <w:t>Utgiftskapitler: 900–950, 2421, 2426, 2429, 2460, 2540</w:t>
      </w:r>
    </w:p>
    <w:p w:rsidR="00E319A7" w:rsidRDefault="00AC2320" w:rsidP="00DF2A56">
      <w:pPr>
        <w:pStyle w:val="i-undertit"/>
        <w:rPr>
          <w:rFonts w:ascii="Times New Roman" w:hAnsi="Times New Roman"/>
          <w:sz w:val="24"/>
          <w:szCs w:val="24"/>
          <w:lang w:val="en-US"/>
        </w:rPr>
      </w:pPr>
      <w:r>
        <w:t>Inntektskapitler: 3900–3961, 5325, 5326, 5329, 5460, 5574, 5612, 5613, 5625, 5629, 5656</w:t>
      </w:r>
    </w:p>
    <w:p w:rsidR="00E319A7" w:rsidRDefault="0040440B" w:rsidP="00DF2A56">
      <w:pPr>
        <w:pStyle w:val="i-dep"/>
      </w:pPr>
      <w:r>
        <w:t>Nærings- og fiskeridepartementet</w:t>
      </w:r>
    </w:p>
    <w:p w:rsidR="00E319A7" w:rsidRDefault="00AC2320" w:rsidP="00DF2A56">
      <w:pPr>
        <w:pStyle w:val="i-hode"/>
      </w:pPr>
      <w:r>
        <w:t>Prop. 1 S</w:t>
      </w:r>
    </w:p>
    <w:p w:rsidR="00E319A7" w:rsidRDefault="00AC2320" w:rsidP="00DF2A56">
      <w:pPr>
        <w:pStyle w:val="i-sesjon"/>
      </w:pPr>
      <w:r>
        <w:t>(2018–2019)</w:t>
      </w:r>
    </w:p>
    <w:p w:rsidR="00E319A7" w:rsidRDefault="00AC2320" w:rsidP="00DF2A56">
      <w:pPr>
        <w:pStyle w:val="i-hode-tit"/>
      </w:pPr>
      <w:r>
        <w:t>Proposisjon til Stortinget (forslag til stortingsvedtak)</w:t>
      </w:r>
    </w:p>
    <w:p w:rsidR="00E319A7" w:rsidRDefault="00AC2320" w:rsidP="00DF2A56">
      <w:pPr>
        <w:pStyle w:val="i-termin"/>
      </w:pPr>
      <w:r>
        <w:t>FOR BUDSJETTÅRET 2019</w:t>
      </w:r>
    </w:p>
    <w:p w:rsidR="00E319A7" w:rsidRDefault="00AC2320" w:rsidP="00DF2A56">
      <w:pPr>
        <w:pStyle w:val="i-undertit"/>
      </w:pPr>
      <w:r>
        <w:t>Utgiftskapitler: 900–950, 2421, 2426, 2429, 2460, 2540</w:t>
      </w:r>
    </w:p>
    <w:p w:rsidR="00E319A7" w:rsidRDefault="00AC2320" w:rsidP="00DF2A56">
      <w:pPr>
        <w:pStyle w:val="i-undertit"/>
      </w:pPr>
      <w:r>
        <w:t>Inntektskapitler: 3900–3961, 5325, 5326, 5329, 5460, 5574, 5612, 5613, 5625, 5629, 5656</w:t>
      </w:r>
    </w:p>
    <w:p w:rsidR="00E319A7" w:rsidRDefault="00AC2320" w:rsidP="00DF2A56">
      <w:pPr>
        <w:pStyle w:val="i-statsrdato"/>
      </w:pPr>
      <w:r>
        <w:t>Tilråding fra Nærings- og fiskeridepartementet 21. september 2018, godkjent i statsråd samme dag. (Regjeringen Solberg)</w:t>
      </w:r>
    </w:p>
    <w:p w:rsidR="00E319A7" w:rsidRDefault="007445C3" w:rsidP="00DF2A56">
      <w:pPr>
        <w:pStyle w:val="del-nr"/>
      </w:pPr>
      <w:r>
        <w:t>Del I</w:t>
      </w:r>
    </w:p>
    <w:p w:rsidR="00E319A7" w:rsidRDefault="00AC2320" w:rsidP="00DF2A56">
      <w:pPr>
        <w:pStyle w:val="del-tittel"/>
        <w:rPr>
          <w:w w:val="100"/>
        </w:rPr>
      </w:pPr>
      <w:r>
        <w:rPr>
          <w:w w:val="100"/>
        </w:rPr>
        <w:t>Innledende del</w:t>
      </w:r>
    </w:p>
    <w:p w:rsidR="00E319A7" w:rsidRDefault="00AC2320" w:rsidP="00DF2A56">
      <w:pPr>
        <w:pStyle w:val="Overskrift1"/>
      </w:pPr>
      <w:r>
        <w:t>Konkurransekraft og verdiskaping</w:t>
      </w:r>
    </w:p>
    <w:p w:rsidR="00E319A7" w:rsidRDefault="00AC2320" w:rsidP="00DF2A56">
      <w:r>
        <w:t>Næringslivet skaper verdier som ligger til grunn for vår felles velferd. Skal vi ruste Norge for fremtiden, må vi legge til rette for at bedrifter lykkes. Et sterkt, mangfoldig og konkurransedyktig næringsliv er avgjørende for å opprettholde et godt velferdsnivå i fremtiden. Regjeringen har en ambisiøs politikk for å skape og opprettholde arbeidsplasser, og har allerede gjort mye. Gode g</w:t>
      </w:r>
      <w:r>
        <w:t>e</w:t>
      </w:r>
      <w:r>
        <w:t xml:space="preserve">nerelle rammevilkår og et skattesystem som stimulerer til bedriftsetableringer, arbeidsplasser og norsk privat eierskap står helt sentralt. Regjeringen vil føre en fremtidsrettet næringspolitikk som legger til rette for verdiskaping og vekst i privat sektor, lønnsomme arbeidsplasser og omstilling av </w:t>
      </w:r>
      <w:r>
        <w:lastRenderedPageBreak/>
        <w:t>norsk næringsliv. Gjennom kunnskap, forskning og innovasjon legges grunnlaget for nye arbeid</w:t>
      </w:r>
      <w:r>
        <w:t>s</w:t>
      </w:r>
      <w:r>
        <w:t>plasser med høy verdiskaping som kan understøtte et bærekraftig velferdssamfunn.</w:t>
      </w:r>
    </w:p>
    <w:p w:rsidR="00E319A7" w:rsidRDefault="00AC2320" w:rsidP="00DF2A56">
      <w:r>
        <w:t>Fiskeri- og havbruksnæringene er blant de viktigste fremtidsnæringene for Norge. En bærekraftig vekst innen disse sektorene vil skape lønnsomme arbeidsplasser i alle deler av landet.</w:t>
      </w:r>
    </w:p>
    <w:p w:rsidR="00E319A7" w:rsidRDefault="00AC2320" w:rsidP="00DF2A56">
      <w:pPr>
        <w:pStyle w:val="Overskrift2"/>
      </w:pPr>
      <w:r>
        <w:t>Omstille norsk økonomi for å skape vekst, nye arbeidsplasser og sikre flere ben å stå på</w:t>
      </w:r>
    </w:p>
    <w:p w:rsidR="00E319A7" w:rsidRDefault="00AC2320" w:rsidP="00DF2A56">
      <w:r>
        <w:t xml:space="preserve">Jeløyplattformen trekker fram seks store utfordringer som Norge står overfor. En av </w:t>
      </w:r>
      <w:proofErr w:type="gramStart"/>
      <w:r>
        <w:t>utfordringen</w:t>
      </w:r>
      <w:proofErr w:type="gramEnd"/>
      <w:r>
        <w:t xml:space="preserve"> er å omstille norsk økonomi for å skape vekst, nye arbeidsplasser og sikre flere ben å stå på. Det er flere forhold som bidrar til god omstillingsevne. Den brede næringspolitikkens betydning for o</w:t>
      </w:r>
      <w:r>
        <w:t>m</w:t>
      </w:r>
      <w:r>
        <w:t>stilling er nærmere omtalt i Nasjonalbudsjettet for 2019.</w:t>
      </w:r>
    </w:p>
    <w:p w:rsidR="00E319A7" w:rsidRDefault="00AC2320" w:rsidP="00DF2A56">
      <w:r>
        <w:t>Norsk næringsliv er i kontinuerlig omstilling. Noen perioder er imidlertid preget av sterkere og raskere omstilling enn andre, slik som den perioden vi er inne i nå. Det har vært ulike utløsende faktorer for de omstillingene norsk næringsliv har gjennomgått de siste tiårene, og de har ikke alltid vært like forutsigbare. Eksempler på lite forutsigbare hendelser er finanskrisen og fallet i oljepr</w:t>
      </w:r>
      <w:r>
        <w:t>i</w:t>
      </w:r>
      <w:r>
        <w:t>sen. Økt grad av digitalisering og automatisering er derimot en utvikling som har pågått over lang tid. Omstilling er en del av bedrifters hverdag. Det meste av omstillinger skjer internt i bedriftene, bl.a. gjennom forbedringer av produksjonen, produkter og logistikk.</w:t>
      </w:r>
    </w:p>
    <w:p w:rsidR="00E319A7" w:rsidRDefault="00AC2320" w:rsidP="00DF2A56">
      <w:r>
        <w:t>Gevinstene knyttet til omstilling er gjerne opplagte. Mer produktive og lønnsomme bedrifter kan erstatte bedrifter som er mindre lønnsomme og produktive, og arbeidskraften og kapitalen flytter dit hvor avkastningen er høyere. Mens gevinstene ved omstilling tilfaller samfunnet som helhet, er kostnadene ved omstilling ofte skjevt fordelt. På kort sikt kan kostnadene for dem som mister jo</w:t>
      </w:r>
      <w:r>
        <w:t>b</w:t>
      </w:r>
      <w:r>
        <w:t>ben være at det tar tid å finne nytt arbeid, og at de går ned i lønn. På lengre sikt kan kostnadene være demotivasjon, langvarig sykdom og uførhet.</w:t>
      </w:r>
    </w:p>
    <w:p w:rsidR="00E319A7" w:rsidRDefault="00AC2320" w:rsidP="00DF2A56">
      <w:r>
        <w:t>Den norske arbeidsstyrken er godt utdannet, kapitalmarkedene fungerer i hovedsak godt, og ko</w:t>
      </w:r>
      <w:r>
        <w:t>n</w:t>
      </w:r>
      <w:r>
        <w:t>kurranse bidrar til omstilling, innovasjon og økt effektivitet. En godt utdannet og kompetent a</w:t>
      </w:r>
      <w:r>
        <w:t>r</w:t>
      </w:r>
      <w:r>
        <w:t>beidsstyrke er nødvendig for å kunne utvikle kunnskap og innovasjoner, og for å ta i bruk kun</w:t>
      </w:r>
      <w:r>
        <w:t>n</w:t>
      </w:r>
      <w:r>
        <w:t>skap. Disse faktorene bidrar til å lette endringsprosesser og redusere kostnadene ved omstilling. I tillegg har vi et arbeidsmarked med universelle og gode velferdsordninger. Disse gir et godt si</w:t>
      </w:r>
      <w:r>
        <w:t>k</w:t>
      </w:r>
      <w:r>
        <w:t>kerhetsnett og bidrar til å redusere omstillingskostnadene for den enkelte. I tillegg bidrar det til at arbeidskraften lettere flyttes dit den skaper størst verdier. Høy omstillingsevne bidrar til at ressu</w:t>
      </w:r>
      <w:r>
        <w:t>r</w:t>
      </w:r>
      <w:r>
        <w:t>sene blir brukt der de kaster mest av seg for samfunnet, og legger et grunnlag for høy produktivitet og høy sysselsetting.</w:t>
      </w:r>
    </w:p>
    <w:p w:rsidR="00E319A7" w:rsidRDefault="00AC2320" w:rsidP="00DF2A56">
      <w:r>
        <w:t>Regjeringen vil legge til rette for privat næringsvirksomhet og jobbskaping. Gode rammevilkår og et skattesystem som gjør det mer lønnsomt å investere, arbeide og spare, er viktige bidrag for å lykkes med omstillingene. Skattereformen 2016–2018 har brakt nivået på selskapsskatten ned mot nivået i sammenlignbare land og styrket det private norske eierskapet.</w:t>
      </w:r>
    </w:p>
    <w:p w:rsidR="00E319A7" w:rsidRDefault="00AC2320" w:rsidP="00DF2A56">
      <w:r>
        <w:t>Gjennom ambisiøse satsinger i Nasjonal transportplan bindes regioner sammen og vilkårene bedres for bedriftene. Omstilling sikres ikke først og fremst gjennom enkelttiltak i de årlige budsjettfo</w:t>
      </w:r>
      <w:r>
        <w:t>r</w:t>
      </w:r>
      <w:r>
        <w:t>slagene, men gjennom langsiktig arbeid med generelle rammebetingelser og samfunnets institusj</w:t>
      </w:r>
      <w:r>
        <w:t>o</w:t>
      </w:r>
      <w:r>
        <w:t>ner. Dette illustrerer at regjeringens politikk for omstilling føres på en rekke departementers a</w:t>
      </w:r>
      <w:r>
        <w:t>n</w:t>
      </w:r>
      <w:r>
        <w:t xml:space="preserve">svarsområder. </w:t>
      </w:r>
    </w:p>
    <w:p w:rsidR="00E319A7" w:rsidRDefault="00AC2320" w:rsidP="00DF2A56">
      <w:r>
        <w:t>Nærings- og fiskeridepartementet har ansvar for mange av de næringsrettede virkemidlene, jf. o</w:t>
      </w:r>
      <w:r>
        <w:t>m</w:t>
      </w:r>
      <w:r>
        <w:t>tale i kap. 1.4. Politikken på disse områdene fremmer bedriftenes konkurransedyktighet og bidrar til å skape lønnsomme arbeidsplasser og grønn omstilling av økonomien. Forsknings- og innov</w:t>
      </w:r>
      <w:r>
        <w:t>a</w:t>
      </w:r>
      <w:r>
        <w:t xml:space="preserve">sjonspolitikken bidrar til omstilling ved å styrke kompetansen i næringslivet, legge til rette for nødvendig infrastruktur og ved å finansiere forsknings- og innovasjonsprosjekter. </w:t>
      </w:r>
    </w:p>
    <w:p w:rsidR="00E319A7" w:rsidRDefault="00AC2320" w:rsidP="00DF2A56">
      <w:r>
        <w:lastRenderedPageBreak/>
        <w:t>Det viktigste bidraget til å lykkes med omstilling er å skape rammevilkår som gir næringslivet best mulig evne til å møte endringer. Dette innebærer at ressursene må kunne omstilles fra en type pr</w:t>
      </w:r>
      <w:r>
        <w:t>o</w:t>
      </w:r>
      <w:r>
        <w:t>duksjon til en annen, uten at det oppstår vesentlig arbeidsledighet og ledig produksjonskapital. Det krever bl.a. at arbeids-, produkt- og kapitalmarkedene fungerer effektivt.</w:t>
      </w:r>
    </w:p>
    <w:p w:rsidR="00E319A7" w:rsidRDefault="00AC2320" w:rsidP="00DF2A56">
      <w:pPr>
        <w:pStyle w:val="Overskrift2"/>
      </w:pPr>
      <w:r>
        <w:t>Nærings- og fiskeridepartementets ansvarsområde og mål</w:t>
      </w:r>
    </w:p>
    <w:p w:rsidR="00E319A7" w:rsidRDefault="00AC2320" w:rsidP="00DF2A56">
      <w:r>
        <w:t>Nærings- og fiskeridepartementet har ansvar for viktige generelle rammebetingelser for næringsl</w:t>
      </w:r>
      <w:r>
        <w:t>i</w:t>
      </w:r>
      <w:r>
        <w:t>vet. Dette gjelder regelverk for etablering og drift av næringsvirksomhet, næringsregistre, konku</w:t>
      </w:r>
      <w:r>
        <w:t>r</w:t>
      </w:r>
      <w:r>
        <w:t>ransepolitikk, handelspolitikk, eierskapspolitikk og virkemidler for næringsrettet forskning og i</w:t>
      </w:r>
      <w:r>
        <w:t>n</w:t>
      </w:r>
      <w:r>
        <w:t>novasjon. Departementet har et særlig ansvar for reguleringer av maritim næring, mineralnæringen, fiskerinæringen og havbruksnæringen.</w:t>
      </w:r>
    </w:p>
    <w:p w:rsidR="00E319A7" w:rsidRDefault="00AC2320" w:rsidP="00DF2A56">
      <w:r>
        <w:t>Rammebetingelsene for norsk næringsliv påvirkes i stadig større grad av internasjonale regul</w:t>
      </w:r>
      <w:r>
        <w:t>e</w:t>
      </w:r>
      <w:r>
        <w:t>ringer og avtaler. Departementet legger derfor stor vekt på det internasjonale arbeidet.</w:t>
      </w:r>
    </w:p>
    <w:p w:rsidR="00E319A7" w:rsidRDefault="00AC2320" w:rsidP="00DF2A56">
      <w:r>
        <w:t>Nærings- og fiskeridepartementet har også en viktig oppgave i å bidra til at næringspolitiske he</w:t>
      </w:r>
      <w:r>
        <w:t>n</w:t>
      </w:r>
      <w:r>
        <w:t xml:space="preserve">syn blir ivaretatt på andre politikkområder, som </w:t>
      </w:r>
      <w:r>
        <w:rPr>
          <w:spacing w:val="-2"/>
        </w:rPr>
        <w:t>skatte- og avgiftspolitikken, finanspolitikken, u</w:t>
      </w:r>
      <w:r>
        <w:rPr>
          <w:spacing w:val="-2"/>
        </w:rPr>
        <w:t>t</w:t>
      </w:r>
      <w:r>
        <w:rPr>
          <w:spacing w:val="-2"/>
        </w:rPr>
        <w:t>dan</w:t>
      </w:r>
      <w:r>
        <w:t>ning og forskning, energi og miljø, samferdsel og andre infrastrukturtiltak.</w:t>
      </w:r>
    </w:p>
    <w:p w:rsidR="00E319A7" w:rsidRDefault="00AC2320" w:rsidP="00DF2A56">
      <w:pPr>
        <w:rPr>
          <w:rFonts w:ascii="Times New Roman" w:hAnsi="Times New Roman"/>
          <w:szCs w:val="24"/>
          <w:lang w:val="en-US"/>
        </w:rPr>
      </w:pPr>
      <w:r>
        <w:t>Departementets overordnede mål fremgår av figur 1.1.</w:t>
      </w:r>
    </w:p>
    <w:p w:rsidR="00E319A7" w:rsidRDefault="007445C3" w:rsidP="007445C3">
      <w:pPr>
        <w:pStyle w:val="Figur"/>
      </w:pPr>
      <w:r>
        <w:rPr>
          <w:noProof/>
        </w:rPr>
        <w:t>[:figur:figX-X.jpg]</w:t>
      </w:r>
    </w:p>
    <w:p w:rsidR="00E319A7" w:rsidRDefault="00AC2320" w:rsidP="00DF2A56">
      <w:pPr>
        <w:pStyle w:val="figur-tittel"/>
        <w:rPr>
          <w:rFonts w:ascii="Times New Roman" w:hAnsi="Times New Roman" w:cs="Times New Roman"/>
          <w:szCs w:val="24"/>
          <w:lang w:val="en-US"/>
        </w:rPr>
      </w:pPr>
      <w:r>
        <w:t>Nærings- og fiskeridepartementets målstruktur</w:t>
      </w:r>
    </w:p>
    <w:p w:rsidR="00E319A7" w:rsidRDefault="00AC2320" w:rsidP="00DF2A56">
      <w:r>
        <w:t>Figuren oppsummerer Nærings- og fiskeridepartementets mål og de viktigste virkemidlene, slik disse er gruppert i programkategorier i budsjettet:</w:t>
      </w:r>
    </w:p>
    <w:p w:rsidR="00E319A7" w:rsidRDefault="00AC2320" w:rsidP="00DF2A56">
      <w:pPr>
        <w:pStyle w:val="Liste"/>
      </w:pPr>
      <w:r>
        <w:t xml:space="preserve">Programkategori 17.10 </w:t>
      </w:r>
      <w:r>
        <w:rPr>
          <w:rStyle w:val="kursiv"/>
          <w:sz w:val="21"/>
          <w:szCs w:val="21"/>
        </w:rPr>
        <w:t>Forvaltning og rammebetingelser</w:t>
      </w:r>
      <w:r>
        <w:t xml:space="preserve"> omfatter bevilgninger til drift av d</w:t>
      </w:r>
      <w:r>
        <w:t>e</w:t>
      </w:r>
      <w:r>
        <w:t>partementet og hovedtyngden av de underliggende forvaltningsorganene, tilskuddsordningen for sysselsetting av sjøfolk og enkelte andre tilskudd.</w:t>
      </w:r>
    </w:p>
    <w:p w:rsidR="00E319A7" w:rsidRDefault="00AC2320" w:rsidP="00DF2A56">
      <w:pPr>
        <w:pStyle w:val="Liste"/>
      </w:pPr>
      <w:r>
        <w:t xml:space="preserve">Programkategori 17.20 </w:t>
      </w:r>
      <w:r>
        <w:rPr>
          <w:rStyle w:val="kursiv"/>
          <w:sz w:val="21"/>
          <w:szCs w:val="21"/>
        </w:rPr>
        <w:t>Forskning og innovasjon</w:t>
      </w:r>
      <w:r>
        <w:t xml:space="preserve"> omfatter bevilgninger til virkemidler for forskning og innovasjon i næringslivet, nukleær virksomhet, romvirksomhet og forval</w:t>
      </w:r>
      <w:r>
        <w:t>t</w:t>
      </w:r>
      <w:r>
        <w:t>ningsrettet marin forskning.</w:t>
      </w:r>
    </w:p>
    <w:p w:rsidR="00E319A7" w:rsidRDefault="00AC2320" w:rsidP="00DF2A56">
      <w:pPr>
        <w:pStyle w:val="Liste"/>
      </w:pPr>
      <w:r>
        <w:t xml:space="preserve">Programkategori 17.30 </w:t>
      </w:r>
      <w:r>
        <w:rPr>
          <w:rStyle w:val="kursiv"/>
          <w:sz w:val="21"/>
          <w:szCs w:val="21"/>
        </w:rPr>
        <w:t>Markedsadgang og eksport</w:t>
      </w:r>
      <w:r>
        <w:t xml:space="preserve"> omfatter bevilgninger til internasjonalis</w:t>
      </w:r>
      <w:r>
        <w:t>e</w:t>
      </w:r>
      <w:r>
        <w:t>ringstiltak og eksportfinansiering og omtaler i tillegg departementets arbeid med handel</w:t>
      </w:r>
      <w:r>
        <w:t>s</w:t>
      </w:r>
      <w:r>
        <w:t>avtaler, bilaterale forhandlinger og fremme av norsk næringsliv i utlandet.</w:t>
      </w:r>
    </w:p>
    <w:p w:rsidR="00E319A7" w:rsidRDefault="00AC2320" w:rsidP="00DF2A56">
      <w:pPr>
        <w:pStyle w:val="Liste"/>
      </w:pPr>
      <w:r>
        <w:t xml:space="preserve">Programkategori 17.40 </w:t>
      </w:r>
      <w:r>
        <w:rPr>
          <w:rStyle w:val="kursiv"/>
          <w:sz w:val="21"/>
          <w:szCs w:val="21"/>
        </w:rPr>
        <w:t>Statlig eierskap</w:t>
      </w:r>
      <w:r>
        <w:t xml:space="preserve"> omfatter bevilgninger til forvaltning av statlig eierskap og utbytte fra selskaper hvor statens eierskap forvaltes av Nærings- og fiskeridepartementet.</w:t>
      </w:r>
    </w:p>
    <w:p w:rsidR="00E319A7" w:rsidRDefault="00AC2320" w:rsidP="00DF2A56">
      <w:pPr>
        <w:pStyle w:val="Overskrift2"/>
      </w:pPr>
      <w:r>
        <w:t>Utviklingen i norsk økonomi</w:t>
      </w:r>
    </w:p>
    <w:p w:rsidR="00E319A7" w:rsidRDefault="00AC2320" w:rsidP="00DF2A56">
      <w:r>
        <w:t xml:space="preserve">Tilbakeslaget som fulgte i kjølvannet av oljeprisfallet i 2014 er nå over, og fastlandsøkonomien er inne i en oppgangskonjunktur. Aktiviteten har økt det siste halvannet </w:t>
      </w:r>
      <w:proofErr w:type="gramStart"/>
      <w:r>
        <w:t>året</w:t>
      </w:r>
      <w:proofErr w:type="gramEnd"/>
      <w:r>
        <w:t>, samtidig som arbeidsl</w:t>
      </w:r>
      <w:r>
        <w:t>e</w:t>
      </w:r>
      <w:r>
        <w:t>digheten har falt i hele landet. Særlig de yrkene som ble rammet av oljeprisfallet, kan vise til stor nedgang i arbeidsledigheten. Antall arbeidsledige med bakgrunn fra ingeniør- og IKT-fag har avtatt betydelig. Ledigheten har også gått mye ned i flere andre yrkesgrupper, bl.a. innen industriarbeid og bygg- og anleggsarbeid. Den registrerte ledigheten er lavere enn gjennomsnittet de siste 20 årene.</w:t>
      </w:r>
    </w:p>
    <w:p w:rsidR="00E319A7" w:rsidRDefault="00AC2320" w:rsidP="00DF2A56">
      <w:r>
        <w:t xml:space="preserve">Samtidig som arbeidsledigheten er på vei ned, er det vekst i sysselsettingen. Antall sysselsatte har vokst raskere enn befolkningen i arbeidsfør alder, slik at sysselsettingsandelen igjen stiger. Mye av veksten i sysselsettingen de siste årene er kommet i næringslivet. </w:t>
      </w:r>
    </w:p>
    <w:p w:rsidR="00E319A7" w:rsidRDefault="00AC2320" w:rsidP="00DF2A56">
      <w:r>
        <w:lastRenderedPageBreak/>
        <w:t>En målrettet økonomisk politikk har bidratt til oppsvinget i norsk økonomi. Norges Banks st</w:t>
      </w:r>
      <w:r>
        <w:t>y</w:t>
      </w:r>
      <w:r>
        <w:t>ringsrente har vært lav lenge, og sammen med bedret kostnadsmessig konkurranseevne og ekspa</w:t>
      </w:r>
      <w:r>
        <w:t>n</w:t>
      </w:r>
      <w:r>
        <w:t xml:space="preserve">siv finanspolitikk har dette trukket opp veksten i innenlandsk etterspørsel. Det siste halvannet </w:t>
      </w:r>
      <w:proofErr w:type="gramStart"/>
      <w:r>
        <w:t>året</w:t>
      </w:r>
      <w:proofErr w:type="gramEnd"/>
      <w:r>
        <w:t xml:space="preserve"> har veksten i verdiskapingen i industrien blitt trukket opp, bl.a. av leverandører til petroleumssek</w:t>
      </w:r>
      <w:r>
        <w:t>t</w:t>
      </w:r>
      <w:r>
        <w:t>oren. Denne oppgangen skyldes økt oljepris og økt optimisme. Oppgang i bygg og anlegg, var</w:t>
      </w:r>
      <w:r>
        <w:t>e</w:t>
      </w:r>
      <w:r>
        <w:t>handel, sjømatnæringen og reiseliv har også bidratt positivt til veksten i fastlandsøkonomien.</w:t>
      </w:r>
    </w:p>
    <w:p w:rsidR="00E319A7" w:rsidRDefault="00AC2320" w:rsidP="00DF2A56">
      <w:r>
        <w:t>Svakere krone har bidratt til å redusere forskjellene mellom kostnadsnivået i Norge og utlandet. Dette er en fordel for store deler av norsk næringsliv og legger til rette for vekst i eksportbedrifter og i bedrifter som møter konkurranse fra utlandet på hjemmemarkedet. Sammen med gode priser bidrar svak krone til økt lønnsomhet i bl.a. sjømatnæringen. Reiselivsnæringen drar også nytte av den svake kronen, og opplever økt etterspørsel.</w:t>
      </w:r>
    </w:p>
    <w:p w:rsidR="00E319A7" w:rsidRDefault="00AC2320" w:rsidP="00DF2A56">
      <w:r>
        <w:t>Det ventes at den økonomiske veksten vil ta seg videre opp i tiden fremover, jf. omtale i Nasjona</w:t>
      </w:r>
      <w:r>
        <w:t>l</w:t>
      </w:r>
      <w:r>
        <w:t>budsjettet 2019. Det ventes også at ledigheten vil gå ytterligere ned.</w:t>
      </w:r>
    </w:p>
    <w:p w:rsidR="00E319A7" w:rsidRDefault="00AC2320" w:rsidP="00DF2A56">
      <w:r>
        <w:t>Utviklingen i verdensøkonomien er viktig for Norge som en liten, åpen økonomi. Veksten i inte</w:t>
      </w:r>
      <w:r>
        <w:t>r</w:t>
      </w:r>
      <w:r>
        <w:t>nasjonal økonomi har vært høyere enn ventet det siste året, og ligger over gjennomsnittet for årene etter den internasjonale finanskrisen. Det ventes ytterligere oppgang fremover. Veksten i verden</w:t>
      </w:r>
      <w:r>
        <w:t>s</w:t>
      </w:r>
      <w:r>
        <w:t>økonomien er bredt geografisk basert, men den økonomiske utviklingen i fremvoksende økonomier blir stadig viktigere. Fremover er det uvisst hva effektene av økt proteksjonisme vil være og hva som skjer når sentralbankene verden over begynner å stramme inn i pengepolitikken. Videre er det usikkert i hvilken grad den økonomiske veksten i Kina vil holde seg oppe. For både Norge og andre europeiske land utgjør brexit en stor usikkerhet.</w:t>
      </w:r>
    </w:p>
    <w:p w:rsidR="00E319A7" w:rsidRDefault="00AC2320" w:rsidP="00DF2A56">
      <w:pPr>
        <w:rPr>
          <w:rFonts w:ascii="Times New Roman" w:hAnsi="Times New Roman"/>
          <w:sz w:val="17"/>
          <w:szCs w:val="17"/>
          <w:lang w:val="en-US"/>
        </w:rPr>
      </w:pPr>
      <w:r>
        <w:t>Norsk næringsliv har de siste årene vist seg omstillingsdyktig. Det er mange eksempler på at den høye kompetansen fra petroleumsnæringen kommer til nytte andre steder. Mange virksomheter som ble rammet av lavere aktivitet i petroleumsnæringen, har funnet nye markeder. Samtidig har petroleumsnæringen gjennomført tiltak for økt effektivitet og produktivitet. En rekke andre forhold, bl.a. aldrende befolkning og klimautfordringer, forsterker Norges langsiktige omstillingsbehov. Den videre utviklingen i norsk økonomi avhenger derfor av at omstillingstakten opprettholdes, jf. omtale under kap. 1.1 ovenfor.</w:t>
      </w:r>
    </w:p>
    <w:p w:rsidR="00E319A7" w:rsidRDefault="007445C3" w:rsidP="007445C3">
      <w:pPr>
        <w:pStyle w:val="Figur"/>
      </w:pPr>
      <w:r>
        <w:rPr>
          <w:noProof/>
        </w:rPr>
        <w:t>[:figur:figX-X.jpg]</w:t>
      </w:r>
    </w:p>
    <w:p w:rsidR="00E319A7" w:rsidRDefault="00AC2320" w:rsidP="00DF2A56">
      <w:pPr>
        <w:pStyle w:val="figur-tittel"/>
      </w:pPr>
      <w:r>
        <w:t>Viktige økonomiske utviklingstrekk</w:t>
      </w:r>
    </w:p>
    <w:p w:rsidR="00E319A7" w:rsidRDefault="00AC2320" w:rsidP="00DF2A56">
      <w:pPr>
        <w:pStyle w:val="Kilde"/>
        <w:rPr>
          <w:rFonts w:ascii="Times New Roman" w:hAnsi="Times New Roman"/>
          <w:lang w:val="en-US"/>
        </w:rPr>
      </w:pPr>
      <w:r>
        <w:t>SSB og OECD</w:t>
      </w:r>
    </w:p>
    <w:p w:rsidR="00E319A7" w:rsidRDefault="00AC2320" w:rsidP="00DF2A56">
      <w:pPr>
        <w:pStyle w:val="Overskrift2"/>
      </w:pPr>
      <w:r>
        <w:t>Nærings- og fiskeridepartementets prioriteringer</w:t>
      </w:r>
    </w:p>
    <w:p w:rsidR="00E319A7" w:rsidRDefault="00AC2320" w:rsidP="00131489">
      <w:pPr>
        <w:pStyle w:val="Undertittel"/>
      </w:pPr>
      <w:r>
        <w:t>Økt innovasjon og omstillingsevne</w:t>
      </w:r>
    </w:p>
    <w:p w:rsidR="00E319A7" w:rsidRDefault="00AC2320" w:rsidP="00DF2A56">
      <w:pPr>
        <w:pStyle w:val="avsnitt-tittel"/>
      </w:pPr>
      <w:r>
        <w:t>Forskning og innovasjon</w:t>
      </w:r>
    </w:p>
    <w:p w:rsidR="00E319A7" w:rsidRDefault="00AC2320" w:rsidP="00DF2A56">
      <w:r>
        <w:t>Det meste av forskning og innovasjon i næringslivet foregår uten støtte fra det offentlige. Vir</w:t>
      </w:r>
      <w:r>
        <w:t>k</w:t>
      </w:r>
      <w:r>
        <w:t>somheter investerer i forskning, innovasjon og utvikling fordi det lønner seg. Samtidig har det o</w:t>
      </w:r>
      <w:r>
        <w:t>f</w:t>
      </w:r>
      <w:r>
        <w:t>fentlige en viktig rolle i mange sammenhenger. Forskning som utføres og finansieres av en vir</w:t>
      </w:r>
      <w:r>
        <w:t>k</w:t>
      </w:r>
      <w:r>
        <w:t>somhet, kan skape verdier for andre virksomheter. I slike tilfeller kan offentlig støtte til forskning bidra til mer forskning og større samlet verdiskaping. Det foreslås derfor midler til ordninger som gjør at næringslivet satser mer på fornyelse og forbedring enn det ellers ville gjort.</w:t>
      </w:r>
    </w:p>
    <w:p w:rsidR="00E319A7" w:rsidRDefault="00AC2320" w:rsidP="00DF2A56">
      <w:r>
        <w:t xml:space="preserve">Bevilgningene til næringsrettet forskning og innovasjon har økt betydelig siden 2013. Regjeringen foreslår i budsjettforslaget for 2019 en realvekst for å opprettholde et høyt nivå på bevilgningene til </w:t>
      </w:r>
      <w:r>
        <w:lastRenderedPageBreak/>
        <w:t xml:space="preserve">forskning og innovasjon, for slik </w:t>
      </w:r>
      <w:proofErr w:type="gramStart"/>
      <w:r>
        <w:t>å</w:t>
      </w:r>
      <w:proofErr w:type="gramEnd"/>
      <w:r>
        <w:t xml:space="preserve"> å legge til rette for langsiktig konkurransekraft, omstillingsevne og stimulere til vekst og jobbskaping i privat, konkurranseutsatt næringsliv. I tillegg er det de s</w:t>
      </w:r>
      <w:r>
        <w:t>e</w:t>
      </w:r>
      <w:r>
        <w:t>nere årene gjort utvidelser i Skattefunnordningen, og estimert anslag for provenytap som følge av bruk av Skattefunn er tredoblet de siste fem årene.</w:t>
      </w:r>
    </w:p>
    <w:p w:rsidR="00E319A7" w:rsidRDefault="00AC2320" w:rsidP="00DF2A56">
      <w:r>
        <w:t>Siden 2013 er bevilgningene til tiltak for å legge til rette for innovasjon og omstilling økt betydelig, bl.a. gjennom økte midler til etablerertilskudd, miljøteknologi, muliggjørende teknologier, bioøk</w:t>
      </w:r>
      <w:r>
        <w:t>o</w:t>
      </w:r>
      <w:r>
        <w:t>nomi, pre-såkornfond, FORNY2020 og bedriftsrettet forskning gjennom bl.a. BIA-programmet. Videre er det etablert en ordning med tilskudd til testfasiliteter (katapultordningen). Det er også gjennomført tiltak for å styrke næringslivets kapitaltilgang ved at Innovasjon Norges låne- og g</w:t>
      </w:r>
      <w:r>
        <w:t>a</w:t>
      </w:r>
      <w:r>
        <w:t>rantirammer er økt, bl.a. gjennom samarbeidsavtaler om risikoavlastning med Det europeiske i</w:t>
      </w:r>
      <w:r>
        <w:t>n</w:t>
      </w:r>
      <w:r>
        <w:t>vesteringsfondet, og det er bevilget midler til nye såkornfond. Norge deltar også med midler til EUs rammeprogram for forskning og innovasjon, Horisont 2020, som utfyller den nasjonale vi</w:t>
      </w:r>
      <w:r>
        <w:t>r</w:t>
      </w:r>
      <w:r>
        <w:t>kemiddelporteføljen.</w:t>
      </w:r>
    </w:p>
    <w:p w:rsidR="00E319A7" w:rsidRDefault="00AC2320" w:rsidP="00DF2A56">
      <w:r>
        <w:t>Det har de siste årene blitt gjennomført en rekke analyser, evalueringer og utvalgsarbeid som har kommet med forslag til endringer i det næringsrettede virkemiddelapparatet (Innovasjon Norge, Norges forskningsråd, Siva m.fl.). Disse arbeidene har i hovedsak tatt utgangspunkt i utvalgte fo</w:t>
      </w:r>
      <w:r>
        <w:t>r</w:t>
      </w:r>
      <w:r>
        <w:t>mål eller virkemidler, og det mangler per i dag en helhetlig gjennomgang av det samlede virk</w:t>
      </w:r>
      <w:r>
        <w:t>e</w:t>
      </w:r>
      <w:r>
        <w:t>middelapparatet. Hovedbildet er at mye fungerer bra, men det kan være rom for forbedringer når det gjelder grenseflater, samarbeid, arbeidsdeling, organisering, brukervennlighet, effektivitet og helhetlig innretning.</w:t>
      </w:r>
    </w:p>
    <w:p w:rsidR="00E319A7" w:rsidRDefault="00AC2320" w:rsidP="00DF2A56">
      <w:r>
        <w:t>Regjeringen har derfor besluttet at det skal gjøres en helhetlig gjennomgang av det næringsrettede virkemiddelapparatet. Formålet med gjennomgangen er å sørge for at vi får mest mulig verdisk</w:t>
      </w:r>
      <w:r>
        <w:t>a</w:t>
      </w:r>
      <w:r>
        <w:t>ping og lønnsomme arbeidsplasser innenfor bærekraftige rammer ut av midlene vi kanaliserer gjennom virkemiddelapparatet. Gjennomgangen skal omfatte bredden av næringsrettede virkemi</w:t>
      </w:r>
      <w:r>
        <w:t>d</w:t>
      </w:r>
      <w:r>
        <w:t>ler. Virkemiddelgjennomgangen er nærmere omtalt under programkategori 17.20.</w:t>
      </w:r>
    </w:p>
    <w:p w:rsidR="00E319A7" w:rsidRDefault="00AC2320" w:rsidP="00DF2A56">
      <w:r>
        <w:t>I tillegg til å opprettholde et høyt nivå på bevilgningene til næringsrettet forskning og innovasjon foreslår regjeringen en satsing på følgende særskilt prioriterte områder:</w:t>
      </w:r>
    </w:p>
    <w:p w:rsidR="00E319A7" w:rsidRDefault="00AC2320" w:rsidP="00DF2A56">
      <w:pPr>
        <w:pStyle w:val="Liste"/>
      </w:pPr>
      <w:r>
        <w:t>Det foreslås bevilget 400 mill. kroner i investeringskapital til Nysnø Klimainvesteringer AS. Dette er en økning fra 200 mill. kroner i 2018.</w:t>
      </w:r>
    </w:p>
    <w:p w:rsidR="00E319A7" w:rsidRDefault="00AC2320" w:rsidP="00DF2A56">
      <w:pPr>
        <w:pStyle w:val="Liste"/>
      </w:pPr>
      <w:r>
        <w:t>Basisbevilgningen til de teknisk-industrielle instituttene foreslås økt med 40 mill. kroner. Dette gir instituttene mulighet til å bedre sin langsiktige kunnskapsoppbygging.</w:t>
      </w:r>
    </w:p>
    <w:p w:rsidR="00E319A7" w:rsidRDefault="00AC2320" w:rsidP="00DF2A56">
      <w:pPr>
        <w:pStyle w:val="Liste"/>
      </w:pPr>
      <w:r>
        <w:t>Øke rammen for Innovasjon Norges innovasjonslåneordning med 300 mill. kroner, til 1 200 mill. kroner. Dette vil utløse mer kapital til innovative prosjekter i næringslivet, gjennom samarbeidsavtalene med Det europeiske investeringsfondet (EIF), finansiert av Horisont 2020.</w:t>
      </w:r>
    </w:p>
    <w:p w:rsidR="00E319A7" w:rsidRDefault="00AC2320" w:rsidP="00DF2A56">
      <w:pPr>
        <w:pStyle w:val="Liste"/>
      </w:pPr>
      <w:r>
        <w:t>Bevilge 10 mill. kroner til oppfølging av Digital21.</w:t>
      </w:r>
    </w:p>
    <w:p w:rsidR="00E319A7" w:rsidRDefault="00AC2320" w:rsidP="00DF2A56">
      <w:pPr>
        <w:pStyle w:val="Liste"/>
      </w:pPr>
      <w:r>
        <w:t>Bevilge til sammen 280,4 mill. kroner til håndtering av atomavfall og atomanlegg i 2019. Dette vil gi fremdrift i arbeidet med planlegging av nedbygging av Haldenreaktoren, beholde nasjonal kompetanse om reaktoren og opprettholde nødvendig sikring ved atomanleggene.</w:t>
      </w:r>
    </w:p>
    <w:p w:rsidR="00E319A7" w:rsidRDefault="00AC2320" w:rsidP="00DF2A56">
      <w:pPr>
        <w:pStyle w:val="Liste"/>
      </w:pPr>
      <w:r>
        <w:t>Forsterke satsingen på havteknologi og maritim innovasjon i Norges forskningsråd.</w:t>
      </w:r>
    </w:p>
    <w:p w:rsidR="00E319A7" w:rsidRDefault="00AC2320" w:rsidP="00DF2A56">
      <w:pPr>
        <w:pStyle w:val="Liste"/>
      </w:pPr>
      <w:r>
        <w:t>Stimulere til kunnskapsbasert omstilling i bredden av næringslivet gjennom økte bevil</w:t>
      </w:r>
      <w:r>
        <w:t>g</w:t>
      </w:r>
      <w:r>
        <w:t>ninger til FoU-ordninger i Forskningsrådet som er åpne på tvers av næringer og bransjer.</w:t>
      </w:r>
    </w:p>
    <w:p w:rsidR="00E319A7" w:rsidRDefault="00AC2320" w:rsidP="00DF2A56">
      <w:pPr>
        <w:pStyle w:val="Liste"/>
      </w:pPr>
      <w:r>
        <w:t>Videreføre arbeidet med å styrke innovasjonskapasiteten innen marine og maritime næringer. Det er utviklet et nytt forslag til konsept for fornyelsen av havlaboratoriene ved NTNU og SINTEF Ocean, kalt Ocean Space Laboratories. Det gjennomføres en ekstern kvalitetssikring av prosjektet som ferdigstilles høsten 2018.</w:t>
      </w:r>
    </w:p>
    <w:p w:rsidR="00E319A7" w:rsidRDefault="00AC2320" w:rsidP="00DF2A56">
      <w:r>
        <w:t xml:space="preserve">Bevilgningene til forvaltningsrettet marin forskning skal bidra til et best mulig kunnskapsgrunnlag for en samfunnsmessig, økonomisk og miljømessig bærekraftig forvaltning av norske hav- og </w:t>
      </w:r>
      <w:r>
        <w:lastRenderedPageBreak/>
        <w:t>kystområder. I dette inngår bl.a. kunnskap om tilstanden i økosystemene og bestandsutvikling, st</w:t>
      </w:r>
      <w:r>
        <w:t>a</w:t>
      </w:r>
      <w:r>
        <w:t>tus for fiskehelse og fiskevelferd, sjømattrygghet og miljø og konsekvenser av næringsvirksomhet.</w:t>
      </w:r>
    </w:p>
    <w:p w:rsidR="00E319A7" w:rsidRDefault="00AC2320" w:rsidP="00DF2A56">
      <w:r>
        <w:t>Regjeringen ønsker å legge til rette for kunnskapsbasert omstilling og vekst i biobaserte næringer, gjennom økt, mer effektiv og lønnsom produksjon og bruk av fornybare biologiske ressurser.</w:t>
      </w:r>
    </w:p>
    <w:p w:rsidR="00E319A7" w:rsidRDefault="00AC2320" w:rsidP="00DF2A56">
      <w:r>
        <w:t>Havforskningsinstituttet og Fiskeridirektoratet har i dag lokaler som er spredt på flere steder og har en bygningsmessig standard og kapasitet som ikke er tilstrekkelig rustet for å ivareta fremtidige behov. Det har vært gjennomført konseptvalgutredning og kvalitetssikring av fremtidige behov, og regjeringen har besluttet å utrede planene videre for samlokalisering av Havforskningsinstituttet og Fiskeridirektoratet i et nybygg i Bergen. Regjeringen vil følge opp dette arbeidet videre i 2019.</w:t>
      </w:r>
    </w:p>
    <w:p w:rsidR="00E319A7" w:rsidRDefault="00AC2320" w:rsidP="00DF2A56">
      <w:r>
        <w:t>Det skal gjennomføres et forskningstokt til Antarktis vinteren 2018–2019 for å styrke kunnskap</w:t>
      </w:r>
      <w:r>
        <w:t>s</w:t>
      </w:r>
      <w:r>
        <w:t>grunnlaget for forvaltningen av krill og kunnskapen om krillen sin betydning for økosystemene i Antarktis. Havforskningsinstituttet er ansvarlig for planlegging og gjennomføring av toktet, i sa</w:t>
      </w:r>
      <w:r>
        <w:t>m</w:t>
      </w:r>
      <w:r>
        <w:t>arbeid med Norsk Polarinstitutt.</w:t>
      </w:r>
    </w:p>
    <w:p w:rsidR="00E319A7" w:rsidRDefault="00AC2320" w:rsidP="00DF2A56">
      <w:r>
        <w:t>Høye ambisjoner om vekst i marinrelaterte næringer, økt aktivitet langs kysten og økende ette</w:t>
      </w:r>
      <w:r>
        <w:t>r</w:t>
      </w:r>
      <w:r>
        <w:t>spørsel gir økt behov for kunnskap. I 2019 foreslår regjeringen en satsing på 30 mill. kroner til «havets helse». Satsingen skal bidra til at vi får mer kunnskap om havet raskere enn før gjennom nye metoder og ny teknologi. Satsingen innebærer en styrking av Havforskningsinstituttet, Norges forskningsråd og Veterinærinstituttet på dette området.</w:t>
      </w:r>
    </w:p>
    <w:p w:rsidR="00E319A7" w:rsidRDefault="00AC2320" w:rsidP="00DF2A56">
      <w:pPr>
        <w:pStyle w:val="avsnitt-tittel"/>
      </w:pPr>
      <w:r>
        <w:t>Industri-, mineral- og tjenestenæringer</w:t>
      </w:r>
    </w:p>
    <w:p w:rsidR="00E319A7" w:rsidRDefault="00AC2320" w:rsidP="00DF2A56">
      <w:r>
        <w:t xml:space="preserve">I en tid med endringer i økonomien vil regjeringen prioritere politikk som fremmer omstilling og bidrar til å skape nye grønne arbeidsplasser. Regjeringen følger opp Meld. St. 27 (2016–2017) </w:t>
      </w:r>
      <w:r>
        <w:rPr>
          <w:rStyle w:val="kursiv"/>
          <w:sz w:val="21"/>
          <w:szCs w:val="21"/>
        </w:rPr>
        <w:t>I</w:t>
      </w:r>
      <w:r>
        <w:rPr>
          <w:rStyle w:val="kursiv"/>
          <w:sz w:val="21"/>
          <w:szCs w:val="21"/>
        </w:rPr>
        <w:t>n</w:t>
      </w:r>
      <w:r>
        <w:rPr>
          <w:rStyle w:val="kursiv"/>
          <w:sz w:val="21"/>
          <w:szCs w:val="21"/>
        </w:rPr>
        <w:t>dustrien – grønnere, smartere og mer nyskapende</w:t>
      </w:r>
      <w:r>
        <w:t xml:space="preserve"> med tiltak for å legge til rette for en bærekraftig ind</w:t>
      </w:r>
      <w:r>
        <w:t>u</w:t>
      </w:r>
      <w:r>
        <w:t>stri, sikre tilgang på tilstrekkelig og riktig kompetanse, satse videre på forskning, innovasjon og teknologiutvikling og sikre at kapitalmarkedet fungerer godt, slik at lønnsomme og forventet løn</w:t>
      </w:r>
      <w:r>
        <w:t>n</w:t>
      </w:r>
      <w:r>
        <w:t>somme virksomheter og prosjekter har tilgang til finansiering.</w:t>
      </w:r>
    </w:p>
    <w:p w:rsidR="00E319A7" w:rsidRDefault="00AC2320" w:rsidP="00DF2A56">
      <w:r>
        <w:t>Norges ambisiøse klimamålsettinger vil legge føringer for industriens utvikling fremover og kan bidra til økt norsk grønn konkurransekraft. Industrien har flere roller å spille i overgangen til lavu</w:t>
      </w:r>
      <w:r>
        <w:t>t</w:t>
      </w:r>
      <w:r>
        <w:t>slippssamfunnet. I tillegg til å redusere egne utslipp bidrar industrien til det grønne skiftet ved å levere materialer, teknologier og løsninger som muliggjør utslippsreduksjoner både i Norge og i</w:t>
      </w:r>
      <w:r>
        <w:t>n</w:t>
      </w:r>
      <w:r>
        <w:t>ternasjonalt.</w:t>
      </w:r>
    </w:p>
    <w:p w:rsidR="00E319A7" w:rsidRDefault="00AC2320" w:rsidP="00DF2A56">
      <w:r>
        <w:t>En forutsetning for at industrien skal være bærekraftig, er at den er konkurransedyktig og lønnsom. Industrien har lenge vært innovativ i å utvikle mer effektive produksjonsløsninger med lavere CO</w:t>
      </w:r>
      <w:r>
        <w:rPr>
          <w:rStyle w:val="skrift-senket"/>
          <w:sz w:val="21"/>
          <w:szCs w:val="21"/>
        </w:rPr>
        <w:t>2</w:t>
      </w:r>
      <w:r>
        <w:t>-avtrykk. De samlede klimautslippene fra industrien er redusert med nær 40 pst. siden 1990. Arbeidet som industrien har lagt ned, gir teknologiske og kunnskapsmessige fortrinn i en verden hvor utslipp av klimagasser må reduseres og hvor klimareguleringer blir strengere. Teknologigje</w:t>
      </w:r>
      <w:r>
        <w:t>n</w:t>
      </w:r>
      <w:r>
        <w:t>nombruddene som kreves for å ta de neste store utslippskuttene, vil mest sannsynlig komme fra kompetansemiljøene i og rundt industrien. Regjeringen har derfor etablert Prosess21. Det er et langsiktig, strategisk forum som skal gi råd og anbefalinger om hvordan norsk prosessindustri best kan bidra i det grønne skiftet.</w:t>
      </w:r>
    </w:p>
    <w:p w:rsidR="00E319A7" w:rsidRDefault="00AC2320" w:rsidP="00DF2A56">
      <w:r>
        <w:t>I tilknytning til statsbudsjettet for 2018 la regjeringen frem en strategi for grønn konkurransekraft. Arbeidet med å følge opp strategien er godt i gang. Regjeringen har etablert Nysnø Klimainvest</w:t>
      </w:r>
      <w:r>
        <w:t>e</w:t>
      </w:r>
      <w:r>
        <w:t>ringer AS (tidligere omtalt som Fornybar AS). Selskapets formål er å bidra direkte eller indirekte til utslippsreduksjoner gjennom sine investeringer.</w:t>
      </w:r>
    </w:p>
    <w:p w:rsidR="00E319A7" w:rsidRDefault="00AC2320" w:rsidP="00DF2A56">
      <w:r>
        <w:t>Tilgang på kapital er en viktig forutsetning for utvikling og omstilling av industrien og næringslivet for øvrig. Kapitaltilgangsutvalget leverte sin rapport i mars 2018. Utvalget mener at kapitalmark</w:t>
      </w:r>
      <w:r>
        <w:t>e</w:t>
      </w:r>
      <w:r>
        <w:t>det i utgangspunktet fungerer godt, men foreslår også flere forslag som kan bedre kapitaltilgangen ytterligere.</w:t>
      </w:r>
    </w:p>
    <w:p w:rsidR="00E319A7" w:rsidRDefault="00AC2320" w:rsidP="00DF2A56">
      <w:r>
        <w:lastRenderedPageBreak/>
        <w:t>Regjeringen har etablert katapult-ordningen som gir industrien tilgang til testfasiliteter for økt i</w:t>
      </w:r>
      <w:r>
        <w:t>n</w:t>
      </w:r>
      <w:r>
        <w:t>novasjon og verdiskaping. Målgruppen er bedrifter og utviklings- og forskningsmiljø over hele landet. Det er så langt utnevnt fem katapultsentre, lokalisert på Raufoss, Stord, Bergen, Kristia</w:t>
      </w:r>
      <w:r>
        <w:t>n</w:t>
      </w:r>
      <w:r>
        <w:t>sand og Ålesund.</w:t>
      </w:r>
    </w:p>
    <w:p w:rsidR="00E319A7" w:rsidRDefault="00AC2320" w:rsidP="00DF2A56">
      <w:pPr>
        <w:pStyle w:val="Liste"/>
      </w:pPr>
      <w:r>
        <w:t>I tråd med anbefalingene i industrimeldingen foreslår regjeringen å styrke forskningspr</w:t>
      </w:r>
      <w:r>
        <w:t>o</w:t>
      </w:r>
      <w:r>
        <w:t>grammene for muliggjørende teknologier (nanoteknologi, bioteknologi, IKT og avanserte produksjonsprosesser). En forsterket satsing vil lette omstillingen næringslivet nå står overfor, bl.a. knyttet til digitalisering, robotisering og avanserte produksjonsprosesser.</w:t>
      </w:r>
    </w:p>
    <w:p w:rsidR="00E319A7" w:rsidRDefault="00AC2320" w:rsidP="00DF2A56">
      <w:pPr>
        <w:pStyle w:val="Liste"/>
      </w:pPr>
      <w:r>
        <w:t>Regjeringen vil legge til rette for ny aktivitet og vekst i mineralnæringen. Som et ledd i dette arbeidet foreslår regjeringen å øke driftsbevilgningen til Norges geologiske undersøkelse med 10 mill. kroner i 2019 for å øke mineralkartleggingen. Arbeidet med å redusere sak</w:t>
      </w:r>
      <w:r>
        <w:t>s</w:t>
      </w:r>
      <w:r>
        <w:t>behandlingstiden for konsesjonssøknader i mineralnæringen videreføres og forsterkes i 2019. Driftsbevilgningen til Direktoratet for mineralforvaltning foreslås økt med om lag 6,8 mill. kroner i 2019. Den økte bevilgningen skal styrke etatens arbeid med oppfølging og behan</w:t>
      </w:r>
      <w:r>
        <w:t>d</w:t>
      </w:r>
      <w:r>
        <w:t>ling av konsesjonssøknader og IKT-utvikling for å oppnå effektiviseringsgevinster. Nærings- og fiskeridepartementet nedsatte våren 2018 et utvalg som skal evaluere mineralloven. A</w:t>
      </w:r>
      <w:r>
        <w:t>r</w:t>
      </w:r>
      <w:r>
        <w:t>beidet skal sluttføres i løpet av 2018. Departementet tar sikte på en rask oppfølging av evalueringen.</w:t>
      </w:r>
    </w:p>
    <w:p w:rsidR="00E319A7" w:rsidRDefault="00AC2320" w:rsidP="00DF2A56">
      <w:r>
        <w:t>Regjeringen skal legge frem en stortingsmelding om handelsnæringen. Handelsnæringen er av stor betydning for norsk økonomi, sysselsetting og verdiskaping. Ifølge Statistisk sentralbyrå sysselse</w:t>
      </w:r>
      <w:r>
        <w:t>t</w:t>
      </w:r>
      <w:r>
        <w:t>ter varehandelen rundt 377 000 personer. Næringen bidrar til rundt 9 pst. av den totale verdisk</w:t>
      </w:r>
      <w:r>
        <w:t>a</w:t>
      </w:r>
      <w:r>
        <w:t>pingen i Fastlands-Norge. Næringen, som tidligere i stor grad opererte i skjermede markeder, op</w:t>
      </w:r>
      <w:r>
        <w:t>p</w:t>
      </w:r>
      <w:r>
        <w:t>lever nå mer konkurranse fra utenlandske aktører. Teknologiske endringer griper inn i hele verd</w:t>
      </w:r>
      <w:r>
        <w:t>i</w:t>
      </w:r>
      <w:r>
        <w:t>kjeden og utfordrer eksisterende forretningsmodeller. Aktørene må i større grad enn tidligere o</w:t>
      </w:r>
      <w:r>
        <w:t>m</w:t>
      </w:r>
      <w:r>
        <w:t>stille seg for å være konkurransedyktige.</w:t>
      </w:r>
    </w:p>
    <w:p w:rsidR="00E319A7" w:rsidRDefault="00AC2320" w:rsidP="00DF2A56">
      <w:r>
        <w:t>Regjeringen skal legge frem en stortingsmelding om helsenæringen vinteren 2019. Nærings- og fiskeridepartementet følger opp dette arbeidet i samarbeid med Helse- og omsorgsdepartementet.</w:t>
      </w:r>
    </w:p>
    <w:p w:rsidR="00E319A7" w:rsidRDefault="00AC2320" w:rsidP="00DF2A56">
      <w:pPr>
        <w:pStyle w:val="avsnitt-tittel"/>
      </w:pPr>
      <w:r>
        <w:t>Havnæringene</w:t>
      </w:r>
    </w:p>
    <w:p w:rsidR="00E319A7" w:rsidRDefault="00AC2320" w:rsidP="00DF2A56">
      <w:r>
        <w:t>Norge er en verdensledende havnasjon med kompetent arbeidskraft, sterke og innovative bedrifter, ledende forskningsmiljøer og gode, naturgitte forutsetninger. De norske havnæringene (maritim næring, sjømatnæringen, petroleumsnæringen, reiselivsnæringen, romindustri og fornybar energi) skapte til sammen verdier for om lag 500 mrd. kroner og sysselsatte over 214 000 personer i 2016. Dette er en nedgang fra toppåret 2014, hvor total verdiskaping i havnæringene utgjorde 760 mrd. kroner og sysselsettingen var 250 000 personer.</w:t>
      </w:r>
    </w:p>
    <w:p w:rsidR="00E319A7" w:rsidRDefault="00AC2320" w:rsidP="00DF2A56">
      <w:r>
        <w:t>Regjeringens hovedmål for havnæringene er å bidra til størst mulig samlet bærekraftig verdisk</w:t>
      </w:r>
      <w:r>
        <w:t>a</w:t>
      </w:r>
      <w:r>
        <w:t>ping og sysselsetting.</w:t>
      </w:r>
    </w:p>
    <w:p w:rsidR="00E319A7" w:rsidRDefault="00AC2320" w:rsidP="00DF2A56">
      <w:r>
        <w:t>Norge har et godt utgangspunkt for at de havbaserte næringene skal utvikle seg videre. Samarbeid kan gi betydelige muligheter for videre vekst i maritim-, sjømat-, reiselivs- og energinæringene og gi grobunn for utvikling av ny havbasert industri, f.eks. mineralutvinning på havbunnen. Regj</w:t>
      </w:r>
      <w:r>
        <w:t>e</w:t>
      </w:r>
      <w:r>
        <w:t xml:space="preserve">ringen la i 2017 frem havstrategien </w:t>
      </w:r>
      <w:r>
        <w:rPr>
          <w:rStyle w:val="kursiv"/>
          <w:sz w:val="21"/>
          <w:szCs w:val="21"/>
        </w:rPr>
        <w:t>Ny vekst, stolt historie</w:t>
      </w:r>
      <w:r>
        <w:t>. Havstrategien er et viktig redskap i regj</w:t>
      </w:r>
      <w:r>
        <w:t>e</w:t>
      </w:r>
      <w:r>
        <w:t>ringens havpolitikk og søker å se havnæringene i sammenheng med hverandre. Strategiens tiltak har som mål å følge opp hovedprioriteringer på tre sentrale områder: regelverk og rammebetinge</w:t>
      </w:r>
      <w:r>
        <w:t>l</w:t>
      </w:r>
      <w:r>
        <w:t>ser, kunnskap og kompetanse og markedsadgang, internasjonalisering og profilering.</w:t>
      </w:r>
    </w:p>
    <w:p w:rsidR="00E319A7" w:rsidRDefault="00AC2320" w:rsidP="00DF2A56">
      <w:r>
        <w:t>Som del av regjeringens havsatsing ble det lagt frem en stortingsmelding om hav i utenriks- og utviklingspolitikken i 2017. De to dokumentene utfyller hverandre. Der hvor havstrategien har et fokus på næringsutvikling, fokuserer stortingsmeldingen på havets rolle i Norges utenriks- og u</w:t>
      </w:r>
      <w:r>
        <w:t>t</w:t>
      </w:r>
      <w:r>
        <w:t>viklingspolitikk. Havmeldingen vektlegger tre prioriterte innsatsområder i utenriks- og utvikling</w:t>
      </w:r>
      <w:r>
        <w:t>s</w:t>
      </w:r>
      <w:r>
        <w:lastRenderedPageBreak/>
        <w:t>politikken: bærekraftig bruk og verdiskaping, rene og sunne hav og blå økonomi i utviklingsland. I tillegg la regjeringen våren 2017 frem en stortingsmelding om oppdatering av forvaltningsplanen for Norskehavet. Forvaltningsplaner legger til grunn at verdiskaping gjennom bærekraftig bruk av marine ressurser avhenger av god miljøstand og et rikt naturmangfold i havet.</w:t>
      </w:r>
    </w:p>
    <w:p w:rsidR="00E319A7" w:rsidRDefault="00AC2320" w:rsidP="00DF2A56">
      <w:r>
        <w:t>Regjeringen har definert fem innsatsområder for den samlede havpolitikken som skal møte havn</w:t>
      </w:r>
      <w:r>
        <w:t>æ</w:t>
      </w:r>
      <w:r>
        <w:t xml:space="preserve">ringenes utfordringer og sørge for at målet om at «Norge skal være en ledende havnasjon» nås. Disse er </w:t>
      </w:r>
    </w:p>
    <w:p w:rsidR="00E319A7" w:rsidRDefault="00AC2320" w:rsidP="00DF2A56">
      <w:pPr>
        <w:pStyle w:val="Liste"/>
        <w:rPr>
          <w:rStyle w:val="kursiv"/>
          <w:szCs w:val="24"/>
        </w:rPr>
      </w:pPr>
      <w:r>
        <w:rPr>
          <w:rStyle w:val="kursiv"/>
          <w:sz w:val="21"/>
          <w:szCs w:val="21"/>
        </w:rPr>
        <w:t>Næringsutvikling</w:t>
      </w:r>
      <w:r>
        <w:t>: Verdiskaping og sysselsetting i havnæringene er sentralt for norsk økonomi og samfunn.</w:t>
      </w:r>
    </w:p>
    <w:p w:rsidR="00E319A7" w:rsidRDefault="00AC2320" w:rsidP="00DF2A56">
      <w:pPr>
        <w:pStyle w:val="Liste"/>
        <w:rPr>
          <w:rStyle w:val="kursiv"/>
          <w:szCs w:val="24"/>
        </w:rPr>
      </w:pPr>
      <w:r>
        <w:rPr>
          <w:rStyle w:val="kursiv"/>
          <w:sz w:val="21"/>
          <w:szCs w:val="21"/>
        </w:rPr>
        <w:t>Forvaltning</w:t>
      </w:r>
      <w:r>
        <w:t>: God kunnskapsbasert forvaltning av havnæringene, økosystemer og havressurser sikrer videre utvikling og fremtidig næringsaktivitet.</w:t>
      </w:r>
    </w:p>
    <w:p w:rsidR="00E319A7" w:rsidRDefault="00AC2320" w:rsidP="00DF2A56">
      <w:pPr>
        <w:pStyle w:val="Liste"/>
        <w:rPr>
          <w:rStyle w:val="kursiv"/>
          <w:szCs w:val="24"/>
        </w:rPr>
      </w:pPr>
      <w:r>
        <w:rPr>
          <w:rStyle w:val="kursiv"/>
          <w:sz w:val="21"/>
          <w:szCs w:val="21"/>
        </w:rPr>
        <w:t>Rene og rike hav</w:t>
      </w:r>
      <w:r>
        <w:t>: Fortsatt rene hav med høy biodiversitet og produksjon sikrer grunnlaget for bærekraftig utnyttelse av marinbiologiske ressurser og sunn og trygg sjømat.</w:t>
      </w:r>
    </w:p>
    <w:p w:rsidR="00E319A7" w:rsidRDefault="00AC2320" w:rsidP="00DF2A56">
      <w:pPr>
        <w:pStyle w:val="Liste"/>
        <w:rPr>
          <w:rStyle w:val="kursiv"/>
          <w:szCs w:val="24"/>
        </w:rPr>
      </w:pPr>
      <w:r>
        <w:rPr>
          <w:rStyle w:val="kursiv"/>
          <w:sz w:val="21"/>
          <w:szCs w:val="21"/>
        </w:rPr>
        <w:t>Globalt lederskap</w:t>
      </w:r>
      <w:r>
        <w:t>: Norske havnæringers muligheter internasjonalt er av stor betydning for økonomisk utvikling i Norge, og Norge må ta en lederrolle internasjonalt for å sikre bær</w:t>
      </w:r>
      <w:r>
        <w:t>e</w:t>
      </w:r>
      <w:r>
        <w:t>kraftig bruk. I dette inngår både omfattende innsats for bærekraftig blå økonomi i utvi</w:t>
      </w:r>
      <w:r>
        <w:t>k</w:t>
      </w:r>
      <w:r>
        <w:t>lingsland og viktige bidrag til at FNs bærekraftsmål nås.</w:t>
      </w:r>
    </w:p>
    <w:p w:rsidR="00E319A7" w:rsidRDefault="00AC2320" w:rsidP="00DF2A56">
      <w:pPr>
        <w:pStyle w:val="Liste"/>
        <w:rPr>
          <w:rStyle w:val="kursiv"/>
          <w:szCs w:val="24"/>
        </w:rPr>
      </w:pPr>
      <w:r>
        <w:rPr>
          <w:rStyle w:val="kursiv"/>
          <w:sz w:val="21"/>
          <w:szCs w:val="21"/>
        </w:rPr>
        <w:t>Kunnskap og teknologi</w:t>
      </w:r>
      <w:r>
        <w:t>: Forskning, kunnskaps- og teknologiutvikling er avgjørende for å utløse potensialet for videre verdiskaping i havnæringene og for å sikre bærekraftig vekst.</w:t>
      </w:r>
    </w:p>
    <w:p w:rsidR="00E319A7" w:rsidRDefault="00AC2320" w:rsidP="00DF2A56">
      <w:r>
        <w:t>Regjeringen følger opp havsatsingen i budsjettet for 2019. Regjeringen vil bl.a. prioritere tiltak mot plast og forsøpling av havene, satsing på havteknologi, maritim innovasjon og grønn skipsfart, økt kunnskap om havets helse og samspill i økosystemene, kunnskapsinnhenting i nord, åpning av o</w:t>
      </w:r>
      <w:r>
        <w:t>m</w:t>
      </w:r>
      <w:r>
        <w:t>råder for fornybar energiproduksjon til havs og fremme av bærekraftig bruk av havet på den inte</w:t>
      </w:r>
      <w:r>
        <w:t>r</w:t>
      </w:r>
      <w:r>
        <w:t>nasjonale arena. Statsministerens initiativ for et internasjonalt høynivåpanel for bærekraftig ha</w:t>
      </w:r>
      <w:r>
        <w:t>v</w:t>
      </w:r>
      <w:r>
        <w:t>økonomi og Norges vertskap for Our Ocean-konferansen i Oslo i oktober 2019 står sentralt i a</w:t>
      </w:r>
      <w:r>
        <w:t>r</w:t>
      </w:r>
      <w:r>
        <w:t>beidet. Regjeringen vil også videreføre den offensive forsknings- og innovasjonspolitikken rettet mot havnæringene.</w:t>
      </w:r>
    </w:p>
    <w:p w:rsidR="00E319A7" w:rsidRDefault="00AC2320" w:rsidP="00DF2A56">
      <w:pPr>
        <w:pStyle w:val="avsnitt-tittel"/>
      </w:pPr>
      <w:r>
        <w:t>Sjømatindustri</w:t>
      </w:r>
    </w:p>
    <w:p w:rsidR="00E319A7" w:rsidRDefault="00AC2320" w:rsidP="00DF2A56">
      <w:r>
        <w:t>Den globale etterspørselen etter sjømat er økende. Norsk sjømatindustri har et godt utgangspunkt med tilgang på råstoff langs kysten og nærhet til et stort marked i Europa.</w:t>
      </w:r>
    </w:p>
    <w:p w:rsidR="00E319A7" w:rsidRDefault="00AC2320" w:rsidP="00DF2A56">
      <w:r>
        <w:t>Sjømatindustrien konkurrerer i krevende globale markeder, og jevn tilgang på råstoff av god kval</w:t>
      </w:r>
      <w:r>
        <w:t>i</w:t>
      </w:r>
      <w:r>
        <w:t xml:space="preserve">tet, arbeidskraft og kapital er kritiske faktorer. Deler av sjømatindustrien har hatt lav lønnsomhet over tid, særlig gjelder dette produsenter av filet fra hvitfisk. Dette har svekket konkurranseevnen og gjort det vanskelig for industrien å investere i FoU og teknologi. Regjeringen la høsten 2015 frem Meld. St. 10 (2015–2016) </w:t>
      </w:r>
      <w:r>
        <w:rPr>
          <w:rStyle w:val="kursiv"/>
          <w:sz w:val="21"/>
          <w:szCs w:val="21"/>
        </w:rPr>
        <w:t>En konkurransekraftig sjømatindustri,</w:t>
      </w:r>
      <w:r>
        <w:t xml:space="preserve"> med forslag til tiltak for omsti</w:t>
      </w:r>
      <w:r>
        <w:t>l</w:t>
      </w:r>
      <w:r>
        <w:t>ling, økt konkurransekraft og verdiskaping i sjømatindustrien. Departementet vil arbeide videre med strategi for økt verdiskaping fra marint restråstoff og strategi for rekruttering og helårlige a</w:t>
      </w:r>
      <w:r>
        <w:t>r</w:t>
      </w:r>
      <w:r>
        <w:t>beidsplasser i sjømatnæringen i 2018.</w:t>
      </w:r>
    </w:p>
    <w:p w:rsidR="00E319A7" w:rsidRDefault="00AC2320" w:rsidP="00DF2A56">
      <w:r>
        <w:t>En godt fungerende førstehåndsomsetning er viktig for sjømatnæringen. Det har vært flere en</w:t>
      </w:r>
      <w:r>
        <w:t>d</w:t>
      </w:r>
      <w:r>
        <w:t>ringer i systemet for førstehåndsomsetningen de siste årene, bl.a. med innføring av dynamiske minstepriser. Det er imidlertid stadig enkelte utfordringer med systemet. Dette tilsier at arbeidet med å forbedre førstehåndsomsetningen av villfisk må videreføres.</w:t>
      </w:r>
    </w:p>
    <w:p w:rsidR="00E319A7" w:rsidRDefault="00AC2320" w:rsidP="00DF2A56">
      <w:r>
        <w:t>Det er iverksatt flere tiltak for å øke kvaliteten og tilgangen på ferskt råstoff i hvitfisksektoren gjennom større deler av året. En evaluering av ferskfiskordningen og kvotebonusordningen til l</w:t>
      </w:r>
      <w:r>
        <w:t>e</w:t>
      </w:r>
      <w:r>
        <w:t>vendelagring av fisk ble ferdigstilt høsten 2017, og begge ordningene er videreført med visse en</w:t>
      </w:r>
      <w:r>
        <w:t>d</w:t>
      </w:r>
      <w:r>
        <w:t>ringer for 2018. På lengre sikt er intensjonen at kvotebonusen for levendelagring skal trappes ned. I 2015 ble det satt i gang en prøveordning med kvalitetstilsyn i regi av fiskesalgslagene for hvitfis</w:t>
      </w:r>
      <w:r>
        <w:t>k</w:t>
      </w:r>
      <w:r>
        <w:lastRenderedPageBreak/>
        <w:t>sektoren i Nordland, Troms og Finnmark. Prøveordningen er videreført. Fiskekvalitetsforskriften skal revideres i løpet av høsten 2018.</w:t>
      </w:r>
    </w:p>
    <w:p w:rsidR="00E319A7" w:rsidRDefault="00AC2320" w:rsidP="00DF2A56">
      <w:pPr>
        <w:pStyle w:val="avsnitt-tittel"/>
      </w:pPr>
      <w:r>
        <w:t>Maritim næring</w:t>
      </w:r>
    </w:p>
    <w:p w:rsidR="00E319A7" w:rsidRDefault="00AC2320" w:rsidP="00DF2A56">
      <w:r>
        <w:t>Maritim næring er en global og innovativ næring og den norske maritime klyngen består av en komplett verdikjede med bredde i både kunnskap, produkter og tjenester. Næringen har stor bety</w:t>
      </w:r>
      <w:r>
        <w:t>d</w:t>
      </w:r>
      <w:r>
        <w:t>ning for lokal og regional verdiskaping og sysselsetting og bidrar med om lag 90 000 arbeidspla</w:t>
      </w:r>
      <w:r>
        <w:t>s</w:t>
      </w:r>
      <w:r>
        <w:t>ser og 140 mrd. kroner i verdiskaping. Deler av næringen har de siste årene opplevd betydelige utfordringer som følge av lavere oljepris og redusert etterspørsel etter tjenester og produkter til petroleumsnæringen. Den maritime klyngen er samtidig innovativ og omstillingsdyktig, og mange rederier, verft og leverandører har rettet virksomheten mot andre segmenter utenfor olje- og gas</w:t>
      </w:r>
      <w:r>
        <w:t>s</w:t>
      </w:r>
      <w:r>
        <w:t>markedet.</w:t>
      </w:r>
    </w:p>
    <w:p w:rsidR="00E319A7" w:rsidRDefault="00AC2320" w:rsidP="00DF2A56">
      <w:r>
        <w:t>Regjeringen arbeider for at norske rederier, sjøfolk og den maritime industrien har konkurrans</w:t>
      </w:r>
      <w:r>
        <w:t>e</w:t>
      </w:r>
      <w:r>
        <w:t>dyktige og forutsigbare rammebetingelser. Målet er at norske maritime bedrifter skal ha gode fo</w:t>
      </w:r>
      <w:r>
        <w:t>r</w:t>
      </w:r>
      <w:r>
        <w:t xml:space="preserve">utsetninger for å skape arbeidsplasser og verdier over hele landet i dag og i fremtiden. I 2015 la regjeringen frem strategien </w:t>
      </w:r>
      <w:r>
        <w:rPr>
          <w:rStyle w:val="kursiv"/>
          <w:sz w:val="21"/>
          <w:szCs w:val="21"/>
        </w:rPr>
        <w:t>Maritime muligheter – blå vekst, grønn fremtid</w:t>
      </w:r>
      <w:r>
        <w:t>. Strategien inneholder 69 tiltak fordelt på åtte innsatsområder og nesten alle tiltak er fulgt opp.</w:t>
      </w:r>
    </w:p>
    <w:p w:rsidR="00E319A7" w:rsidRDefault="00AC2320" w:rsidP="00DF2A56">
      <w:r>
        <w:t>Regjeringen arbeider for å opprettholde norsk maritim kompetanse og en betydelig flåte under norsk flagg, bl.a. gjennom en konkurransedyktig tilskuddsordning for sysselsetting av sjøfolk. R</w:t>
      </w:r>
      <w:r>
        <w:t>e</w:t>
      </w:r>
      <w:r>
        <w:t>gjeringen foreslår å bevilge 2 050 mill. kroner til ordningen i 2019.</w:t>
      </w:r>
    </w:p>
    <w:p w:rsidR="00E319A7" w:rsidRDefault="00AC2320" w:rsidP="00DF2A56">
      <w:r>
        <w:t>Den maritime næringen utvikler seg raskt og det er behov for kontinuerlig oppdatering av komp</w:t>
      </w:r>
      <w:r>
        <w:t>e</w:t>
      </w:r>
      <w:r>
        <w:t>tanse innen både tradisjonelle og nye fagområder. Regjeringen vil legge til rette for nyskaping og teknologiutvikling som bidrar til å fremme innovasjon i maritim industri og på tvers av ulike ha</w:t>
      </w:r>
      <w:r>
        <w:t>v</w:t>
      </w:r>
      <w:r>
        <w:t>baserte næringer. Regjeringen foreslår bl.a. å forsterke satsingen på havteknologi og maritim inn</w:t>
      </w:r>
      <w:r>
        <w:t>o</w:t>
      </w:r>
      <w:r>
        <w:t>vasjon i Norges forskningsråd med 17 mill. kroner og videreføre Havpilot-programmet i Innov</w:t>
      </w:r>
      <w:r>
        <w:t>a</w:t>
      </w:r>
      <w:r>
        <w:t>sjon Norge.</w:t>
      </w:r>
    </w:p>
    <w:p w:rsidR="00E319A7" w:rsidRDefault="00AC2320" w:rsidP="00DF2A56">
      <w:r>
        <w:t>Grønn skipsfart er et prioritert område i regjeringens klima- og miljøpolitikk. Regjeringen vil for</w:t>
      </w:r>
      <w:r>
        <w:t>t</w:t>
      </w:r>
      <w:r>
        <w:t>sette å legge til rette for utvikling og bruk av lav- og nullutslippsteknologi og løsninger for en grønn omstilling av maritim næring og slik bidra til økt grønn konkurransekraft. Videre vil arbeidet for en effektiv og kundeorientert sjøfartsadministrasjon og konkurransedyktige skipsregistre, gje</w:t>
      </w:r>
      <w:r>
        <w:t>n</w:t>
      </w:r>
      <w:r>
        <w:t>nom bl.a. forenkling, digitale løsninger og et oppdatert regelverk videreføres. Regjeringen vil også legge frem en melding til Stortinget om sikkerhet til sjøs. Meldingen skal også omtale ulykker knyttet til bruk av fritidsbåt.</w:t>
      </w:r>
    </w:p>
    <w:p w:rsidR="00E319A7" w:rsidRDefault="00AC2320" w:rsidP="00DF2A56">
      <w:r>
        <w:t>Gjennom globalt, regionalt og bilateralt samarbeid vil regjeringen fortsette arbeidet med å sikre enhetlige globale krav til den maritime næringen. Viktige områder er krav til sjøsikkerhet, klima, miljø, sosiale standarder, åpne markeder og frihandel.</w:t>
      </w:r>
    </w:p>
    <w:p w:rsidR="00E319A7" w:rsidRDefault="00AC2320" w:rsidP="00DF2A56">
      <w:pPr>
        <w:pStyle w:val="avsnitt-tittel"/>
      </w:pPr>
      <w:r>
        <w:t>Norsk romvirksomhet</w:t>
      </w:r>
    </w:p>
    <w:p w:rsidR="00E319A7" w:rsidRDefault="00AC2320" w:rsidP="00DF2A56">
      <w:r>
        <w:t>Teknologi som gjør bruk av verdensrommet, har stor betydning innen et stadig økende antall sa</w:t>
      </w:r>
      <w:r>
        <w:t>m</w:t>
      </w:r>
      <w:r>
        <w:t>funnsområder. Romvirksomhet er en tilrettelegger for verdiskaping, et verktøy for samfunnssi</w:t>
      </w:r>
      <w:r>
        <w:t>k</w:t>
      </w:r>
      <w:r>
        <w:t>kerhet, suverenitetsutøvelse og forskning og et sentralt virkemiddel innen klima- og miljøpoliti</w:t>
      </w:r>
      <w:r>
        <w:t>k</w:t>
      </w:r>
      <w:r>
        <w:t>ken. Viktige norske næringer som offshorenæringen, fiskeriene og maritim næring er i dag a</w:t>
      </w:r>
      <w:r>
        <w:t>v</w:t>
      </w:r>
      <w:r>
        <w:t>hengige av velfungerende satellittinfrastruktur. Norge har flere bedrifter som hevder seg godt i</w:t>
      </w:r>
      <w:r>
        <w:t>n</w:t>
      </w:r>
      <w:r>
        <w:t>ternasjonalt innen enkelte nisjer av romrelatert teknologi. Regjeringen arbeider med å videreutvikle den norske rompolitikken for å sikre at romvirksomhet fortsetter å være et verktøy for norske i</w:t>
      </w:r>
      <w:r>
        <w:t>n</w:t>
      </w:r>
      <w:r>
        <w:t>teresser. Det innebærer bl.a. å vurdere en ny nasjonal romlov som skal fastsette overordnede ra</w:t>
      </w:r>
      <w:r>
        <w:t>m</w:t>
      </w:r>
      <w:r>
        <w:t>mer for romvirksomhet. Regjeringen arbeider også med en ny nasjonal strategi for romvirksomhet, som skal legges frem i 2019.</w:t>
      </w:r>
    </w:p>
    <w:p w:rsidR="00E319A7" w:rsidRDefault="00AC2320" w:rsidP="00DF2A56">
      <w:pPr>
        <w:pStyle w:val="avsnitt-tittel"/>
      </w:pPr>
      <w:r>
        <w:lastRenderedPageBreak/>
        <w:t>Reiselivsnæringen</w:t>
      </w:r>
    </w:p>
    <w:p w:rsidR="00E319A7" w:rsidRDefault="00AC2320" w:rsidP="00DF2A56">
      <w:r>
        <w:t>Reiseliv er en av verdens raskest voksende næringer. Stadig flere reisende globalt gir muligheter for ytterligere utvikling og vekst også i norsk reiseliv. Norge hadde i 2017 en vekst i besøk fra u</w:t>
      </w:r>
      <w:r>
        <w:t>t</w:t>
      </w:r>
      <w:r>
        <w:t>landet for fjerde året på rad, målt i antall kommersielle overnattinger.</w:t>
      </w:r>
    </w:p>
    <w:p w:rsidR="00E319A7" w:rsidRDefault="00AC2320" w:rsidP="00DF2A56">
      <w:r>
        <w:t>Samtidig skaper et økt antall reisende belastninger på natur og miljø, og det kan påvirke lokalsa</w:t>
      </w:r>
      <w:r>
        <w:t>m</w:t>
      </w:r>
      <w:r>
        <w:t>funn.</w:t>
      </w:r>
    </w:p>
    <w:p w:rsidR="00E319A7" w:rsidRDefault="00AC2320" w:rsidP="00DF2A56">
      <w:r>
        <w:t>Regjeringen vil arbeide for en bærekraftig utvikling av norsk reiselivsnæring som ivaretar både økonomiske, miljømessige og sosiale verdier.</w:t>
      </w:r>
    </w:p>
    <w:p w:rsidR="00E319A7" w:rsidRDefault="00AC2320" w:rsidP="00DF2A56">
      <w:r>
        <w:t xml:space="preserve">Regjeringen la våren 2017 frem Meld. St. 19 (2016–2017) </w:t>
      </w:r>
      <w:r>
        <w:rPr>
          <w:rStyle w:val="kursiv"/>
          <w:sz w:val="21"/>
          <w:szCs w:val="21"/>
        </w:rPr>
        <w:t>Opplev Norge – unikt og eventyrlig</w:t>
      </w:r>
      <w:r>
        <w:t xml:space="preserve"> om m</w:t>
      </w:r>
      <w:r>
        <w:t>u</w:t>
      </w:r>
      <w:r>
        <w:t>ligheter og utfordringer i norsk reiseliv og regjeringens politikk for reiselivsnæringen. Regjeringen vil fortsette arbeidet med å følge opp reiselivsmeldingen, med vekt på gode generelle rammeb</w:t>
      </w:r>
      <w:r>
        <w:t>e</w:t>
      </w:r>
      <w:r>
        <w:t>tingelser for norske reiselivsaktører og styrket samarbeid mellom reiselivsnæringen og andre n</w:t>
      </w:r>
      <w:r>
        <w:t>æ</w:t>
      </w:r>
      <w:r>
        <w:t>ringer. I oppfølgingen vil utvikling av helårs arbeidsplasser stå sentralt.</w:t>
      </w:r>
    </w:p>
    <w:p w:rsidR="00E319A7" w:rsidRDefault="00AC2320" w:rsidP="00DF2A56">
      <w:pPr>
        <w:pStyle w:val="avsnitt-tittel"/>
      </w:pPr>
      <w:r>
        <w:t>Aktivitet og omstilling på Svalbard</w:t>
      </w:r>
    </w:p>
    <w:p w:rsidR="00E319A7" w:rsidRDefault="00AC2320" w:rsidP="00DF2A56">
      <w:r>
        <w:t>Ett av hovedmålene i svalbardpolitikken er å opprettholde norske samfunn på øygruppen. Selv om kulldriften har vært kjerneaktivitet og drivkraft i den lokale økonomien, har Longyearbyen fått et vesentlig mer variert næringsliv de siste 20 årene. De største aktivitetene på Svalbard i dag er knyttet til bergverksvirksomhet, forskning, undervisning, romrelatert virksomhet, reiseliv og o</w:t>
      </w:r>
      <w:r>
        <w:t>f</w:t>
      </w:r>
      <w:r>
        <w:t>fentlig virksomhet. Etter ulike eiendomskjøp de siste årene eier nå staten ved Nærings- og fisker</w:t>
      </w:r>
      <w:r>
        <w:t>i</w:t>
      </w:r>
      <w:r>
        <w:t>departementet, direkte eller indirekte gjennom statlige selskaper, 99,5 pst. av all grunn på Svalbard.</w:t>
      </w:r>
    </w:p>
    <w:p w:rsidR="00E319A7" w:rsidRDefault="00AC2320" w:rsidP="00DF2A56">
      <w:r>
        <w:t xml:space="preserve">I forbindelse med Stortingets behandling av statsbudsjettet for 2018, jf. Innst. 8 S og Prop. 1 S (2017–2018) </w:t>
      </w:r>
      <w:r>
        <w:rPr>
          <w:rStyle w:val="kursiv"/>
          <w:sz w:val="21"/>
          <w:szCs w:val="21"/>
        </w:rPr>
        <w:t>Nærings- og fiskeridepartementet</w:t>
      </w:r>
      <w:r>
        <w:t>, ble det besluttet at Store Norske Spitsbergen Kulko</w:t>
      </w:r>
      <w:r>
        <w:t>m</w:t>
      </w:r>
      <w:r>
        <w:t xml:space="preserve">pani (SNSK) sin kullvirksomhet i Svea og Lunckefjell skulle avvikles. Det ble samtidig bestemt å igangsette opprydding i området. I Prop. 85 S (2017–2018) </w:t>
      </w:r>
      <w:r>
        <w:rPr>
          <w:rStyle w:val="kursiv"/>
          <w:sz w:val="21"/>
          <w:szCs w:val="21"/>
        </w:rPr>
        <w:t>Tilleggsbevilgninger og omprioriteringer i statsbudsjettet 2018</w:t>
      </w:r>
      <w:r>
        <w:t xml:space="preserve"> orienterte departementet Stortinget om at siste tilgjengelige kostnadsberegninger for oppryddingsprosjektet var på om lag 2,5 mrd. kroner. SNSK har i 2018 arbeidet videre med avslutningsplaner for oppryddingen og kvalitetssikring av oppryddingsprosjektet ble påbegynt i første halvdel av 2018. Med utgangspunkt i vurderingene til SNSK </w:t>
      </w:r>
      <w:proofErr w:type="gramStart"/>
      <w:r>
        <w:t>har</w:t>
      </w:r>
      <w:proofErr w:type="gramEnd"/>
      <w:r>
        <w:t xml:space="preserve"> </w:t>
      </w:r>
      <w:proofErr w:type="gramStart"/>
      <w:r>
        <w:t>kvalitetssikrer</w:t>
      </w:r>
      <w:proofErr w:type="gramEnd"/>
      <w:r>
        <w:t xml:space="preserve"> bl.a. gjort en vurdering av om det er hensiktsmessig med en fasedeling av oppryddingsprosjektet i to delprosje</w:t>
      </w:r>
      <w:r>
        <w:t>k</w:t>
      </w:r>
      <w:r>
        <w:t>ter (Lunckefjell og Svea), gjennomført kost-nytte-analyser, samt en usikkerhetsanalyse og avgitt en tilrådning om kostnadsramme for delprosjekt Lunckefjell. Departementet legger opp til at SNSK i 2019 iverksetter oppryddingsarbeidet i delprosjekt Lunckefjell og viderefører planarbeidet for de</w:t>
      </w:r>
      <w:r>
        <w:t>l</w:t>
      </w:r>
      <w:r>
        <w:t>prosjekt Svea.</w:t>
      </w:r>
    </w:p>
    <w:p w:rsidR="00E319A7" w:rsidRDefault="00AC2320" w:rsidP="00DF2A56">
      <w:r>
        <w:t>Regjeringen jobber med en nærings- og innovasjonsstrategi for Svalbard. Målet med strategiarbe</w:t>
      </w:r>
      <w:r>
        <w:t>i</w:t>
      </w:r>
      <w:r>
        <w:t>det er å innhente innspill og vurderinger fra ulike aktører som grunnlag for en gjennomgang av hvilket potensial som finnes for næringsutvikling på Svalbard på lengre sikt. Nærings- og fisker</w:t>
      </w:r>
      <w:r>
        <w:t>i</w:t>
      </w:r>
      <w:r>
        <w:t>departementet leder strategiarbeidet. I forbindelse med dette arbeidet avholdt næringsministeren et innspillsmøte i Longyearbyen 20. februar 2018. Det tas sikte på å legge frem strategien i løpet av 2019.</w:t>
      </w:r>
    </w:p>
    <w:p w:rsidR="00E319A7" w:rsidRDefault="00AC2320" w:rsidP="00DF2A56">
      <w:pPr>
        <w:pStyle w:val="avsnitt-tittel"/>
      </w:pPr>
      <w:r>
        <w:t>Håndtering av atomavfall og atomanlegg</w:t>
      </w:r>
    </w:p>
    <w:p w:rsidR="00E319A7" w:rsidRDefault="00AC2320" w:rsidP="00DF2A56">
      <w:r>
        <w:t>Norge har to forskningsreaktorer i Halden og på Kjeller, og om lag 17 tonn brukt reaktorbrensel. Institutt for energiteknikk (IFE) eier og driver reaktorene. IFE besluttet i juni 2018 at Haldenrea</w:t>
      </w:r>
      <w:r>
        <w:t>k</w:t>
      </w:r>
      <w:r>
        <w:t>toren skulle stenges permanent, mens det ikke er tatt stilling til stenging av Kjellerreaktoren. R</w:t>
      </w:r>
      <w:r>
        <w:t>e</w:t>
      </w:r>
      <w:r>
        <w:t xml:space="preserve">gjeringen jobber med å følge opp to kvalitetssikringsrapporter fra 2016 om dekommisjonering av atomreaktorene og oppbevaring av atomavfallet. Rapportene anslår at opprydding vil koste om lag 15 mrd. kroner over flere tiår. Det er knyttet betydelig usikkerhet til anslaget. Beløpet vil kunne bli </w:t>
      </w:r>
      <w:r>
        <w:lastRenderedPageBreak/>
        <w:t>høyere grunnet ny informasjon som ikke var kjent på det tidspunktet rapportene ble utarbeidet. Det er et mål for oppryddingen å sikre mennesker og miljø mot skadelig konsekvenser fra avfallet, og å sikre tillit til prosessen.</w:t>
      </w:r>
    </w:p>
    <w:p w:rsidR="00E319A7" w:rsidRDefault="00AC2320" w:rsidP="00DF2A56">
      <w:r>
        <w:t>Regjeringen opprettet i 2018 Norsk nukleær dekommisjonering (NND), med hovedkontor i Halden, som skal være det nasjonale organet for opprydding etter Norges nukleære virksomhet og sikker håndtering av nukleært avfall.</w:t>
      </w:r>
    </w:p>
    <w:p w:rsidR="00E319A7" w:rsidRDefault="00AC2320" w:rsidP="00DF2A56">
      <w:r>
        <w:t>Det foreslås en samlet bevilgning til det nukleære området på 280,4 mill. kroner. I 2019 vil hove</w:t>
      </w:r>
      <w:r>
        <w:t>d</w:t>
      </w:r>
      <w:r>
        <w:t>fokuset for det nukleære området inkludere oppbygging av NND, planlegging av riving av Ha</w:t>
      </w:r>
      <w:r>
        <w:t>l</w:t>
      </w:r>
      <w:r>
        <w:t>denreaktoren, utredning av alternativer for behandling av nasjonalt atombrensel, utredning av nytt lager og deponi for lav- og mellomaktivt avfall og sikre atomanlegg.</w:t>
      </w:r>
    </w:p>
    <w:p w:rsidR="00E319A7" w:rsidRDefault="00AC2320" w:rsidP="00DF2A56">
      <w:pPr>
        <w:pStyle w:val="Undertittel"/>
      </w:pPr>
      <w:r>
        <w:t>Effektiv bruk av samfunnets ressurser</w:t>
      </w:r>
    </w:p>
    <w:p w:rsidR="00E319A7" w:rsidRDefault="00AC2320" w:rsidP="00DF2A56">
      <w:pPr>
        <w:pStyle w:val="avsnitt-tittel"/>
      </w:pPr>
      <w:r>
        <w:t>Næringslivets tilgang til kapital</w:t>
      </w:r>
    </w:p>
    <w:p w:rsidR="00E319A7" w:rsidRDefault="00AC2320" w:rsidP="00DF2A56">
      <w:r>
        <w:t>Tilgang til kapital er en viktig forutsetning for utvikling og omstilling av industrien og næringslivet for øvrig. Bedrifter over hele landet, i alle bransjer og i alle faser trenger tilgang til kapital. Regj</w:t>
      </w:r>
      <w:r>
        <w:t>e</w:t>
      </w:r>
      <w:r>
        <w:t xml:space="preserve">ringen oppnevnte derfor våren 2017 et offentlig utvalg som skulle vurdere næringslivets tilgang til kapital. Kapitaltilgangsutvalget leverte 1. mars 2018 sin utredning, NOU 2018: 5 </w:t>
      </w:r>
      <w:r>
        <w:rPr>
          <w:rStyle w:val="kursiv"/>
          <w:sz w:val="21"/>
          <w:szCs w:val="21"/>
        </w:rPr>
        <w:t>Kapital i omsti</w:t>
      </w:r>
      <w:r>
        <w:rPr>
          <w:rStyle w:val="kursiv"/>
          <w:sz w:val="21"/>
          <w:szCs w:val="21"/>
        </w:rPr>
        <w:t>l</w:t>
      </w:r>
      <w:r>
        <w:rPr>
          <w:rStyle w:val="kursiv"/>
          <w:sz w:val="21"/>
          <w:szCs w:val="21"/>
        </w:rPr>
        <w:t>lingens tid</w:t>
      </w:r>
      <w:r>
        <w:t>. Utredningen inneholder vurderinger av en rekke temaer og problemstillinger knyttet til kapitaltilgang og det norske kapitalmarkedet.</w:t>
      </w:r>
    </w:p>
    <w:p w:rsidR="00E319A7" w:rsidRDefault="00AC2320" w:rsidP="00DF2A56">
      <w:r>
        <w:t>Etter utvalgets vurdering fungerer det norske kapitalmarkedet i hovedsak godt. Forventet løn</w:t>
      </w:r>
      <w:r>
        <w:t>n</w:t>
      </w:r>
      <w:r>
        <w:t>somme prosjekter og virksomheter får stort sett nok og rett finansiering. Utvalget har likevel en rekke anbefalinger for å øke kapitaltilgangen til næringslivet og effektivisere kapitalmarkedets funksjonsmåte. Utvalget mener at det bl.a. er mulig å legge til rette for en bedre kanalisering av den tilgjengelige kapitalen og for en mer effektiv kobling mellom gründerne og bedriftene som søker finansiering og kapitaleierne som søker investeringsmuligheter.</w:t>
      </w:r>
    </w:p>
    <w:p w:rsidR="00E319A7" w:rsidRDefault="00AC2320" w:rsidP="00DF2A56">
      <w:r>
        <w:t>Utredningen ble sendt på offentlig høring våren 2018. Høringsinnspillene er til behandling i N</w:t>
      </w:r>
      <w:r>
        <w:t>æ</w:t>
      </w:r>
      <w:r>
        <w:t>rings- og fiskeridepartementet. Regjeringen har besluttet at det skal gjøres en helhetlig gjenno</w:t>
      </w:r>
      <w:r>
        <w:t>m</w:t>
      </w:r>
      <w:r>
        <w:t>gang av det næringsrettede virkemiddelapparatet, i tråd med utvalgets anbefaling. Virkemidde</w:t>
      </w:r>
      <w:r>
        <w:t>l</w:t>
      </w:r>
      <w:r>
        <w:t>gjennomgangen er nærmere omtalt under programkategori 17.20.</w:t>
      </w:r>
    </w:p>
    <w:p w:rsidR="00E319A7" w:rsidRDefault="00AC2320" w:rsidP="00DF2A56">
      <w:pPr>
        <w:pStyle w:val="avsnitt-tittel"/>
      </w:pPr>
      <w:r>
        <w:t>Forenkle regelverk og redusere kostnader for næringslivet</w:t>
      </w:r>
    </w:p>
    <w:p w:rsidR="00E319A7" w:rsidRDefault="00AC2320" w:rsidP="00DF2A56">
      <w:r>
        <w:t>Regjeringen vil fortsette å redusere næringslivets kostnader ved å forenkle rapportering, lover og regler. Målet er å redusere kostnadene med 10 mrd. kroner i perioden 2017–2021. Nærings- og fiskeridepartementet har et koordinerende ansvar for regjeringens forenklingspolitikk.</w:t>
      </w:r>
    </w:p>
    <w:p w:rsidR="00E319A7" w:rsidRDefault="00AC2320" w:rsidP="00DF2A56">
      <w:r>
        <w:t>Digitalisering gir mulighet for forenkling gjennom effektiv utnyttelse av informasjonen det offen</w:t>
      </w:r>
      <w:r>
        <w:t>t</w:t>
      </w:r>
      <w:r>
        <w:t>lige mottar og besitter. Regjeringen har som mål at informasjon i offentlig sektor skal gjenbrukes, i stedet for å spørre brukerne på nytt om informasjon de allerede har informert om. En viktig foru</w:t>
      </w:r>
      <w:r>
        <w:t>t</w:t>
      </w:r>
      <w:r>
        <w:t>setning i dette arbeidet er dataene og infrastrukturen som Brønnøysundregistrene med Altinn tilbyr. Brønnøysundregistrenes arbeid med å sikre at informasjonen som deles, er bygget på en begrep</w:t>
      </w:r>
      <w:r>
        <w:t>s</w:t>
      </w:r>
      <w:r>
        <w:t>forståelse som gjør at opplysningene faktisk gir den informasjonen som etterspørres. Samtidig klargjøres det løsninger slik at rettighetene til å dele og motta opplysningene kontrolleres og styres før opplysningene overføres. Videreutvikling av Altinn inngår i dette arbeidet.</w:t>
      </w:r>
    </w:p>
    <w:p w:rsidR="00E319A7" w:rsidRDefault="00AC2320" w:rsidP="00DF2A56">
      <w:r>
        <w:t>Prosjektsamarbeidet mellom statlige etater og næringslivet om digitalisering og automatisering av informasjonsflyt, bl.a. innhenting av opplysninger med hjemmel i lov fra offentlig til privat sektor eller motsatt, skal utvides. I tillegg til finansnæringen vil næringene landbruk, havbruk og petr</w:t>
      </w:r>
      <w:r>
        <w:t>o</w:t>
      </w:r>
      <w:r>
        <w:t>leum trekkes inn i tilsvarende prosjekter.</w:t>
      </w:r>
    </w:p>
    <w:p w:rsidR="00E319A7" w:rsidRDefault="00AC2320" w:rsidP="00DF2A56">
      <w:r>
        <w:lastRenderedPageBreak/>
        <w:t xml:space="preserve">Korrekte og tilgjengelige opplysninger i de 17 registrene som Brønnøysundregistrene forvalter, er av stor betydning både for å gjennomføre offentlige oppgaver og for allmenheten. Enkel tilgang til oppdaterte opplysninger i registrene skaper tillit i handel mellom næringslivet og for forbrukerne. Oppdaterte og kvalitetssikrede opplysninger legger grunnlaget for at informasjon kun leveres </w:t>
      </w:r>
      <w:r>
        <w:rPr>
          <w:rStyle w:val="kursiv"/>
          <w:sz w:val="21"/>
          <w:szCs w:val="21"/>
        </w:rPr>
        <w:t>én gang</w:t>
      </w:r>
      <w:r>
        <w:t>.</w:t>
      </w:r>
    </w:p>
    <w:p w:rsidR="00E319A7" w:rsidRDefault="00AC2320" w:rsidP="00DF2A56">
      <w:pPr>
        <w:pStyle w:val="avsnitt-tittel"/>
      </w:pPr>
      <w:r>
        <w:t>Utvikle og forenkle sammenslutnings- og registerlovgivningen</w:t>
      </w:r>
    </w:p>
    <w:p w:rsidR="00E319A7" w:rsidRDefault="00AC2320" w:rsidP="00DF2A56">
      <w:r>
        <w:rPr>
          <w:spacing w:val="-2"/>
        </w:rPr>
        <w:t>Rammene for hvilke organisasjonsformer nærings</w:t>
      </w:r>
      <w:r>
        <w:t>livet kan velge, settes av aksjelovene, selskapsl</w:t>
      </w:r>
      <w:r>
        <w:t>o</w:t>
      </w:r>
      <w:r>
        <w:t>ven, samvirkeloven og øvrig regelverk for sammenslutninger og registrering. Hvordan regelverket er utformet, har stor betydning for hvor enkelt det er å etablere og drive virksomhetene. Enkle re</w:t>
      </w:r>
      <w:r>
        <w:t>g</w:t>
      </w:r>
      <w:r>
        <w:t>ler som legger til rette for orden og forutsigbarhet mellom private parter, og som samtidig har re</w:t>
      </w:r>
      <w:r>
        <w:t>g</w:t>
      </w:r>
      <w:r>
        <w:t>ler som sikrer enkel rapportering til det offentlige, er derfor viktig i regjeringens arbeid for effekt</w:t>
      </w:r>
      <w:r>
        <w:t>i</w:t>
      </w:r>
      <w:r>
        <w:t>visering. Regjeringen vil derfor videreføre arbeidet med å utvikle sammenslutnings- og registe</w:t>
      </w:r>
      <w:r>
        <w:t>r</w:t>
      </w:r>
      <w:r>
        <w:t>lovgivningen slik at den blir enkel å forstå og ikke legger unødvendige begrensninger i virksomh</w:t>
      </w:r>
      <w:r>
        <w:t>e</w:t>
      </w:r>
      <w:r>
        <w:t>tenes rett til å organisere egen virksomhet. Utviklingen av regelverket kan også lette de økonomi</w:t>
      </w:r>
      <w:r>
        <w:t>s</w:t>
      </w:r>
      <w:r>
        <w:t>ke og administrative byrdene for næringslivet og på denne måten legge bedre til rette for næring</w:t>
      </w:r>
      <w:r>
        <w:t>s</w:t>
      </w:r>
      <w:r>
        <w:t>virksomhet og økt verdiskaping.</w:t>
      </w:r>
    </w:p>
    <w:p w:rsidR="00E319A7" w:rsidRDefault="00AC2320" w:rsidP="00DF2A56">
      <w:pPr>
        <w:pStyle w:val="avsnitt-tittel"/>
      </w:pPr>
      <w:r>
        <w:t>Konkurransepolitikk</w:t>
      </w:r>
    </w:p>
    <w:p w:rsidR="00E319A7" w:rsidRDefault="00AC2320" w:rsidP="00DF2A56">
      <w:r>
        <w:t>Konkurransepolitikken er et sentralt virkemiddel for å fremme effektiv ressursbruk. Konkurranse mellom bedrifter for å tiltrekke seg kunder utgjør den viktigste driveren for verdiskaping i ma</w:t>
      </w:r>
      <w:r>
        <w:t>r</w:t>
      </w:r>
      <w:r>
        <w:t>kedsøkonomien. Bedrifter i velfungerende markeder tvinges til å bli mer kostnadseffektive for å kunne tilby lavere priser. Når konkurransen presser prisene ned, forsterkes bedriftenes insentiver til å innovere for å kunne tilby kundene bedre varer og tjenester, som kan prises høyere. Konkurranse fremmer omstilling og vekst og gjør at bedrifter blir mer konkurransedyktige i internasjonale ma</w:t>
      </w:r>
      <w:r>
        <w:t>r</w:t>
      </w:r>
      <w:r>
        <w:t>keder. Velfungerende markeder blir sikret gjennom en streng konkurranselov som håndheves e</w:t>
      </w:r>
      <w:r>
        <w:t>f</w:t>
      </w:r>
      <w:r>
        <w:t>fektivt av konkurransemyndighetene og gjennom reglene om offentlig støtte som setter rammer for myndighetenes støtte til næringsvirksomhet. Regelverket om offentlige anskaffelser skal fremme effektiv bruk av samfunnets ressurser.</w:t>
      </w:r>
    </w:p>
    <w:p w:rsidR="00E319A7" w:rsidRDefault="00AC2320" w:rsidP="00DF2A56">
      <w:r>
        <w:t>Forebygging og avdekking av konkurransekriminalitet, som ulovlig prissamarbeid, anbudssama</w:t>
      </w:r>
      <w:r>
        <w:t>r</w:t>
      </w:r>
      <w:r>
        <w:t>beid og markedsdeling, vil være en høyt prioritert oppgave for Konkurransetilsynet også i 2019. Videre vil det være en prioritert oppgave for regjeringen å følge opp arbeidet med å sikre like ko</w:t>
      </w:r>
      <w:r>
        <w:t>n</w:t>
      </w:r>
      <w:r>
        <w:t>kurransevilkår mellom private og offentlige aktører i samme marked, samtidig som det sikres at det offentlige er i stand til å løse sine oppgaver på en god og effektiv måte.</w:t>
      </w:r>
    </w:p>
    <w:p w:rsidR="00E319A7" w:rsidRDefault="00AC2320" w:rsidP="00DF2A56">
      <w:r>
        <w:t>Departementet vil legge til rette for økt konkurranse innenfor detaljhandel og distribusjon av ma</w:t>
      </w:r>
      <w:r>
        <w:t>t</w:t>
      </w:r>
      <w:r>
        <w:t>varer og andre dagligvarer. Regjeringen setter forbrukeren i sentrum, og konkurransen må styrkes både blant leverandørene og kjedene for at forbrukerne skal komme bedre ut.</w:t>
      </w:r>
    </w:p>
    <w:p w:rsidR="00E319A7" w:rsidRDefault="00AC2320" w:rsidP="00DF2A56">
      <w:r>
        <w:t>Nytt anskaffelsesregelverk for offentlig sektor trådte i kraft 1. januar 2017 etter å ha gjennomgått en omfattende revisjon. For å få full effekt av nytt regelverk arbeider regjeringen med å utvikle en helhetlig offentlig anskaffelsespolitikk med sikte på å effektivisere og profesjonalisere anskaffe</w:t>
      </w:r>
      <w:r>
        <w:t>l</w:t>
      </w:r>
      <w:r>
        <w:t>sesprosessene. Det handler bl.a. om hvordan offentlige innkjøp er organisert, digitalisering, ko</w:t>
      </w:r>
      <w:r>
        <w:t>m</w:t>
      </w:r>
      <w:r>
        <w:t>petansen til de som gjennomfører innkjøp, og tilgang til statistikk og styringsinformasjon. I tillegg er det viktig å legge til rette for økt innovasjon i offentlige anskaffelser og for at det skal være så enkelt som mulig for næringslivet å delta i offentlige konkurranser.</w:t>
      </w:r>
    </w:p>
    <w:p w:rsidR="00E319A7" w:rsidRDefault="00AC2320" w:rsidP="00DF2A56">
      <w:pPr>
        <w:pStyle w:val="avsnitt-tittel"/>
      </w:pPr>
      <w:r>
        <w:lastRenderedPageBreak/>
        <w:t>Havbruk</w:t>
      </w:r>
    </w:p>
    <w:p w:rsidR="00E319A7" w:rsidRDefault="00AC2320" w:rsidP="00DF2A56">
      <w:r>
        <w:t>Havbruksnæringen er en av våre viktigste næringer. Norge skal beholde sin stilling som intern</w:t>
      </w:r>
      <w:r>
        <w:t>a</w:t>
      </w:r>
      <w:r>
        <w:t>sjonalt ledende produsent og eksportør av oppdrettslaks, samtidig som hensynet til miljø, fiskehelse og fiskevelferd blir ivaretatt.</w:t>
      </w:r>
    </w:p>
    <w:p w:rsidR="00E319A7" w:rsidRDefault="00AC2320" w:rsidP="00DF2A56">
      <w:r>
        <w:t>Regjeringen ønsker bærekraftig vekst i havbruksnæringen og har lagt til rette for dette ved å innf</w:t>
      </w:r>
      <w:r>
        <w:t>ø</w:t>
      </w:r>
      <w:r>
        <w:t>re et nytt system for kapasitetsjusteringer i norsk lakse- og ørretoppdrett. Gjennom ordningen med utviklingstillatelser er det videre lagt til rette for utvikling av teknologi som kommer havbruksn</w:t>
      </w:r>
      <w:r>
        <w:t>æ</w:t>
      </w:r>
      <w:r>
        <w:t>ringen til gode.</w:t>
      </w:r>
    </w:p>
    <w:p w:rsidR="00E319A7" w:rsidRDefault="00AC2320" w:rsidP="00DF2A56">
      <w:r>
        <w:t>Den 15. oktober 2017 trådte et nytt system for kapasitetsjusteringer i havbruksnæringen i kraft, og i 2018 er den første tildelingen av økt kapasitet etter det nye systemet gjennomført. Det er tildelt en kapasitetsøkning på 6 pst. i produksjonsområder hvor den miljømessige situasjonen er vurdert som god. Kapasitetsøkningen er utført ved at etablerte oppdrettere er tilbudt vekst på egne tillatelser, og det er gjennomført en auksjon av ny tillatelseskapasitet. Samlet innebærer tildelingen en økning på ca. 3 pst. av tillatelseskapasiteten i næringen.</w:t>
      </w:r>
    </w:p>
    <w:p w:rsidR="00E319A7" w:rsidRDefault="00AC2320" w:rsidP="00DF2A56">
      <w:r>
        <w:t>Det nye systemet for kapasitetsjusteringer gir havbruksnæringen sterke insentiver til å utvikle og ta i bruk teknologi og driftsformer som sikrer at fotavtrykket på miljøet holdes innenfor akseptable rammer, selv om produksjonsvolumet økes. Regjeringen legger vekt på å ha en effektiv forvaltning av og tilsyn med det nye systemet. I tillegg til utfordringene med å ha kontroll med lakselus og andre smittsomme sykdommer, er det viktig for havbruksnæringens økonomi og omdømme at produksjonssvinnet i anleggene holdes på et lavt nivå.</w:t>
      </w:r>
    </w:p>
    <w:p w:rsidR="00E319A7" w:rsidRDefault="00AC2320" w:rsidP="00DF2A56">
      <w:r>
        <w:t>En viktig faktor for langsiktig utvikling i havbruksnæringen er tilgang på egnet areal til sjømatpr</w:t>
      </w:r>
      <w:r>
        <w:t>o</w:t>
      </w:r>
      <w:r>
        <w:t>duksjon og at arealet som avsettes til dette formålet, utnyttes på en best mulig måte. Målet er en havbruksnæring med en effektiv og robust arealstruktur som best mulig balanserer hensynet til produksjonsvolum, miljø og fiskehelse.</w:t>
      </w:r>
    </w:p>
    <w:p w:rsidR="00E319A7" w:rsidRDefault="00AC2320" w:rsidP="00DF2A56">
      <w:r>
        <w:t>Kommuner og fylkeskommuner som legger til rette for havbruk, skal belønnes. Regjeringen har derfor i samsvar med Stortingets vedtak etablert retningslinjer for et havbruksfond der 80 pst. av vederlaget for nye lakse- og ørretkonsesjoner og økt kapasitet på eksisterende konsesjoner skal fordeles til kommuner og fylkeskommuner. Ordningen er gjort gjeldende for alle nye utlysninger av vekst etter 1. januar 2016, der det kreves vederlag til staten.</w:t>
      </w:r>
    </w:p>
    <w:p w:rsidR="00E319A7" w:rsidRDefault="00AC2320" w:rsidP="00DF2A56">
      <w:r>
        <w:t>Som en oppfølging av regionreformen vurderes det tiltak for å effektivisere saksbehandlingen av akvakultursøknader.</w:t>
      </w:r>
    </w:p>
    <w:p w:rsidR="00E319A7" w:rsidRDefault="00AC2320" w:rsidP="00DF2A56">
      <w:pPr>
        <w:pStyle w:val="avsnitt-tittel"/>
      </w:pPr>
      <w:r>
        <w:t>Fiskeri</w:t>
      </w:r>
    </w:p>
    <w:p w:rsidR="00E319A7" w:rsidRDefault="00AC2320" w:rsidP="00DF2A56">
      <w:r>
        <w:t>Havets ressurser og miljø er fundamentet for marin verdiskaping. Vitenskapelige råd og gode fo</w:t>
      </w:r>
      <w:r>
        <w:t>r</w:t>
      </w:r>
      <w:r>
        <w:t>valtningsprinsipper er grunnlaget for at vi skal kunne realisere et høyt langtidsutbytte av bestand</w:t>
      </w:r>
      <w:r>
        <w:t>e</w:t>
      </w:r>
      <w:r>
        <w:t>ne i havet. Det må også holdes god kontroll med utøvelsen av fiskeriene.</w:t>
      </w:r>
    </w:p>
    <w:p w:rsidR="00E319A7" w:rsidRDefault="00AC2320" w:rsidP="00DF2A56">
      <w:r>
        <w:t>Gjennom internasjonalt samarbeid arbeider Norge for at forvaltningen av marine ressurser skal skje i tråd med anerkjente prinsipper som bl.a. bærekraftig bruk, føre-var-prinsippet og økosystembasert forvaltning.</w:t>
      </w:r>
    </w:p>
    <w:p w:rsidR="00E319A7" w:rsidRDefault="00AC2320" w:rsidP="00DF2A56">
      <w:r>
        <w:t>Størrelsen på kvoter svinger av naturlige årsaker, og det arbeides for mest mulig stabilitet i re</w:t>
      </w:r>
      <w:r>
        <w:t>s</w:t>
      </w:r>
      <w:r>
        <w:t>sursfordelingen innenfor de biologiske rammene, for å oppnå størst mulig forutsigbarhet for n</w:t>
      </w:r>
      <w:r>
        <w:t>æ</w:t>
      </w:r>
      <w:r>
        <w:t>ringsaktørene. Nærings- og fiskeridepartementet vil fortsette arbeidet med å utvikle et mer fleks</w:t>
      </w:r>
      <w:r>
        <w:t>i</w:t>
      </w:r>
      <w:r>
        <w:t>belt kvote- og tillatelsessystem tilpasset næringens behov. Eidesen-utvalget la i 2016 frem forslag til hvordan kvotesystemet for fiskeflåten skal se ut i fremtiden og vurderte spørsmålet om ressur</w:t>
      </w:r>
      <w:r>
        <w:t>s</w:t>
      </w:r>
      <w:r>
        <w:t>rente. Nærings- og fiskeridepartementet følger opp dette arbeidet. Det legges opp til å fremme en melding til Stortinget om kvotesystemet våren 2019.</w:t>
      </w:r>
    </w:p>
    <w:p w:rsidR="00E319A7" w:rsidRDefault="00AC2320" w:rsidP="00DF2A56">
      <w:r>
        <w:lastRenderedPageBreak/>
        <w:t>Nærings- og fiskeridepartementet skal arbeide for at norske posisjoner knyttet til marin ressurs- og miljøforvaltning får gjennomslag i internasjonale fora og forhandlinger. Departementet vil arbeide for avtaler om felles forvaltning av fiskebestander som sikrer bærekraftig høsting og forvaltning av fiskeriene. Når Storbritannia ikke lenger er en del av EU, vil landet bli en ny forhandlingspart på fiskeriforvaltningsområdet. Norge arbeider for å etablere et nytt avtaleverk om vårt fremtidige samarbeid om fellesbestandene i Nordsjøen som inkluderer Storbritannia som selvstendig kyststat i tillegg til EU. Den gode dialogen som er etablert både med EU og Storbritannia i denne saken, skal videreføres.</w:t>
      </w:r>
    </w:p>
    <w:p w:rsidR="00E319A7" w:rsidRDefault="00AC2320" w:rsidP="00DF2A56">
      <w:r>
        <w:t>Bekjempelse av ulovlig, urapportert og uregulert fiske (UUU-fiske) og fiskerikriminalitet er avgj</w:t>
      </w:r>
      <w:r>
        <w:t>ø</w:t>
      </w:r>
      <w:r>
        <w:t>rende for å sikre like konkurransevilkår i næringen og en bærekraftig forvaltning av fiskebestand</w:t>
      </w:r>
      <w:r>
        <w:t>e</w:t>
      </w:r>
      <w:r>
        <w:t>ne. I 2019 vil det bli arbeidet for å få vedtatt en resolusjon om fiskerikriminalitet i FNs kriminal</w:t>
      </w:r>
      <w:r>
        <w:t>i</w:t>
      </w:r>
      <w:r>
        <w:t>tetskommisjon.</w:t>
      </w:r>
    </w:p>
    <w:p w:rsidR="00E319A7" w:rsidRDefault="00AC2320" w:rsidP="00DF2A56">
      <w:r>
        <w:t>Riksrevisjonen og andre har pekt på svakheter i dagens nasjonale fiskerikontroll. Regjeringen har satt ned et offentlig utvalg som skal gi råd om innretningen av fremtidens fiskerikontroll. Utvalget skal utforske hvordan ny teknologi kan bidra til å møte kravene til korrekt ressursregistrering og annen dokumentasjon som markeder og myndigheter krever. Det skal også vurdere fordelingen av roller og ansvar mellom aktører, bruk av data og analyse og eventuelle behov for endringer i d</w:t>
      </w:r>
      <w:r>
        <w:t>a</w:t>
      </w:r>
      <w:r>
        <w:t>gens reguleringer. Målet er at fremtidens fiskerikontroll med best mulig ressursbruk evner å øke etterlevelsen av norsk fiskerilovgivning og samtidig bidrar til markedsadgang for norsk fisk.</w:t>
      </w:r>
    </w:p>
    <w:p w:rsidR="00E319A7" w:rsidRDefault="00AC2320" w:rsidP="00DF2A56">
      <w:pPr>
        <w:pStyle w:val="avsnitt-tittel"/>
      </w:pPr>
      <w:r>
        <w:t>Sunn og trygg sjømat av god kvalitet</w:t>
      </w:r>
    </w:p>
    <w:p w:rsidR="00E319A7" w:rsidRDefault="00AC2320" w:rsidP="00DF2A56">
      <w:r>
        <w:t>Det er avgjørende at sjømaten som tilbys, tilfredsstiller de til enhver tid gjeldende krav om sunnhet, trygghet, god kvalitet og redelighet. Det legges derfor vekt på å sikre og dokumentere dette gje</w:t>
      </w:r>
      <w:r>
        <w:t>n</w:t>
      </w:r>
      <w:r>
        <w:t>nom utvikling av regelverk, tilsyn og overvåkningsprogrammer.</w:t>
      </w:r>
    </w:p>
    <w:p w:rsidR="00E319A7" w:rsidRDefault="00AC2320" w:rsidP="00DF2A56">
      <w:r>
        <w:t>Regjeringen arbeider også for å styrke sjømatens rolle i et matsikkerhets- og ernæringsperspektiv både nasjonalt og globalt. Arbeidet ses i sammenheng med styrking av bistand til bærekraftige matsystemer</w:t>
      </w:r>
      <w:r>
        <w:rPr>
          <w:vertAlign w:val="superscript"/>
        </w:rPr>
        <w:footnoteReference w:id="1"/>
      </w:r>
      <w:r>
        <w:t xml:space="preserve"> i utenriks- og utviklingspolitikk, arbeidet med nasjonal folkehelsepolitikk og sa</w:t>
      </w:r>
      <w:r>
        <w:t>t</w:t>
      </w:r>
      <w:r>
        <w:t>singen på hav. Norge har ledende kompetanse på området trygg og sunn sjømat og betydningen sjømatkonsumet har for ernæring og helse, og ledende kunnskap om bærekraftig forvaltning og produksjon innenfor fiskeri og havbruk.</w:t>
      </w:r>
    </w:p>
    <w:p w:rsidR="00E319A7" w:rsidRDefault="00AC2320" w:rsidP="00DF2A56">
      <w:pPr>
        <w:pStyle w:val="avsnitt-tittel"/>
      </w:pPr>
      <w:r>
        <w:t>Statlig eierskap</w:t>
      </w:r>
    </w:p>
    <w:p w:rsidR="00E319A7" w:rsidRDefault="00AC2320" w:rsidP="00DF2A56">
      <w:r>
        <w:t>Staten har direkte eierskap i 74 selskaper. Selskapene er inndelt i fire kategorier ut fra statens mål med eierskapet:</w:t>
      </w:r>
    </w:p>
    <w:p w:rsidR="00E319A7" w:rsidRDefault="00AC2320" w:rsidP="00DF2A56">
      <w:pPr>
        <w:pStyle w:val="Liste"/>
      </w:pPr>
      <w:r>
        <w:t>kategori 1 for selskaper med forretningsmessige mål</w:t>
      </w:r>
    </w:p>
    <w:p w:rsidR="00E319A7" w:rsidRDefault="00AC2320" w:rsidP="00DF2A56">
      <w:pPr>
        <w:pStyle w:val="Liste"/>
      </w:pPr>
      <w:r>
        <w:t>kategori 2 for selskaper med forretningsmessige mål og nasjonal forankring av hovedko</w:t>
      </w:r>
      <w:r>
        <w:t>n</w:t>
      </w:r>
      <w:r>
        <w:t>torfunksjoner</w:t>
      </w:r>
    </w:p>
    <w:p w:rsidR="00E319A7" w:rsidRDefault="00AC2320" w:rsidP="00DF2A56">
      <w:pPr>
        <w:pStyle w:val="Liste"/>
      </w:pPr>
      <w:r>
        <w:t>kategori 3 for selskaper med forretningsmessige mål og andre spesifikt definerte mål</w:t>
      </w:r>
    </w:p>
    <w:p w:rsidR="00E319A7" w:rsidRDefault="00AC2320" w:rsidP="00DF2A56">
      <w:pPr>
        <w:pStyle w:val="Liste"/>
      </w:pPr>
      <w:r>
        <w:t>kategori 4 for selskaper med sektorpolitiske mål</w:t>
      </w:r>
    </w:p>
    <w:p w:rsidR="00E319A7" w:rsidRDefault="00AC2320" w:rsidP="00DF2A56">
      <w:r>
        <w:t>For selskaper i kategori 1–3 er statens mål høyest mulig avkastning på investert kapital over tid. For selskapene i kategori 2 har staten i tillegg en begrunnelse for sitt eierskap om å opprettholde norsk hovedkontor. For selskapene i kategori 3 har staten forretningsmessige mål og andre sa</w:t>
      </w:r>
      <w:r>
        <w:t>m</w:t>
      </w:r>
      <w:r>
        <w:t xml:space="preserve">funnsmessige begrunnelser for statlig eierskap enn forankring av hovedkontor i Norge. Statens mål </w:t>
      </w:r>
      <w:r>
        <w:lastRenderedPageBreak/>
        <w:t>med eierskapet i selskaper i kategori 4 har hovedsakelig sektorpolitiske formål. Som eier vektle</w:t>
      </w:r>
      <w:r>
        <w:t>g</w:t>
      </w:r>
      <w:r>
        <w:t>ger staten at de sektorpolitiske målene nås mest mulig effektivt.</w:t>
      </w:r>
    </w:p>
    <w:p w:rsidR="00E319A7" w:rsidRDefault="00AC2320" w:rsidP="00DF2A56">
      <w:r>
        <w:t>Etter regjeringens syn bør privat eierskap være hovedregelen, og direkte statlig eierskap bør b</w:t>
      </w:r>
      <w:r>
        <w:t>e</w:t>
      </w:r>
      <w:r>
        <w:t>grunnes særskilt. Regjeringen er åpen for å redusere statens direkte eierskap i selskaper hvor det ikke er særskilte grunner for det og foreslår at gjeldende fullmakter til å kunne redusere statens eierskap videreføres i 2019. Regjeringen vil føre en ansvarlig og forutsigbar eierskapspolitikk b</w:t>
      </w:r>
      <w:r>
        <w:t>a</w:t>
      </w:r>
      <w:r>
        <w:t>sert på fastlagte prinsipper for statlig eierstyring.</w:t>
      </w:r>
    </w:p>
    <w:p w:rsidR="00E319A7" w:rsidRDefault="00AC2320" w:rsidP="00DF2A56">
      <w:r>
        <w:t>Regjeringen vil videreutvikle statens eierskapspolitikk gjennom å legge frem en ny eierskapsme</w:t>
      </w:r>
      <w:r>
        <w:t>l</w:t>
      </w:r>
      <w:r>
        <w:t>ding i løpet av 2019.</w:t>
      </w:r>
    </w:p>
    <w:p w:rsidR="00E319A7" w:rsidRDefault="00AC2320" w:rsidP="00DF2A56">
      <w:pPr>
        <w:pStyle w:val="Undertittel"/>
      </w:pPr>
      <w:r>
        <w:t>Bedrifter som lykkes i internasjonale markeder</w:t>
      </w:r>
    </w:p>
    <w:p w:rsidR="00E319A7" w:rsidRDefault="00AC2320" w:rsidP="00DF2A56">
      <w:pPr>
        <w:pStyle w:val="avsnitt-tittel"/>
      </w:pPr>
      <w:r>
        <w:t>Markedsadgang og eksport</w:t>
      </w:r>
    </w:p>
    <w:p w:rsidR="00E319A7" w:rsidRDefault="00AC2320" w:rsidP="00DF2A56">
      <w:r>
        <w:t>EU er Norges viktigste handelspartner. Gjennom EØS-avtalen er Norge integrert i EUs indre ma</w:t>
      </w:r>
      <w:r>
        <w:t>r</w:t>
      </w:r>
      <w:r>
        <w:t>ked. Et velfungerende indre marked er viktig for norsk verdiskaping. EØS-avtalens bestemmelser om fri bevegelighet for varer, tjenester, personer og kapital åpner for mer effektiv utnyttelse av ressursene og bidrar til vekst, sysselsetting og konkurranseevne. Et felles regelverk skaper foru</w:t>
      </w:r>
      <w:r>
        <w:t>t</w:t>
      </w:r>
      <w:r>
        <w:t>sigbarhet og likeverdige konkurransevilkår for alle som opererer i det indre marked. Regjeringen vil gjennom EØS-avtalen skape gode løsninger for norsk næringsliv i det indre marked.</w:t>
      </w:r>
    </w:p>
    <w:p w:rsidR="00E319A7" w:rsidRDefault="00AC2320" w:rsidP="00DF2A56">
      <w:r>
        <w:t>Storbritannia er en av Norges aller viktigste handelspartnere for varer, tjenester og investeringer. Landet utløste den 29. mars 2017 artikkel 50 i traktaten om Den europeiske union, som regulerer utmeldelse av EU. Storbritannia og EU har inntil to år til å forhandle en utmeldingsavtale, med mindre de blir enige om å forlenge forhandlingsperioden. Norge er ikke part i forhandlingene, men blir direkte berørt ved at Storbritannia også forlater EØS-samarbeidet. Regjeringen vil i 2019 a</w:t>
      </w:r>
      <w:r>
        <w:t>r</w:t>
      </w:r>
      <w:r>
        <w:t>beide for å sikre norsk næringsliv best mulig adgang til det britiske markedet etter at Storbritannia ikke lenger er omfattet av EØS-avtalen.</w:t>
      </w:r>
    </w:p>
    <w:p w:rsidR="00E319A7" w:rsidRDefault="00AC2320" w:rsidP="00DF2A56">
      <w:r>
        <w:t>Det globale handelspolitiske bildet er preget av proteksjonistiske strømninger. Oppbygging av handelshindringer blant våre viktigste handelspartnere kan få negative konsekvenser for norsk eksport. Kina er Norges største handelspartner i Asia. Regjeringen vil videreutvikle den nærings- og handelspolitiske dialogen med Kina og arbeide for en frihandelsavtale som sikrer gode og foru</w:t>
      </w:r>
      <w:r>
        <w:t>t</w:t>
      </w:r>
      <w:r>
        <w:t>sigbare rammebetingelser for norsk næringsliv. For Norges handel med øvrige handelspartnere utenom EU spiller frihandelsavtaler inngått gjennom EFTA en viktig rolle. Regjeringen vil i 2019 videreføre igangværende forhandlinger om nye EFTA-frihandelsavtaler med India, Indonesia, Vietnam, Malaysia og Mercosur</w:t>
      </w:r>
      <w:r>
        <w:rPr>
          <w:vertAlign w:val="superscript"/>
        </w:rPr>
        <w:footnoteReference w:id="2"/>
      </w:r>
      <w:r>
        <w:t xml:space="preserve">. Regjeringen vil videreføre arbeidet med </w:t>
      </w:r>
      <w:proofErr w:type="gramStart"/>
      <w:r>
        <w:t>å</w:t>
      </w:r>
      <w:proofErr w:type="gramEnd"/>
      <w:r>
        <w:t xml:space="preserve"> reforhandle de eksi</w:t>
      </w:r>
      <w:r>
        <w:t>s</w:t>
      </w:r>
      <w:r>
        <w:t xml:space="preserve">terende frihandelsavtalene med Canada og Mexico. Det arbeides også med å legge til rette for fremtidige forhandlinger om en bilateral frihandelsavtale mellom Norge og Japan. </w:t>
      </w:r>
    </w:p>
    <w:p w:rsidR="00E319A7" w:rsidRDefault="00AC2320" w:rsidP="00DF2A56">
      <w:r>
        <w:t>Veterinære krav, tekniske handelshindringer og krav til mattrygghet legger viktige føringer for i</w:t>
      </w:r>
      <w:r>
        <w:t>n</w:t>
      </w:r>
      <w:r>
        <w:t>ternasjonal sjømathandel, og følges opp bl.a. gjennom FNs matorganisasjon og Verdens handel</w:t>
      </w:r>
      <w:r>
        <w:t>s</w:t>
      </w:r>
      <w:r>
        <w:t>organisasjon (WTO).</w:t>
      </w:r>
    </w:p>
    <w:p w:rsidR="00E319A7" w:rsidRDefault="00AC2320" w:rsidP="00DF2A56">
      <w:r>
        <w:t xml:space="preserve">Verdensutstillinger (EXPO) er internasjonale møteplasser for </w:t>
      </w:r>
      <w:proofErr w:type="gramStart"/>
      <w:r>
        <w:t>næringsfremme</w:t>
      </w:r>
      <w:proofErr w:type="gramEnd"/>
      <w:r>
        <w:t xml:space="preserve"> og omdømmeby</w:t>
      </w:r>
      <w:r>
        <w:t>g</w:t>
      </w:r>
      <w:r>
        <w:t>ging. Det er besluttet at Norge skal delta på EXPO 2020 i Dubai, De forente arabiske emirater. A</w:t>
      </w:r>
      <w:r>
        <w:t>r</w:t>
      </w:r>
      <w:r>
        <w:t>beidet med å forberede Norges deltakelse på EXPO 2020 er igangsatt.</w:t>
      </w:r>
    </w:p>
    <w:p w:rsidR="00E319A7" w:rsidRDefault="00AC2320" w:rsidP="00DF2A56">
      <w:pPr>
        <w:pStyle w:val="Overskrift1"/>
      </w:pPr>
      <w:r>
        <w:lastRenderedPageBreak/>
        <w:t>Hovedtrekkene i budsjettforslaget</w:t>
      </w:r>
    </w:p>
    <w:p w:rsidR="00E319A7" w:rsidRDefault="00AC2320" w:rsidP="00DF2A56">
      <w:pPr>
        <w:pStyle w:val="Undertittel"/>
      </w:pPr>
      <w:r>
        <w:t>Utgifter fordelt på programkategorier</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19A7" w:rsidTr="002C5485">
        <w:trPr>
          <w:trHeight w:val="380"/>
        </w:trPr>
        <w:tc>
          <w:tcPr>
            <w:tcW w:w="5200" w:type="dxa"/>
            <w:shd w:val="clear" w:color="auto" w:fill="FFFFFF"/>
          </w:tcPr>
          <w:p w:rsidR="00E319A7" w:rsidRDefault="00AC2320" w:rsidP="002C5485">
            <w:pPr>
              <w:pStyle w:val="Tabellnavn"/>
            </w:pPr>
            <w:r>
              <w:t>UIPOKP</w:t>
            </w:r>
          </w:p>
        </w:tc>
        <w:tc>
          <w:tcPr>
            <w:tcW w:w="1300" w:type="dxa"/>
          </w:tcPr>
          <w:p w:rsidR="00E319A7" w:rsidRDefault="00E319A7" w:rsidP="002C5485">
            <w:pPr>
              <w:pStyle w:val="Tabellnavn"/>
              <w:jc w:val="right"/>
            </w:pPr>
          </w:p>
        </w:tc>
        <w:tc>
          <w:tcPr>
            <w:tcW w:w="1300" w:type="dxa"/>
          </w:tcPr>
          <w:p w:rsidR="00E319A7" w:rsidRDefault="00E319A7" w:rsidP="002C5485">
            <w:pPr>
              <w:pStyle w:val="Tabellnavn"/>
              <w:jc w:val="right"/>
            </w:pPr>
          </w:p>
        </w:tc>
        <w:tc>
          <w:tcPr>
            <w:tcW w:w="1300" w:type="dxa"/>
          </w:tcPr>
          <w:p w:rsidR="00E319A7" w:rsidRDefault="00AC2320" w:rsidP="002C5485">
            <w:pPr>
              <w:jc w:val="right"/>
            </w:pPr>
            <w:r>
              <w:t>mill. kr</w:t>
            </w:r>
          </w:p>
        </w:tc>
      </w:tr>
      <w:tr w:rsidR="00E319A7" w:rsidTr="002C5485">
        <w:trPr>
          <w:trHeight w:val="600"/>
        </w:trPr>
        <w:tc>
          <w:tcPr>
            <w:tcW w:w="5200" w:type="dxa"/>
          </w:tcPr>
          <w:p w:rsidR="00E319A7" w:rsidRDefault="00AC2320" w:rsidP="002C5485">
            <w:r>
              <w:t>Betegnelse</w:t>
            </w:r>
          </w:p>
        </w:tc>
        <w:tc>
          <w:tcPr>
            <w:tcW w:w="1300" w:type="dxa"/>
          </w:tcPr>
          <w:p w:rsidR="00E319A7" w:rsidRDefault="00AC2320" w:rsidP="002C5485">
            <w:pPr>
              <w:jc w:val="right"/>
            </w:pPr>
            <w:r>
              <w:t>Saldert budsjett 2018</w:t>
            </w:r>
          </w:p>
        </w:tc>
        <w:tc>
          <w:tcPr>
            <w:tcW w:w="1300" w:type="dxa"/>
          </w:tcPr>
          <w:p w:rsidR="00E319A7" w:rsidRDefault="00AC2320" w:rsidP="002C5485">
            <w:pPr>
              <w:jc w:val="right"/>
            </w:pPr>
            <w:r>
              <w:t>Forslag 2019</w:t>
            </w:r>
          </w:p>
        </w:tc>
        <w:tc>
          <w:tcPr>
            <w:tcW w:w="1300" w:type="dxa"/>
          </w:tcPr>
          <w:p w:rsidR="00E319A7" w:rsidRDefault="00AC2320" w:rsidP="002C5485">
            <w:pPr>
              <w:jc w:val="right"/>
            </w:pPr>
            <w:r>
              <w:t>Pst. endr. 18/19</w:t>
            </w:r>
          </w:p>
        </w:tc>
      </w:tr>
      <w:tr w:rsidR="00E319A7" w:rsidTr="002C5485">
        <w:trPr>
          <w:trHeight w:val="380"/>
        </w:trPr>
        <w:tc>
          <w:tcPr>
            <w:tcW w:w="5200" w:type="dxa"/>
          </w:tcPr>
          <w:p w:rsidR="00E319A7" w:rsidRDefault="00AC2320" w:rsidP="002C5485">
            <w:r>
              <w:rPr>
                <w:rStyle w:val="kursiv"/>
                <w:sz w:val="21"/>
                <w:szCs w:val="21"/>
              </w:rPr>
              <w:t>Programområde 17 Nærings- og fiskeriformål</w:t>
            </w:r>
          </w:p>
        </w:tc>
        <w:tc>
          <w:tcPr>
            <w:tcW w:w="1300" w:type="dxa"/>
          </w:tcPr>
          <w:p w:rsidR="00E319A7" w:rsidRDefault="00E319A7" w:rsidP="002C5485">
            <w:pPr>
              <w:jc w:val="right"/>
            </w:pPr>
          </w:p>
        </w:tc>
        <w:tc>
          <w:tcPr>
            <w:tcW w:w="1300" w:type="dxa"/>
          </w:tcPr>
          <w:p w:rsidR="00E319A7" w:rsidRDefault="00E319A7" w:rsidP="002C5485">
            <w:pPr>
              <w:jc w:val="right"/>
            </w:pPr>
          </w:p>
        </w:tc>
        <w:tc>
          <w:tcPr>
            <w:tcW w:w="1300" w:type="dxa"/>
          </w:tcPr>
          <w:p w:rsidR="00E319A7" w:rsidRDefault="00E319A7" w:rsidP="002C5485">
            <w:pPr>
              <w:jc w:val="right"/>
            </w:pPr>
          </w:p>
        </w:tc>
      </w:tr>
      <w:tr w:rsidR="00E319A7" w:rsidTr="002C5485">
        <w:trPr>
          <w:trHeight w:val="380"/>
        </w:trPr>
        <w:tc>
          <w:tcPr>
            <w:tcW w:w="5200" w:type="dxa"/>
          </w:tcPr>
          <w:p w:rsidR="00E319A7" w:rsidRDefault="00AC2320" w:rsidP="002C5485">
            <w:r>
              <w:t>17.10 Forvaltning og rammebetingelser</w:t>
            </w:r>
          </w:p>
        </w:tc>
        <w:tc>
          <w:tcPr>
            <w:tcW w:w="1300" w:type="dxa"/>
          </w:tcPr>
          <w:p w:rsidR="00E319A7" w:rsidRDefault="00AC2320" w:rsidP="002C5485">
            <w:pPr>
              <w:jc w:val="right"/>
            </w:pPr>
            <w:r>
              <w:t>5 307,9</w:t>
            </w:r>
          </w:p>
        </w:tc>
        <w:tc>
          <w:tcPr>
            <w:tcW w:w="1300" w:type="dxa"/>
          </w:tcPr>
          <w:p w:rsidR="00E319A7" w:rsidRDefault="00AC2320" w:rsidP="002C5485">
            <w:pPr>
              <w:jc w:val="right"/>
            </w:pPr>
            <w:r>
              <w:t>6 022,5</w:t>
            </w:r>
          </w:p>
        </w:tc>
        <w:tc>
          <w:tcPr>
            <w:tcW w:w="1300" w:type="dxa"/>
          </w:tcPr>
          <w:p w:rsidR="00E319A7" w:rsidRDefault="00AC2320" w:rsidP="002C5485">
            <w:pPr>
              <w:jc w:val="right"/>
            </w:pPr>
            <w:r>
              <w:t>13,5</w:t>
            </w:r>
          </w:p>
        </w:tc>
      </w:tr>
      <w:tr w:rsidR="00E319A7" w:rsidTr="002C5485">
        <w:trPr>
          <w:trHeight w:val="380"/>
        </w:trPr>
        <w:tc>
          <w:tcPr>
            <w:tcW w:w="5200" w:type="dxa"/>
          </w:tcPr>
          <w:p w:rsidR="00E319A7" w:rsidRDefault="00AC2320" w:rsidP="002C5485">
            <w:r>
              <w:t>17.20 Forskning og innovasjon</w:t>
            </w:r>
          </w:p>
        </w:tc>
        <w:tc>
          <w:tcPr>
            <w:tcW w:w="1300" w:type="dxa"/>
          </w:tcPr>
          <w:p w:rsidR="00E319A7" w:rsidRDefault="00AC2320" w:rsidP="002C5485">
            <w:pPr>
              <w:jc w:val="right"/>
            </w:pPr>
            <w:r>
              <w:t>7 876,5</w:t>
            </w:r>
          </w:p>
        </w:tc>
        <w:tc>
          <w:tcPr>
            <w:tcW w:w="1300" w:type="dxa"/>
          </w:tcPr>
          <w:p w:rsidR="00E319A7" w:rsidRDefault="00AC2320" w:rsidP="002C5485">
            <w:pPr>
              <w:jc w:val="right"/>
            </w:pPr>
            <w:r>
              <w:t>8 213,0</w:t>
            </w:r>
          </w:p>
        </w:tc>
        <w:tc>
          <w:tcPr>
            <w:tcW w:w="1300" w:type="dxa"/>
          </w:tcPr>
          <w:p w:rsidR="00E319A7" w:rsidRDefault="00AC2320" w:rsidP="002C5485">
            <w:pPr>
              <w:jc w:val="right"/>
            </w:pPr>
            <w:r>
              <w:t>4,3</w:t>
            </w:r>
          </w:p>
        </w:tc>
      </w:tr>
      <w:tr w:rsidR="00E319A7" w:rsidTr="002C5485">
        <w:trPr>
          <w:trHeight w:val="380"/>
        </w:trPr>
        <w:tc>
          <w:tcPr>
            <w:tcW w:w="5200" w:type="dxa"/>
          </w:tcPr>
          <w:p w:rsidR="00E319A7" w:rsidRDefault="00AC2320" w:rsidP="002C5485">
            <w:r>
              <w:t>17.30 Markedsadgang og eksport</w:t>
            </w:r>
          </w:p>
        </w:tc>
        <w:tc>
          <w:tcPr>
            <w:tcW w:w="1300" w:type="dxa"/>
          </w:tcPr>
          <w:p w:rsidR="00E319A7" w:rsidRDefault="00AC2320" w:rsidP="002C5485">
            <w:pPr>
              <w:jc w:val="right"/>
            </w:pPr>
            <w:r>
              <w:t>213,6</w:t>
            </w:r>
          </w:p>
        </w:tc>
        <w:tc>
          <w:tcPr>
            <w:tcW w:w="1300" w:type="dxa"/>
          </w:tcPr>
          <w:p w:rsidR="00E319A7" w:rsidRDefault="00AC2320" w:rsidP="002C5485">
            <w:pPr>
              <w:jc w:val="right"/>
            </w:pPr>
            <w:r>
              <w:t>207,1</w:t>
            </w:r>
          </w:p>
        </w:tc>
        <w:tc>
          <w:tcPr>
            <w:tcW w:w="1300" w:type="dxa"/>
          </w:tcPr>
          <w:p w:rsidR="00E319A7" w:rsidRDefault="00AC2320" w:rsidP="002C5485">
            <w:pPr>
              <w:jc w:val="right"/>
            </w:pPr>
            <w:r>
              <w:t>-3,1</w:t>
            </w:r>
          </w:p>
        </w:tc>
      </w:tr>
      <w:tr w:rsidR="00E319A7" w:rsidTr="002C5485">
        <w:trPr>
          <w:trHeight w:val="380"/>
        </w:trPr>
        <w:tc>
          <w:tcPr>
            <w:tcW w:w="5200" w:type="dxa"/>
          </w:tcPr>
          <w:p w:rsidR="00E319A7" w:rsidRDefault="00AC2320" w:rsidP="002C5485">
            <w:r>
              <w:t>17.40 Statlig eierskap</w:t>
            </w:r>
          </w:p>
        </w:tc>
        <w:tc>
          <w:tcPr>
            <w:tcW w:w="1300" w:type="dxa"/>
          </w:tcPr>
          <w:p w:rsidR="00E319A7" w:rsidRDefault="00AC2320" w:rsidP="002C5485">
            <w:pPr>
              <w:jc w:val="right"/>
            </w:pPr>
            <w:r>
              <w:t>136,1</w:t>
            </w:r>
          </w:p>
        </w:tc>
        <w:tc>
          <w:tcPr>
            <w:tcW w:w="1300" w:type="dxa"/>
          </w:tcPr>
          <w:p w:rsidR="00E319A7" w:rsidRDefault="00AC2320" w:rsidP="002C5485">
            <w:pPr>
              <w:jc w:val="right"/>
            </w:pPr>
            <w:r>
              <w:t>162,9</w:t>
            </w:r>
          </w:p>
        </w:tc>
        <w:tc>
          <w:tcPr>
            <w:tcW w:w="1300" w:type="dxa"/>
          </w:tcPr>
          <w:p w:rsidR="00E319A7" w:rsidRDefault="00AC2320" w:rsidP="002C5485">
            <w:pPr>
              <w:jc w:val="right"/>
            </w:pPr>
            <w:r>
              <w:t>19,8</w:t>
            </w:r>
          </w:p>
        </w:tc>
      </w:tr>
      <w:tr w:rsidR="00E319A7" w:rsidTr="002C5485">
        <w:trPr>
          <w:trHeight w:val="380"/>
        </w:trPr>
        <w:tc>
          <w:tcPr>
            <w:tcW w:w="5200" w:type="dxa"/>
          </w:tcPr>
          <w:p w:rsidR="00E319A7" w:rsidRDefault="00AC2320" w:rsidP="002C5485">
            <w:r>
              <w:t>Sum før lånetransaksjoner</w:t>
            </w:r>
          </w:p>
        </w:tc>
        <w:tc>
          <w:tcPr>
            <w:tcW w:w="1300" w:type="dxa"/>
          </w:tcPr>
          <w:p w:rsidR="00E319A7" w:rsidRDefault="00AC2320" w:rsidP="002C5485">
            <w:pPr>
              <w:jc w:val="right"/>
            </w:pPr>
            <w:r>
              <w:t>13 534,1</w:t>
            </w:r>
          </w:p>
        </w:tc>
        <w:tc>
          <w:tcPr>
            <w:tcW w:w="1300" w:type="dxa"/>
          </w:tcPr>
          <w:p w:rsidR="00E319A7" w:rsidRDefault="00AC2320" w:rsidP="002C5485">
            <w:pPr>
              <w:jc w:val="right"/>
            </w:pPr>
            <w:r>
              <w:t>14 605,4</w:t>
            </w:r>
          </w:p>
        </w:tc>
        <w:tc>
          <w:tcPr>
            <w:tcW w:w="1300" w:type="dxa"/>
          </w:tcPr>
          <w:p w:rsidR="00E319A7" w:rsidRDefault="00AC2320" w:rsidP="002C5485">
            <w:pPr>
              <w:jc w:val="right"/>
            </w:pPr>
            <w:r>
              <w:t>7,9</w:t>
            </w:r>
          </w:p>
        </w:tc>
      </w:tr>
      <w:tr w:rsidR="00E319A7" w:rsidTr="002C5485">
        <w:trPr>
          <w:trHeight w:val="380"/>
        </w:trPr>
        <w:tc>
          <w:tcPr>
            <w:tcW w:w="5200" w:type="dxa"/>
          </w:tcPr>
          <w:p w:rsidR="00E319A7" w:rsidRDefault="00AC2320" w:rsidP="002C5485">
            <w:r>
              <w:t>Lånetransaksjoner</w:t>
            </w:r>
          </w:p>
        </w:tc>
        <w:tc>
          <w:tcPr>
            <w:tcW w:w="1300" w:type="dxa"/>
          </w:tcPr>
          <w:p w:rsidR="00E319A7" w:rsidRDefault="00AC2320" w:rsidP="002C5485">
            <w:pPr>
              <w:jc w:val="right"/>
            </w:pPr>
            <w:r>
              <w:t>55 779,3</w:t>
            </w:r>
          </w:p>
        </w:tc>
        <w:tc>
          <w:tcPr>
            <w:tcW w:w="1300" w:type="dxa"/>
          </w:tcPr>
          <w:p w:rsidR="00E319A7" w:rsidRDefault="00AC2320" w:rsidP="002C5485">
            <w:pPr>
              <w:jc w:val="right"/>
            </w:pPr>
            <w:r>
              <w:t>62 533,5</w:t>
            </w:r>
          </w:p>
        </w:tc>
        <w:tc>
          <w:tcPr>
            <w:tcW w:w="1300" w:type="dxa"/>
          </w:tcPr>
          <w:p w:rsidR="00E319A7" w:rsidRDefault="00AC2320" w:rsidP="002C5485">
            <w:pPr>
              <w:jc w:val="right"/>
            </w:pPr>
            <w:r>
              <w:t>12,1</w:t>
            </w:r>
          </w:p>
        </w:tc>
      </w:tr>
      <w:tr w:rsidR="00E319A7" w:rsidTr="002C5485">
        <w:trPr>
          <w:trHeight w:val="380"/>
        </w:trPr>
        <w:tc>
          <w:tcPr>
            <w:tcW w:w="5200" w:type="dxa"/>
          </w:tcPr>
          <w:p w:rsidR="00E319A7" w:rsidRDefault="00AC2320" w:rsidP="002C5485">
            <w:r>
              <w:t>Sum Nærings- og fiskeriformål</w:t>
            </w:r>
          </w:p>
        </w:tc>
        <w:tc>
          <w:tcPr>
            <w:tcW w:w="1300" w:type="dxa"/>
          </w:tcPr>
          <w:p w:rsidR="00E319A7" w:rsidRDefault="00AC2320" w:rsidP="002C5485">
            <w:pPr>
              <w:jc w:val="right"/>
            </w:pPr>
            <w:r>
              <w:t>69 313,4</w:t>
            </w:r>
          </w:p>
        </w:tc>
        <w:tc>
          <w:tcPr>
            <w:tcW w:w="1300" w:type="dxa"/>
          </w:tcPr>
          <w:p w:rsidR="00E319A7" w:rsidRDefault="00AC2320" w:rsidP="002C5485">
            <w:pPr>
              <w:jc w:val="right"/>
            </w:pPr>
            <w:r>
              <w:t>77 138,9</w:t>
            </w:r>
          </w:p>
        </w:tc>
        <w:tc>
          <w:tcPr>
            <w:tcW w:w="1300" w:type="dxa"/>
          </w:tcPr>
          <w:p w:rsidR="00E319A7" w:rsidRDefault="00AC2320" w:rsidP="002C5485">
            <w:pPr>
              <w:jc w:val="right"/>
            </w:pPr>
            <w:r>
              <w:t>11,3</w:t>
            </w:r>
          </w:p>
        </w:tc>
      </w:tr>
      <w:tr w:rsidR="00E319A7" w:rsidTr="002C5485">
        <w:trPr>
          <w:trHeight w:val="380"/>
        </w:trPr>
        <w:tc>
          <w:tcPr>
            <w:tcW w:w="5200" w:type="dxa"/>
          </w:tcPr>
          <w:p w:rsidR="00E319A7" w:rsidRDefault="00AC2320" w:rsidP="002C5485">
            <w:r>
              <w:rPr>
                <w:rStyle w:val="kursiv"/>
                <w:sz w:val="21"/>
                <w:szCs w:val="21"/>
              </w:rPr>
              <w:t>Programområde 33 Arbeidsliv</w:t>
            </w:r>
          </w:p>
        </w:tc>
        <w:tc>
          <w:tcPr>
            <w:tcW w:w="1300" w:type="dxa"/>
          </w:tcPr>
          <w:p w:rsidR="00E319A7" w:rsidRDefault="00E319A7" w:rsidP="002C5485">
            <w:pPr>
              <w:jc w:val="right"/>
            </w:pPr>
          </w:p>
        </w:tc>
        <w:tc>
          <w:tcPr>
            <w:tcW w:w="1300" w:type="dxa"/>
          </w:tcPr>
          <w:p w:rsidR="00E319A7" w:rsidRDefault="00E319A7" w:rsidP="002C5485">
            <w:pPr>
              <w:jc w:val="right"/>
            </w:pPr>
          </w:p>
        </w:tc>
        <w:tc>
          <w:tcPr>
            <w:tcW w:w="1300" w:type="dxa"/>
          </w:tcPr>
          <w:p w:rsidR="00E319A7" w:rsidRDefault="00E319A7" w:rsidP="002C5485">
            <w:pPr>
              <w:jc w:val="right"/>
            </w:pPr>
          </w:p>
        </w:tc>
      </w:tr>
      <w:tr w:rsidR="00E319A7" w:rsidTr="002C5485">
        <w:trPr>
          <w:trHeight w:val="380"/>
        </w:trPr>
        <w:tc>
          <w:tcPr>
            <w:tcW w:w="5200" w:type="dxa"/>
          </w:tcPr>
          <w:p w:rsidR="00E319A7" w:rsidRDefault="00AC2320" w:rsidP="002C5485">
            <w:r>
              <w:t>33.40 Arbeidsliv</w:t>
            </w:r>
          </w:p>
        </w:tc>
        <w:tc>
          <w:tcPr>
            <w:tcW w:w="1300" w:type="dxa"/>
          </w:tcPr>
          <w:p w:rsidR="00E319A7" w:rsidRDefault="00AC2320" w:rsidP="002C5485">
            <w:pPr>
              <w:jc w:val="right"/>
            </w:pPr>
            <w:r>
              <w:t>85,0</w:t>
            </w:r>
          </w:p>
        </w:tc>
        <w:tc>
          <w:tcPr>
            <w:tcW w:w="1300" w:type="dxa"/>
          </w:tcPr>
          <w:p w:rsidR="00E319A7" w:rsidRDefault="00AC2320" w:rsidP="002C5485">
            <w:pPr>
              <w:jc w:val="right"/>
            </w:pPr>
            <w:r>
              <w:t>85,0</w:t>
            </w:r>
          </w:p>
        </w:tc>
        <w:tc>
          <w:tcPr>
            <w:tcW w:w="1300" w:type="dxa"/>
          </w:tcPr>
          <w:p w:rsidR="00E319A7" w:rsidRDefault="00AC2320" w:rsidP="002C5485">
            <w:pPr>
              <w:jc w:val="right"/>
            </w:pPr>
            <w:r>
              <w:t>0,0</w:t>
            </w:r>
          </w:p>
        </w:tc>
      </w:tr>
      <w:tr w:rsidR="00E319A7" w:rsidTr="002C5485">
        <w:trPr>
          <w:trHeight w:val="380"/>
        </w:trPr>
        <w:tc>
          <w:tcPr>
            <w:tcW w:w="5200" w:type="dxa"/>
          </w:tcPr>
          <w:p w:rsidR="00E319A7" w:rsidRDefault="00AC2320" w:rsidP="002C5485">
            <w:r>
              <w:t>Sum før lånetransaksjoner</w:t>
            </w:r>
          </w:p>
        </w:tc>
        <w:tc>
          <w:tcPr>
            <w:tcW w:w="1300" w:type="dxa"/>
          </w:tcPr>
          <w:p w:rsidR="00E319A7" w:rsidRDefault="00AC2320" w:rsidP="002C5485">
            <w:pPr>
              <w:jc w:val="right"/>
            </w:pPr>
            <w:r>
              <w:t>85,0</w:t>
            </w:r>
          </w:p>
        </w:tc>
        <w:tc>
          <w:tcPr>
            <w:tcW w:w="1300" w:type="dxa"/>
          </w:tcPr>
          <w:p w:rsidR="00E319A7" w:rsidRDefault="00AC2320" w:rsidP="002C5485">
            <w:pPr>
              <w:jc w:val="right"/>
            </w:pPr>
            <w:r>
              <w:t>85,0</w:t>
            </w:r>
          </w:p>
        </w:tc>
        <w:tc>
          <w:tcPr>
            <w:tcW w:w="1300" w:type="dxa"/>
          </w:tcPr>
          <w:p w:rsidR="00E319A7" w:rsidRDefault="00AC2320" w:rsidP="002C5485">
            <w:pPr>
              <w:jc w:val="right"/>
            </w:pPr>
            <w:r>
              <w:t>0,0</w:t>
            </w:r>
          </w:p>
        </w:tc>
      </w:tr>
      <w:tr w:rsidR="00E319A7" w:rsidTr="002C5485">
        <w:trPr>
          <w:trHeight w:val="380"/>
        </w:trPr>
        <w:tc>
          <w:tcPr>
            <w:tcW w:w="5200" w:type="dxa"/>
          </w:tcPr>
          <w:p w:rsidR="00E319A7" w:rsidRDefault="00AC2320" w:rsidP="002C5485">
            <w:r>
              <w:t>Lånetransaksjoner</w:t>
            </w:r>
          </w:p>
        </w:tc>
        <w:tc>
          <w:tcPr>
            <w:tcW w:w="1300" w:type="dxa"/>
          </w:tcPr>
          <w:p w:rsidR="00E319A7" w:rsidRDefault="00AC2320" w:rsidP="002C5485">
            <w:pPr>
              <w:jc w:val="right"/>
            </w:pPr>
            <w:r>
              <w:t>0,0</w:t>
            </w:r>
          </w:p>
        </w:tc>
        <w:tc>
          <w:tcPr>
            <w:tcW w:w="1300" w:type="dxa"/>
          </w:tcPr>
          <w:p w:rsidR="00E319A7" w:rsidRDefault="00AC2320" w:rsidP="002C5485">
            <w:pPr>
              <w:jc w:val="right"/>
            </w:pPr>
            <w:r>
              <w:t>0,0</w:t>
            </w:r>
          </w:p>
        </w:tc>
        <w:tc>
          <w:tcPr>
            <w:tcW w:w="1300" w:type="dxa"/>
          </w:tcPr>
          <w:p w:rsidR="00E319A7" w:rsidRDefault="00AC2320" w:rsidP="002C5485">
            <w:pPr>
              <w:jc w:val="right"/>
            </w:pPr>
            <w:r>
              <w:t>0,0</w:t>
            </w:r>
          </w:p>
        </w:tc>
      </w:tr>
      <w:tr w:rsidR="00E319A7" w:rsidTr="002C5485">
        <w:trPr>
          <w:trHeight w:val="380"/>
        </w:trPr>
        <w:tc>
          <w:tcPr>
            <w:tcW w:w="5200" w:type="dxa"/>
          </w:tcPr>
          <w:p w:rsidR="00E319A7" w:rsidRDefault="00AC2320" w:rsidP="002C5485">
            <w:r>
              <w:t>Sum Arbeidsliv</w:t>
            </w:r>
          </w:p>
        </w:tc>
        <w:tc>
          <w:tcPr>
            <w:tcW w:w="1300" w:type="dxa"/>
          </w:tcPr>
          <w:p w:rsidR="00E319A7" w:rsidRDefault="00AC2320" w:rsidP="002C5485">
            <w:pPr>
              <w:jc w:val="right"/>
            </w:pPr>
            <w:r>
              <w:t>85,0</w:t>
            </w:r>
          </w:p>
        </w:tc>
        <w:tc>
          <w:tcPr>
            <w:tcW w:w="1300" w:type="dxa"/>
          </w:tcPr>
          <w:p w:rsidR="00E319A7" w:rsidRDefault="00AC2320" w:rsidP="002C5485">
            <w:pPr>
              <w:jc w:val="right"/>
            </w:pPr>
            <w:r>
              <w:t>85,0</w:t>
            </w:r>
          </w:p>
        </w:tc>
        <w:tc>
          <w:tcPr>
            <w:tcW w:w="1300" w:type="dxa"/>
          </w:tcPr>
          <w:p w:rsidR="00E319A7" w:rsidRDefault="00AC2320" w:rsidP="002C5485">
            <w:pPr>
              <w:jc w:val="right"/>
            </w:pPr>
            <w:r>
              <w:t>0,0</w:t>
            </w:r>
          </w:p>
        </w:tc>
      </w:tr>
      <w:tr w:rsidR="00E319A7" w:rsidTr="002C5485">
        <w:trPr>
          <w:trHeight w:val="380"/>
        </w:trPr>
        <w:tc>
          <w:tcPr>
            <w:tcW w:w="5200" w:type="dxa"/>
          </w:tcPr>
          <w:p w:rsidR="00E319A7" w:rsidRDefault="00AC2320" w:rsidP="002C5485">
            <w:r>
              <w:t>Sum Nærings- og fiskeridepartementet</w:t>
            </w:r>
          </w:p>
        </w:tc>
        <w:tc>
          <w:tcPr>
            <w:tcW w:w="1300" w:type="dxa"/>
          </w:tcPr>
          <w:p w:rsidR="00E319A7" w:rsidRDefault="00AC2320" w:rsidP="002C5485">
            <w:pPr>
              <w:jc w:val="right"/>
            </w:pPr>
            <w:r>
              <w:t>69 398,4</w:t>
            </w:r>
          </w:p>
        </w:tc>
        <w:tc>
          <w:tcPr>
            <w:tcW w:w="1300" w:type="dxa"/>
          </w:tcPr>
          <w:p w:rsidR="00E319A7" w:rsidRDefault="00AC2320" w:rsidP="002C5485">
            <w:pPr>
              <w:jc w:val="right"/>
            </w:pPr>
            <w:r>
              <w:t>77 223,9</w:t>
            </w:r>
          </w:p>
        </w:tc>
        <w:tc>
          <w:tcPr>
            <w:tcW w:w="1300" w:type="dxa"/>
          </w:tcPr>
          <w:p w:rsidR="00E319A7" w:rsidRDefault="00AC2320" w:rsidP="002C5485">
            <w:pPr>
              <w:jc w:val="right"/>
            </w:pPr>
            <w:r>
              <w:t>11,3</w:t>
            </w:r>
          </w:p>
        </w:tc>
      </w:tr>
    </w:tbl>
    <w:p w:rsidR="00E319A7" w:rsidRDefault="00E319A7" w:rsidP="00DF2A56"/>
    <w:p w:rsidR="00E319A7" w:rsidRDefault="00AC2320" w:rsidP="00DF2A56">
      <w:r>
        <w:t>En betydelig del av utgiftsbevilgningene på Nærings- og fiskeridepartementets budsjett omfatter lån til Innovasjon Norge og Siva SF og lån som forvaltes av Eksportkreditt Norge AS på vegne av staten. I noen tilfeller gis det også bevilgninger til andre former for formueplasseringer som aksje- og egenkapitalinnskudd på departementets budsjett. Slike bevilgninger gis på poster i postgru</w:t>
      </w:r>
      <w:r>
        <w:t>p</w:t>
      </w:r>
      <w:r>
        <w:t>pe 90–99, se utgiftstabell fordelt på postgrupper nedenfor. Disse 90-postene er til dels av teknisk karakter og kan ikke benyttes til andre formål.</w:t>
      </w:r>
    </w:p>
    <w:p w:rsidR="00E319A7" w:rsidRDefault="00AC2320" w:rsidP="00DF2A56">
      <w:r>
        <w:t>Ordinære utgiftsbevilgninger dekker drift av statlige virksomheter, tilskuddsordninger o.l., og bu</w:t>
      </w:r>
      <w:r>
        <w:t>d</w:t>
      </w:r>
      <w:r>
        <w:t>sjetteres i postgruppene 01–89. Det er disse bevilgningene som utgjør den «reelle» utgiftsrammen for departementet. De siste årene har summen av de ordinære utgiftene, dvs. sum før lånetransa</w:t>
      </w:r>
      <w:r>
        <w:t>k</w:t>
      </w:r>
      <w:r>
        <w:t>sjoner, jf. tabellen over, utgjort om lag 20 pst. av departementets totale utgiftsramme.</w:t>
      </w:r>
    </w:p>
    <w:p w:rsidR="00E319A7" w:rsidRDefault="00AC2320" w:rsidP="00DF2A56">
      <w:r>
        <w:t>Budsjettfremlegget for 2019 innebærer utgiftsforslag på om lag 77,2 mrd. kroner. Det er en økning på 11,3 pst. sammenlignet med saldert budsjett 2018, som i hovedsak skyldes økte utgifter til lån</w:t>
      </w:r>
      <w:r>
        <w:t>e</w:t>
      </w:r>
      <w:r>
        <w:t>transaksjoner, kommuner og fylkeskommuners del av vederlag for oppdrettstillatelser, miljøtiltak etter gruvevirksomhet på Svalbard, økte bevilgninger til romvirksomhet og til håndtering av ato</w:t>
      </w:r>
      <w:r>
        <w:t>m</w:t>
      </w:r>
      <w:r>
        <w:t>anlegg og atomavfall.</w:t>
      </w:r>
    </w:p>
    <w:p w:rsidR="00E319A7" w:rsidRDefault="00AC2320" w:rsidP="00DF2A56">
      <w:r>
        <w:t>Forslaget til ordinære «reelle» utgiftsbevilgninger på Nærings- og fiskeridepartementets budsjett utgjør 14,6 mrd. kroner. Dette er en økning på 7,9 pst. sammenlignet med saldert budsjett 2018.</w:t>
      </w:r>
    </w:p>
    <w:p w:rsidR="00E319A7" w:rsidRDefault="00AC2320" w:rsidP="00DF2A56">
      <w:pPr>
        <w:rPr>
          <w:rFonts w:ascii="Times New Roman" w:hAnsi="Times New Roman"/>
          <w:szCs w:val="24"/>
          <w:lang w:val="en-US"/>
        </w:rPr>
      </w:pPr>
      <w:r>
        <w:t>Figur 2.1 gir oversikt over den foreslåtte utgiftsrammen fordelt på hovedområder.</w:t>
      </w:r>
    </w:p>
    <w:p w:rsidR="00E319A7" w:rsidRDefault="007445C3" w:rsidP="007445C3">
      <w:pPr>
        <w:pStyle w:val="Figur"/>
      </w:pPr>
      <w:r>
        <w:rPr>
          <w:noProof/>
        </w:rPr>
        <w:lastRenderedPageBreak/>
        <w:t>[:figur:figX-X.jpg]</w:t>
      </w:r>
    </w:p>
    <w:p w:rsidR="00E319A7" w:rsidRDefault="00AC2320" w:rsidP="00DF2A56">
      <w:pPr>
        <w:pStyle w:val="figur-tittel"/>
        <w:rPr>
          <w:rFonts w:ascii="Times New Roman" w:hAnsi="Times New Roman" w:cs="Times New Roman"/>
          <w:szCs w:val="24"/>
          <w:lang w:val="en-US"/>
        </w:rPr>
      </w:pPr>
      <w:r>
        <w:t>Fordeling av Nærings- og fiskeridepartements ordinære foreslåtte utgiftsramme i 2019</w:t>
      </w:r>
    </w:p>
    <w:p w:rsidR="00E319A7" w:rsidRDefault="00AC2320" w:rsidP="00DF2A56">
      <w:r>
        <w:t xml:space="preserve"> Den viser budsjettforslagets fordeling av det ordinære utgiftsbudsjettet, dvs. eksklusiv lånetran</w:t>
      </w:r>
      <w:r>
        <w:t>s</w:t>
      </w:r>
      <w:r>
        <w:t>aksjoner, til Nærings- og fiskeridepartementet i 2019. Driften av departementet og de underligge</w:t>
      </w:r>
      <w:r>
        <w:t>n</w:t>
      </w:r>
      <w:r>
        <w:t>de etatene med direktoratsfunksjoner (inkludert miljøtiltak og statlig eierskap) utgjør til sammen 23 pst. av budsjettforslaget og omfatter foruten departementet, utgifter til Justervesenet, Norsk akkreditering, Brønnøysundregistrene, Direktoratet for mineralforvaltning, Norsk nukleær deko</w:t>
      </w:r>
      <w:r>
        <w:t>m</w:t>
      </w:r>
      <w:r>
        <w:t>misjonering, Sjøfartsdirektoratet, Konkurransetilsynet, Klagenemndssekretariatet, Regelrådet, Fi</w:t>
      </w:r>
      <w:r>
        <w:t>s</w:t>
      </w:r>
      <w:r>
        <w:t>keridirektoratet, Patentstyret og Klagenemnda for industrielle rettigheter.</w:t>
      </w:r>
    </w:p>
    <w:p w:rsidR="00E319A7" w:rsidRDefault="00AC2320" w:rsidP="00DF2A56">
      <w:r>
        <w:t>Forskning og innovasjon utgjør til sammen 56 pst. av budsjettforslaget.</w:t>
      </w:r>
    </w:p>
    <w:p w:rsidR="00E319A7" w:rsidRDefault="00AC2320" w:rsidP="00DF2A56">
      <w:r>
        <w:t>Kategorien forvaltningsrettede forskningsinstitusjoner omfatter de underliggende etatene Norges geologiske undersøkelse og Havforskningsinstituttet (inkludert forskningsfartøy). I tillegg er ti</w:t>
      </w:r>
      <w:r>
        <w:t>l</w:t>
      </w:r>
      <w:r>
        <w:t>skudd til Veterinærinstituttet, som administrativt er underlagt Landbruks- og matdepartementet, inkludert her.</w:t>
      </w:r>
    </w:p>
    <w:p w:rsidR="00E319A7" w:rsidRDefault="00AC2320" w:rsidP="00DF2A56">
      <w:r>
        <w:t>Forskningskategorien inkluderer departementets tildeling til Norges forskningsråd og tilskuddet til forskningsinstituttet Nofima AS. Kategorien Innovasjon og gründerskap inneholder tilskudd til Innovasjon Norge, Siva SF, Design og arkitektur Norge og Ungt Entreprenørskap.</w:t>
      </w:r>
    </w:p>
    <w:p w:rsidR="00E319A7" w:rsidRDefault="00AC2320" w:rsidP="00DF2A56">
      <w:r>
        <w:t>Romvirksomhet har også en sterk forsknings- og innovasjonskomponent og inkluderer utgifter til norsk deltakelse i internasjonalt romsamarbeid og driften av Norsk Romsenter.</w:t>
      </w:r>
    </w:p>
    <w:p w:rsidR="00E319A7" w:rsidRDefault="00AC2320" w:rsidP="00DF2A56">
      <w:r>
        <w:t>Tilskuddsordningen for sysselsetting av sjøfolk utgjør 14 pst. av budsjettforslaget, mens øvrige tilskuddsordninger utgjør 7 pst. De største utgiftene i den siste gruppen gjelder tilskudd til fisker</w:t>
      </w:r>
      <w:r>
        <w:t>i</w:t>
      </w:r>
      <w:r>
        <w:t>formål, internasjonalt samarbeid og utviklingsprogrammer og Eksportkreditt Norge AS.</w:t>
      </w:r>
    </w:p>
    <w:p w:rsidR="00E319A7" w:rsidRDefault="00AC2320" w:rsidP="005E07E7">
      <w:pPr>
        <w:pStyle w:val="Overskrift2"/>
        <w:numPr>
          <w:ilvl w:val="1"/>
          <w:numId w:val="27"/>
        </w:numPr>
      </w:pPr>
      <w:r>
        <w:t>Oversikt over forslag til utgiftsbevilgninger</w:t>
      </w:r>
    </w:p>
    <w:p w:rsidR="00E319A7" w:rsidRDefault="00AC2320" w:rsidP="00131489">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UIPOKL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Forvaltning og rammebetingelser</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900</w:t>
            </w:r>
          </w:p>
        </w:tc>
        <w:tc>
          <w:tcPr>
            <w:tcW w:w="4080" w:type="dxa"/>
          </w:tcPr>
          <w:p w:rsidR="00E319A7" w:rsidRDefault="00AC2320" w:rsidP="002C5485">
            <w:r>
              <w:t>Nærings- og fiskeridepartementet</w:t>
            </w:r>
          </w:p>
        </w:tc>
        <w:tc>
          <w:tcPr>
            <w:tcW w:w="1020" w:type="dxa"/>
          </w:tcPr>
          <w:p w:rsidR="00E319A7" w:rsidRDefault="00AC2320" w:rsidP="002C5485">
            <w:pPr>
              <w:jc w:val="right"/>
            </w:pPr>
            <w:r>
              <w:t>741 491</w:t>
            </w:r>
          </w:p>
        </w:tc>
        <w:tc>
          <w:tcPr>
            <w:tcW w:w="1020" w:type="dxa"/>
          </w:tcPr>
          <w:p w:rsidR="00E319A7" w:rsidRDefault="00AC2320" w:rsidP="002C5485">
            <w:pPr>
              <w:jc w:val="right"/>
            </w:pPr>
            <w:r>
              <w:t>865 708</w:t>
            </w:r>
          </w:p>
        </w:tc>
        <w:tc>
          <w:tcPr>
            <w:tcW w:w="1020" w:type="dxa"/>
          </w:tcPr>
          <w:p w:rsidR="00E319A7" w:rsidRDefault="00AC2320" w:rsidP="002C5485">
            <w:pPr>
              <w:jc w:val="right"/>
            </w:pPr>
            <w:r>
              <w:t>1 079 605</w:t>
            </w:r>
          </w:p>
        </w:tc>
        <w:tc>
          <w:tcPr>
            <w:tcW w:w="1020" w:type="dxa"/>
          </w:tcPr>
          <w:p w:rsidR="00E319A7" w:rsidRDefault="00AC2320" w:rsidP="002C5485">
            <w:pPr>
              <w:jc w:val="right"/>
            </w:pPr>
            <w:r>
              <w:t>24,7</w:t>
            </w:r>
          </w:p>
        </w:tc>
      </w:tr>
      <w:tr w:rsidR="00E319A7" w:rsidTr="002C5485">
        <w:trPr>
          <w:trHeight w:val="380"/>
        </w:trPr>
        <w:tc>
          <w:tcPr>
            <w:tcW w:w="1020" w:type="dxa"/>
          </w:tcPr>
          <w:p w:rsidR="00E319A7" w:rsidRDefault="00AC2320" w:rsidP="002C5485">
            <w:r>
              <w:t>902</w:t>
            </w:r>
          </w:p>
        </w:tc>
        <w:tc>
          <w:tcPr>
            <w:tcW w:w="4080" w:type="dxa"/>
          </w:tcPr>
          <w:p w:rsidR="00E319A7" w:rsidRDefault="00AC2320" w:rsidP="002C5485">
            <w:r>
              <w:t>Justervesenet</w:t>
            </w:r>
          </w:p>
        </w:tc>
        <w:tc>
          <w:tcPr>
            <w:tcW w:w="1020" w:type="dxa"/>
          </w:tcPr>
          <w:p w:rsidR="00E319A7" w:rsidRDefault="00AC2320" w:rsidP="002C5485">
            <w:pPr>
              <w:jc w:val="right"/>
            </w:pPr>
            <w:r>
              <w:t>129 164</w:t>
            </w:r>
          </w:p>
        </w:tc>
        <w:tc>
          <w:tcPr>
            <w:tcW w:w="1020" w:type="dxa"/>
          </w:tcPr>
          <w:p w:rsidR="00E319A7" w:rsidRDefault="00AC2320" w:rsidP="002C5485">
            <w:pPr>
              <w:jc w:val="right"/>
            </w:pPr>
            <w:r>
              <w:t>132 234</w:t>
            </w:r>
          </w:p>
        </w:tc>
        <w:tc>
          <w:tcPr>
            <w:tcW w:w="1020" w:type="dxa"/>
          </w:tcPr>
          <w:p w:rsidR="00E319A7" w:rsidRDefault="00AC2320" w:rsidP="002C5485">
            <w:pPr>
              <w:jc w:val="right"/>
            </w:pPr>
            <w:r>
              <w:t>129 991</w:t>
            </w:r>
          </w:p>
        </w:tc>
        <w:tc>
          <w:tcPr>
            <w:tcW w:w="1020" w:type="dxa"/>
          </w:tcPr>
          <w:p w:rsidR="00E319A7" w:rsidRDefault="00AC2320" w:rsidP="002C5485">
            <w:pPr>
              <w:jc w:val="right"/>
            </w:pPr>
            <w:r>
              <w:t>-1,7</w:t>
            </w:r>
          </w:p>
        </w:tc>
      </w:tr>
      <w:tr w:rsidR="00E319A7" w:rsidTr="002C5485">
        <w:trPr>
          <w:trHeight w:val="380"/>
        </w:trPr>
        <w:tc>
          <w:tcPr>
            <w:tcW w:w="1020" w:type="dxa"/>
          </w:tcPr>
          <w:p w:rsidR="00E319A7" w:rsidRDefault="00AC2320" w:rsidP="002C5485">
            <w:r>
              <w:t>903</w:t>
            </w:r>
          </w:p>
        </w:tc>
        <w:tc>
          <w:tcPr>
            <w:tcW w:w="4080" w:type="dxa"/>
          </w:tcPr>
          <w:p w:rsidR="00E319A7" w:rsidRDefault="00AC2320" w:rsidP="002C5485">
            <w:r>
              <w:t>Norsk akkreditering</w:t>
            </w:r>
          </w:p>
        </w:tc>
        <w:tc>
          <w:tcPr>
            <w:tcW w:w="1020" w:type="dxa"/>
          </w:tcPr>
          <w:p w:rsidR="00E319A7" w:rsidRDefault="00AC2320" w:rsidP="002C5485">
            <w:pPr>
              <w:jc w:val="right"/>
            </w:pPr>
            <w:r>
              <w:t>49 935</w:t>
            </w:r>
          </w:p>
        </w:tc>
        <w:tc>
          <w:tcPr>
            <w:tcW w:w="1020" w:type="dxa"/>
          </w:tcPr>
          <w:p w:rsidR="00E319A7" w:rsidRDefault="00AC2320" w:rsidP="002C5485">
            <w:pPr>
              <w:jc w:val="right"/>
            </w:pPr>
            <w:r>
              <w:t>53 038</w:t>
            </w:r>
          </w:p>
        </w:tc>
        <w:tc>
          <w:tcPr>
            <w:tcW w:w="1020" w:type="dxa"/>
          </w:tcPr>
          <w:p w:rsidR="00E319A7" w:rsidRDefault="00AC2320" w:rsidP="002C5485">
            <w:pPr>
              <w:jc w:val="right"/>
            </w:pPr>
            <w:r>
              <w:t>54 100</w:t>
            </w:r>
          </w:p>
        </w:tc>
        <w:tc>
          <w:tcPr>
            <w:tcW w:w="1020" w:type="dxa"/>
          </w:tcPr>
          <w:p w:rsidR="00E319A7" w:rsidRDefault="00AC2320" w:rsidP="002C5485">
            <w:pPr>
              <w:jc w:val="right"/>
            </w:pPr>
            <w:r>
              <w:t>2,0</w:t>
            </w:r>
          </w:p>
        </w:tc>
      </w:tr>
      <w:tr w:rsidR="00E319A7" w:rsidTr="002C5485">
        <w:trPr>
          <w:trHeight w:val="380"/>
        </w:trPr>
        <w:tc>
          <w:tcPr>
            <w:tcW w:w="1020" w:type="dxa"/>
          </w:tcPr>
          <w:p w:rsidR="00E319A7" w:rsidRDefault="00AC2320" w:rsidP="002C5485">
            <w:r>
              <w:t>904</w:t>
            </w:r>
          </w:p>
        </w:tc>
        <w:tc>
          <w:tcPr>
            <w:tcW w:w="4080" w:type="dxa"/>
          </w:tcPr>
          <w:p w:rsidR="00E319A7" w:rsidRDefault="00AC2320" w:rsidP="002C5485">
            <w:r>
              <w:t>Brønnøysundregistrene</w:t>
            </w:r>
          </w:p>
        </w:tc>
        <w:tc>
          <w:tcPr>
            <w:tcW w:w="1020" w:type="dxa"/>
          </w:tcPr>
          <w:p w:rsidR="00E319A7" w:rsidRDefault="00AC2320" w:rsidP="002C5485">
            <w:pPr>
              <w:jc w:val="right"/>
            </w:pPr>
            <w:r>
              <w:t>692 824</w:t>
            </w:r>
          </w:p>
        </w:tc>
        <w:tc>
          <w:tcPr>
            <w:tcW w:w="1020" w:type="dxa"/>
          </w:tcPr>
          <w:p w:rsidR="00E319A7" w:rsidRDefault="00AC2320" w:rsidP="002C5485">
            <w:pPr>
              <w:jc w:val="right"/>
            </w:pPr>
            <w:r>
              <w:t>827 857</w:t>
            </w:r>
          </w:p>
        </w:tc>
        <w:tc>
          <w:tcPr>
            <w:tcW w:w="1020" w:type="dxa"/>
          </w:tcPr>
          <w:p w:rsidR="00E319A7" w:rsidRDefault="00AC2320" w:rsidP="002C5485">
            <w:pPr>
              <w:jc w:val="right"/>
            </w:pPr>
            <w:r>
              <w:t>736 351</w:t>
            </w:r>
          </w:p>
        </w:tc>
        <w:tc>
          <w:tcPr>
            <w:tcW w:w="1020" w:type="dxa"/>
          </w:tcPr>
          <w:p w:rsidR="00E319A7" w:rsidRDefault="00AC2320" w:rsidP="002C5485">
            <w:pPr>
              <w:jc w:val="right"/>
            </w:pPr>
            <w:r>
              <w:t>-11,1</w:t>
            </w:r>
          </w:p>
        </w:tc>
      </w:tr>
      <w:tr w:rsidR="00E319A7" w:rsidTr="002C5485">
        <w:trPr>
          <w:trHeight w:val="380"/>
        </w:trPr>
        <w:tc>
          <w:tcPr>
            <w:tcW w:w="1020" w:type="dxa"/>
          </w:tcPr>
          <w:p w:rsidR="00E319A7" w:rsidRDefault="00AC2320" w:rsidP="002C5485">
            <w:r>
              <w:t>905</w:t>
            </w:r>
          </w:p>
        </w:tc>
        <w:tc>
          <w:tcPr>
            <w:tcW w:w="4080" w:type="dxa"/>
          </w:tcPr>
          <w:p w:rsidR="00E319A7" w:rsidRDefault="00AC2320" w:rsidP="002C5485">
            <w:r>
              <w:t>Norges geologiske undersøkelse</w:t>
            </w:r>
          </w:p>
        </w:tc>
        <w:tc>
          <w:tcPr>
            <w:tcW w:w="1020" w:type="dxa"/>
          </w:tcPr>
          <w:p w:rsidR="00E319A7" w:rsidRDefault="00AC2320" w:rsidP="002C5485">
            <w:pPr>
              <w:jc w:val="right"/>
            </w:pPr>
            <w:r>
              <w:t>233 421</w:t>
            </w:r>
          </w:p>
        </w:tc>
        <w:tc>
          <w:tcPr>
            <w:tcW w:w="1020" w:type="dxa"/>
          </w:tcPr>
          <w:p w:rsidR="00E319A7" w:rsidRDefault="00AC2320" w:rsidP="002C5485">
            <w:pPr>
              <w:jc w:val="right"/>
            </w:pPr>
            <w:r>
              <w:t>245 073</w:t>
            </w:r>
          </w:p>
        </w:tc>
        <w:tc>
          <w:tcPr>
            <w:tcW w:w="1020" w:type="dxa"/>
          </w:tcPr>
          <w:p w:rsidR="00E319A7" w:rsidRDefault="00AC2320" w:rsidP="002C5485">
            <w:pPr>
              <w:jc w:val="right"/>
            </w:pPr>
            <w:r>
              <w:t>261 070</w:t>
            </w:r>
          </w:p>
        </w:tc>
        <w:tc>
          <w:tcPr>
            <w:tcW w:w="1020" w:type="dxa"/>
          </w:tcPr>
          <w:p w:rsidR="00E319A7" w:rsidRDefault="00AC2320" w:rsidP="002C5485">
            <w:pPr>
              <w:jc w:val="right"/>
            </w:pPr>
            <w:r>
              <w:t>6,5</w:t>
            </w:r>
          </w:p>
        </w:tc>
      </w:tr>
      <w:tr w:rsidR="00E319A7" w:rsidTr="002C5485">
        <w:trPr>
          <w:trHeight w:val="640"/>
        </w:trPr>
        <w:tc>
          <w:tcPr>
            <w:tcW w:w="1020" w:type="dxa"/>
          </w:tcPr>
          <w:p w:rsidR="00E319A7" w:rsidRDefault="00AC2320" w:rsidP="002C5485">
            <w:r>
              <w:t>906</w:t>
            </w:r>
          </w:p>
        </w:tc>
        <w:tc>
          <w:tcPr>
            <w:tcW w:w="4080" w:type="dxa"/>
          </w:tcPr>
          <w:p w:rsidR="00E319A7" w:rsidRDefault="00AC2320" w:rsidP="002C5485">
            <w:r>
              <w:t>Direktoratet for mineralforvaltning med Bergmesteren for Svalbard</w:t>
            </w:r>
          </w:p>
        </w:tc>
        <w:tc>
          <w:tcPr>
            <w:tcW w:w="1020" w:type="dxa"/>
          </w:tcPr>
          <w:p w:rsidR="00E319A7" w:rsidRDefault="00AC2320" w:rsidP="002C5485">
            <w:pPr>
              <w:jc w:val="right"/>
            </w:pPr>
            <w:r>
              <w:t>78 860</w:t>
            </w:r>
          </w:p>
        </w:tc>
        <w:tc>
          <w:tcPr>
            <w:tcW w:w="1020" w:type="dxa"/>
          </w:tcPr>
          <w:p w:rsidR="00E319A7" w:rsidRDefault="00AC2320" w:rsidP="002C5485">
            <w:pPr>
              <w:jc w:val="right"/>
            </w:pPr>
            <w:r>
              <w:t>92 323</w:t>
            </w:r>
          </w:p>
        </w:tc>
        <w:tc>
          <w:tcPr>
            <w:tcW w:w="1020" w:type="dxa"/>
          </w:tcPr>
          <w:p w:rsidR="00E319A7" w:rsidRDefault="00AC2320" w:rsidP="002C5485">
            <w:pPr>
              <w:jc w:val="right"/>
            </w:pPr>
            <w:r>
              <w:t>83 928</w:t>
            </w:r>
          </w:p>
        </w:tc>
        <w:tc>
          <w:tcPr>
            <w:tcW w:w="1020" w:type="dxa"/>
          </w:tcPr>
          <w:p w:rsidR="00E319A7" w:rsidRDefault="00AC2320" w:rsidP="002C5485">
            <w:pPr>
              <w:jc w:val="right"/>
            </w:pPr>
            <w:r>
              <w:t>-9,1</w:t>
            </w:r>
          </w:p>
        </w:tc>
      </w:tr>
      <w:tr w:rsidR="00E319A7" w:rsidTr="002C5485">
        <w:trPr>
          <w:trHeight w:val="380"/>
        </w:trPr>
        <w:tc>
          <w:tcPr>
            <w:tcW w:w="1020" w:type="dxa"/>
          </w:tcPr>
          <w:p w:rsidR="00E319A7" w:rsidRDefault="00AC2320" w:rsidP="002C5485">
            <w:r>
              <w:t>907</w:t>
            </w:r>
          </w:p>
        </w:tc>
        <w:tc>
          <w:tcPr>
            <w:tcW w:w="4080" w:type="dxa"/>
          </w:tcPr>
          <w:p w:rsidR="00E319A7" w:rsidRDefault="00AC2320" w:rsidP="002C5485">
            <w:r>
              <w:t>Norsk nukleær dekommisjonering</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23 419</w:t>
            </w: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lastRenderedPageBreak/>
              <w:t>909</w:t>
            </w:r>
          </w:p>
        </w:tc>
        <w:tc>
          <w:tcPr>
            <w:tcW w:w="4080" w:type="dxa"/>
          </w:tcPr>
          <w:p w:rsidR="00E319A7" w:rsidRDefault="00AC2320" w:rsidP="002C5485">
            <w:r>
              <w:t>Tiltak for sysselsetting av sjøfolk</w:t>
            </w:r>
          </w:p>
        </w:tc>
        <w:tc>
          <w:tcPr>
            <w:tcW w:w="1020" w:type="dxa"/>
          </w:tcPr>
          <w:p w:rsidR="00E319A7" w:rsidRDefault="00AC2320" w:rsidP="002C5485">
            <w:pPr>
              <w:jc w:val="right"/>
            </w:pPr>
            <w:r>
              <w:t>1 857 670</w:t>
            </w:r>
          </w:p>
        </w:tc>
        <w:tc>
          <w:tcPr>
            <w:tcW w:w="1020" w:type="dxa"/>
          </w:tcPr>
          <w:p w:rsidR="00E319A7" w:rsidRDefault="00AC2320" w:rsidP="002C5485">
            <w:pPr>
              <w:jc w:val="right"/>
            </w:pPr>
            <w:r>
              <w:t>2 030 000</w:t>
            </w:r>
          </w:p>
        </w:tc>
        <w:tc>
          <w:tcPr>
            <w:tcW w:w="1020" w:type="dxa"/>
          </w:tcPr>
          <w:p w:rsidR="00E319A7" w:rsidRDefault="00AC2320" w:rsidP="002C5485">
            <w:pPr>
              <w:jc w:val="right"/>
            </w:pPr>
            <w:r>
              <w:t>2 050 000</w:t>
            </w:r>
          </w:p>
        </w:tc>
        <w:tc>
          <w:tcPr>
            <w:tcW w:w="1020" w:type="dxa"/>
          </w:tcPr>
          <w:p w:rsidR="00E319A7" w:rsidRDefault="00AC2320" w:rsidP="002C5485">
            <w:pPr>
              <w:jc w:val="right"/>
            </w:pPr>
            <w:r>
              <w:t>1,0</w:t>
            </w:r>
          </w:p>
        </w:tc>
      </w:tr>
      <w:tr w:rsidR="00E319A7" w:rsidTr="002C5485">
        <w:trPr>
          <w:trHeight w:val="380"/>
        </w:trPr>
        <w:tc>
          <w:tcPr>
            <w:tcW w:w="1020" w:type="dxa"/>
          </w:tcPr>
          <w:p w:rsidR="00E319A7" w:rsidRDefault="00AC2320" w:rsidP="002C5485">
            <w:r>
              <w:t>910</w:t>
            </w:r>
          </w:p>
        </w:tc>
        <w:tc>
          <w:tcPr>
            <w:tcW w:w="4080" w:type="dxa"/>
          </w:tcPr>
          <w:p w:rsidR="00E319A7" w:rsidRDefault="00AC2320" w:rsidP="002C5485">
            <w:r>
              <w:t>Sjøfartsdirektoratet</w:t>
            </w:r>
          </w:p>
        </w:tc>
        <w:tc>
          <w:tcPr>
            <w:tcW w:w="1020" w:type="dxa"/>
          </w:tcPr>
          <w:p w:rsidR="00E319A7" w:rsidRDefault="00AC2320" w:rsidP="002C5485">
            <w:pPr>
              <w:jc w:val="right"/>
            </w:pPr>
            <w:r>
              <w:t>392 144</w:t>
            </w:r>
          </w:p>
        </w:tc>
        <w:tc>
          <w:tcPr>
            <w:tcW w:w="1020" w:type="dxa"/>
          </w:tcPr>
          <w:p w:rsidR="00E319A7" w:rsidRDefault="00AC2320" w:rsidP="002C5485">
            <w:pPr>
              <w:jc w:val="right"/>
            </w:pPr>
            <w:r>
              <w:t>386 240</w:t>
            </w:r>
          </w:p>
        </w:tc>
        <w:tc>
          <w:tcPr>
            <w:tcW w:w="1020" w:type="dxa"/>
          </w:tcPr>
          <w:p w:rsidR="00E319A7" w:rsidRDefault="00AC2320" w:rsidP="002C5485">
            <w:pPr>
              <w:jc w:val="right"/>
            </w:pPr>
            <w:r>
              <w:t>420 750</w:t>
            </w:r>
          </w:p>
        </w:tc>
        <w:tc>
          <w:tcPr>
            <w:tcW w:w="1020" w:type="dxa"/>
          </w:tcPr>
          <w:p w:rsidR="00E319A7" w:rsidRDefault="00AC2320" w:rsidP="002C5485">
            <w:pPr>
              <w:jc w:val="right"/>
            </w:pPr>
            <w:r>
              <w:t>8,9</w:t>
            </w:r>
          </w:p>
        </w:tc>
      </w:tr>
      <w:tr w:rsidR="00E319A7" w:rsidTr="002C5485">
        <w:trPr>
          <w:trHeight w:val="380"/>
        </w:trPr>
        <w:tc>
          <w:tcPr>
            <w:tcW w:w="1020" w:type="dxa"/>
          </w:tcPr>
          <w:p w:rsidR="00E319A7" w:rsidRDefault="00AC2320" w:rsidP="002C5485">
            <w:r>
              <w:t>911</w:t>
            </w:r>
          </w:p>
        </w:tc>
        <w:tc>
          <w:tcPr>
            <w:tcW w:w="4080" w:type="dxa"/>
          </w:tcPr>
          <w:p w:rsidR="00E319A7" w:rsidRDefault="00AC2320" w:rsidP="002C5485">
            <w:r>
              <w:t>Konkurransetilsynet</w:t>
            </w:r>
          </w:p>
        </w:tc>
        <w:tc>
          <w:tcPr>
            <w:tcW w:w="1020" w:type="dxa"/>
          </w:tcPr>
          <w:p w:rsidR="00E319A7" w:rsidRDefault="00AC2320" w:rsidP="002C5485">
            <w:pPr>
              <w:jc w:val="right"/>
            </w:pPr>
            <w:r>
              <w:t>110 711</w:t>
            </w:r>
          </w:p>
        </w:tc>
        <w:tc>
          <w:tcPr>
            <w:tcW w:w="1020" w:type="dxa"/>
          </w:tcPr>
          <w:p w:rsidR="00E319A7" w:rsidRDefault="00AC2320" w:rsidP="002C5485">
            <w:pPr>
              <w:jc w:val="right"/>
            </w:pPr>
            <w:r>
              <w:t>107 984</w:t>
            </w:r>
          </w:p>
        </w:tc>
        <w:tc>
          <w:tcPr>
            <w:tcW w:w="1020" w:type="dxa"/>
          </w:tcPr>
          <w:p w:rsidR="00E319A7" w:rsidRDefault="00AC2320" w:rsidP="002C5485">
            <w:pPr>
              <w:jc w:val="right"/>
            </w:pPr>
            <w:r>
              <w:t>110 450</w:t>
            </w:r>
          </w:p>
        </w:tc>
        <w:tc>
          <w:tcPr>
            <w:tcW w:w="1020" w:type="dxa"/>
          </w:tcPr>
          <w:p w:rsidR="00E319A7" w:rsidRDefault="00AC2320" w:rsidP="002C5485">
            <w:pPr>
              <w:jc w:val="right"/>
            </w:pPr>
            <w:r>
              <w:t>2,3</w:t>
            </w:r>
          </w:p>
        </w:tc>
      </w:tr>
      <w:tr w:rsidR="00E319A7" w:rsidTr="002C5485">
        <w:trPr>
          <w:trHeight w:val="380"/>
        </w:trPr>
        <w:tc>
          <w:tcPr>
            <w:tcW w:w="1020" w:type="dxa"/>
          </w:tcPr>
          <w:p w:rsidR="00E319A7" w:rsidRDefault="00AC2320" w:rsidP="002C5485">
            <w:r>
              <w:t>912</w:t>
            </w:r>
          </w:p>
        </w:tc>
        <w:tc>
          <w:tcPr>
            <w:tcW w:w="4080" w:type="dxa"/>
          </w:tcPr>
          <w:p w:rsidR="00E319A7" w:rsidRDefault="00AC2320" w:rsidP="002C5485">
            <w:r>
              <w:t>Klagenemndssekretariatet</w:t>
            </w:r>
          </w:p>
        </w:tc>
        <w:tc>
          <w:tcPr>
            <w:tcW w:w="1020" w:type="dxa"/>
          </w:tcPr>
          <w:p w:rsidR="00E319A7" w:rsidRDefault="00AC2320" w:rsidP="002C5485">
            <w:pPr>
              <w:jc w:val="right"/>
            </w:pPr>
            <w:r>
              <w:t>14 663</w:t>
            </w:r>
          </w:p>
        </w:tc>
        <w:tc>
          <w:tcPr>
            <w:tcW w:w="1020" w:type="dxa"/>
          </w:tcPr>
          <w:p w:rsidR="00E319A7" w:rsidRDefault="00AC2320" w:rsidP="002C5485">
            <w:pPr>
              <w:jc w:val="right"/>
            </w:pPr>
            <w:r>
              <w:t>20 595</w:t>
            </w:r>
          </w:p>
        </w:tc>
        <w:tc>
          <w:tcPr>
            <w:tcW w:w="1020" w:type="dxa"/>
          </w:tcPr>
          <w:p w:rsidR="00E319A7" w:rsidRDefault="00AC2320" w:rsidP="002C5485">
            <w:pPr>
              <w:jc w:val="right"/>
            </w:pPr>
            <w:r>
              <w:t>22 007</w:t>
            </w:r>
          </w:p>
        </w:tc>
        <w:tc>
          <w:tcPr>
            <w:tcW w:w="1020" w:type="dxa"/>
          </w:tcPr>
          <w:p w:rsidR="00E319A7" w:rsidRDefault="00AC2320" w:rsidP="002C5485">
            <w:pPr>
              <w:jc w:val="right"/>
            </w:pPr>
            <w:r>
              <w:t>6,9</w:t>
            </w:r>
          </w:p>
        </w:tc>
      </w:tr>
      <w:tr w:rsidR="00E319A7" w:rsidTr="002C5485">
        <w:trPr>
          <w:trHeight w:val="380"/>
        </w:trPr>
        <w:tc>
          <w:tcPr>
            <w:tcW w:w="1020" w:type="dxa"/>
          </w:tcPr>
          <w:p w:rsidR="00E319A7" w:rsidRDefault="00AC2320" w:rsidP="002C5485">
            <w:r>
              <w:t>915</w:t>
            </w:r>
          </w:p>
        </w:tc>
        <w:tc>
          <w:tcPr>
            <w:tcW w:w="4080" w:type="dxa"/>
          </w:tcPr>
          <w:p w:rsidR="00E319A7" w:rsidRDefault="00AC2320" w:rsidP="002C5485">
            <w:r>
              <w:t>Regelrådet</w:t>
            </w:r>
          </w:p>
        </w:tc>
        <w:tc>
          <w:tcPr>
            <w:tcW w:w="1020" w:type="dxa"/>
          </w:tcPr>
          <w:p w:rsidR="00E319A7" w:rsidRDefault="00AC2320" w:rsidP="002C5485">
            <w:pPr>
              <w:jc w:val="right"/>
            </w:pPr>
            <w:r>
              <w:t>8 658</w:t>
            </w:r>
          </w:p>
        </w:tc>
        <w:tc>
          <w:tcPr>
            <w:tcW w:w="1020" w:type="dxa"/>
          </w:tcPr>
          <w:p w:rsidR="00E319A7" w:rsidRDefault="00AC2320" w:rsidP="002C5485">
            <w:pPr>
              <w:jc w:val="right"/>
            </w:pPr>
            <w:r>
              <w:t>10 778</w:t>
            </w:r>
          </w:p>
        </w:tc>
        <w:tc>
          <w:tcPr>
            <w:tcW w:w="1020" w:type="dxa"/>
          </w:tcPr>
          <w:p w:rsidR="00E319A7" w:rsidRDefault="00AC2320" w:rsidP="002C5485">
            <w:pPr>
              <w:jc w:val="right"/>
            </w:pPr>
            <w:r>
              <w:t>11 000</w:t>
            </w:r>
          </w:p>
        </w:tc>
        <w:tc>
          <w:tcPr>
            <w:tcW w:w="1020" w:type="dxa"/>
          </w:tcPr>
          <w:p w:rsidR="00E319A7" w:rsidRDefault="00AC2320" w:rsidP="002C5485">
            <w:pPr>
              <w:jc w:val="right"/>
            </w:pPr>
            <w:r>
              <w:t>2,1</w:t>
            </w:r>
          </w:p>
        </w:tc>
      </w:tr>
      <w:tr w:rsidR="00E319A7" w:rsidTr="002C5485">
        <w:trPr>
          <w:trHeight w:val="380"/>
        </w:trPr>
        <w:tc>
          <w:tcPr>
            <w:tcW w:w="1020" w:type="dxa"/>
          </w:tcPr>
          <w:p w:rsidR="00E319A7" w:rsidRDefault="00AC2320" w:rsidP="002C5485">
            <w:r>
              <w:t>917</w:t>
            </w:r>
          </w:p>
        </w:tc>
        <w:tc>
          <w:tcPr>
            <w:tcW w:w="4080" w:type="dxa"/>
          </w:tcPr>
          <w:p w:rsidR="00E319A7" w:rsidRDefault="00AC2320" w:rsidP="002C5485">
            <w:r>
              <w:t>Fiskeridirektoratet</w:t>
            </w:r>
          </w:p>
        </w:tc>
        <w:tc>
          <w:tcPr>
            <w:tcW w:w="1020" w:type="dxa"/>
          </w:tcPr>
          <w:p w:rsidR="00E319A7" w:rsidRDefault="00AC2320" w:rsidP="002C5485">
            <w:pPr>
              <w:jc w:val="right"/>
            </w:pPr>
            <w:r>
              <w:t>512 173</w:t>
            </w:r>
          </w:p>
        </w:tc>
        <w:tc>
          <w:tcPr>
            <w:tcW w:w="1020" w:type="dxa"/>
          </w:tcPr>
          <w:p w:rsidR="00E319A7" w:rsidRDefault="00AC2320" w:rsidP="002C5485">
            <w:pPr>
              <w:jc w:val="right"/>
            </w:pPr>
            <w:r>
              <w:t>479 754</w:t>
            </w:r>
          </w:p>
        </w:tc>
        <w:tc>
          <w:tcPr>
            <w:tcW w:w="1020" w:type="dxa"/>
          </w:tcPr>
          <w:p w:rsidR="00E319A7" w:rsidRDefault="00AC2320" w:rsidP="002C5485">
            <w:pPr>
              <w:jc w:val="right"/>
            </w:pPr>
            <w:r>
              <w:t>486 250</w:t>
            </w:r>
          </w:p>
        </w:tc>
        <w:tc>
          <w:tcPr>
            <w:tcW w:w="1020" w:type="dxa"/>
          </w:tcPr>
          <w:p w:rsidR="00E319A7" w:rsidRDefault="00AC2320" w:rsidP="002C5485">
            <w:pPr>
              <w:jc w:val="right"/>
            </w:pPr>
            <w:r>
              <w:t>1,4</w:t>
            </w:r>
          </w:p>
        </w:tc>
      </w:tr>
      <w:tr w:rsidR="00E319A7" w:rsidTr="002C5485">
        <w:trPr>
          <w:trHeight w:val="380"/>
        </w:trPr>
        <w:tc>
          <w:tcPr>
            <w:tcW w:w="1020" w:type="dxa"/>
          </w:tcPr>
          <w:p w:rsidR="00E319A7" w:rsidRDefault="00AC2320" w:rsidP="002C5485">
            <w:r>
              <w:t>919</w:t>
            </w:r>
          </w:p>
        </w:tc>
        <w:tc>
          <w:tcPr>
            <w:tcW w:w="4080" w:type="dxa"/>
          </w:tcPr>
          <w:p w:rsidR="00E319A7" w:rsidRDefault="00AC2320" w:rsidP="002C5485">
            <w:r>
              <w:t>Diverse fiskeriformål</w:t>
            </w:r>
          </w:p>
        </w:tc>
        <w:tc>
          <w:tcPr>
            <w:tcW w:w="1020" w:type="dxa"/>
          </w:tcPr>
          <w:p w:rsidR="00E319A7" w:rsidRDefault="00AC2320" w:rsidP="002C5485">
            <w:pPr>
              <w:jc w:val="right"/>
            </w:pPr>
            <w:r>
              <w:t>209 497</w:t>
            </w:r>
          </w:p>
        </w:tc>
        <w:tc>
          <w:tcPr>
            <w:tcW w:w="1020" w:type="dxa"/>
          </w:tcPr>
          <w:p w:rsidR="00E319A7" w:rsidRDefault="00AC2320" w:rsidP="002C5485">
            <w:pPr>
              <w:jc w:val="right"/>
            </w:pPr>
            <w:r>
              <w:t>56 296</w:t>
            </w:r>
          </w:p>
        </w:tc>
        <w:tc>
          <w:tcPr>
            <w:tcW w:w="1020" w:type="dxa"/>
          </w:tcPr>
          <w:p w:rsidR="00E319A7" w:rsidRDefault="00AC2320" w:rsidP="002C5485">
            <w:pPr>
              <w:jc w:val="right"/>
            </w:pPr>
            <w:r>
              <w:t>553 564</w:t>
            </w:r>
          </w:p>
        </w:tc>
        <w:tc>
          <w:tcPr>
            <w:tcW w:w="1020" w:type="dxa"/>
          </w:tcPr>
          <w:p w:rsidR="00E319A7" w:rsidRDefault="00AC2320" w:rsidP="002C5485">
            <w:pPr>
              <w:jc w:val="right"/>
            </w:pPr>
            <w:r>
              <w:t>883,3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17.10</w:t>
            </w:r>
          </w:p>
        </w:tc>
        <w:tc>
          <w:tcPr>
            <w:tcW w:w="1020" w:type="dxa"/>
          </w:tcPr>
          <w:p w:rsidR="00E319A7" w:rsidRDefault="00AC2320" w:rsidP="002C5485">
            <w:pPr>
              <w:jc w:val="right"/>
            </w:pPr>
            <w:r>
              <w:t>5 031 211</w:t>
            </w:r>
          </w:p>
        </w:tc>
        <w:tc>
          <w:tcPr>
            <w:tcW w:w="1020" w:type="dxa"/>
          </w:tcPr>
          <w:p w:rsidR="00E319A7" w:rsidRDefault="00AC2320" w:rsidP="002C5485">
            <w:pPr>
              <w:jc w:val="right"/>
            </w:pPr>
            <w:r>
              <w:t>5 307 880</w:t>
            </w:r>
          </w:p>
        </w:tc>
        <w:tc>
          <w:tcPr>
            <w:tcW w:w="1020" w:type="dxa"/>
          </w:tcPr>
          <w:p w:rsidR="00E319A7" w:rsidRDefault="00AC2320" w:rsidP="002C5485">
            <w:pPr>
              <w:jc w:val="right"/>
            </w:pPr>
            <w:r>
              <w:t>6 022 485</w:t>
            </w:r>
          </w:p>
        </w:tc>
        <w:tc>
          <w:tcPr>
            <w:tcW w:w="1020" w:type="dxa"/>
          </w:tcPr>
          <w:p w:rsidR="00E319A7" w:rsidRDefault="00AC2320" w:rsidP="002C5485">
            <w:pPr>
              <w:jc w:val="right"/>
            </w:pPr>
            <w:r>
              <w:t>13,5</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Forskning og innovasjon</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920</w:t>
            </w:r>
          </w:p>
        </w:tc>
        <w:tc>
          <w:tcPr>
            <w:tcW w:w="4080" w:type="dxa"/>
          </w:tcPr>
          <w:p w:rsidR="00E319A7" w:rsidRDefault="00AC2320" w:rsidP="002C5485">
            <w:r>
              <w:t>Norges forskningsråd</w:t>
            </w:r>
          </w:p>
        </w:tc>
        <w:tc>
          <w:tcPr>
            <w:tcW w:w="1020" w:type="dxa"/>
          </w:tcPr>
          <w:p w:rsidR="00E319A7" w:rsidRDefault="00AC2320" w:rsidP="002C5485">
            <w:pPr>
              <w:jc w:val="right"/>
            </w:pPr>
            <w:r>
              <w:t>2 311 806</w:t>
            </w:r>
          </w:p>
        </w:tc>
        <w:tc>
          <w:tcPr>
            <w:tcW w:w="1020" w:type="dxa"/>
          </w:tcPr>
          <w:p w:rsidR="00E319A7" w:rsidRDefault="00AC2320" w:rsidP="002C5485">
            <w:pPr>
              <w:jc w:val="right"/>
            </w:pPr>
            <w:r>
              <w:t>2 206 676</w:t>
            </w:r>
          </w:p>
        </w:tc>
        <w:tc>
          <w:tcPr>
            <w:tcW w:w="1020" w:type="dxa"/>
          </w:tcPr>
          <w:p w:rsidR="00E319A7" w:rsidRDefault="00AC2320" w:rsidP="002C5485">
            <w:pPr>
              <w:jc w:val="right"/>
            </w:pPr>
            <w:r>
              <w:t>2 198 200</w:t>
            </w:r>
          </w:p>
        </w:tc>
        <w:tc>
          <w:tcPr>
            <w:tcW w:w="1020" w:type="dxa"/>
          </w:tcPr>
          <w:p w:rsidR="00E319A7" w:rsidRDefault="00AC2320" w:rsidP="002C5485">
            <w:pPr>
              <w:jc w:val="right"/>
            </w:pPr>
            <w:r>
              <w:t>-0,4</w:t>
            </w:r>
          </w:p>
        </w:tc>
      </w:tr>
      <w:tr w:rsidR="00E319A7" w:rsidTr="002C5485">
        <w:trPr>
          <w:trHeight w:val="380"/>
        </w:trPr>
        <w:tc>
          <w:tcPr>
            <w:tcW w:w="1020" w:type="dxa"/>
          </w:tcPr>
          <w:p w:rsidR="00E319A7" w:rsidRDefault="00AC2320" w:rsidP="002C5485">
            <w:r>
              <w:t>922</w:t>
            </w:r>
          </w:p>
        </w:tc>
        <w:tc>
          <w:tcPr>
            <w:tcW w:w="4080" w:type="dxa"/>
          </w:tcPr>
          <w:p w:rsidR="00E319A7" w:rsidRDefault="00AC2320" w:rsidP="002C5485">
            <w:r>
              <w:t>Romvirksomhet</w:t>
            </w:r>
          </w:p>
        </w:tc>
        <w:tc>
          <w:tcPr>
            <w:tcW w:w="1020" w:type="dxa"/>
          </w:tcPr>
          <w:p w:rsidR="00E319A7" w:rsidRDefault="00AC2320" w:rsidP="002C5485">
            <w:pPr>
              <w:jc w:val="right"/>
            </w:pPr>
            <w:r>
              <w:t>989 004</w:t>
            </w:r>
          </w:p>
        </w:tc>
        <w:tc>
          <w:tcPr>
            <w:tcW w:w="1020" w:type="dxa"/>
          </w:tcPr>
          <w:p w:rsidR="00E319A7" w:rsidRDefault="00AC2320" w:rsidP="002C5485">
            <w:pPr>
              <w:jc w:val="right"/>
            </w:pPr>
            <w:r>
              <w:t>1 129 625</w:t>
            </w:r>
          </w:p>
        </w:tc>
        <w:tc>
          <w:tcPr>
            <w:tcW w:w="1020" w:type="dxa"/>
          </w:tcPr>
          <w:p w:rsidR="00E319A7" w:rsidRDefault="00AC2320" w:rsidP="002C5485">
            <w:pPr>
              <w:jc w:val="right"/>
            </w:pPr>
            <w:r>
              <w:t>1 680 301</w:t>
            </w:r>
          </w:p>
        </w:tc>
        <w:tc>
          <w:tcPr>
            <w:tcW w:w="1020" w:type="dxa"/>
          </w:tcPr>
          <w:p w:rsidR="00E319A7" w:rsidRDefault="00AC2320" w:rsidP="002C5485">
            <w:pPr>
              <w:jc w:val="right"/>
            </w:pPr>
            <w:r>
              <w:t>48,7</w:t>
            </w:r>
          </w:p>
        </w:tc>
      </w:tr>
      <w:tr w:rsidR="00E319A7" w:rsidTr="002C5485">
        <w:trPr>
          <w:trHeight w:val="380"/>
        </w:trPr>
        <w:tc>
          <w:tcPr>
            <w:tcW w:w="1020" w:type="dxa"/>
          </w:tcPr>
          <w:p w:rsidR="00E319A7" w:rsidRDefault="00AC2320" w:rsidP="002C5485">
            <w:r>
              <w:t>923</w:t>
            </w:r>
          </w:p>
        </w:tc>
        <w:tc>
          <w:tcPr>
            <w:tcW w:w="4080" w:type="dxa"/>
          </w:tcPr>
          <w:p w:rsidR="00E319A7" w:rsidRDefault="00AC2320" w:rsidP="002C5485">
            <w:r>
              <w:t>Havforskningsinstituttet</w:t>
            </w:r>
          </w:p>
        </w:tc>
        <w:tc>
          <w:tcPr>
            <w:tcW w:w="1020" w:type="dxa"/>
          </w:tcPr>
          <w:p w:rsidR="00E319A7" w:rsidRDefault="00E319A7" w:rsidP="002C5485">
            <w:pPr>
              <w:jc w:val="right"/>
            </w:pPr>
          </w:p>
        </w:tc>
        <w:tc>
          <w:tcPr>
            <w:tcW w:w="1020" w:type="dxa"/>
          </w:tcPr>
          <w:p w:rsidR="00E319A7" w:rsidRDefault="00AC2320" w:rsidP="002C5485">
            <w:pPr>
              <w:jc w:val="right"/>
            </w:pPr>
            <w:r>
              <w:t>1 166 774</w:t>
            </w:r>
          </w:p>
        </w:tc>
        <w:tc>
          <w:tcPr>
            <w:tcW w:w="1020" w:type="dxa"/>
          </w:tcPr>
          <w:p w:rsidR="00E319A7" w:rsidRDefault="00AC2320" w:rsidP="002C5485">
            <w:pPr>
              <w:jc w:val="right"/>
            </w:pPr>
            <w:r>
              <w:t>1 196 056</w:t>
            </w:r>
          </w:p>
        </w:tc>
        <w:tc>
          <w:tcPr>
            <w:tcW w:w="1020" w:type="dxa"/>
          </w:tcPr>
          <w:p w:rsidR="00E319A7" w:rsidRDefault="00AC2320" w:rsidP="002C5485">
            <w:pPr>
              <w:jc w:val="right"/>
            </w:pPr>
            <w:r>
              <w:t>2,5</w:t>
            </w:r>
          </w:p>
        </w:tc>
      </w:tr>
      <w:tr w:rsidR="00E319A7" w:rsidTr="002C5485">
        <w:trPr>
          <w:trHeight w:val="640"/>
        </w:trPr>
        <w:tc>
          <w:tcPr>
            <w:tcW w:w="1020" w:type="dxa"/>
          </w:tcPr>
          <w:p w:rsidR="00E319A7" w:rsidRDefault="00AC2320" w:rsidP="002C5485">
            <w:r>
              <w:t>924</w:t>
            </w:r>
          </w:p>
        </w:tc>
        <w:tc>
          <w:tcPr>
            <w:tcW w:w="4080" w:type="dxa"/>
          </w:tcPr>
          <w:p w:rsidR="00E319A7" w:rsidRDefault="00AC2320" w:rsidP="002C5485">
            <w:r>
              <w:t>Internasjonalt samarbeid og utvikling</w:t>
            </w:r>
            <w:r>
              <w:t>s</w:t>
            </w:r>
            <w:r>
              <w:t>programmer</w:t>
            </w:r>
          </w:p>
        </w:tc>
        <w:tc>
          <w:tcPr>
            <w:tcW w:w="1020" w:type="dxa"/>
          </w:tcPr>
          <w:p w:rsidR="00E319A7" w:rsidRDefault="00AC2320" w:rsidP="002C5485">
            <w:pPr>
              <w:jc w:val="right"/>
            </w:pPr>
            <w:r>
              <w:t>30 114</w:t>
            </w:r>
          </w:p>
        </w:tc>
        <w:tc>
          <w:tcPr>
            <w:tcW w:w="1020" w:type="dxa"/>
          </w:tcPr>
          <w:p w:rsidR="00E319A7" w:rsidRDefault="00AC2320" w:rsidP="002C5485">
            <w:pPr>
              <w:jc w:val="right"/>
            </w:pPr>
            <w:r>
              <w:t>29 520</w:t>
            </w:r>
          </w:p>
        </w:tc>
        <w:tc>
          <w:tcPr>
            <w:tcW w:w="1020" w:type="dxa"/>
          </w:tcPr>
          <w:p w:rsidR="00E319A7" w:rsidRDefault="00AC2320" w:rsidP="002C5485">
            <w:pPr>
              <w:jc w:val="right"/>
            </w:pPr>
            <w:r>
              <w:t>16 000</w:t>
            </w:r>
          </w:p>
        </w:tc>
        <w:tc>
          <w:tcPr>
            <w:tcW w:w="1020" w:type="dxa"/>
          </w:tcPr>
          <w:p w:rsidR="00E319A7" w:rsidRDefault="00AC2320" w:rsidP="002C5485">
            <w:pPr>
              <w:jc w:val="right"/>
            </w:pPr>
            <w:r>
              <w:t>-45,8</w:t>
            </w:r>
          </w:p>
        </w:tc>
      </w:tr>
      <w:tr w:rsidR="00E319A7" w:rsidTr="002C5485">
        <w:trPr>
          <w:trHeight w:val="380"/>
        </w:trPr>
        <w:tc>
          <w:tcPr>
            <w:tcW w:w="1020" w:type="dxa"/>
          </w:tcPr>
          <w:p w:rsidR="00E319A7" w:rsidRDefault="00AC2320" w:rsidP="002C5485">
            <w:r>
              <w:t>925</w:t>
            </w:r>
          </w:p>
        </w:tc>
        <w:tc>
          <w:tcPr>
            <w:tcW w:w="4080" w:type="dxa"/>
          </w:tcPr>
          <w:p w:rsidR="00E319A7" w:rsidRDefault="00AC2320" w:rsidP="002C5485">
            <w:r>
              <w:t>Havforskningsinstituttet</w:t>
            </w:r>
          </w:p>
        </w:tc>
        <w:tc>
          <w:tcPr>
            <w:tcW w:w="1020" w:type="dxa"/>
          </w:tcPr>
          <w:p w:rsidR="00E319A7" w:rsidRDefault="00AC2320" w:rsidP="002C5485">
            <w:pPr>
              <w:jc w:val="right"/>
            </w:pPr>
            <w:r>
              <w:t>947 637</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926</w:t>
            </w:r>
          </w:p>
        </w:tc>
        <w:tc>
          <w:tcPr>
            <w:tcW w:w="4080" w:type="dxa"/>
          </w:tcPr>
          <w:p w:rsidR="00E319A7" w:rsidRDefault="00AC2320" w:rsidP="002C5485">
            <w:r>
              <w:t>Havforskningsinstituttet, forskning</w:t>
            </w:r>
            <w:r>
              <w:t>s</w:t>
            </w:r>
            <w:r>
              <w:t>fartøy</w:t>
            </w:r>
          </w:p>
        </w:tc>
        <w:tc>
          <w:tcPr>
            <w:tcW w:w="1020" w:type="dxa"/>
          </w:tcPr>
          <w:p w:rsidR="00E319A7" w:rsidRDefault="00AC2320" w:rsidP="002C5485">
            <w:pPr>
              <w:jc w:val="right"/>
            </w:pPr>
            <w:r>
              <w:t>393 975</w:t>
            </w:r>
          </w:p>
        </w:tc>
        <w:tc>
          <w:tcPr>
            <w:tcW w:w="1020" w:type="dxa"/>
          </w:tcPr>
          <w:p w:rsidR="00E319A7" w:rsidRDefault="00AC2320" w:rsidP="002C5485">
            <w:pPr>
              <w:jc w:val="right"/>
            </w:pPr>
            <w:r>
              <w:t>296 457</w:t>
            </w:r>
          </w:p>
        </w:tc>
        <w:tc>
          <w:tcPr>
            <w:tcW w:w="1020" w:type="dxa"/>
          </w:tcPr>
          <w:p w:rsidR="00E319A7" w:rsidRDefault="00AC2320" w:rsidP="002C5485">
            <w:pPr>
              <w:jc w:val="right"/>
            </w:pPr>
            <w:r>
              <w:t>283 133</w:t>
            </w:r>
          </w:p>
        </w:tc>
        <w:tc>
          <w:tcPr>
            <w:tcW w:w="1020" w:type="dxa"/>
          </w:tcPr>
          <w:p w:rsidR="00E319A7" w:rsidRDefault="00AC2320" w:rsidP="002C5485">
            <w:pPr>
              <w:jc w:val="right"/>
            </w:pPr>
            <w:r>
              <w:t>-4,5</w:t>
            </w:r>
          </w:p>
        </w:tc>
      </w:tr>
      <w:tr w:rsidR="00E319A7" w:rsidTr="002C5485">
        <w:trPr>
          <w:trHeight w:val="380"/>
        </w:trPr>
        <w:tc>
          <w:tcPr>
            <w:tcW w:w="1020" w:type="dxa"/>
          </w:tcPr>
          <w:p w:rsidR="00E319A7" w:rsidRDefault="00AC2320" w:rsidP="002C5485">
            <w:r>
              <w:t>927</w:t>
            </w:r>
          </w:p>
        </w:tc>
        <w:tc>
          <w:tcPr>
            <w:tcW w:w="4080" w:type="dxa"/>
          </w:tcPr>
          <w:p w:rsidR="00E319A7" w:rsidRDefault="00AC2320" w:rsidP="002C5485">
            <w:r>
              <w:t>NIFES</w:t>
            </w:r>
          </w:p>
        </w:tc>
        <w:tc>
          <w:tcPr>
            <w:tcW w:w="1020" w:type="dxa"/>
          </w:tcPr>
          <w:p w:rsidR="00E319A7" w:rsidRDefault="00AC2320" w:rsidP="002C5485">
            <w:pPr>
              <w:jc w:val="right"/>
            </w:pPr>
            <w:r>
              <w:t>178 118</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928</w:t>
            </w:r>
          </w:p>
        </w:tc>
        <w:tc>
          <w:tcPr>
            <w:tcW w:w="4080" w:type="dxa"/>
          </w:tcPr>
          <w:p w:rsidR="00E319A7" w:rsidRDefault="00AC2320" w:rsidP="002C5485">
            <w:r>
              <w:t>Annen marin forskning og utvikling</w:t>
            </w:r>
          </w:p>
        </w:tc>
        <w:tc>
          <w:tcPr>
            <w:tcW w:w="1020" w:type="dxa"/>
          </w:tcPr>
          <w:p w:rsidR="00E319A7" w:rsidRDefault="00AC2320" w:rsidP="002C5485">
            <w:pPr>
              <w:jc w:val="right"/>
            </w:pPr>
            <w:r>
              <w:t>158 132</w:t>
            </w:r>
          </w:p>
        </w:tc>
        <w:tc>
          <w:tcPr>
            <w:tcW w:w="1020" w:type="dxa"/>
          </w:tcPr>
          <w:p w:rsidR="00E319A7" w:rsidRDefault="00AC2320" w:rsidP="002C5485">
            <w:pPr>
              <w:jc w:val="right"/>
            </w:pPr>
            <w:r>
              <w:t>156 284</w:t>
            </w:r>
          </w:p>
        </w:tc>
        <w:tc>
          <w:tcPr>
            <w:tcW w:w="1020" w:type="dxa"/>
          </w:tcPr>
          <w:p w:rsidR="00E319A7" w:rsidRDefault="00AC2320" w:rsidP="002C5485">
            <w:pPr>
              <w:jc w:val="right"/>
            </w:pPr>
            <w:r>
              <w:t>164 651</w:t>
            </w:r>
          </w:p>
        </w:tc>
        <w:tc>
          <w:tcPr>
            <w:tcW w:w="1020" w:type="dxa"/>
          </w:tcPr>
          <w:p w:rsidR="00E319A7" w:rsidRDefault="00AC2320" w:rsidP="002C5485">
            <w:pPr>
              <w:jc w:val="right"/>
            </w:pPr>
            <w:r>
              <w:t>5,4</w:t>
            </w:r>
          </w:p>
        </w:tc>
      </w:tr>
      <w:tr w:rsidR="00E319A7" w:rsidTr="002C5485">
        <w:trPr>
          <w:trHeight w:val="380"/>
        </w:trPr>
        <w:tc>
          <w:tcPr>
            <w:tcW w:w="1020" w:type="dxa"/>
          </w:tcPr>
          <w:p w:rsidR="00E319A7" w:rsidRDefault="00AC2320" w:rsidP="002C5485">
            <w:r>
              <w:t>929</w:t>
            </w:r>
          </w:p>
        </w:tc>
        <w:tc>
          <w:tcPr>
            <w:tcW w:w="4080" w:type="dxa"/>
          </w:tcPr>
          <w:p w:rsidR="00E319A7" w:rsidRDefault="00AC2320" w:rsidP="002C5485">
            <w:r>
              <w:t>Institutt for energiteknikk</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187 000</w:t>
            </w: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930</w:t>
            </w:r>
          </w:p>
        </w:tc>
        <w:tc>
          <w:tcPr>
            <w:tcW w:w="4080" w:type="dxa"/>
          </w:tcPr>
          <w:p w:rsidR="00E319A7" w:rsidRDefault="00AC2320" w:rsidP="002C5485">
            <w:r>
              <w:t>Design og arkitektur Norge</w:t>
            </w:r>
          </w:p>
        </w:tc>
        <w:tc>
          <w:tcPr>
            <w:tcW w:w="1020" w:type="dxa"/>
          </w:tcPr>
          <w:p w:rsidR="00E319A7" w:rsidRDefault="00AC2320" w:rsidP="002C5485">
            <w:pPr>
              <w:jc w:val="right"/>
            </w:pPr>
            <w:r>
              <w:t>71 700</w:t>
            </w:r>
          </w:p>
        </w:tc>
        <w:tc>
          <w:tcPr>
            <w:tcW w:w="1020" w:type="dxa"/>
          </w:tcPr>
          <w:p w:rsidR="00E319A7" w:rsidRDefault="00AC2320" w:rsidP="002C5485">
            <w:pPr>
              <w:jc w:val="right"/>
            </w:pPr>
            <w:r>
              <w:t>70 100</w:t>
            </w:r>
          </w:p>
        </w:tc>
        <w:tc>
          <w:tcPr>
            <w:tcW w:w="1020" w:type="dxa"/>
          </w:tcPr>
          <w:p w:rsidR="00E319A7" w:rsidRDefault="00AC2320" w:rsidP="002C5485">
            <w:pPr>
              <w:jc w:val="right"/>
            </w:pPr>
            <w:r>
              <w:t>65 043</w:t>
            </w:r>
          </w:p>
        </w:tc>
        <w:tc>
          <w:tcPr>
            <w:tcW w:w="1020" w:type="dxa"/>
          </w:tcPr>
          <w:p w:rsidR="00E319A7" w:rsidRDefault="00AC2320" w:rsidP="002C5485">
            <w:pPr>
              <w:jc w:val="right"/>
            </w:pPr>
            <w:r>
              <w:t>-7,2</w:t>
            </w:r>
          </w:p>
        </w:tc>
      </w:tr>
      <w:tr w:rsidR="00E319A7" w:rsidTr="002C5485">
        <w:trPr>
          <w:trHeight w:val="380"/>
        </w:trPr>
        <w:tc>
          <w:tcPr>
            <w:tcW w:w="1020" w:type="dxa"/>
          </w:tcPr>
          <w:p w:rsidR="00E319A7" w:rsidRDefault="00AC2320" w:rsidP="002C5485">
            <w:r>
              <w:t>935</w:t>
            </w:r>
          </w:p>
        </w:tc>
        <w:tc>
          <w:tcPr>
            <w:tcW w:w="4080" w:type="dxa"/>
          </w:tcPr>
          <w:p w:rsidR="00E319A7" w:rsidRDefault="00AC2320" w:rsidP="002C5485">
            <w:r>
              <w:t>Patentstyret</w:t>
            </w:r>
          </w:p>
        </w:tc>
        <w:tc>
          <w:tcPr>
            <w:tcW w:w="1020" w:type="dxa"/>
          </w:tcPr>
          <w:p w:rsidR="00E319A7" w:rsidRDefault="00AC2320" w:rsidP="002C5485">
            <w:pPr>
              <w:jc w:val="right"/>
            </w:pPr>
            <w:r>
              <w:t>240 739</w:t>
            </w:r>
          </w:p>
        </w:tc>
        <w:tc>
          <w:tcPr>
            <w:tcW w:w="1020" w:type="dxa"/>
          </w:tcPr>
          <w:p w:rsidR="00E319A7" w:rsidRDefault="00AC2320" w:rsidP="002C5485">
            <w:pPr>
              <w:jc w:val="right"/>
            </w:pPr>
            <w:r>
              <w:t>252 466</w:t>
            </w:r>
          </w:p>
        </w:tc>
        <w:tc>
          <w:tcPr>
            <w:tcW w:w="1020" w:type="dxa"/>
          </w:tcPr>
          <w:p w:rsidR="00E319A7" w:rsidRDefault="00AC2320" w:rsidP="002C5485">
            <w:pPr>
              <w:jc w:val="right"/>
            </w:pPr>
            <w:r>
              <w:t>258 400</w:t>
            </w:r>
          </w:p>
        </w:tc>
        <w:tc>
          <w:tcPr>
            <w:tcW w:w="1020" w:type="dxa"/>
          </w:tcPr>
          <w:p w:rsidR="00E319A7" w:rsidRDefault="00AC2320" w:rsidP="002C5485">
            <w:pPr>
              <w:jc w:val="right"/>
            </w:pPr>
            <w:r>
              <w:t>2,4</w:t>
            </w:r>
          </w:p>
        </w:tc>
      </w:tr>
      <w:tr w:rsidR="00E319A7" w:rsidTr="002C5485">
        <w:trPr>
          <w:trHeight w:val="640"/>
        </w:trPr>
        <w:tc>
          <w:tcPr>
            <w:tcW w:w="1020" w:type="dxa"/>
          </w:tcPr>
          <w:p w:rsidR="00E319A7" w:rsidRDefault="00AC2320" w:rsidP="002C5485">
            <w:r>
              <w:t>936</w:t>
            </w:r>
          </w:p>
        </w:tc>
        <w:tc>
          <w:tcPr>
            <w:tcW w:w="4080" w:type="dxa"/>
          </w:tcPr>
          <w:p w:rsidR="00E319A7" w:rsidRDefault="00AC2320" w:rsidP="002C5485">
            <w:r>
              <w:t>Klagenemnda for industrielle rettigheter</w:t>
            </w:r>
          </w:p>
        </w:tc>
        <w:tc>
          <w:tcPr>
            <w:tcW w:w="1020" w:type="dxa"/>
          </w:tcPr>
          <w:p w:rsidR="00E319A7" w:rsidRDefault="00AC2320" w:rsidP="002C5485">
            <w:pPr>
              <w:jc w:val="right"/>
            </w:pPr>
            <w:r>
              <w:t>7 849</w:t>
            </w:r>
          </w:p>
        </w:tc>
        <w:tc>
          <w:tcPr>
            <w:tcW w:w="1020" w:type="dxa"/>
          </w:tcPr>
          <w:p w:rsidR="00E319A7" w:rsidRDefault="00AC2320" w:rsidP="002C5485">
            <w:pPr>
              <w:jc w:val="right"/>
            </w:pPr>
            <w:r>
              <w:t>7 815</w:t>
            </w:r>
          </w:p>
        </w:tc>
        <w:tc>
          <w:tcPr>
            <w:tcW w:w="1020" w:type="dxa"/>
          </w:tcPr>
          <w:p w:rsidR="00E319A7" w:rsidRDefault="00AC2320" w:rsidP="002C5485">
            <w:pPr>
              <w:jc w:val="right"/>
            </w:pPr>
            <w:r>
              <w:t>8 000</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2421</w:t>
            </w:r>
          </w:p>
        </w:tc>
        <w:tc>
          <w:tcPr>
            <w:tcW w:w="4080" w:type="dxa"/>
          </w:tcPr>
          <w:p w:rsidR="00E319A7" w:rsidRDefault="00AC2320" w:rsidP="002C5485">
            <w:r>
              <w:t>Innovasjon Norge</w:t>
            </w:r>
          </w:p>
        </w:tc>
        <w:tc>
          <w:tcPr>
            <w:tcW w:w="1020" w:type="dxa"/>
          </w:tcPr>
          <w:p w:rsidR="00E319A7" w:rsidRDefault="00AC2320" w:rsidP="002C5485">
            <w:pPr>
              <w:jc w:val="right"/>
            </w:pPr>
            <w:r>
              <w:t>47 858 896</w:t>
            </w:r>
          </w:p>
        </w:tc>
        <w:tc>
          <w:tcPr>
            <w:tcW w:w="1020" w:type="dxa"/>
          </w:tcPr>
          <w:p w:rsidR="00E319A7" w:rsidRDefault="00AC2320" w:rsidP="002C5485">
            <w:pPr>
              <w:jc w:val="right"/>
            </w:pPr>
            <w:r>
              <w:t>50 953 267</w:t>
            </w:r>
          </w:p>
        </w:tc>
        <w:tc>
          <w:tcPr>
            <w:tcW w:w="1020" w:type="dxa"/>
          </w:tcPr>
          <w:p w:rsidR="00E319A7" w:rsidRDefault="00AC2320" w:rsidP="002C5485">
            <w:pPr>
              <w:jc w:val="right"/>
            </w:pPr>
            <w:r>
              <w:t>56 119 802</w:t>
            </w:r>
          </w:p>
        </w:tc>
        <w:tc>
          <w:tcPr>
            <w:tcW w:w="1020" w:type="dxa"/>
          </w:tcPr>
          <w:p w:rsidR="00E319A7" w:rsidRDefault="00AC2320" w:rsidP="002C5485">
            <w:pPr>
              <w:jc w:val="right"/>
            </w:pPr>
            <w:r>
              <w:t>10,1</w:t>
            </w:r>
          </w:p>
        </w:tc>
      </w:tr>
      <w:tr w:rsidR="00E319A7" w:rsidTr="002C5485">
        <w:trPr>
          <w:trHeight w:val="380"/>
        </w:trPr>
        <w:tc>
          <w:tcPr>
            <w:tcW w:w="1020" w:type="dxa"/>
          </w:tcPr>
          <w:p w:rsidR="00E319A7" w:rsidRDefault="00AC2320" w:rsidP="002C5485">
            <w:r>
              <w:t>2426</w:t>
            </w:r>
          </w:p>
        </w:tc>
        <w:tc>
          <w:tcPr>
            <w:tcW w:w="4080" w:type="dxa"/>
          </w:tcPr>
          <w:p w:rsidR="00E319A7" w:rsidRDefault="00AC2320" w:rsidP="002C5485">
            <w:r>
              <w:t>Siva SF</w:t>
            </w:r>
          </w:p>
        </w:tc>
        <w:tc>
          <w:tcPr>
            <w:tcW w:w="1020" w:type="dxa"/>
          </w:tcPr>
          <w:p w:rsidR="00E319A7" w:rsidRDefault="00AC2320" w:rsidP="002C5485">
            <w:pPr>
              <w:jc w:val="right"/>
            </w:pPr>
            <w:r>
              <w:t>329 440</w:t>
            </w:r>
          </w:p>
        </w:tc>
        <w:tc>
          <w:tcPr>
            <w:tcW w:w="1020" w:type="dxa"/>
          </w:tcPr>
          <w:p w:rsidR="00E319A7" w:rsidRDefault="00AC2320" w:rsidP="002C5485">
            <w:pPr>
              <w:jc w:val="right"/>
            </w:pPr>
            <w:r>
              <w:t>213 821</w:t>
            </w:r>
          </w:p>
        </w:tc>
        <w:tc>
          <w:tcPr>
            <w:tcW w:w="1020" w:type="dxa"/>
          </w:tcPr>
          <w:p w:rsidR="00E319A7" w:rsidRDefault="00AC2320" w:rsidP="002C5485">
            <w:pPr>
              <w:jc w:val="right"/>
            </w:pPr>
            <w:r>
              <w:t>309 865</w:t>
            </w:r>
          </w:p>
        </w:tc>
        <w:tc>
          <w:tcPr>
            <w:tcW w:w="1020" w:type="dxa"/>
          </w:tcPr>
          <w:p w:rsidR="00E319A7" w:rsidRDefault="00AC2320" w:rsidP="002C5485">
            <w:pPr>
              <w:jc w:val="right"/>
            </w:pPr>
            <w:r>
              <w:t>44,9</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17.20</w:t>
            </w:r>
          </w:p>
        </w:tc>
        <w:tc>
          <w:tcPr>
            <w:tcW w:w="1020" w:type="dxa"/>
          </w:tcPr>
          <w:p w:rsidR="00E319A7" w:rsidRDefault="00AC2320" w:rsidP="002C5485">
            <w:pPr>
              <w:jc w:val="right"/>
            </w:pPr>
            <w:r>
              <w:t>53 517 410</w:t>
            </w:r>
          </w:p>
        </w:tc>
        <w:tc>
          <w:tcPr>
            <w:tcW w:w="1020" w:type="dxa"/>
          </w:tcPr>
          <w:p w:rsidR="00E319A7" w:rsidRDefault="00AC2320" w:rsidP="002C5485">
            <w:pPr>
              <w:jc w:val="right"/>
            </w:pPr>
            <w:r>
              <w:t>56 482 805</w:t>
            </w:r>
          </w:p>
        </w:tc>
        <w:tc>
          <w:tcPr>
            <w:tcW w:w="1020" w:type="dxa"/>
          </w:tcPr>
          <w:p w:rsidR="00E319A7" w:rsidRDefault="00AC2320" w:rsidP="002C5485">
            <w:pPr>
              <w:jc w:val="right"/>
            </w:pPr>
            <w:r>
              <w:t>62 486 451</w:t>
            </w:r>
          </w:p>
        </w:tc>
        <w:tc>
          <w:tcPr>
            <w:tcW w:w="1020" w:type="dxa"/>
          </w:tcPr>
          <w:p w:rsidR="00E319A7" w:rsidRDefault="00AC2320" w:rsidP="002C5485">
            <w:pPr>
              <w:jc w:val="right"/>
            </w:pPr>
            <w:r>
              <w:t>10,6</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Markedsadgang og eksport</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940</w:t>
            </w:r>
          </w:p>
        </w:tc>
        <w:tc>
          <w:tcPr>
            <w:tcW w:w="4080" w:type="dxa"/>
          </w:tcPr>
          <w:p w:rsidR="00E319A7" w:rsidRDefault="00AC2320" w:rsidP="002C5485">
            <w:r>
              <w:t>Internasjonaliseringstiltak</w:t>
            </w:r>
          </w:p>
        </w:tc>
        <w:tc>
          <w:tcPr>
            <w:tcW w:w="1020" w:type="dxa"/>
          </w:tcPr>
          <w:p w:rsidR="00E319A7" w:rsidRDefault="00AC2320" w:rsidP="002C5485">
            <w:pPr>
              <w:jc w:val="right"/>
            </w:pPr>
            <w:r>
              <w:t>112 290</w:t>
            </w:r>
          </w:p>
        </w:tc>
        <w:tc>
          <w:tcPr>
            <w:tcW w:w="1020" w:type="dxa"/>
          </w:tcPr>
          <w:p w:rsidR="00E319A7" w:rsidRDefault="00AC2320" w:rsidP="002C5485">
            <w:pPr>
              <w:jc w:val="right"/>
            </w:pPr>
            <w:r>
              <w:t>91 000</w:t>
            </w:r>
          </w:p>
        </w:tc>
        <w:tc>
          <w:tcPr>
            <w:tcW w:w="1020" w:type="dxa"/>
          </w:tcPr>
          <w:p w:rsidR="00E319A7" w:rsidRDefault="00AC2320" w:rsidP="002C5485">
            <w:pPr>
              <w:jc w:val="right"/>
            </w:pPr>
            <w:r>
              <w:t>91 739</w:t>
            </w:r>
          </w:p>
        </w:tc>
        <w:tc>
          <w:tcPr>
            <w:tcW w:w="1020" w:type="dxa"/>
          </w:tcPr>
          <w:p w:rsidR="00E319A7" w:rsidRDefault="00AC2320" w:rsidP="002C5485">
            <w:pPr>
              <w:jc w:val="right"/>
            </w:pPr>
            <w:r>
              <w:t>0,8</w:t>
            </w:r>
          </w:p>
        </w:tc>
      </w:tr>
      <w:tr w:rsidR="00E319A7" w:rsidTr="002C5485">
        <w:trPr>
          <w:trHeight w:val="380"/>
        </w:trPr>
        <w:tc>
          <w:tcPr>
            <w:tcW w:w="1020" w:type="dxa"/>
          </w:tcPr>
          <w:p w:rsidR="00E319A7" w:rsidRDefault="00AC2320" w:rsidP="002C5485">
            <w:r>
              <w:t>2429</w:t>
            </w:r>
          </w:p>
        </w:tc>
        <w:tc>
          <w:tcPr>
            <w:tcW w:w="4080" w:type="dxa"/>
          </w:tcPr>
          <w:p w:rsidR="00E319A7" w:rsidRDefault="00AC2320" w:rsidP="002C5485">
            <w:r>
              <w:t>Eksportkredittordningen</w:t>
            </w:r>
          </w:p>
        </w:tc>
        <w:tc>
          <w:tcPr>
            <w:tcW w:w="1020" w:type="dxa"/>
          </w:tcPr>
          <w:p w:rsidR="00E319A7" w:rsidRDefault="00AC2320" w:rsidP="002C5485">
            <w:pPr>
              <w:jc w:val="right"/>
            </w:pPr>
            <w:r>
              <w:t>3 533 715</w:t>
            </w:r>
          </w:p>
        </w:tc>
        <w:tc>
          <w:tcPr>
            <w:tcW w:w="1020" w:type="dxa"/>
          </w:tcPr>
          <w:p w:rsidR="00E319A7" w:rsidRDefault="00AC2320" w:rsidP="002C5485">
            <w:pPr>
              <w:jc w:val="right"/>
            </w:pPr>
            <w:r>
              <w:t>7 112 635</w:t>
            </w:r>
          </w:p>
        </w:tc>
        <w:tc>
          <w:tcPr>
            <w:tcW w:w="1020" w:type="dxa"/>
          </w:tcPr>
          <w:p w:rsidR="00E319A7" w:rsidRDefault="00AC2320" w:rsidP="002C5485">
            <w:pPr>
              <w:jc w:val="right"/>
            </w:pPr>
            <w:r>
              <w:t>8 115 323</w:t>
            </w:r>
          </w:p>
        </w:tc>
        <w:tc>
          <w:tcPr>
            <w:tcW w:w="1020" w:type="dxa"/>
          </w:tcPr>
          <w:p w:rsidR="00E319A7" w:rsidRDefault="00AC2320" w:rsidP="002C5485">
            <w:pPr>
              <w:jc w:val="right"/>
            </w:pPr>
            <w:r>
              <w:t>14,1</w:t>
            </w:r>
          </w:p>
        </w:tc>
      </w:tr>
      <w:tr w:rsidR="00E319A7" w:rsidTr="002C5485">
        <w:trPr>
          <w:trHeight w:val="380"/>
        </w:trPr>
        <w:tc>
          <w:tcPr>
            <w:tcW w:w="1020" w:type="dxa"/>
          </w:tcPr>
          <w:p w:rsidR="00E319A7" w:rsidRDefault="00AC2320" w:rsidP="002C5485">
            <w:r>
              <w:t>2460</w:t>
            </w:r>
          </w:p>
        </w:tc>
        <w:tc>
          <w:tcPr>
            <w:tcW w:w="4080" w:type="dxa"/>
          </w:tcPr>
          <w:p w:rsidR="00E319A7" w:rsidRDefault="00AC2320" w:rsidP="002C5485">
            <w:r>
              <w:t>Garantiinstituttet for eksportkreditt</w:t>
            </w:r>
          </w:p>
        </w:tc>
        <w:tc>
          <w:tcPr>
            <w:tcW w:w="1020" w:type="dxa"/>
          </w:tcPr>
          <w:p w:rsidR="00E319A7" w:rsidRDefault="00E319A7" w:rsidP="002C5485">
            <w:pPr>
              <w:jc w:val="right"/>
            </w:pPr>
          </w:p>
        </w:tc>
        <w:tc>
          <w:tcPr>
            <w:tcW w:w="1020" w:type="dxa"/>
          </w:tcPr>
          <w:p w:rsidR="00E319A7" w:rsidRDefault="00AC2320" w:rsidP="002C5485">
            <w:pPr>
              <w:jc w:val="right"/>
            </w:pPr>
            <w:r>
              <w:t>10 000</w:t>
            </w:r>
          </w:p>
        </w:tc>
        <w:tc>
          <w:tcPr>
            <w:tcW w:w="1020" w:type="dxa"/>
          </w:tcPr>
          <w:p w:rsidR="00E319A7" w:rsidRDefault="00E319A7" w:rsidP="002C5485">
            <w:pPr>
              <w:jc w:val="right"/>
            </w:pPr>
          </w:p>
        </w:tc>
        <w:tc>
          <w:tcPr>
            <w:tcW w:w="1020" w:type="dxa"/>
          </w:tcPr>
          <w:p w:rsidR="00E319A7" w:rsidRDefault="00AC2320" w:rsidP="002C5485">
            <w:pPr>
              <w:jc w:val="right"/>
            </w:pPr>
            <w:r>
              <w:t>-100,0</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17.30</w:t>
            </w:r>
          </w:p>
        </w:tc>
        <w:tc>
          <w:tcPr>
            <w:tcW w:w="1020" w:type="dxa"/>
          </w:tcPr>
          <w:p w:rsidR="00E319A7" w:rsidRDefault="00AC2320" w:rsidP="002C5485">
            <w:pPr>
              <w:jc w:val="right"/>
            </w:pPr>
            <w:r>
              <w:t>3 646 005</w:t>
            </w:r>
          </w:p>
        </w:tc>
        <w:tc>
          <w:tcPr>
            <w:tcW w:w="1020" w:type="dxa"/>
          </w:tcPr>
          <w:p w:rsidR="00E319A7" w:rsidRDefault="00AC2320" w:rsidP="002C5485">
            <w:pPr>
              <w:jc w:val="right"/>
            </w:pPr>
            <w:r>
              <w:t>7 213 635</w:t>
            </w:r>
          </w:p>
        </w:tc>
        <w:tc>
          <w:tcPr>
            <w:tcW w:w="1020" w:type="dxa"/>
          </w:tcPr>
          <w:p w:rsidR="00E319A7" w:rsidRDefault="00AC2320" w:rsidP="002C5485">
            <w:pPr>
              <w:jc w:val="right"/>
            </w:pPr>
            <w:r>
              <w:t>8 207 062</w:t>
            </w:r>
          </w:p>
        </w:tc>
        <w:tc>
          <w:tcPr>
            <w:tcW w:w="1020" w:type="dxa"/>
          </w:tcPr>
          <w:p w:rsidR="00E319A7" w:rsidRDefault="00AC2320" w:rsidP="002C5485">
            <w:pPr>
              <w:jc w:val="right"/>
            </w:pPr>
            <w:r>
              <w:t>13,8</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Statlig eierskap</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950</w:t>
            </w:r>
          </w:p>
        </w:tc>
        <w:tc>
          <w:tcPr>
            <w:tcW w:w="4080" w:type="dxa"/>
          </w:tcPr>
          <w:p w:rsidR="00E319A7" w:rsidRDefault="00AC2320" w:rsidP="002C5485">
            <w:r>
              <w:t>Forvaltning av statlig eierskap</w:t>
            </w:r>
          </w:p>
        </w:tc>
        <w:tc>
          <w:tcPr>
            <w:tcW w:w="1020" w:type="dxa"/>
          </w:tcPr>
          <w:p w:rsidR="00E319A7" w:rsidRDefault="00AC2320" w:rsidP="002C5485">
            <w:pPr>
              <w:jc w:val="right"/>
            </w:pPr>
            <w:r>
              <w:t>625 694</w:t>
            </w:r>
          </w:p>
        </w:tc>
        <w:tc>
          <w:tcPr>
            <w:tcW w:w="1020" w:type="dxa"/>
          </w:tcPr>
          <w:p w:rsidR="00E319A7" w:rsidRDefault="00AC2320" w:rsidP="002C5485">
            <w:pPr>
              <w:jc w:val="right"/>
            </w:pPr>
            <w:r>
              <w:t>309 053</w:t>
            </w:r>
          </w:p>
        </w:tc>
        <w:tc>
          <w:tcPr>
            <w:tcW w:w="1020" w:type="dxa"/>
          </w:tcPr>
          <w:p w:rsidR="00E319A7" w:rsidRDefault="00AC2320" w:rsidP="002C5485">
            <w:pPr>
              <w:jc w:val="right"/>
            </w:pPr>
            <w:r>
              <w:t>422 938</w:t>
            </w:r>
          </w:p>
        </w:tc>
        <w:tc>
          <w:tcPr>
            <w:tcW w:w="1020" w:type="dxa"/>
          </w:tcPr>
          <w:p w:rsidR="00E319A7" w:rsidRDefault="00AC2320" w:rsidP="002C5485">
            <w:pPr>
              <w:jc w:val="right"/>
            </w:pPr>
            <w:r>
              <w:t>36,8</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17.40</w:t>
            </w:r>
          </w:p>
        </w:tc>
        <w:tc>
          <w:tcPr>
            <w:tcW w:w="1020" w:type="dxa"/>
          </w:tcPr>
          <w:p w:rsidR="00E319A7" w:rsidRDefault="00AC2320" w:rsidP="002C5485">
            <w:pPr>
              <w:jc w:val="right"/>
            </w:pPr>
            <w:r>
              <w:t>625 694</w:t>
            </w:r>
          </w:p>
        </w:tc>
        <w:tc>
          <w:tcPr>
            <w:tcW w:w="1020" w:type="dxa"/>
          </w:tcPr>
          <w:p w:rsidR="00E319A7" w:rsidRDefault="00AC2320" w:rsidP="002C5485">
            <w:pPr>
              <w:jc w:val="right"/>
            </w:pPr>
            <w:r>
              <w:t>309 053</w:t>
            </w:r>
          </w:p>
        </w:tc>
        <w:tc>
          <w:tcPr>
            <w:tcW w:w="1020" w:type="dxa"/>
          </w:tcPr>
          <w:p w:rsidR="00E319A7" w:rsidRDefault="00AC2320" w:rsidP="002C5485">
            <w:pPr>
              <w:jc w:val="right"/>
            </w:pPr>
            <w:r>
              <w:t>422 938</w:t>
            </w:r>
          </w:p>
        </w:tc>
        <w:tc>
          <w:tcPr>
            <w:tcW w:w="1020" w:type="dxa"/>
          </w:tcPr>
          <w:p w:rsidR="00E319A7" w:rsidRDefault="00AC2320" w:rsidP="002C5485">
            <w:pPr>
              <w:jc w:val="right"/>
            </w:pPr>
            <w:r>
              <w:t>36,8</w:t>
            </w:r>
          </w:p>
        </w:tc>
      </w:tr>
      <w:tr w:rsidR="00E319A7" w:rsidTr="002C5485">
        <w:trPr>
          <w:trHeight w:val="380"/>
        </w:trPr>
        <w:tc>
          <w:tcPr>
            <w:tcW w:w="1020" w:type="dxa"/>
          </w:tcPr>
          <w:p w:rsidR="00E319A7" w:rsidRDefault="00E319A7" w:rsidP="002C5485"/>
        </w:tc>
        <w:tc>
          <w:tcPr>
            <w:tcW w:w="4080" w:type="dxa"/>
          </w:tcPr>
          <w:p w:rsidR="00E319A7" w:rsidRDefault="00AC2320" w:rsidP="002C5485">
            <w:r>
              <w:t>Sum programområde 17</w:t>
            </w:r>
          </w:p>
        </w:tc>
        <w:tc>
          <w:tcPr>
            <w:tcW w:w="1020" w:type="dxa"/>
          </w:tcPr>
          <w:p w:rsidR="00E319A7" w:rsidRDefault="00AC2320" w:rsidP="002C5485">
            <w:pPr>
              <w:jc w:val="right"/>
            </w:pPr>
            <w:r>
              <w:t>62 820 320</w:t>
            </w:r>
          </w:p>
        </w:tc>
        <w:tc>
          <w:tcPr>
            <w:tcW w:w="1020" w:type="dxa"/>
          </w:tcPr>
          <w:p w:rsidR="00E319A7" w:rsidRDefault="00AC2320" w:rsidP="002C5485">
            <w:pPr>
              <w:jc w:val="right"/>
            </w:pPr>
            <w:r>
              <w:t>69 313 373</w:t>
            </w:r>
          </w:p>
        </w:tc>
        <w:tc>
          <w:tcPr>
            <w:tcW w:w="1020" w:type="dxa"/>
          </w:tcPr>
          <w:p w:rsidR="00E319A7" w:rsidRDefault="00AC2320" w:rsidP="002C5485">
            <w:pPr>
              <w:jc w:val="right"/>
            </w:pPr>
            <w:r>
              <w:t>77 138 936</w:t>
            </w:r>
          </w:p>
        </w:tc>
        <w:tc>
          <w:tcPr>
            <w:tcW w:w="1020" w:type="dxa"/>
          </w:tcPr>
          <w:p w:rsidR="00E319A7" w:rsidRDefault="00AC2320" w:rsidP="002C5485">
            <w:pPr>
              <w:jc w:val="right"/>
            </w:pPr>
            <w:r>
              <w:t>11,3</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Arbeidsliv</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2540</w:t>
            </w:r>
          </w:p>
        </w:tc>
        <w:tc>
          <w:tcPr>
            <w:tcW w:w="4080" w:type="dxa"/>
          </w:tcPr>
          <w:p w:rsidR="00E319A7" w:rsidRDefault="00AC2320" w:rsidP="002C5485">
            <w:r>
              <w:t>Stønad under arbeidsledighet til fiskere og fangstmenn</w:t>
            </w:r>
          </w:p>
        </w:tc>
        <w:tc>
          <w:tcPr>
            <w:tcW w:w="1020" w:type="dxa"/>
          </w:tcPr>
          <w:p w:rsidR="00E319A7" w:rsidRDefault="00AC2320" w:rsidP="002C5485">
            <w:pPr>
              <w:jc w:val="right"/>
            </w:pPr>
            <w:r>
              <w:t>87 000</w:t>
            </w:r>
          </w:p>
        </w:tc>
        <w:tc>
          <w:tcPr>
            <w:tcW w:w="1020" w:type="dxa"/>
          </w:tcPr>
          <w:p w:rsidR="00E319A7" w:rsidRDefault="00AC2320" w:rsidP="002C5485">
            <w:pPr>
              <w:jc w:val="right"/>
            </w:pPr>
            <w:r>
              <w:t>85 000</w:t>
            </w:r>
          </w:p>
        </w:tc>
        <w:tc>
          <w:tcPr>
            <w:tcW w:w="1020" w:type="dxa"/>
          </w:tcPr>
          <w:p w:rsidR="00E319A7" w:rsidRDefault="00AC2320" w:rsidP="002C5485">
            <w:pPr>
              <w:jc w:val="right"/>
            </w:pPr>
            <w:r>
              <w:t>85 000</w:t>
            </w:r>
          </w:p>
        </w:tc>
        <w:tc>
          <w:tcPr>
            <w:tcW w:w="1020" w:type="dxa"/>
          </w:tcPr>
          <w:p w:rsidR="00E319A7" w:rsidRDefault="00AC2320" w:rsidP="002C5485">
            <w:pPr>
              <w:jc w:val="right"/>
            </w:pPr>
            <w:r>
              <w:t>0,0</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33.40</w:t>
            </w:r>
          </w:p>
        </w:tc>
        <w:tc>
          <w:tcPr>
            <w:tcW w:w="1020" w:type="dxa"/>
          </w:tcPr>
          <w:p w:rsidR="00E319A7" w:rsidRDefault="00AC2320" w:rsidP="002C5485">
            <w:pPr>
              <w:jc w:val="right"/>
            </w:pPr>
            <w:r>
              <w:t>87 000</w:t>
            </w:r>
          </w:p>
        </w:tc>
        <w:tc>
          <w:tcPr>
            <w:tcW w:w="1020" w:type="dxa"/>
          </w:tcPr>
          <w:p w:rsidR="00E319A7" w:rsidRDefault="00AC2320" w:rsidP="002C5485">
            <w:pPr>
              <w:jc w:val="right"/>
            </w:pPr>
            <w:r>
              <w:t>85 000</w:t>
            </w:r>
          </w:p>
        </w:tc>
        <w:tc>
          <w:tcPr>
            <w:tcW w:w="1020" w:type="dxa"/>
          </w:tcPr>
          <w:p w:rsidR="00E319A7" w:rsidRDefault="00AC2320" w:rsidP="002C5485">
            <w:pPr>
              <w:jc w:val="right"/>
            </w:pPr>
            <w:r>
              <w:t>85 000</w:t>
            </w:r>
          </w:p>
        </w:tc>
        <w:tc>
          <w:tcPr>
            <w:tcW w:w="1020" w:type="dxa"/>
          </w:tcPr>
          <w:p w:rsidR="00E319A7" w:rsidRDefault="00AC2320" w:rsidP="002C5485">
            <w:pPr>
              <w:jc w:val="right"/>
            </w:pPr>
            <w:r>
              <w:t>0,0</w:t>
            </w:r>
          </w:p>
        </w:tc>
      </w:tr>
      <w:tr w:rsidR="00E319A7" w:rsidTr="002C5485">
        <w:trPr>
          <w:trHeight w:val="380"/>
        </w:trPr>
        <w:tc>
          <w:tcPr>
            <w:tcW w:w="1020" w:type="dxa"/>
          </w:tcPr>
          <w:p w:rsidR="00E319A7" w:rsidRDefault="00E319A7" w:rsidP="002C5485"/>
        </w:tc>
        <w:tc>
          <w:tcPr>
            <w:tcW w:w="4080" w:type="dxa"/>
          </w:tcPr>
          <w:p w:rsidR="00E319A7" w:rsidRDefault="00AC2320" w:rsidP="002C5485">
            <w:r>
              <w:t>Sum programområde 33</w:t>
            </w:r>
          </w:p>
        </w:tc>
        <w:tc>
          <w:tcPr>
            <w:tcW w:w="1020" w:type="dxa"/>
          </w:tcPr>
          <w:p w:rsidR="00E319A7" w:rsidRDefault="00AC2320" w:rsidP="002C5485">
            <w:pPr>
              <w:jc w:val="right"/>
            </w:pPr>
            <w:r>
              <w:t>87 000</w:t>
            </w:r>
          </w:p>
        </w:tc>
        <w:tc>
          <w:tcPr>
            <w:tcW w:w="1020" w:type="dxa"/>
          </w:tcPr>
          <w:p w:rsidR="00E319A7" w:rsidRDefault="00AC2320" w:rsidP="002C5485">
            <w:pPr>
              <w:jc w:val="right"/>
            </w:pPr>
            <w:r>
              <w:t>85 000</w:t>
            </w:r>
          </w:p>
        </w:tc>
        <w:tc>
          <w:tcPr>
            <w:tcW w:w="1020" w:type="dxa"/>
          </w:tcPr>
          <w:p w:rsidR="00E319A7" w:rsidRDefault="00AC2320" w:rsidP="002C5485">
            <w:pPr>
              <w:jc w:val="right"/>
            </w:pPr>
            <w:r>
              <w:t>85 000</w:t>
            </w:r>
          </w:p>
        </w:tc>
        <w:tc>
          <w:tcPr>
            <w:tcW w:w="1020" w:type="dxa"/>
          </w:tcPr>
          <w:p w:rsidR="00E319A7" w:rsidRDefault="00AC2320" w:rsidP="002C5485">
            <w:pPr>
              <w:jc w:val="right"/>
            </w:pPr>
            <w:r>
              <w:t>0,0</w:t>
            </w:r>
          </w:p>
        </w:tc>
      </w:tr>
      <w:tr w:rsidR="00E319A7" w:rsidTr="002C5485">
        <w:trPr>
          <w:trHeight w:val="380"/>
        </w:trPr>
        <w:tc>
          <w:tcPr>
            <w:tcW w:w="1020" w:type="dxa"/>
          </w:tcPr>
          <w:p w:rsidR="00E319A7" w:rsidRDefault="00E319A7" w:rsidP="002C5485"/>
        </w:tc>
        <w:tc>
          <w:tcPr>
            <w:tcW w:w="4080" w:type="dxa"/>
          </w:tcPr>
          <w:p w:rsidR="00E319A7" w:rsidRDefault="00AC2320" w:rsidP="002C5485">
            <w:r>
              <w:t>Sum utgifter</w:t>
            </w:r>
          </w:p>
        </w:tc>
        <w:tc>
          <w:tcPr>
            <w:tcW w:w="1020" w:type="dxa"/>
          </w:tcPr>
          <w:p w:rsidR="00E319A7" w:rsidRDefault="00AC2320" w:rsidP="002C5485">
            <w:pPr>
              <w:jc w:val="right"/>
            </w:pPr>
            <w:r>
              <w:t>62 907 320</w:t>
            </w:r>
          </w:p>
        </w:tc>
        <w:tc>
          <w:tcPr>
            <w:tcW w:w="1020" w:type="dxa"/>
          </w:tcPr>
          <w:p w:rsidR="00E319A7" w:rsidRDefault="00AC2320" w:rsidP="002C5485">
            <w:pPr>
              <w:jc w:val="right"/>
            </w:pPr>
            <w:r>
              <w:t>69 398 373</w:t>
            </w:r>
          </w:p>
        </w:tc>
        <w:tc>
          <w:tcPr>
            <w:tcW w:w="1020" w:type="dxa"/>
          </w:tcPr>
          <w:p w:rsidR="00E319A7" w:rsidRDefault="00AC2320" w:rsidP="002C5485">
            <w:pPr>
              <w:jc w:val="right"/>
            </w:pPr>
            <w:r>
              <w:t>77 223 936</w:t>
            </w:r>
          </w:p>
        </w:tc>
        <w:tc>
          <w:tcPr>
            <w:tcW w:w="1020" w:type="dxa"/>
          </w:tcPr>
          <w:p w:rsidR="00E319A7" w:rsidRDefault="00AC2320" w:rsidP="002C5485">
            <w:pPr>
              <w:jc w:val="right"/>
            </w:pPr>
            <w:r>
              <w:t>11,3</w:t>
            </w:r>
          </w:p>
        </w:tc>
      </w:tr>
    </w:tbl>
    <w:p w:rsidR="00E319A7" w:rsidRDefault="00E319A7" w:rsidP="00DF2A56"/>
    <w:p w:rsidR="00E319A7" w:rsidRDefault="00AC2320" w:rsidP="00DF2A56">
      <w:pPr>
        <w:pStyle w:val="Undertittel"/>
      </w:pPr>
      <w:r>
        <w:t>Utgifter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UIPOPR</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Post-gr.</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01–29</w:t>
            </w:r>
          </w:p>
        </w:tc>
        <w:tc>
          <w:tcPr>
            <w:tcW w:w="4080" w:type="dxa"/>
          </w:tcPr>
          <w:p w:rsidR="00E319A7" w:rsidRDefault="00AC2320" w:rsidP="002C5485">
            <w:r>
              <w:t>Driftsutgifter</w:t>
            </w:r>
          </w:p>
        </w:tc>
        <w:tc>
          <w:tcPr>
            <w:tcW w:w="1020" w:type="dxa"/>
          </w:tcPr>
          <w:p w:rsidR="00E319A7" w:rsidRDefault="00AC2320" w:rsidP="002C5485">
            <w:pPr>
              <w:jc w:val="right"/>
            </w:pPr>
            <w:r>
              <w:t>4 302 103</w:t>
            </w:r>
          </w:p>
        </w:tc>
        <w:tc>
          <w:tcPr>
            <w:tcW w:w="1020" w:type="dxa"/>
          </w:tcPr>
          <w:p w:rsidR="00E319A7" w:rsidRDefault="00AC2320" w:rsidP="002C5485">
            <w:pPr>
              <w:jc w:val="right"/>
            </w:pPr>
            <w:r>
              <w:t>4 335 349</w:t>
            </w:r>
          </w:p>
        </w:tc>
        <w:tc>
          <w:tcPr>
            <w:tcW w:w="1020" w:type="dxa"/>
          </w:tcPr>
          <w:p w:rsidR="00E319A7" w:rsidRDefault="00AC2320" w:rsidP="002C5485">
            <w:pPr>
              <w:jc w:val="right"/>
            </w:pPr>
            <w:r>
              <w:t>4 522 668</w:t>
            </w:r>
          </w:p>
        </w:tc>
        <w:tc>
          <w:tcPr>
            <w:tcW w:w="1020" w:type="dxa"/>
          </w:tcPr>
          <w:p w:rsidR="00E319A7" w:rsidRDefault="00AC2320" w:rsidP="002C5485">
            <w:pPr>
              <w:jc w:val="right"/>
            </w:pPr>
            <w:r>
              <w:t>4,3</w:t>
            </w:r>
          </w:p>
        </w:tc>
      </w:tr>
      <w:tr w:rsidR="00E319A7" w:rsidTr="002C5485">
        <w:trPr>
          <w:trHeight w:val="380"/>
        </w:trPr>
        <w:tc>
          <w:tcPr>
            <w:tcW w:w="1020" w:type="dxa"/>
          </w:tcPr>
          <w:p w:rsidR="00E319A7" w:rsidRDefault="00AC2320" w:rsidP="002C5485">
            <w:r>
              <w:t>30–49</w:t>
            </w:r>
          </w:p>
        </w:tc>
        <w:tc>
          <w:tcPr>
            <w:tcW w:w="4080" w:type="dxa"/>
          </w:tcPr>
          <w:p w:rsidR="00E319A7" w:rsidRDefault="00AC2320" w:rsidP="002C5485">
            <w:r>
              <w:t>Investeringer</w:t>
            </w:r>
          </w:p>
        </w:tc>
        <w:tc>
          <w:tcPr>
            <w:tcW w:w="1020" w:type="dxa"/>
          </w:tcPr>
          <w:p w:rsidR="00E319A7" w:rsidRDefault="00AC2320" w:rsidP="002C5485">
            <w:pPr>
              <w:jc w:val="right"/>
            </w:pPr>
            <w:r>
              <w:t>532 217</w:t>
            </w:r>
          </w:p>
        </w:tc>
        <w:tc>
          <w:tcPr>
            <w:tcW w:w="1020" w:type="dxa"/>
          </w:tcPr>
          <w:p w:rsidR="00E319A7" w:rsidRDefault="00AC2320" w:rsidP="002C5485">
            <w:pPr>
              <w:jc w:val="right"/>
            </w:pPr>
            <w:r>
              <w:t>481 100</w:t>
            </w:r>
          </w:p>
        </w:tc>
        <w:tc>
          <w:tcPr>
            <w:tcW w:w="1020" w:type="dxa"/>
          </w:tcPr>
          <w:p w:rsidR="00E319A7" w:rsidRDefault="00AC2320" w:rsidP="002C5485">
            <w:pPr>
              <w:jc w:val="right"/>
            </w:pPr>
            <w:r>
              <w:t>562 340</w:t>
            </w:r>
          </w:p>
        </w:tc>
        <w:tc>
          <w:tcPr>
            <w:tcW w:w="1020" w:type="dxa"/>
          </w:tcPr>
          <w:p w:rsidR="00E319A7" w:rsidRDefault="00AC2320" w:rsidP="002C5485">
            <w:pPr>
              <w:jc w:val="right"/>
            </w:pPr>
            <w:r>
              <w:t>16,9</w:t>
            </w:r>
          </w:p>
        </w:tc>
      </w:tr>
      <w:tr w:rsidR="00E319A7" w:rsidTr="002C5485">
        <w:trPr>
          <w:trHeight w:val="380"/>
        </w:trPr>
        <w:tc>
          <w:tcPr>
            <w:tcW w:w="1020" w:type="dxa"/>
          </w:tcPr>
          <w:p w:rsidR="00E319A7" w:rsidRDefault="00AC2320" w:rsidP="002C5485">
            <w:r>
              <w:t>50–59</w:t>
            </w:r>
          </w:p>
        </w:tc>
        <w:tc>
          <w:tcPr>
            <w:tcW w:w="4080" w:type="dxa"/>
          </w:tcPr>
          <w:p w:rsidR="00E319A7" w:rsidRDefault="00AC2320" w:rsidP="002C5485">
            <w:r>
              <w:t>Overføringer til andre statsregnskaper</w:t>
            </w:r>
          </w:p>
        </w:tc>
        <w:tc>
          <w:tcPr>
            <w:tcW w:w="1020" w:type="dxa"/>
          </w:tcPr>
          <w:p w:rsidR="00E319A7" w:rsidRDefault="00AC2320" w:rsidP="002C5485">
            <w:pPr>
              <w:jc w:val="right"/>
            </w:pPr>
            <w:r>
              <w:t>3 199 937</w:t>
            </w:r>
          </w:p>
        </w:tc>
        <w:tc>
          <w:tcPr>
            <w:tcW w:w="1020" w:type="dxa"/>
          </w:tcPr>
          <w:p w:rsidR="00E319A7" w:rsidRDefault="00AC2320" w:rsidP="002C5485">
            <w:pPr>
              <w:jc w:val="right"/>
            </w:pPr>
            <w:r>
              <w:t>3 016 108</w:t>
            </w:r>
          </w:p>
        </w:tc>
        <w:tc>
          <w:tcPr>
            <w:tcW w:w="1020" w:type="dxa"/>
          </w:tcPr>
          <w:p w:rsidR="00E319A7" w:rsidRDefault="00AC2320" w:rsidP="002C5485">
            <w:pPr>
              <w:jc w:val="right"/>
            </w:pPr>
            <w:r>
              <w:t>3 127 034</w:t>
            </w:r>
          </w:p>
        </w:tc>
        <w:tc>
          <w:tcPr>
            <w:tcW w:w="1020" w:type="dxa"/>
          </w:tcPr>
          <w:p w:rsidR="00E319A7" w:rsidRDefault="00AC2320" w:rsidP="002C5485">
            <w:pPr>
              <w:jc w:val="right"/>
            </w:pPr>
            <w:r>
              <w:t>3,7</w:t>
            </w:r>
          </w:p>
        </w:tc>
      </w:tr>
      <w:tr w:rsidR="00E319A7" w:rsidTr="002C5485">
        <w:trPr>
          <w:trHeight w:val="380"/>
        </w:trPr>
        <w:tc>
          <w:tcPr>
            <w:tcW w:w="1020" w:type="dxa"/>
          </w:tcPr>
          <w:p w:rsidR="00E319A7" w:rsidRDefault="00AC2320" w:rsidP="002C5485">
            <w:r>
              <w:t>60–69</w:t>
            </w:r>
          </w:p>
        </w:tc>
        <w:tc>
          <w:tcPr>
            <w:tcW w:w="4080" w:type="dxa"/>
          </w:tcPr>
          <w:p w:rsidR="00E319A7" w:rsidRDefault="00AC2320" w:rsidP="002C5485">
            <w:r>
              <w:t>Overføringer til kommuneforvaltningen</w:t>
            </w:r>
          </w:p>
        </w:tc>
        <w:tc>
          <w:tcPr>
            <w:tcW w:w="1020" w:type="dxa"/>
          </w:tcPr>
          <w:p w:rsidR="00E319A7" w:rsidRDefault="00AC2320" w:rsidP="002C5485">
            <w:pPr>
              <w:jc w:val="right"/>
            </w:pPr>
            <w:r>
              <w:t>161 024</w:t>
            </w:r>
          </w:p>
        </w:tc>
        <w:tc>
          <w:tcPr>
            <w:tcW w:w="1020" w:type="dxa"/>
          </w:tcPr>
          <w:p w:rsidR="00E319A7" w:rsidRDefault="00AC2320" w:rsidP="002C5485">
            <w:pPr>
              <w:jc w:val="right"/>
            </w:pPr>
            <w:r>
              <w:t>15 000</w:t>
            </w:r>
          </w:p>
        </w:tc>
        <w:tc>
          <w:tcPr>
            <w:tcW w:w="1020" w:type="dxa"/>
          </w:tcPr>
          <w:p w:rsidR="00E319A7" w:rsidRDefault="00AC2320" w:rsidP="002C5485">
            <w:pPr>
              <w:jc w:val="right"/>
            </w:pPr>
            <w:r>
              <w:t>519 000</w:t>
            </w:r>
          </w:p>
        </w:tc>
        <w:tc>
          <w:tcPr>
            <w:tcW w:w="1020" w:type="dxa"/>
          </w:tcPr>
          <w:p w:rsidR="00E319A7" w:rsidRDefault="00AC2320" w:rsidP="002C5485">
            <w:pPr>
              <w:jc w:val="right"/>
            </w:pPr>
            <w:r>
              <w:t>3 360,0</w:t>
            </w:r>
          </w:p>
        </w:tc>
      </w:tr>
      <w:tr w:rsidR="00E319A7" w:rsidTr="002C5485">
        <w:trPr>
          <w:trHeight w:val="380"/>
        </w:trPr>
        <w:tc>
          <w:tcPr>
            <w:tcW w:w="1020" w:type="dxa"/>
          </w:tcPr>
          <w:p w:rsidR="00E319A7" w:rsidRDefault="00AC2320" w:rsidP="002C5485">
            <w:r>
              <w:t>70–89</w:t>
            </w:r>
          </w:p>
        </w:tc>
        <w:tc>
          <w:tcPr>
            <w:tcW w:w="4080" w:type="dxa"/>
          </w:tcPr>
          <w:p w:rsidR="00E319A7" w:rsidRDefault="00AC2320" w:rsidP="002C5485">
            <w:r>
              <w:t>Overføringer til andre</w:t>
            </w:r>
          </w:p>
        </w:tc>
        <w:tc>
          <w:tcPr>
            <w:tcW w:w="1020" w:type="dxa"/>
          </w:tcPr>
          <w:p w:rsidR="00E319A7" w:rsidRDefault="00AC2320" w:rsidP="002C5485">
            <w:pPr>
              <w:jc w:val="right"/>
            </w:pPr>
            <w:r>
              <w:t>5 136 877</w:t>
            </w:r>
          </w:p>
        </w:tc>
        <w:tc>
          <w:tcPr>
            <w:tcW w:w="1020" w:type="dxa"/>
          </w:tcPr>
          <w:p w:rsidR="00E319A7" w:rsidRDefault="00AC2320" w:rsidP="002C5485">
            <w:pPr>
              <w:jc w:val="right"/>
            </w:pPr>
            <w:r>
              <w:t>5 771 516</w:t>
            </w:r>
          </w:p>
        </w:tc>
        <w:tc>
          <w:tcPr>
            <w:tcW w:w="1020" w:type="dxa"/>
          </w:tcPr>
          <w:p w:rsidR="00E319A7" w:rsidRDefault="00AC2320" w:rsidP="002C5485">
            <w:pPr>
              <w:jc w:val="right"/>
            </w:pPr>
            <w:r>
              <w:t>5 959 394</w:t>
            </w:r>
          </w:p>
        </w:tc>
        <w:tc>
          <w:tcPr>
            <w:tcW w:w="1020" w:type="dxa"/>
          </w:tcPr>
          <w:p w:rsidR="00E319A7" w:rsidRDefault="00AC2320" w:rsidP="002C5485">
            <w:pPr>
              <w:jc w:val="right"/>
            </w:pPr>
            <w:r>
              <w:t>3,3</w:t>
            </w:r>
          </w:p>
        </w:tc>
      </w:tr>
      <w:tr w:rsidR="00E319A7" w:rsidTr="002C5485">
        <w:trPr>
          <w:trHeight w:val="380"/>
        </w:trPr>
        <w:tc>
          <w:tcPr>
            <w:tcW w:w="1020" w:type="dxa"/>
          </w:tcPr>
          <w:p w:rsidR="00E319A7" w:rsidRDefault="00AC2320" w:rsidP="002C5485">
            <w:r>
              <w:t>90–99</w:t>
            </w:r>
          </w:p>
        </w:tc>
        <w:tc>
          <w:tcPr>
            <w:tcW w:w="4080" w:type="dxa"/>
          </w:tcPr>
          <w:p w:rsidR="00E319A7" w:rsidRDefault="00AC2320" w:rsidP="002C5485">
            <w:r>
              <w:t>Lånetransaksjoner</w:t>
            </w:r>
          </w:p>
        </w:tc>
        <w:tc>
          <w:tcPr>
            <w:tcW w:w="1020" w:type="dxa"/>
          </w:tcPr>
          <w:p w:rsidR="00E319A7" w:rsidRDefault="00AC2320" w:rsidP="002C5485">
            <w:pPr>
              <w:jc w:val="right"/>
            </w:pPr>
            <w:r>
              <w:t>49 575 162</w:t>
            </w:r>
          </w:p>
        </w:tc>
        <w:tc>
          <w:tcPr>
            <w:tcW w:w="1020" w:type="dxa"/>
          </w:tcPr>
          <w:p w:rsidR="00E319A7" w:rsidRDefault="00AC2320" w:rsidP="002C5485">
            <w:pPr>
              <w:jc w:val="right"/>
            </w:pPr>
            <w:r>
              <w:t>55 779 300</w:t>
            </w:r>
          </w:p>
        </w:tc>
        <w:tc>
          <w:tcPr>
            <w:tcW w:w="1020" w:type="dxa"/>
          </w:tcPr>
          <w:p w:rsidR="00E319A7" w:rsidRDefault="00AC2320" w:rsidP="002C5485">
            <w:pPr>
              <w:jc w:val="right"/>
            </w:pPr>
            <w:r>
              <w:t>62 533 500</w:t>
            </w:r>
          </w:p>
        </w:tc>
        <w:tc>
          <w:tcPr>
            <w:tcW w:w="1020" w:type="dxa"/>
          </w:tcPr>
          <w:p w:rsidR="00E319A7" w:rsidRDefault="00AC2320" w:rsidP="002C5485">
            <w:pPr>
              <w:jc w:val="right"/>
            </w:pPr>
            <w:r>
              <w:t>12,1</w:t>
            </w:r>
          </w:p>
        </w:tc>
      </w:tr>
      <w:tr w:rsidR="00E319A7" w:rsidTr="002C5485">
        <w:trPr>
          <w:trHeight w:val="380"/>
        </w:trPr>
        <w:tc>
          <w:tcPr>
            <w:tcW w:w="1020" w:type="dxa"/>
          </w:tcPr>
          <w:p w:rsidR="00E319A7" w:rsidRDefault="00E319A7" w:rsidP="002C5485"/>
        </w:tc>
        <w:tc>
          <w:tcPr>
            <w:tcW w:w="4080" w:type="dxa"/>
          </w:tcPr>
          <w:p w:rsidR="00E319A7" w:rsidRDefault="00AC2320" w:rsidP="002C5485">
            <w:r>
              <w:t>Sum under departementet</w:t>
            </w:r>
          </w:p>
        </w:tc>
        <w:tc>
          <w:tcPr>
            <w:tcW w:w="1020" w:type="dxa"/>
          </w:tcPr>
          <w:p w:rsidR="00E319A7" w:rsidRDefault="00AC2320" w:rsidP="002C5485">
            <w:pPr>
              <w:jc w:val="right"/>
            </w:pPr>
            <w:r>
              <w:t>62 907 320</w:t>
            </w:r>
          </w:p>
        </w:tc>
        <w:tc>
          <w:tcPr>
            <w:tcW w:w="1020" w:type="dxa"/>
          </w:tcPr>
          <w:p w:rsidR="00E319A7" w:rsidRDefault="00AC2320" w:rsidP="002C5485">
            <w:pPr>
              <w:jc w:val="right"/>
            </w:pPr>
            <w:r>
              <w:t>69 398 373</w:t>
            </w:r>
          </w:p>
        </w:tc>
        <w:tc>
          <w:tcPr>
            <w:tcW w:w="1020" w:type="dxa"/>
          </w:tcPr>
          <w:p w:rsidR="00E319A7" w:rsidRDefault="00AC2320" w:rsidP="002C5485">
            <w:pPr>
              <w:jc w:val="right"/>
            </w:pPr>
            <w:r>
              <w:t>77 223 936</w:t>
            </w:r>
          </w:p>
        </w:tc>
        <w:tc>
          <w:tcPr>
            <w:tcW w:w="1020" w:type="dxa"/>
          </w:tcPr>
          <w:p w:rsidR="00E319A7" w:rsidRDefault="00AC2320" w:rsidP="002C5485">
            <w:pPr>
              <w:jc w:val="right"/>
            </w:pPr>
            <w:r>
              <w:t>11,3</w:t>
            </w:r>
          </w:p>
        </w:tc>
      </w:tr>
    </w:tbl>
    <w:p w:rsidR="00E319A7" w:rsidRDefault="00E319A7" w:rsidP="00DF2A56"/>
    <w:p w:rsidR="00E319A7" w:rsidRDefault="00AC2320" w:rsidP="00DF2A56">
      <w:pPr>
        <w:pStyle w:val="avsnitt-tittel"/>
      </w:pPr>
      <w:r>
        <w:t>Avbyråkratiserings- og effektiviseringsreformen</w:t>
      </w:r>
    </w:p>
    <w:p w:rsidR="00E319A7" w:rsidRDefault="00AC2320" w:rsidP="00DF2A56">
      <w:r>
        <w:t>Regjeringen har innført en avbyråkratiserings- og effektiviseringsreform og forutsetter at alle vir</w:t>
      </w:r>
      <w:r>
        <w:t>k</w:t>
      </w:r>
      <w:r>
        <w:t xml:space="preserve">somheter gjennomfører tiltak for å bli mer effektive. Den foreslåtte overføringen settes til 0,5 pst. av alle driftsutgifter og for enkelte inntektsposter som bevilges over statsbudsjettet for 2019. Dette </w:t>
      </w:r>
      <w:r>
        <w:lastRenderedPageBreak/>
        <w:t>utgjør om lag 35,8 mill. kroner på Nærings- og fiskeridepartementets utgiftsområde og 9,4 mill. kroner på inntektssiden.</w:t>
      </w:r>
    </w:p>
    <w:p w:rsidR="00E319A7" w:rsidRDefault="00AC2320" w:rsidP="00DF2A56">
      <w:pPr>
        <w:pStyle w:val="avsnitt-tittel"/>
      </w:pPr>
      <w:r>
        <w:t>Antall årsverk</w:t>
      </w:r>
    </w:p>
    <w:p w:rsidR="00E319A7" w:rsidRDefault="00AC2320" w:rsidP="00DF2A56">
      <w:r>
        <w:t>I omtalen av virksomhetene under Nærings- og fiskeridepartementet er det oppgitt antall årsverk. Tallene er hentet fra virksomhetenes årsrapporter, og følger Direktoratet for økonomiforvaltning (DFØ) sin definisjon.</w:t>
      </w:r>
    </w:p>
    <w:p w:rsidR="00E319A7" w:rsidRDefault="00AC2320" w:rsidP="00DF2A56">
      <w:pPr>
        <w:pStyle w:val="avsnitt-tittel"/>
      </w:pPr>
      <w:r>
        <w:t>Forenklet modell for premiebetaling til Statens pensjonskasse</w:t>
      </w:r>
    </w:p>
    <w:p w:rsidR="00E319A7" w:rsidRDefault="00AC2320" w:rsidP="00DF2A56">
      <w:r>
        <w:t>Fra 2017 er det innført en forenklet modell for premiebetaling til Statens pensjonskasse for de virksomheter som tidligere ikke har betalt premie over eget budsjett.</w:t>
      </w:r>
    </w:p>
    <w:p w:rsidR="00E319A7" w:rsidRDefault="00AC2320" w:rsidP="00DF2A56">
      <w:pPr>
        <w:pStyle w:val="Overskrift2"/>
      </w:pPr>
      <w:r>
        <w:t>Oversikt over forslag til inntektsbevilgninger</w:t>
      </w:r>
    </w:p>
    <w:p w:rsidR="00E319A7" w:rsidRDefault="00AC2320" w:rsidP="00131489">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UIPOKL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Ordinære inntekter</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3900</w:t>
            </w:r>
          </w:p>
        </w:tc>
        <w:tc>
          <w:tcPr>
            <w:tcW w:w="4080" w:type="dxa"/>
          </w:tcPr>
          <w:p w:rsidR="00E319A7" w:rsidRDefault="00AC2320" w:rsidP="002C5485">
            <w:r>
              <w:t>Nærings- og fiskeridepartementet</w:t>
            </w:r>
          </w:p>
        </w:tc>
        <w:tc>
          <w:tcPr>
            <w:tcW w:w="1020" w:type="dxa"/>
          </w:tcPr>
          <w:p w:rsidR="00E319A7" w:rsidRDefault="00AC2320" w:rsidP="002C5485">
            <w:pPr>
              <w:jc w:val="right"/>
            </w:pPr>
            <w:r>
              <w:t>12 456</w:t>
            </w:r>
          </w:p>
        </w:tc>
        <w:tc>
          <w:tcPr>
            <w:tcW w:w="1020" w:type="dxa"/>
          </w:tcPr>
          <w:p w:rsidR="00E319A7" w:rsidRDefault="00AC2320" w:rsidP="002C5485">
            <w:pPr>
              <w:jc w:val="right"/>
            </w:pPr>
            <w:r>
              <w:t>267</w:t>
            </w:r>
          </w:p>
        </w:tc>
        <w:tc>
          <w:tcPr>
            <w:tcW w:w="1020" w:type="dxa"/>
          </w:tcPr>
          <w:p w:rsidR="00E319A7" w:rsidRDefault="00AC2320" w:rsidP="002C5485">
            <w:pPr>
              <w:jc w:val="right"/>
            </w:pPr>
            <w:r>
              <w:t>275</w:t>
            </w:r>
          </w:p>
        </w:tc>
        <w:tc>
          <w:tcPr>
            <w:tcW w:w="1020" w:type="dxa"/>
          </w:tcPr>
          <w:p w:rsidR="00E319A7" w:rsidRDefault="00AC2320" w:rsidP="002C5485">
            <w:pPr>
              <w:jc w:val="right"/>
            </w:pPr>
            <w:r>
              <w:t>3,0</w:t>
            </w:r>
          </w:p>
        </w:tc>
      </w:tr>
      <w:tr w:rsidR="00E319A7" w:rsidTr="002C5485">
        <w:trPr>
          <w:trHeight w:val="380"/>
        </w:trPr>
        <w:tc>
          <w:tcPr>
            <w:tcW w:w="1020" w:type="dxa"/>
          </w:tcPr>
          <w:p w:rsidR="00E319A7" w:rsidRDefault="00AC2320" w:rsidP="002C5485">
            <w:r>
              <w:t>3902</w:t>
            </w:r>
          </w:p>
        </w:tc>
        <w:tc>
          <w:tcPr>
            <w:tcW w:w="4080" w:type="dxa"/>
          </w:tcPr>
          <w:p w:rsidR="00E319A7" w:rsidRDefault="00AC2320" w:rsidP="002C5485">
            <w:r>
              <w:t>Justervesenet</w:t>
            </w:r>
          </w:p>
        </w:tc>
        <w:tc>
          <w:tcPr>
            <w:tcW w:w="1020" w:type="dxa"/>
          </w:tcPr>
          <w:p w:rsidR="00E319A7" w:rsidRDefault="00AC2320" w:rsidP="002C5485">
            <w:pPr>
              <w:jc w:val="right"/>
            </w:pPr>
            <w:r>
              <w:t>54 726</w:t>
            </w:r>
          </w:p>
        </w:tc>
        <w:tc>
          <w:tcPr>
            <w:tcW w:w="1020" w:type="dxa"/>
          </w:tcPr>
          <w:p w:rsidR="00E319A7" w:rsidRDefault="00AC2320" w:rsidP="002C5485">
            <w:pPr>
              <w:jc w:val="right"/>
            </w:pPr>
            <w:r>
              <w:t>55 940</w:t>
            </w:r>
          </w:p>
        </w:tc>
        <w:tc>
          <w:tcPr>
            <w:tcW w:w="1020" w:type="dxa"/>
          </w:tcPr>
          <w:p w:rsidR="00E319A7" w:rsidRDefault="00AC2320" w:rsidP="002C5485">
            <w:pPr>
              <w:jc w:val="right"/>
            </w:pPr>
            <w:r>
              <w:t>49 290</w:t>
            </w:r>
          </w:p>
        </w:tc>
        <w:tc>
          <w:tcPr>
            <w:tcW w:w="1020" w:type="dxa"/>
          </w:tcPr>
          <w:p w:rsidR="00E319A7" w:rsidRDefault="00AC2320" w:rsidP="002C5485">
            <w:pPr>
              <w:jc w:val="right"/>
            </w:pPr>
            <w:r>
              <w:t>-11,9</w:t>
            </w:r>
          </w:p>
        </w:tc>
      </w:tr>
      <w:tr w:rsidR="00E319A7" w:rsidTr="002C5485">
        <w:trPr>
          <w:trHeight w:val="380"/>
        </w:trPr>
        <w:tc>
          <w:tcPr>
            <w:tcW w:w="1020" w:type="dxa"/>
          </w:tcPr>
          <w:p w:rsidR="00E319A7" w:rsidRDefault="00AC2320" w:rsidP="002C5485">
            <w:r>
              <w:t>3903</w:t>
            </w:r>
          </w:p>
        </w:tc>
        <w:tc>
          <w:tcPr>
            <w:tcW w:w="4080" w:type="dxa"/>
          </w:tcPr>
          <w:p w:rsidR="00E319A7" w:rsidRDefault="00AC2320" w:rsidP="002C5485">
            <w:r>
              <w:t>Norsk akkreditering</w:t>
            </w:r>
          </w:p>
        </w:tc>
        <w:tc>
          <w:tcPr>
            <w:tcW w:w="1020" w:type="dxa"/>
          </w:tcPr>
          <w:p w:rsidR="00E319A7" w:rsidRDefault="00AC2320" w:rsidP="002C5485">
            <w:pPr>
              <w:jc w:val="right"/>
            </w:pPr>
            <w:r>
              <w:t>43 688</w:t>
            </w:r>
          </w:p>
        </w:tc>
        <w:tc>
          <w:tcPr>
            <w:tcW w:w="1020" w:type="dxa"/>
          </w:tcPr>
          <w:p w:rsidR="00E319A7" w:rsidRDefault="00AC2320" w:rsidP="002C5485">
            <w:pPr>
              <w:jc w:val="right"/>
            </w:pPr>
            <w:r>
              <w:t>48 010</w:t>
            </w:r>
          </w:p>
        </w:tc>
        <w:tc>
          <w:tcPr>
            <w:tcW w:w="1020" w:type="dxa"/>
          </w:tcPr>
          <w:p w:rsidR="00E319A7" w:rsidRDefault="00AC2320" w:rsidP="002C5485">
            <w:pPr>
              <w:jc w:val="right"/>
            </w:pPr>
            <w:r>
              <w:t>49 155</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3904</w:t>
            </w:r>
          </w:p>
        </w:tc>
        <w:tc>
          <w:tcPr>
            <w:tcW w:w="4080" w:type="dxa"/>
          </w:tcPr>
          <w:p w:rsidR="00E319A7" w:rsidRDefault="00AC2320" w:rsidP="002C5485">
            <w:r>
              <w:t>Brønnøysundregistrene</w:t>
            </w:r>
          </w:p>
        </w:tc>
        <w:tc>
          <w:tcPr>
            <w:tcW w:w="1020" w:type="dxa"/>
          </w:tcPr>
          <w:p w:rsidR="00E319A7" w:rsidRDefault="00AC2320" w:rsidP="002C5485">
            <w:pPr>
              <w:jc w:val="right"/>
            </w:pPr>
            <w:r>
              <w:t>707 756</w:t>
            </w:r>
          </w:p>
        </w:tc>
        <w:tc>
          <w:tcPr>
            <w:tcW w:w="1020" w:type="dxa"/>
          </w:tcPr>
          <w:p w:rsidR="00E319A7" w:rsidRDefault="00AC2320" w:rsidP="002C5485">
            <w:pPr>
              <w:jc w:val="right"/>
            </w:pPr>
            <w:r>
              <w:t>599 724</w:t>
            </w:r>
          </w:p>
        </w:tc>
        <w:tc>
          <w:tcPr>
            <w:tcW w:w="1020" w:type="dxa"/>
          </w:tcPr>
          <w:p w:rsidR="00E319A7" w:rsidRDefault="00AC2320" w:rsidP="002C5485">
            <w:pPr>
              <w:jc w:val="right"/>
            </w:pPr>
            <w:r>
              <w:t>614 259</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3905</w:t>
            </w:r>
          </w:p>
        </w:tc>
        <w:tc>
          <w:tcPr>
            <w:tcW w:w="4080" w:type="dxa"/>
          </w:tcPr>
          <w:p w:rsidR="00E319A7" w:rsidRDefault="00AC2320" w:rsidP="002C5485">
            <w:r>
              <w:t>Norges geologiske undersøkelse</w:t>
            </w:r>
          </w:p>
        </w:tc>
        <w:tc>
          <w:tcPr>
            <w:tcW w:w="1020" w:type="dxa"/>
          </w:tcPr>
          <w:p w:rsidR="00E319A7" w:rsidRDefault="00AC2320" w:rsidP="002C5485">
            <w:pPr>
              <w:jc w:val="right"/>
            </w:pPr>
            <w:r>
              <w:t>71 529</w:t>
            </w:r>
          </w:p>
        </w:tc>
        <w:tc>
          <w:tcPr>
            <w:tcW w:w="1020" w:type="dxa"/>
          </w:tcPr>
          <w:p w:rsidR="00E319A7" w:rsidRDefault="00AC2320" w:rsidP="002C5485">
            <w:pPr>
              <w:jc w:val="right"/>
            </w:pPr>
            <w:r>
              <w:t>77 747</w:t>
            </w:r>
          </w:p>
        </w:tc>
        <w:tc>
          <w:tcPr>
            <w:tcW w:w="1020" w:type="dxa"/>
          </w:tcPr>
          <w:p w:rsidR="00E319A7" w:rsidRDefault="00AC2320" w:rsidP="002C5485">
            <w:pPr>
              <w:jc w:val="right"/>
            </w:pPr>
            <w:r>
              <w:t>79 601</w:t>
            </w:r>
          </w:p>
        </w:tc>
        <w:tc>
          <w:tcPr>
            <w:tcW w:w="1020" w:type="dxa"/>
          </w:tcPr>
          <w:p w:rsidR="00E319A7" w:rsidRDefault="00AC2320" w:rsidP="002C5485">
            <w:pPr>
              <w:jc w:val="right"/>
            </w:pPr>
            <w:r>
              <w:t>2,4</w:t>
            </w:r>
          </w:p>
        </w:tc>
      </w:tr>
      <w:tr w:rsidR="00E319A7" w:rsidTr="002C5485">
        <w:trPr>
          <w:trHeight w:val="640"/>
        </w:trPr>
        <w:tc>
          <w:tcPr>
            <w:tcW w:w="1020" w:type="dxa"/>
          </w:tcPr>
          <w:p w:rsidR="00E319A7" w:rsidRDefault="00AC2320" w:rsidP="002C5485">
            <w:r>
              <w:t>3906</w:t>
            </w:r>
          </w:p>
        </w:tc>
        <w:tc>
          <w:tcPr>
            <w:tcW w:w="4080" w:type="dxa"/>
          </w:tcPr>
          <w:p w:rsidR="00E319A7" w:rsidRDefault="00AC2320" w:rsidP="002C5485">
            <w:r>
              <w:t>Direktoratet for mineralforvaltning med Bergmesteren for Svalbard</w:t>
            </w:r>
          </w:p>
        </w:tc>
        <w:tc>
          <w:tcPr>
            <w:tcW w:w="1020" w:type="dxa"/>
          </w:tcPr>
          <w:p w:rsidR="00E319A7" w:rsidRDefault="00AC2320" w:rsidP="002C5485">
            <w:pPr>
              <w:jc w:val="right"/>
            </w:pPr>
            <w:r>
              <w:t>962</w:t>
            </w:r>
          </w:p>
        </w:tc>
        <w:tc>
          <w:tcPr>
            <w:tcW w:w="1020" w:type="dxa"/>
          </w:tcPr>
          <w:p w:rsidR="00E319A7" w:rsidRDefault="00AC2320" w:rsidP="002C5485">
            <w:pPr>
              <w:jc w:val="right"/>
            </w:pPr>
            <w:r>
              <w:t>863</w:t>
            </w:r>
          </w:p>
        </w:tc>
        <w:tc>
          <w:tcPr>
            <w:tcW w:w="1020" w:type="dxa"/>
          </w:tcPr>
          <w:p w:rsidR="00E319A7" w:rsidRDefault="00AC2320" w:rsidP="002C5485">
            <w:pPr>
              <w:jc w:val="right"/>
            </w:pPr>
            <w:r>
              <w:t>884</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3910</w:t>
            </w:r>
          </w:p>
        </w:tc>
        <w:tc>
          <w:tcPr>
            <w:tcW w:w="4080" w:type="dxa"/>
          </w:tcPr>
          <w:p w:rsidR="00E319A7" w:rsidRDefault="00AC2320" w:rsidP="002C5485">
            <w:r>
              <w:t>Sjøfartsdirektoratet</w:t>
            </w:r>
          </w:p>
        </w:tc>
        <w:tc>
          <w:tcPr>
            <w:tcW w:w="1020" w:type="dxa"/>
          </w:tcPr>
          <w:p w:rsidR="00E319A7" w:rsidRDefault="00AC2320" w:rsidP="002C5485">
            <w:pPr>
              <w:jc w:val="right"/>
            </w:pPr>
            <w:r>
              <w:t>270 516</w:t>
            </w:r>
          </w:p>
        </w:tc>
        <w:tc>
          <w:tcPr>
            <w:tcW w:w="1020" w:type="dxa"/>
          </w:tcPr>
          <w:p w:rsidR="00E319A7" w:rsidRDefault="00AC2320" w:rsidP="002C5485">
            <w:pPr>
              <w:jc w:val="right"/>
            </w:pPr>
            <w:r>
              <w:t>253 812</w:t>
            </w:r>
          </w:p>
        </w:tc>
        <w:tc>
          <w:tcPr>
            <w:tcW w:w="1020" w:type="dxa"/>
          </w:tcPr>
          <w:p w:rsidR="00E319A7" w:rsidRDefault="00AC2320" w:rsidP="002C5485">
            <w:pPr>
              <w:jc w:val="right"/>
            </w:pPr>
            <w:r>
              <w:t>284 757</w:t>
            </w:r>
          </w:p>
        </w:tc>
        <w:tc>
          <w:tcPr>
            <w:tcW w:w="1020" w:type="dxa"/>
          </w:tcPr>
          <w:p w:rsidR="00E319A7" w:rsidRDefault="00AC2320" w:rsidP="002C5485">
            <w:pPr>
              <w:jc w:val="right"/>
            </w:pPr>
            <w:r>
              <w:t>12,2</w:t>
            </w:r>
          </w:p>
        </w:tc>
      </w:tr>
      <w:tr w:rsidR="00E319A7" w:rsidTr="002C5485">
        <w:trPr>
          <w:trHeight w:val="380"/>
        </w:trPr>
        <w:tc>
          <w:tcPr>
            <w:tcW w:w="1020" w:type="dxa"/>
          </w:tcPr>
          <w:p w:rsidR="00E319A7" w:rsidRDefault="00AC2320" w:rsidP="002C5485">
            <w:r>
              <w:t>3911</w:t>
            </w:r>
          </w:p>
        </w:tc>
        <w:tc>
          <w:tcPr>
            <w:tcW w:w="4080" w:type="dxa"/>
          </w:tcPr>
          <w:p w:rsidR="00E319A7" w:rsidRDefault="00AC2320" w:rsidP="002C5485">
            <w:r>
              <w:t>Konkurransetilsynet</w:t>
            </w:r>
          </w:p>
        </w:tc>
        <w:tc>
          <w:tcPr>
            <w:tcW w:w="1020" w:type="dxa"/>
          </w:tcPr>
          <w:p w:rsidR="00E319A7" w:rsidRDefault="00AC2320" w:rsidP="002C5485">
            <w:pPr>
              <w:jc w:val="right"/>
            </w:pPr>
            <w:r>
              <w:t>12 820</w:t>
            </w:r>
          </w:p>
        </w:tc>
        <w:tc>
          <w:tcPr>
            <w:tcW w:w="1020" w:type="dxa"/>
          </w:tcPr>
          <w:p w:rsidR="00E319A7" w:rsidRDefault="00AC2320" w:rsidP="002C5485">
            <w:pPr>
              <w:jc w:val="right"/>
            </w:pPr>
            <w:r>
              <w:t>300</w:t>
            </w:r>
          </w:p>
        </w:tc>
        <w:tc>
          <w:tcPr>
            <w:tcW w:w="1020" w:type="dxa"/>
          </w:tcPr>
          <w:p w:rsidR="00E319A7" w:rsidRDefault="00AC2320" w:rsidP="002C5485">
            <w:pPr>
              <w:jc w:val="right"/>
            </w:pPr>
            <w:r>
              <w:t>306</w:t>
            </w:r>
          </w:p>
        </w:tc>
        <w:tc>
          <w:tcPr>
            <w:tcW w:w="1020" w:type="dxa"/>
          </w:tcPr>
          <w:p w:rsidR="00E319A7" w:rsidRDefault="00AC2320" w:rsidP="002C5485">
            <w:pPr>
              <w:jc w:val="right"/>
            </w:pPr>
            <w:r>
              <w:t>2,0</w:t>
            </w:r>
          </w:p>
        </w:tc>
      </w:tr>
      <w:tr w:rsidR="00E319A7" w:rsidTr="002C5485">
        <w:trPr>
          <w:trHeight w:val="380"/>
        </w:trPr>
        <w:tc>
          <w:tcPr>
            <w:tcW w:w="1020" w:type="dxa"/>
          </w:tcPr>
          <w:p w:rsidR="00E319A7" w:rsidRDefault="00AC2320" w:rsidP="002C5485">
            <w:r>
              <w:t>3912</w:t>
            </w:r>
          </w:p>
        </w:tc>
        <w:tc>
          <w:tcPr>
            <w:tcW w:w="4080" w:type="dxa"/>
          </w:tcPr>
          <w:p w:rsidR="00E319A7" w:rsidRDefault="00AC2320" w:rsidP="002C5485">
            <w:r>
              <w:t>Klagenemndssekretariatet</w:t>
            </w:r>
          </w:p>
        </w:tc>
        <w:tc>
          <w:tcPr>
            <w:tcW w:w="1020" w:type="dxa"/>
          </w:tcPr>
          <w:p w:rsidR="00E319A7" w:rsidRDefault="00AC2320" w:rsidP="002C5485">
            <w:pPr>
              <w:jc w:val="right"/>
            </w:pPr>
            <w:r>
              <w:t>1 767</w:t>
            </w:r>
          </w:p>
        </w:tc>
        <w:tc>
          <w:tcPr>
            <w:tcW w:w="1020" w:type="dxa"/>
          </w:tcPr>
          <w:p w:rsidR="00E319A7" w:rsidRDefault="00AC2320" w:rsidP="002C5485">
            <w:pPr>
              <w:jc w:val="right"/>
            </w:pPr>
            <w:r>
              <w:t>1 398</w:t>
            </w:r>
          </w:p>
        </w:tc>
        <w:tc>
          <w:tcPr>
            <w:tcW w:w="1020" w:type="dxa"/>
          </w:tcPr>
          <w:p w:rsidR="00E319A7" w:rsidRDefault="00AC2320" w:rsidP="002C5485">
            <w:pPr>
              <w:jc w:val="right"/>
            </w:pPr>
            <w:r>
              <w:t>1 430</w:t>
            </w:r>
          </w:p>
        </w:tc>
        <w:tc>
          <w:tcPr>
            <w:tcW w:w="1020" w:type="dxa"/>
          </w:tcPr>
          <w:p w:rsidR="00E319A7" w:rsidRDefault="00AC2320" w:rsidP="002C5485">
            <w:pPr>
              <w:jc w:val="right"/>
            </w:pPr>
            <w:r>
              <w:t>2,3</w:t>
            </w:r>
          </w:p>
        </w:tc>
      </w:tr>
      <w:tr w:rsidR="00E319A7" w:rsidTr="002C5485">
        <w:trPr>
          <w:trHeight w:val="380"/>
        </w:trPr>
        <w:tc>
          <w:tcPr>
            <w:tcW w:w="1020" w:type="dxa"/>
          </w:tcPr>
          <w:p w:rsidR="00E319A7" w:rsidRDefault="00AC2320" w:rsidP="002C5485">
            <w:r>
              <w:t>3917</w:t>
            </w:r>
          </w:p>
        </w:tc>
        <w:tc>
          <w:tcPr>
            <w:tcW w:w="4080" w:type="dxa"/>
          </w:tcPr>
          <w:p w:rsidR="00E319A7" w:rsidRDefault="00AC2320" w:rsidP="002C5485">
            <w:r>
              <w:t>Fiskeridirektoratet</w:t>
            </w:r>
          </w:p>
        </w:tc>
        <w:tc>
          <w:tcPr>
            <w:tcW w:w="1020" w:type="dxa"/>
          </w:tcPr>
          <w:p w:rsidR="00E319A7" w:rsidRDefault="00AC2320" w:rsidP="002C5485">
            <w:pPr>
              <w:jc w:val="right"/>
            </w:pPr>
            <w:r>
              <w:t>88 263</w:t>
            </w:r>
          </w:p>
        </w:tc>
        <w:tc>
          <w:tcPr>
            <w:tcW w:w="1020" w:type="dxa"/>
          </w:tcPr>
          <w:p w:rsidR="00E319A7" w:rsidRDefault="00AC2320" w:rsidP="002C5485">
            <w:pPr>
              <w:jc w:val="right"/>
            </w:pPr>
            <w:r>
              <w:t>23 356</w:t>
            </w:r>
          </w:p>
        </w:tc>
        <w:tc>
          <w:tcPr>
            <w:tcW w:w="1020" w:type="dxa"/>
          </w:tcPr>
          <w:p w:rsidR="00E319A7" w:rsidRDefault="00AC2320" w:rsidP="002C5485">
            <w:pPr>
              <w:jc w:val="right"/>
            </w:pPr>
            <w:r>
              <w:t>23 890</w:t>
            </w:r>
          </w:p>
        </w:tc>
        <w:tc>
          <w:tcPr>
            <w:tcW w:w="1020" w:type="dxa"/>
          </w:tcPr>
          <w:p w:rsidR="00E319A7" w:rsidRDefault="00AC2320" w:rsidP="002C5485">
            <w:pPr>
              <w:jc w:val="right"/>
            </w:pPr>
            <w:r>
              <w:t>2,3</w:t>
            </w:r>
          </w:p>
        </w:tc>
      </w:tr>
      <w:tr w:rsidR="00E319A7" w:rsidTr="002C5485">
        <w:trPr>
          <w:trHeight w:val="380"/>
        </w:trPr>
        <w:tc>
          <w:tcPr>
            <w:tcW w:w="1020" w:type="dxa"/>
          </w:tcPr>
          <w:p w:rsidR="00E319A7" w:rsidRDefault="00AC2320" w:rsidP="002C5485">
            <w:r>
              <w:t>3923</w:t>
            </w:r>
          </w:p>
        </w:tc>
        <w:tc>
          <w:tcPr>
            <w:tcW w:w="4080" w:type="dxa"/>
          </w:tcPr>
          <w:p w:rsidR="00E319A7" w:rsidRDefault="00AC2320" w:rsidP="002C5485">
            <w:r>
              <w:t>Havforskningsinstituttet</w:t>
            </w:r>
          </w:p>
        </w:tc>
        <w:tc>
          <w:tcPr>
            <w:tcW w:w="1020" w:type="dxa"/>
          </w:tcPr>
          <w:p w:rsidR="00E319A7" w:rsidRDefault="00E319A7" w:rsidP="002C5485">
            <w:pPr>
              <w:jc w:val="right"/>
            </w:pPr>
          </w:p>
        </w:tc>
        <w:tc>
          <w:tcPr>
            <w:tcW w:w="1020" w:type="dxa"/>
          </w:tcPr>
          <w:p w:rsidR="00E319A7" w:rsidRDefault="00AC2320" w:rsidP="002C5485">
            <w:pPr>
              <w:jc w:val="right"/>
            </w:pPr>
            <w:r>
              <w:t>409 397</w:t>
            </w:r>
          </w:p>
        </w:tc>
        <w:tc>
          <w:tcPr>
            <w:tcW w:w="1020" w:type="dxa"/>
          </w:tcPr>
          <w:p w:rsidR="00E319A7" w:rsidRDefault="00AC2320" w:rsidP="002C5485">
            <w:pPr>
              <w:jc w:val="right"/>
            </w:pPr>
            <w:r>
              <w:t>419 163</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3925</w:t>
            </w:r>
          </w:p>
        </w:tc>
        <w:tc>
          <w:tcPr>
            <w:tcW w:w="4080" w:type="dxa"/>
          </w:tcPr>
          <w:p w:rsidR="00E319A7" w:rsidRDefault="00AC2320" w:rsidP="002C5485">
            <w:r>
              <w:t>Havforskningsinstituttet</w:t>
            </w:r>
          </w:p>
        </w:tc>
        <w:tc>
          <w:tcPr>
            <w:tcW w:w="1020" w:type="dxa"/>
          </w:tcPr>
          <w:p w:rsidR="00E319A7" w:rsidRDefault="00AC2320" w:rsidP="002C5485">
            <w:pPr>
              <w:jc w:val="right"/>
            </w:pPr>
            <w:r>
              <w:t>290 389</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3926</w:t>
            </w:r>
          </w:p>
        </w:tc>
        <w:tc>
          <w:tcPr>
            <w:tcW w:w="4080" w:type="dxa"/>
          </w:tcPr>
          <w:p w:rsidR="00E319A7" w:rsidRDefault="00AC2320" w:rsidP="002C5485">
            <w:r>
              <w:t>Havforskningsinstituttet, forskning</w:t>
            </w:r>
            <w:r>
              <w:t>s</w:t>
            </w:r>
            <w:r>
              <w:t>fartøy</w:t>
            </w:r>
          </w:p>
        </w:tc>
        <w:tc>
          <w:tcPr>
            <w:tcW w:w="1020" w:type="dxa"/>
          </w:tcPr>
          <w:p w:rsidR="00E319A7" w:rsidRDefault="00AC2320" w:rsidP="002C5485">
            <w:pPr>
              <w:jc w:val="right"/>
            </w:pPr>
            <w:r>
              <w:t>92 685</w:t>
            </w:r>
          </w:p>
        </w:tc>
        <w:tc>
          <w:tcPr>
            <w:tcW w:w="1020" w:type="dxa"/>
          </w:tcPr>
          <w:p w:rsidR="00E319A7" w:rsidRDefault="00AC2320" w:rsidP="002C5485">
            <w:pPr>
              <w:jc w:val="right"/>
            </w:pPr>
            <w:r>
              <w:t>83 836</w:t>
            </w:r>
          </w:p>
        </w:tc>
        <w:tc>
          <w:tcPr>
            <w:tcW w:w="1020" w:type="dxa"/>
          </w:tcPr>
          <w:p w:rsidR="00E319A7" w:rsidRDefault="00AC2320" w:rsidP="002C5485">
            <w:pPr>
              <w:jc w:val="right"/>
            </w:pPr>
            <w:r>
              <w:t>85 836</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3927</w:t>
            </w:r>
          </w:p>
        </w:tc>
        <w:tc>
          <w:tcPr>
            <w:tcW w:w="4080" w:type="dxa"/>
          </w:tcPr>
          <w:p w:rsidR="00E319A7" w:rsidRDefault="00AC2320" w:rsidP="002C5485">
            <w:r>
              <w:t>NIFES</w:t>
            </w:r>
          </w:p>
        </w:tc>
        <w:tc>
          <w:tcPr>
            <w:tcW w:w="1020" w:type="dxa"/>
          </w:tcPr>
          <w:p w:rsidR="00E319A7" w:rsidRDefault="00AC2320" w:rsidP="002C5485">
            <w:pPr>
              <w:jc w:val="right"/>
            </w:pPr>
            <w:r>
              <w:t>83 265</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3935</w:t>
            </w:r>
          </w:p>
        </w:tc>
        <w:tc>
          <w:tcPr>
            <w:tcW w:w="4080" w:type="dxa"/>
          </w:tcPr>
          <w:p w:rsidR="00E319A7" w:rsidRDefault="00AC2320" w:rsidP="002C5485">
            <w:r>
              <w:t>Patentstyret</w:t>
            </w:r>
          </w:p>
        </w:tc>
        <w:tc>
          <w:tcPr>
            <w:tcW w:w="1020" w:type="dxa"/>
          </w:tcPr>
          <w:p w:rsidR="00E319A7" w:rsidRDefault="00AC2320" w:rsidP="002C5485">
            <w:pPr>
              <w:jc w:val="right"/>
            </w:pPr>
            <w:r>
              <w:t>99 360</w:t>
            </w:r>
          </w:p>
        </w:tc>
        <w:tc>
          <w:tcPr>
            <w:tcW w:w="1020" w:type="dxa"/>
          </w:tcPr>
          <w:p w:rsidR="00E319A7" w:rsidRDefault="00AC2320" w:rsidP="002C5485">
            <w:pPr>
              <w:jc w:val="right"/>
            </w:pPr>
            <w:r>
              <w:t>91 638</w:t>
            </w:r>
          </w:p>
        </w:tc>
        <w:tc>
          <w:tcPr>
            <w:tcW w:w="1020" w:type="dxa"/>
          </w:tcPr>
          <w:p w:rsidR="00E319A7" w:rsidRDefault="00AC2320" w:rsidP="002C5485">
            <w:pPr>
              <w:jc w:val="right"/>
            </w:pPr>
            <w:r>
              <w:t>102 324</w:t>
            </w:r>
          </w:p>
        </w:tc>
        <w:tc>
          <w:tcPr>
            <w:tcW w:w="1020" w:type="dxa"/>
          </w:tcPr>
          <w:p w:rsidR="00E319A7" w:rsidRDefault="00AC2320" w:rsidP="002C5485">
            <w:pPr>
              <w:jc w:val="right"/>
            </w:pPr>
            <w:r>
              <w:t>11,7</w:t>
            </w:r>
          </w:p>
        </w:tc>
      </w:tr>
      <w:tr w:rsidR="00E319A7" w:rsidTr="002C5485">
        <w:trPr>
          <w:trHeight w:val="640"/>
        </w:trPr>
        <w:tc>
          <w:tcPr>
            <w:tcW w:w="1020" w:type="dxa"/>
          </w:tcPr>
          <w:p w:rsidR="00E319A7" w:rsidRDefault="00AC2320" w:rsidP="002C5485">
            <w:r>
              <w:t>3936</w:t>
            </w:r>
          </w:p>
        </w:tc>
        <w:tc>
          <w:tcPr>
            <w:tcW w:w="4080" w:type="dxa"/>
          </w:tcPr>
          <w:p w:rsidR="00E319A7" w:rsidRDefault="00AC2320" w:rsidP="002C5485">
            <w:r>
              <w:t>Klagenemnda for industrielle rettigheter</w:t>
            </w:r>
          </w:p>
        </w:tc>
        <w:tc>
          <w:tcPr>
            <w:tcW w:w="1020" w:type="dxa"/>
          </w:tcPr>
          <w:p w:rsidR="00E319A7" w:rsidRDefault="00AC2320" w:rsidP="002C5485">
            <w:pPr>
              <w:jc w:val="right"/>
            </w:pPr>
            <w:r>
              <w:t>712</w:t>
            </w:r>
          </w:p>
        </w:tc>
        <w:tc>
          <w:tcPr>
            <w:tcW w:w="1020" w:type="dxa"/>
          </w:tcPr>
          <w:p w:rsidR="00E319A7" w:rsidRDefault="00AC2320" w:rsidP="002C5485">
            <w:pPr>
              <w:jc w:val="right"/>
            </w:pPr>
            <w:r>
              <w:t>699</w:t>
            </w:r>
          </w:p>
        </w:tc>
        <w:tc>
          <w:tcPr>
            <w:tcW w:w="1020" w:type="dxa"/>
          </w:tcPr>
          <w:p w:rsidR="00E319A7" w:rsidRDefault="00AC2320" w:rsidP="002C5485">
            <w:pPr>
              <w:jc w:val="right"/>
            </w:pPr>
            <w:r>
              <w:t>716</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lastRenderedPageBreak/>
              <w:t>3950</w:t>
            </w:r>
          </w:p>
        </w:tc>
        <w:tc>
          <w:tcPr>
            <w:tcW w:w="4080" w:type="dxa"/>
          </w:tcPr>
          <w:p w:rsidR="00E319A7" w:rsidRDefault="00AC2320" w:rsidP="002C5485">
            <w:r>
              <w:t>Forvaltning av statlig eierskap</w:t>
            </w:r>
          </w:p>
        </w:tc>
        <w:tc>
          <w:tcPr>
            <w:tcW w:w="1020" w:type="dxa"/>
          </w:tcPr>
          <w:p w:rsidR="00E319A7" w:rsidRDefault="00AC2320" w:rsidP="002C5485">
            <w:pPr>
              <w:jc w:val="right"/>
            </w:pPr>
            <w:r>
              <w:t>30 704</w:t>
            </w:r>
          </w:p>
        </w:tc>
        <w:tc>
          <w:tcPr>
            <w:tcW w:w="1020" w:type="dxa"/>
          </w:tcPr>
          <w:p w:rsidR="00E319A7" w:rsidRDefault="00AC2320" w:rsidP="002C5485">
            <w:pPr>
              <w:jc w:val="right"/>
            </w:pPr>
            <w:r>
              <w:t>25 000</w:t>
            </w:r>
          </w:p>
        </w:tc>
        <w:tc>
          <w:tcPr>
            <w:tcW w:w="1020" w:type="dxa"/>
          </w:tcPr>
          <w:p w:rsidR="00E319A7" w:rsidRDefault="00AC2320" w:rsidP="002C5485">
            <w:pPr>
              <w:jc w:val="right"/>
            </w:pPr>
            <w:r>
              <w:t>27 800</w:t>
            </w:r>
          </w:p>
        </w:tc>
        <w:tc>
          <w:tcPr>
            <w:tcW w:w="1020" w:type="dxa"/>
          </w:tcPr>
          <w:p w:rsidR="00E319A7" w:rsidRDefault="00AC2320" w:rsidP="002C5485">
            <w:pPr>
              <w:jc w:val="right"/>
            </w:pPr>
            <w:r>
              <w:t>11,2</w:t>
            </w:r>
          </w:p>
        </w:tc>
      </w:tr>
      <w:tr w:rsidR="00E319A7" w:rsidTr="002C5485">
        <w:trPr>
          <w:trHeight w:val="640"/>
        </w:trPr>
        <w:tc>
          <w:tcPr>
            <w:tcW w:w="1020" w:type="dxa"/>
          </w:tcPr>
          <w:p w:rsidR="00E319A7" w:rsidRDefault="00AC2320" w:rsidP="002C5485">
            <w:r>
              <w:t>3961</w:t>
            </w:r>
          </w:p>
        </w:tc>
        <w:tc>
          <w:tcPr>
            <w:tcW w:w="4080" w:type="dxa"/>
          </w:tcPr>
          <w:p w:rsidR="00E319A7" w:rsidRDefault="00AC2320" w:rsidP="002C5485">
            <w:r>
              <w:t>Selskaper under Nærings- og fiskerid</w:t>
            </w:r>
            <w:r>
              <w:t>e</w:t>
            </w:r>
            <w:r>
              <w:t>partementets forvaltning</w:t>
            </w:r>
          </w:p>
        </w:tc>
        <w:tc>
          <w:tcPr>
            <w:tcW w:w="1020" w:type="dxa"/>
          </w:tcPr>
          <w:p w:rsidR="00E319A7" w:rsidRDefault="00AC2320" w:rsidP="002C5485">
            <w:pPr>
              <w:jc w:val="right"/>
            </w:pPr>
            <w:r>
              <w:t>4 812</w:t>
            </w:r>
          </w:p>
        </w:tc>
        <w:tc>
          <w:tcPr>
            <w:tcW w:w="1020" w:type="dxa"/>
          </w:tcPr>
          <w:p w:rsidR="00E319A7" w:rsidRDefault="00AC2320" w:rsidP="002C5485">
            <w:pPr>
              <w:jc w:val="right"/>
            </w:pPr>
            <w:r>
              <w:t>4 800</w:t>
            </w:r>
          </w:p>
        </w:tc>
        <w:tc>
          <w:tcPr>
            <w:tcW w:w="1020" w:type="dxa"/>
          </w:tcPr>
          <w:p w:rsidR="00E319A7" w:rsidRDefault="00AC2320" w:rsidP="002C5485">
            <w:pPr>
              <w:jc w:val="right"/>
            </w:pPr>
            <w:r>
              <w:t>1 940</w:t>
            </w:r>
          </w:p>
        </w:tc>
        <w:tc>
          <w:tcPr>
            <w:tcW w:w="1020" w:type="dxa"/>
          </w:tcPr>
          <w:p w:rsidR="00E319A7" w:rsidRDefault="00AC2320" w:rsidP="002C5485">
            <w:pPr>
              <w:jc w:val="right"/>
            </w:pPr>
            <w:r>
              <w:t>-59,6</w:t>
            </w:r>
          </w:p>
        </w:tc>
      </w:tr>
      <w:tr w:rsidR="00E319A7" w:rsidTr="002C5485">
        <w:trPr>
          <w:trHeight w:val="380"/>
        </w:trPr>
        <w:tc>
          <w:tcPr>
            <w:tcW w:w="1020" w:type="dxa"/>
          </w:tcPr>
          <w:p w:rsidR="00E319A7" w:rsidRDefault="00AC2320" w:rsidP="002C5485">
            <w:r>
              <w:t>5325</w:t>
            </w:r>
          </w:p>
        </w:tc>
        <w:tc>
          <w:tcPr>
            <w:tcW w:w="4080" w:type="dxa"/>
          </w:tcPr>
          <w:p w:rsidR="00E319A7" w:rsidRDefault="00AC2320" w:rsidP="002C5485">
            <w:r>
              <w:t>Innovasjon Norge</w:t>
            </w:r>
          </w:p>
        </w:tc>
        <w:tc>
          <w:tcPr>
            <w:tcW w:w="1020" w:type="dxa"/>
          </w:tcPr>
          <w:p w:rsidR="00E319A7" w:rsidRDefault="00AC2320" w:rsidP="002C5485">
            <w:pPr>
              <w:jc w:val="right"/>
            </w:pPr>
            <w:r>
              <w:t>45 309 205</w:t>
            </w:r>
          </w:p>
        </w:tc>
        <w:tc>
          <w:tcPr>
            <w:tcW w:w="1020" w:type="dxa"/>
          </w:tcPr>
          <w:p w:rsidR="00E319A7" w:rsidRDefault="00AC2320" w:rsidP="002C5485">
            <w:pPr>
              <w:jc w:val="right"/>
            </w:pPr>
            <w:r>
              <w:t>47 990 000</w:t>
            </w:r>
          </w:p>
        </w:tc>
        <w:tc>
          <w:tcPr>
            <w:tcW w:w="1020" w:type="dxa"/>
          </w:tcPr>
          <w:p w:rsidR="00E319A7" w:rsidRDefault="00AC2320" w:rsidP="002C5485">
            <w:pPr>
              <w:jc w:val="right"/>
            </w:pPr>
            <w:r>
              <w:t>53 078 500</w:t>
            </w:r>
          </w:p>
        </w:tc>
        <w:tc>
          <w:tcPr>
            <w:tcW w:w="1020" w:type="dxa"/>
          </w:tcPr>
          <w:p w:rsidR="00E319A7" w:rsidRDefault="00AC2320" w:rsidP="002C5485">
            <w:pPr>
              <w:jc w:val="right"/>
            </w:pPr>
            <w:r>
              <w:t>10,6</w:t>
            </w:r>
          </w:p>
        </w:tc>
      </w:tr>
      <w:tr w:rsidR="00E319A7" w:rsidTr="002C5485">
        <w:trPr>
          <w:trHeight w:val="380"/>
        </w:trPr>
        <w:tc>
          <w:tcPr>
            <w:tcW w:w="1020" w:type="dxa"/>
          </w:tcPr>
          <w:p w:rsidR="00E319A7" w:rsidRDefault="00AC2320" w:rsidP="002C5485">
            <w:r>
              <w:t>5326</w:t>
            </w:r>
          </w:p>
        </w:tc>
        <w:tc>
          <w:tcPr>
            <w:tcW w:w="4080" w:type="dxa"/>
          </w:tcPr>
          <w:p w:rsidR="00E319A7" w:rsidRDefault="00AC2320" w:rsidP="002C5485">
            <w:r>
              <w:t>Siva SF</w:t>
            </w:r>
          </w:p>
        </w:tc>
        <w:tc>
          <w:tcPr>
            <w:tcW w:w="1020" w:type="dxa"/>
          </w:tcPr>
          <w:p w:rsidR="00E319A7" w:rsidRDefault="00AC2320" w:rsidP="002C5485">
            <w:pPr>
              <w:jc w:val="right"/>
            </w:pPr>
            <w:r>
              <w:t>222 000</w:t>
            </w:r>
          </w:p>
        </w:tc>
        <w:tc>
          <w:tcPr>
            <w:tcW w:w="1020" w:type="dxa"/>
          </w:tcPr>
          <w:p w:rsidR="00E319A7" w:rsidRDefault="00AC2320" w:rsidP="002C5485">
            <w:pPr>
              <w:jc w:val="right"/>
            </w:pPr>
            <w:r>
              <w:t>7 000</w:t>
            </w:r>
          </w:p>
        </w:tc>
        <w:tc>
          <w:tcPr>
            <w:tcW w:w="1020" w:type="dxa"/>
          </w:tcPr>
          <w:p w:rsidR="00E319A7" w:rsidRDefault="00AC2320" w:rsidP="002C5485">
            <w:pPr>
              <w:jc w:val="right"/>
            </w:pPr>
            <w:r>
              <w:t>102 000</w:t>
            </w:r>
          </w:p>
        </w:tc>
        <w:tc>
          <w:tcPr>
            <w:tcW w:w="1020" w:type="dxa"/>
          </w:tcPr>
          <w:p w:rsidR="00E319A7" w:rsidRDefault="00AC2320" w:rsidP="002C5485">
            <w:pPr>
              <w:jc w:val="right"/>
            </w:pPr>
            <w:r>
              <w:t>1 357,1</w:t>
            </w:r>
          </w:p>
        </w:tc>
      </w:tr>
      <w:tr w:rsidR="00E319A7" w:rsidTr="002C5485">
        <w:trPr>
          <w:trHeight w:val="380"/>
        </w:trPr>
        <w:tc>
          <w:tcPr>
            <w:tcW w:w="1020" w:type="dxa"/>
          </w:tcPr>
          <w:p w:rsidR="00E319A7" w:rsidRDefault="00AC2320" w:rsidP="002C5485">
            <w:r>
              <w:t>5329</w:t>
            </w:r>
          </w:p>
        </w:tc>
        <w:tc>
          <w:tcPr>
            <w:tcW w:w="4080" w:type="dxa"/>
          </w:tcPr>
          <w:p w:rsidR="00E319A7" w:rsidRDefault="00AC2320" w:rsidP="002C5485">
            <w:r>
              <w:t>Eksportkredittordningen</w:t>
            </w:r>
          </w:p>
        </w:tc>
        <w:tc>
          <w:tcPr>
            <w:tcW w:w="1020" w:type="dxa"/>
          </w:tcPr>
          <w:p w:rsidR="00E319A7" w:rsidRDefault="00AC2320" w:rsidP="002C5485">
            <w:pPr>
              <w:jc w:val="right"/>
            </w:pPr>
            <w:r>
              <w:t>8 296 279</w:t>
            </w:r>
          </w:p>
        </w:tc>
        <w:tc>
          <w:tcPr>
            <w:tcW w:w="1020" w:type="dxa"/>
          </w:tcPr>
          <w:p w:rsidR="00E319A7" w:rsidRDefault="00AC2320" w:rsidP="002C5485">
            <w:pPr>
              <w:jc w:val="right"/>
            </w:pPr>
            <w:r>
              <w:t>6 720 000</w:t>
            </w:r>
          </w:p>
        </w:tc>
        <w:tc>
          <w:tcPr>
            <w:tcW w:w="1020" w:type="dxa"/>
          </w:tcPr>
          <w:p w:rsidR="00E319A7" w:rsidRDefault="00AC2320" w:rsidP="002C5485">
            <w:pPr>
              <w:jc w:val="right"/>
            </w:pPr>
            <w:r>
              <w:t>9 020 000</w:t>
            </w:r>
          </w:p>
        </w:tc>
        <w:tc>
          <w:tcPr>
            <w:tcW w:w="1020" w:type="dxa"/>
          </w:tcPr>
          <w:p w:rsidR="00E319A7" w:rsidRDefault="00AC2320" w:rsidP="002C5485">
            <w:pPr>
              <w:jc w:val="right"/>
            </w:pPr>
            <w:r>
              <w:t>34,2</w:t>
            </w:r>
          </w:p>
        </w:tc>
      </w:tr>
      <w:tr w:rsidR="00E319A7" w:rsidTr="002C5485">
        <w:trPr>
          <w:trHeight w:val="380"/>
        </w:trPr>
        <w:tc>
          <w:tcPr>
            <w:tcW w:w="1020" w:type="dxa"/>
          </w:tcPr>
          <w:p w:rsidR="00E319A7" w:rsidRDefault="00AC2320" w:rsidP="002C5485">
            <w:r>
              <w:t>5460</w:t>
            </w:r>
          </w:p>
        </w:tc>
        <w:tc>
          <w:tcPr>
            <w:tcW w:w="4080" w:type="dxa"/>
          </w:tcPr>
          <w:p w:rsidR="00E319A7" w:rsidRDefault="00AC2320" w:rsidP="002C5485">
            <w:r>
              <w:t>Garantiinstituttet for eksportkreditt</w:t>
            </w:r>
          </w:p>
        </w:tc>
        <w:tc>
          <w:tcPr>
            <w:tcW w:w="1020" w:type="dxa"/>
          </w:tcPr>
          <w:p w:rsidR="00E319A7" w:rsidRDefault="00AC2320" w:rsidP="002C5485">
            <w:pPr>
              <w:jc w:val="right"/>
            </w:pPr>
            <w:r>
              <w:t>17 500</w:t>
            </w:r>
          </w:p>
        </w:tc>
        <w:tc>
          <w:tcPr>
            <w:tcW w:w="1020" w:type="dxa"/>
          </w:tcPr>
          <w:p w:rsidR="00E319A7" w:rsidRDefault="00AC2320" w:rsidP="002C5485">
            <w:pPr>
              <w:jc w:val="right"/>
            </w:pPr>
            <w:r>
              <w:t>18 900</w:t>
            </w:r>
          </w:p>
        </w:tc>
        <w:tc>
          <w:tcPr>
            <w:tcW w:w="1020" w:type="dxa"/>
          </w:tcPr>
          <w:p w:rsidR="00E319A7" w:rsidRDefault="00AC2320" w:rsidP="002C5485">
            <w:pPr>
              <w:jc w:val="right"/>
            </w:pPr>
            <w:r>
              <w:t>14 600</w:t>
            </w:r>
          </w:p>
        </w:tc>
        <w:tc>
          <w:tcPr>
            <w:tcW w:w="1020" w:type="dxa"/>
          </w:tcPr>
          <w:p w:rsidR="00E319A7" w:rsidRDefault="00AC2320" w:rsidP="002C5485">
            <w:pPr>
              <w:jc w:val="right"/>
            </w:pPr>
            <w:r>
              <w:t>-22,8</w:t>
            </w:r>
          </w:p>
        </w:tc>
      </w:tr>
      <w:tr w:rsidR="00E319A7" w:rsidTr="002C5485">
        <w:trPr>
          <w:trHeight w:val="640"/>
        </w:trPr>
        <w:tc>
          <w:tcPr>
            <w:tcW w:w="1020" w:type="dxa"/>
          </w:tcPr>
          <w:p w:rsidR="00E319A7" w:rsidRDefault="00AC2320" w:rsidP="002C5485">
            <w:r>
              <w:t>5574</w:t>
            </w:r>
          </w:p>
        </w:tc>
        <w:tc>
          <w:tcPr>
            <w:tcW w:w="4080" w:type="dxa"/>
          </w:tcPr>
          <w:p w:rsidR="00E319A7" w:rsidRDefault="00AC2320" w:rsidP="002C5485">
            <w:r>
              <w:t>Sektoravgifter under Nærings- og fi</w:t>
            </w:r>
            <w:r>
              <w:t>s</w:t>
            </w:r>
            <w:r>
              <w:t>keridepartementet</w:t>
            </w:r>
          </w:p>
        </w:tc>
        <w:tc>
          <w:tcPr>
            <w:tcW w:w="1020" w:type="dxa"/>
          </w:tcPr>
          <w:p w:rsidR="00E319A7" w:rsidRDefault="00AC2320" w:rsidP="002C5485">
            <w:pPr>
              <w:jc w:val="right"/>
            </w:pPr>
            <w:r>
              <w:t>479 141</w:t>
            </w:r>
          </w:p>
        </w:tc>
        <w:tc>
          <w:tcPr>
            <w:tcW w:w="1020" w:type="dxa"/>
          </w:tcPr>
          <w:p w:rsidR="00E319A7" w:rsidRDefault="00AC2320" w:rsidP="002C5485">
            <w:pPr>
              <w:jc w:val="right"/>
            </w:pPr>
            <w:r>
              <w:t>494 278</w:t>
            </w:r>
          </w:p>
        </w:tc>
        <w:tc>
          <w:tcPr>
            <w:tcW w:w="1020" w:type="dxa"/>
          </w:tcPr>
          <w:p w:rsidR="00E319A7" w:rsidRDefault="00AC2320" w:rsidP="002C5485">
            <w:pPr>
              <w:jc w:val="right"/>
            </w:pPr>
            <w:r>
              <w:t>478 780</w:t>
            </w:r>
          </w:p>
        </w:tc>
        <w:tc>
          <w:tcPr>
            <w:tcW w:w="1020" w:type="dxa"/>
          </w:tcPr>
          <w:p w:rsidR="00E319A7" w:rsidRDefault="00AC2320" w:rsidP="002C5485">
            <w:pPr>
              <w:jc w:val="right"/>
            </w:pPr>
            <w:r>
              <w:t>-3,1</w:t>
            </w:r>
          </w:p>
        </w:tc>
      </w:tr>
      <w:tr w:rsidR="00E319A7" w:rsidTr="002C5485">
        <w:trPr>
          <w:trHeight w:val="380"/>
        </w:trPr>
        <w:tc>
          <w:tcPr>
            <w:tcW w:w="1020" w:type="dxa"/>
          </w:tcPr>
          <w:p w:rsidR="00E319A7" w:rsidRDefault="00E319A7" w:rsidP="002C5485"/>
        </w:tc>
        <w:tc>
          <w:tcPr>
            <w:tcW w:w="4080" w:type="dxa"/>
          </w:tcPr>
          <w:p w:rsidR="00E319A7" w:rsidRDefault="00AC2320" w:rsidP="002C5485">
            <w:r>
              <w:t>Sum ordinære inntekter</w:t>
            </w:r>
          </w:p>
        </w:tc>
        <w:tc>
          <w:tcPr>
            <w:tcW w:w="1020" w:type="dxa"/>
          </w:tcPr>
          <w:p w:rsidR="00E319A7" w:rsidRDefault="00AC2320" w:rsidP="002C5485">
            <w:pPr>
              <w:jc w:val="right"/>
            </w:pPr>
            <w:r>
              <w:t>56 190 535</w:t>
            </w:r>
          </w:p>
        </w:tc>
        <w:tc>
          <w:tcPr>
            <w:tcW w:w="1020" w:type="dxa"/>
          </w:tcPr>
          <w:p w:rsidR="00E319A7" w:rsidRDefault="00AC2320" w:rsidP="002C5485">
            <w:pPr>
              <w:jc w:val="right"/>
            </w:pPr>
            <w:r>
              <w:t>56 906 965</w:t>
            </w:r>
          </w:p>
        </w:tc>
        <w:tc>
          <w:tcPr>
            <w:tcW w:w="1020" w:type="dxa"/>
          </w:tcPr>
          <w:p w:rsidR="00E319A7" w:rsidRDefault="00AC2320" w:rsidP="002C5485">
            <w:pPr>
              <w:jc w:val="right"/>
            </w:pPr>
            <w:r>
              <w:t>64 435 506</w:t>
            </w:r>
          </w:p>
        </w:tc>
        <w:tc>
          <w:tcPr>
            <w:tcW w:w="1020" w:type="dxa"/>
          </w:tcPr>
          <w:p w:rsidR="00E319A7" w:rsidRDefault="00AC2320" w:rsidP="002C5485">
            <w:pPr>
              <w:jc w:val="right"/>
            </w:pPr>
            <w:r>
              <w:t>13,2</w:t>
            </w:r>
          </w:p>
        </w:tc>
      </w:tr>
      <w:tr w:rsidR="00E319A7" w:rsidTr="002C5485">
        <w:trPr>
          <w:trHeight w:val="380"/>
        </w:trPr>
        <w:tc>
          <w:tcPr>
            <w:tcW w:w="1020" w:type="dxa"/>
          </w:tcPr>
          <w:p w:rsidR="00E319A7" w:rsidRDefault="00E319A7" w:rsidP="002C5485"/>
        </w:tc>
        <w:tc>
          <w:tcPr>
            <w:tcW w:w="4080" w:type="dxa"/>
          </w:tcPr>
          <w:p w:rsidR="00E319A7" w:rsidRDefault="00AC2320" w:rsidP="002C5485">
            <w:r>
              <w:rPr>
                <w:rStyle w:val="halvfet"/>
                <w:sz w:val="21"/>
                <w:szCs w:val="21"/>
              </w:rPr>
              <w:t>Renter og utbytte m.v.</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5612</w:t>
            </w:r>
          </w:p>
        </w:tc>
        <w:tc>
          <w:tcPr>
            <w:tcW w:w="4080" w:type="dxa"/>
          </w:tcPr>
          <w:p w:rsidR="00E319A7" w:rsidRDefault="00AC2320" w:rsidP="002C5485">
            <w:r>
              <w:t>Renter fra Store Norske Spitsbergen Kulkompani AS</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2 900</w:t>
            </w: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5613</w:t>
            </w:r>
          </w:p>
        </w:tc>
        <w:tc>
          <w:tcPr>
            <w:tcW w:w="4080" w:type="dxa"/>
          </w:tcPr>
          <w:p w:rsidR="00E319A7" w:rsidRDefault="00AC2320" w:rsidP="002C5485">
            <w:r>
              <w:t>Renter fra Siva SF</w:t>
            </w:r>
          </w:p>
        </w:tc>
        <w:tc>
          <w:tcPr>
            <w:tcW w:w="1020" w:type="dxa"/>
          </w:tcPr>
          <w:p w:rsidR="00E319A7" w:rsidRDefault="00AC2320" w:rsidP="002C5485">
            <w:pPr>
              <w:jc w:val="right"/>
            </w:pPr>
            <w:r>
              <w:t>23 461</w:t>
            </w:r>
          </w:p>
        </w:tc>
        <w:tc>
          <w:tcPr>
            <w:tcW w:w="1020" w:type="dxa"/>
          </w:tcPr>
          <w:p w:rsidR="00E319A7" w:rsidRDefault="00AC2320" w:rsidP="002C5485">
            <w:pPr>
              <w:jc w:val="right"/>
            </w:pPr>
            <w:r>
              <w:t>14 900</w:t>
            </w:r>
          </w:p>
        </w:tc>
        <w:tc>
          <w:tcPr>
            <w:tcW w:w="1020" w:type="dxa"/>
          </w:tcPr>
          <w:p w:rsidR="00E319A7" w:rsidRDefault="00AC2320" w:rsidP="002C5485">
            <w:pPr>
              <w:jc w:val="right"/>
            </w:pPr>
            <w:r>
              <w:t>16 300</w:t>
            </w:r>
          </w:p>
        </w:tc>
        <w:tc>
          <w:tcPr>
            <w:tcW w:w="1020" w:type="dxa"/>
          </w:tcPr>
          <w:p w:rsidR="00E319A7" w:rsidRDefault="00AC2320" w:rsidP="002C5485">
            <w:pPr>
              <w:jc w:val="right"/>
            </w:pPr>
            <w:r>
              <w:t>9,4</w:t>
            </w:r>
          </w:p>
        </w:tc>
      </w:tr>
      <w:tr w:rsidR="00E319A7" w:rsidTr="002C5485">
        <w:trPr>
          <w:trHeight w:val="640"/>
        </w:trPr>
        <w:tc>
          <w:tcPr>
            <w:tcW w:w="1020" w:type="dxa"/>
          </w:tcPr>
          <w:p w:rsidR="00E319A7" w:rsidRDefault="00AC2320" w:rsidP="002C5485">
            <w:r>
              <w:t>5625</w:t>
            </w:r>
          </w:p>
        </w:tc>
        <w:tc>
          <w:tcPr>
            <w:tcW w:w="4080" w:type="dxa"/>
          </w:tcPr>
          <w:p w:rsidR="00E319A7" w:rsidRDefault="00AC2320" w:rsidP="002C5485">
            <w:r>
              <w:t>Renter og utbytte fra Innovasjon Norge</w:t>
            </w:r>
          </w:p>
        </w:tc>
        <w:tc>
          <w:tcPr>
            <w:tcW w:w="1020" w:type="dxa"/>
          </w:tcPr>
          <w:p w:rsidR="00E319A7" w:rsidRDefault="00AC2320" w:rsidP="002C5485">
            <w:pPr>
              <w:jc w:val="right"/>
            </w:pPr>
            <w:r>
              <w:t>293 076</w:t>
            </w:r>
          </w:p>
        </w:tc>
        <w:tc>
          <w:tcPr>
            <w:tcW w:w="1020" w:type="dxa"/>
          </w:tcPr>
          <w:p w:rsidR="00E319A7" w:rsidRDefault="00AC2320" w:rsidP="002C5485">
            <w:pPr>
              <w:jc w:val="right"/>
            </w:pPr>
            <w:r>
              <w:t>315 000</w:t>
            </w:r>
          </w:p>
        </w:tc>
        <w:tc>
          <w:tcPr>
            <w:tcW w:w="1020" w:type="dxa"/>
          </w:tcPr>
          <w:p w:rsidR="00E319A7" w:rsidRDefault="00AC2320" w:rsidP="002C5485">
            <w:pPr>
              <w:jc w:val="right"/>
            </w:pPr>
            <w:r>
              <w:t>364 500</w:t>
            </w:r>
          </w:p>
        </w:tc>
        <w:tc>
          <w:tcPr>
            <w:tcW w:w="1020" w:type="dxa"/>
          </w:tcPr>
          <w:p w:rsidR="00E319A7" w:rsidRDefault="00AC2320" w:rsidP="002C5485">
            <w:pPr>
              <w:jc w:val="right"/>
            </w:pPr>
            <w:r>
              <w:t>15,7</w:t>
            </w:r>
          </w:p>
        </w:tc>
      </w:tr>
      <w:tr w:rsidR="00E319A7" w:rsidTr="002C5485">
        <w:trPr>
          <w:trHeight w:val="380"/>
        </w:trPr>
        <w:tc>
          <w:tcPr>
            <w:tcW w:w="1020" w:type="dxa"/>
          </w:tcPr>
          <w:p w:rsidR="00E319A7" w:rsidRDefault="00AC2320" w:rsidP="002C5485">
            <w:r>
              <w:t>5629</w:t>
            </w:r>
          </w:p>
        </w:tc>
        <w:tc>
          <w:tcPr>
            <w:tcW w:w="4080" w:type="dxa"/>
          </w:tcPr>
          <w:p w:rsidR="00E319A7" w:rsidRDefault="00AC2320" w:rsidP="002C5485">
            <w:r>
              <w:t>Renter fra eksportkredittordningen</w:t>
            </w:r>
          </w:p>
        </w:tc>
        <w:tc>
          <w:tcPr>
            <w:tcW w:w="1020" w:type="dxa"/>
          </w:tcPr>
          <w:p w:rsidR="00E319A7" w:rsidRDefault="00AC2320" w:rsidP="002C5485">
            <w:pPr>
              <w:jc w:val="right"/>
            </w:pPr>
            <w:r>
              <w:t>1 744 162</w:t>
            </w:r>
          </w:p>
        </w:tc>
        <w:tc>
          <w:tcPr>
            <w:tcW w:w="1020" w:type="dxa"/>
          </w:tcPr>
          <w:p w:rsidR="00E319A7" w:rsidRDefault="00AC2320" w:rsidP="002C5485">
            <w:pPr>
              <w:jc w:val="right"/>
            </w:pPr>
            <w:r>
              <w:t>1 800 000</w:t>
            </w:r>
          </w:p>
        </w:tc>
        <w:tc>
          <w:tcPr>
            <w:tcW w:w="1020" w:type="dxa"/>
          </w:tcPr>
          <w:p w:rsidR="00E319A7" w:rsidRDefault="00AC2320" w:rsidP="002C5485">
            <w:pPr>
              <w:jc w:val="right"/>
            </w:pPr>
            <w:r>
              <w:t>1 700 000</w:t>
            </w:r>
          </w:p>
        </w:tc>
        <w:tc>
          <w:tcPr>
            <w:tcW w:w="1020" w:type="dxa"/>
          </w:tcPr>
          <w:p w:rsidR="00E319A7" w:rsidRDefault="00AC2320" w:rsidP="002C5485">
            <w:pPr>
              <w:jc w:val="right"/>
            </w:pPr>
            <w:r>
              <w:t>-5,6</w:t>
            </w:r>
          </w:p>
        </w:tc>
      </w:tr>
      <w:tr w:rsidR="00E319A7" w:rsidTr="002C5485">
        <w:trPr>
          <w:trHeight w:val="640"/>
        </w:trPr>
        <w:tc>
          <w:tcPr>
            <w:tcW w:w="1020" w:type="dxa"/>
          </w:tcPr>
          <w:p w:rsidR="00E319A7" w:rsidRDefault="00AC2320" w:rsidP="002C5485">
            <w:r>
              <w:t>5656</w:t>
            </w:r>
          </w:p>
        </w:tc>
        <w:tc>
          <w:tcPr>
            <w:tcW w:w="4080" w:type="dxa"/>
          </w:tcPr>
          <w:p w:rsidR="00E319A7" w:rsidRDefault="00AC2320" w:rsidP="002C5485">
            <w:r>
              <w:t>Aksjer under Nærings- og fiskeridepa</w:t>
            </w:r>
            <w:r>
              <w:t>r</w:t>
            </w:r>
            <w:r>
              <w:t>tementets forvaltning</w:t>
            </w:r>
          </w:p>
        </w:tc>
        <w:tc>
          <w:tcPr>
            <w:tcW w:w="1020" w:type="dxa"/>
          </w:tcPr>
          <w:p w:rsidR="00E319A7" w:rsidRDefault="00AC2320" w:rsidP="002C5485">
            <w:pPr>
              <w:jc w:val="right"/>
            </w:pPr>
            <w:r>
              <w:t>15 719 624</w:t>
            </w:r>
          </w:p>
        </w:tc>
        <w:tc>
          <w:tcPr>
            <w:tcW w:w="1020" w:type="dxa"/>
          </w:tcPr>
          <w:p w:rsidR="00E319A7" w:rsidRDefault="00AC2320" w:rsidP="002C5485">
            <w:pPr>
              <w:jc w:val="right"/>
            </w:pPr>
            <w:r>
              <w:t>16 962 219</w:t>
            </w:r>
          </w:p>
        </w:tc>
        <w:tc>
          <w:tcPr>
            <w:tcW w:w="1020" w:type="dxa"/>
          </w:tcPr>
          <w:p w:rsidR="00E319A7" w:rsidRDefault="00AC2320" w:rsidP="002C5485">
            <w:pPr>
              <w:jc w:val="right"/>
            </w:pPr>
            <w:r>
              <w:t>21 085 500</w:t>
            </w:r>
          </w:p>
        </w:tc>
        <w:tc>
          <w:tcPr>
            <w:tcW w:w="1020" w:type="dxa"/>
          </w:tcPr>
          <w:p w:rsidR="00E319A7" w:rsidRDefault="00AC2320" w:rsidP="002C5485">
            <w:pPr>
              <w:jc w:val="right"/>
            </w:pPr>
            <w:r>
              <w:t>24,3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renter og utbytte m.v.</w:t>
            </w:r>
          </w:p>
        </w:tc>
        <w:tc>
          <w:tcPr>
            <w:tcW w:w="1020" w:type="dxa"/>
          </w:tcPr>
          <w:p w:rsidR="00E319A7" w:rsidRDefault="00AC2320" w:rsidP="002C5485">
            <w:pPr>
              <w:jc w:val="right"/>
            </w:pPr>
            <w:r>
              <w:t>17 780 323</w:t>
            </w:r>
          </w:p>
        </w:tc>
        <w:tc>
          <w:tcPr>
            <w:tcW w:w="1020" w:type="dxa"/>
          </w:tcPr>
          <w:p w:rsidR="00E319A7" w:rsidRDefault="00AC2320" w:rsidP="002C5485">
            <w:pPr>
              <w:jc w:val="right"/>
            </w:pPr>
            <w:r>
              <w:t>19 092 119</w:t>
            </w:r>
          </w:p>
        </w:tc>
        <w:tc>
          <w:tcPr>
            <w:tcW w:w="1020" w:type="dxa"/>
          </w:tcPr>
          <w:p w:rsidR="00E319A7" w:rsidRDefault="00AC2320" w:rsidP="002C5485">
            <w:pPr>
              <w:jc w:val="right"/>
            </w:pPr>
            <w:r>
              <w:t>23 169 200</w:t>
            </w:r>
          </w:p>
        </w:tc>
        <w:tc>
          <w:tcPr>
            <w:tcW w:w="1020" w:type="dxa"/>
          </w:tcPr>
          <w:p w:rsidR="00E319A7" w:rsidRDefault="00AC2320" w:rsidP="002C5485">
            <w:pPr>
              <w:jc w:val="right"/>
            </w:pPr>
            <w:r>
              <w:t>21,4</w:t>
            </w:r>
          </w:p>
        </w:tc>
      </w:tr>
      <w:tr w:rsidR="00E319A7" w:rsidTr="002C5485">
        <w:trPr>
          <w:trHeight w:val="380"/>
        </w:trPr>
        <w:tc>
          <w:tcPr>
            <w:tcW w:w="1020" w:type="dxa"/>
          </w:tcPr>
          <w:p w:rsidR="00E319A7" w:rsidRDefault="00E319A7" w:rsidP="002C5485"/>
        </w:tc>
        <w:tc>
          <w:tcPr>
            <w:tcW w:w="4080" w:type="dxa"/>
          </w:tcPr>
          <w:p w:rsidR="00E319A7" w:rsidRDefault="00AC2320" w:rsidP="002C5485">
            <w:r>
              <w:t>Sum inntekter</w:t>
            </w:r>
          </w:p>
        </w:tc>
        <w:tc>
          <w:tcPr>
            <w:tcW w:w="1020" w:type="dxa"/>
          </w:tcPr>
          <w:p w:rsidR="00E319A7" w:rsidRDefault="00AC2320" w:rsidP="002C5485">
            <w:pPr>
              <w:jc w:val="right"/>
            </w:pPr>
            <w:r>
              <w:t>73 970 858</w:t>
            </w:r>
          </w:p>
        </w:tc>
        <w:tc>
          <w:tcPr>
            <w:tcW w:w="1020" w:type="dxa"/>
          </w:tcPr>
          <w:p w:rsidR="00E319A7" w:rsidRDefault="00AC2320" w:rsidP="002C5485">
            <w:pPr>
              <w:jc w:val="right"/>
            </w:pPr>
            <w:r>
              <w:t>75 999 084</w:t>
            </w:r>
          </w:p>
        </w:tc>
        <w:tc>
          <w:tcPr>
            <w:tcW w:w="1020" w:type="dxa"/>
          </w:tcPr>
          <w:p w:rsidR="00E319A7" w:rsidRDefault="00AC2320" w:rsidP="002C5485">
            <w:pPr>
              <w:jc w:val="right"/>
            </w:pPr>
            <w:r>
              <w:t>87 604 706</w:t>
            </w:r>
          </w:p>
        </w:tc>
        <w:tc>
          <w:tcPr>
            <w:tcW w:w="1020" w:type="dxa"/>
          </w:tcPr>
          <w:p w:rsidR="00E319A7" w:rsidRDefault="00AC2320" w:rsidP="002C5485">
            <w:pPr>
              <w:jc w:val="right"/>
            </w:pPr>
            <w:r>
              <w:t>15,3</w:t>
            </w:r>
          </w:p>
        </w:tc>
      </w:tr>
    </w:tbl>
    <w:p w:rsidR="00E319A7" w:rsidRDefault="00E319A7" w:rsidP="00DF2A56"/>
    <w:p w:rsidR="00E319A7" w:rsidRDefault="00AC2320" w:rsidP="00DF2A56">
      <w:pPr>
        <w:rPr>
          <w:rFonts w:ascii="Times New Roman" w:hAnsi="Times New Roman"/>
          <w:szCs w:val="24"/>
          <w:lang w:val="en-US"/>
        </w:rPr>
      </w:pPr>
      <w:r>
        <w:t>Økningen fra 2018 til 2019 skyldes i hovedsakelig økte låneavdrag fra Innovasjon Norge, Siva og eksportkredittordningen og økte forventede aksjeutbytter.</w:t>
      </w:r>
    </w:p>
    <w:p w:rsidR="00E319A7" w:rsidRDefault="00AC2320" w:rsidP="00DF2A56">
      <w:pPr>
        <w:pStyle w:val="Overskrift2"/>
      </w:pPr>
      <w:r>
        <w:t>Fordeling av ministrenes konstitusjonelle ansvar</w:t>
      </w:r>
    </w:p>
    <w:p w:rsidR="00E319A7" w:rsidRDefault="00AC2320" w:rsidP="00DF2A56">
      <w:pPr>
        <w:pStyle w:val="Undertittel"/>
      </w:pPr>
      <w:r>
        <w:t>Næringsministerens ansvar</w:t>
      </w:r>
    </w:p>
    <w:p w:rsidR="00D7090E" w:rsidRPr="00D7090E" w:rsidRDefault="00D7090E" w:rsidP="00D7090E">
      <w:pPr>
        <w:pStyle w:val="tabell-tittel"/>
      </w:pPr>
      <w:r>
        <w:t>Budsjettkapitler og -poster næringsministeren er ansvarlig for</w:t>
      </w:r>
    </w:p>
    <w:p w:rsidR="00E319A7" w:rsidRDefault="00AC2320" w:rsidP="00DF2A56">
      <w:pPr>
        <w:pStyle w:val="Tabellnavn"/>
      </w:pPr>
      <w:r>
        <w:t>02J0tx2</w:t>
      </w:r>
    </w:p>
    <w:tbl>
      <w:tblPr>
        <w:tblStyle w:val="StandardTabell"/>
        <w:tblW w:w="0" w:type="auto"/>
        <w:tblLayout w:type="fixed"/>
        <w:tblLook w:val="04A0" w:firstRow="1" w:lastRow="0" w:firstColumn="1" w:lastColumn="0" w:noHBand="0" w:noVBand="1"/>
      </w:tblPr>
      <w:tblGrid>
        <w:gridCol w:w="1840"/>
        <w:gridCol w:w="7360"/>
      </w:tblGrid>
      <w:tr w:rsidR="00E319A7" w:rsidTr="002C5485">
        <w:trPr>
          <w:trHeight w:val="640"/>
        </w:trPr>
        <w:tc>
          <w:tcPr>
            <w:tcW w:w="1840" w:type="dxa"/>
            <w:shd w:val="clear" w:color="auto" w:fill="FFFFFF"/>
          </w:tcPr>
          <w:p w:rsidR="00E319A7" w:rsidRDefault="00AC2320" w:rsidP="002C5485">
            <w:pPr>
              <w:jc w:val="right"/>
            </w:pPr>
            <w:r>
              <w:t>Kap. 900 og 3900</w:t>
            </w:r>
          </w:p>
        </w:tc>
        <w:tc>
          <w:tcPr>
            <w:tcW w:w="7360" w:type="dxa"/>
          </w:tcPr>
          <w:p w:rsidR="00E319A7" w:rsidRDefault="00AC2320" w:rsidP="002C5485">
            <w:r>
              <w:t>Nærings- og fiskeridepartementet, postene 01, 22, 23, 30, 31, 71, 72, 73, 74, 81 og 83</w:t>
            </w:r>
          </w:p>
        </w:tc>
      </w:tr>
      <w:tr w:rsidR="00E319A7" w:rsidTr="002C5485">
        <w:trPr>
          <w:trHeight w:val="380"/>
        </w:trPr>
        <w:tc>
          <w:tcPr>
            <w:tcW w:w="1840" w:type="dxa"/>
          </w:tcPr>
          <w:p w:rsidR="00E319A7" w:rsidRDefault="00AC2320" w:rsidP="002C5485">
            <w:pPr>
              <w:jc w:val="right"/>
            </w:pPr>
            <w:r>
              <w:t>Kap. 902 og 3902</w:t>
            </w:r>
          </w:p>
        </w:tc>
        <w:tc>
          <w:tcPr>
            <w:tcW w:w="7360" w:type="dxa"/>
          </w:tcPr>
          <w:p w:rsidR="00E319A7" w:rsidRDefault="00AC2320" w:rsidP="002C5485">
            <w:r>
              <w:t>Justervesenet</w:t>
            </w:r>
          </w:p>
        </w:tc>
      </w:tr>
      <w:tr w:rsidR="00E319A7" w:rsidTr="002C5485">
        <w:trPr>
          <w:trHeight w:val="380"/>
        </w:trPr>
        <w:tc>
          <w:tcPr>
            <w:tcW w:w="1840" w:type="dxa"/>
          </w:tcPr>
          <w:p w:rsidR="00E319A7" w:rsidRDefault="00AC2320" w:rsidP="002C5485">
            <w:pPr>
              <w:jc w:val="right"/>
            </w:pPr>
            <w:r>
              <w:lastRenderedPageBreak/>
              <w:t>Kap. 903 og 3903</w:t>
            </w:r>
          </w:p>
        </w:tc>
        <w:tc>
          <w:tcPr>
            <w:tcW w:w="7360" w:type="dxa"/>
          </w:tcPr>
          <w:p w:rsidR="00E319A7" w:rsidRDefault="00AC2320" w:rsidP="002C5485">
            <w:r>
              <w:t>Norsk akkreditering</w:t>
            </w:r>
          </w:p>
        </w:tc>
      </w:tr>
      <w:tr w:rsidR="00E319A7" w:rsidTr="002C5485">
        <w:trPr>
          <w:trHeight w:val="380"/>
        </w:trPr>
        <w:tc>
          <w:tcPr>
            <w:tcW w:w="1840" w:type="dxa"/>
          </w:tcPr>
          <w:p w:rsidR="00E319A7" w:rsidRDefault="00AC2320" w:rsidP="002C5485">
            <w:pPr>
              <w:jc w:val="right"/>
            </w:pPr>
            <w:r>
              <w:t>Kap. 904 og 3904</w:t>
            </w:r>
          </w:p>
        </w:tc>
        <w:tc>
          <w:tcPr>
            <w:tcW w:w="7360" w:type="dxa"/>
          </w:tcPr>
          <w:p w:rsidR="00E319A7" w:rsidRDefault="00AC2320" w:rsidP="002C5485">
            <w:r>
              <w:t>Brønnøysundregistrene</w:t>
            </w:r>
          </w:p>
        </w:tc>
      </w:tr>
      <w:tr w:rsidR="00E319A7" w:rsidTr="002C5485">
        <w:trPr>
          <w:trHeight w:val="380"/>
        </w:trPr>
        <w:tc>
          <w:tcPr>
            <w:tcW w:w="1840" w:type="dxa"/>
          </w:tcPr>
          <w:p w:rsidR="00E319A7" w:rsidRDefault="00AC2320" w:rsidP="002C5485">
            <w:pPr>
              <w:jc w:val="right"/>
            </w:pPr>
            <w:r>
              <w:t>Kap. 905 og 3905</w:t>
            </w:r>
          </w:p>
        </w:tc>
        <w:tc>
          <w:tcPr>
            <w:tcW w:w="7360" w:type="dxa"/>
          </w:tcPr>
          <w:p w:rsidR="00E319A7" w:rsidRDefault="00AC2320" w:rsidP="002C5485">
            <w:r>
              <w:t>Norges geologiske undersøkelse</w:t>
            </w:r>
          </w:p>
        </w:tc>
      </w:tr>
      <w:tr w:rsidR="00E319A7" w:rsidTr="002C5485">
        <w:trPr>
          <w:trHeight w:val="380"/>
        </w:trPr>
        <w:tc>
          <w:tcPr>
            <w:tcW w:w="1840" w:type="dxa"/>
          </w:tcPr>
          <w:p w:rsidR="00E319A7" w:rsidRDefault="00AC2320" w:rsidP="002C5485">
            <w:pPr>
              <w:jc w:val="right"/>
            </w:pPr>
            <w:r>
              <w:t>Kap. 906 og 3906</w:t>
            </w:r>
          </w:p>
        </w:tc>
        <w:tc>
          <w:tcPr>
            <w:tcW w:w="7360" w:type="dxa"/>
          </w:tcPr>
          <w:p w:rsidR="00E319A7" w:rsidRDefault="00AC2320" w:rsidP="002C5485">
            <w:r>
              <w:t>Direktoratet for mineralforvaltning med Bergmesteren for Svalbard</w:t>
            </w:r>
          </w:p>
        </w:tc>
      </w:tr>
      <w:tr w:rsidR="00E319A7" w:rsidTr="002C5485">
        <w:trPr>
          <w:trHeight w:val="380"/>
        </w:trPr>
        <w:tc>
          <w:tcPr>
            <w:tcW w:w="1840" w:type="dxa"/>
          </w:tcPr>
          <w:p w:rsidR="00E319A7" w:rsidRDefault="00AC2320" w:rsidP="002C5485">
            <w:pPr>
              <w:jc w:val="right"/>
            </w:pPr>
            <w:r>
              <w:t>Kap. 907</w:t>
            </w:r>
          </w:p>
        </w:tc>
        <w:tc>
          <w:tcPr>
            <w:tcW w:w="7360" w:type="dxa"/>
          </w:tcPr>
          <w:p w:rsidR="00E319A7" w:rsidRDefault="00AC2320" w:rsidP="002C5485">
            <w:r>
              <w:t>Norsk nukleær dekommisjonering</w:t>
            </w:r>
          </w:p>
        </w:tc>
      </w:tr>
      <w:tr w:rsidR="00E319A7" w:rsidTr="002C5485">
        <w:trPr>
          <w:trHeight w:val="380"/>
        </w:trPr>
        <w:tc>
          <w:tcPr>
            <w:tcW w:w="1840" w:type="dxa"/>
          </w:tcPr>
          <w:p w:rsidR="00E319A7" w:rsidRDefault="00AC2320" w:rsidP="002C5485">
            <w:pPr>
              <w:jc w:val="right"/>
            </w:pPr>
            <w:r>
              <w:t>Kap. 909</w:t>
            </w:r>
          </w:p>
        </w:tc>
        <w:tc>
          <w:tcPr>
            <w:tcW w:w="7360" w:type="dxa"/>
          </w:tcPr>
          <w:p w:rsidR="00E319A7" w:rsidRDefault="00AC2320" w:rsidP="002C5485">
            <w:r>
              <w:t>Tiltak for sysselsetting av sjøfolk</w:t>
            </w:r>
          </w:p>
        </w:tc>
      </w:tr>
      <w:tr w:rsidR="00E319A7" w:rsidTr="002C5485">
        <w:trPr>
          <w:trHeight w:val="380"/>
        </w:trPr>
        <w:tc>
          <w:tcPr>
            <w:tcW w:w="1840" w:type="dxa"/>
          </w:tcPr>
          <w:p w:rsidR="00E319A7" w:rsidRDefault="00AC2320" w:rsidP="002C5485">
            <w:pPr>
              <w:jc w:val="right"/>
            </w:pPr>
            <w:r>
              <w:t>Kap. 910 og 3910</w:t>
            </w:r>
          </w:p>
        </w:tc>
        <w:tc>
          <w:tcPr>
            <w:tcW w:w="7360" w:type="dxa"/>
          </w:tcPr>
          <w:p w:rsidR="00E319A7" w:rsidRDefault="00AC2320" w:rsidP="002C5485">
            <w:r>
              <w:t>Sjøfartsdirektoratet</w:t>
            </w:r>
          </w:p>
        </w:tc>
      </w:tr>
      <w:tr w:rsidR="00E319A7" w:rsidTr="002C5485">
        <w:trPr>
          <w:trHeight w:val="380"/>
        </w:trPr>
        <w:tc>
          <w:tcPr>
            <w:tcW w:w="1840" w:type="dxa"/>
          </w:tcPr>
          <w:p w:rsidR="00E319A7" w:rsidRDefault="00AC2320" w:rsidP="002C5485">
            <w:pPr>
              <w:jc w:val="right"/>
            </w:pPr>
            <w:r>
              <w:t>Kap. 911 og 3911</w:t>
            </w:r>
          </w:p>
        </w:tc>
        <w:tc>
          <w:tcPr>
            <w:tcW w:w="7360" w:type="dxa"/>
          </w:tcPr>
          <w:p w:rsidR="00E319A7" w:rsidRDefault="00AC2320" w:rsidP="002C5485">
            <w:r>
              <w:t>Konkurransetilsynet</w:t>
            </w:r>
          </w:p>
        </w:tc>
      </w:tr>
      <w:tr w:rsidR="00E319A7" w:rsidTr="002C5485">
        <w:trPr>
          <w:trHeight w:val="380"/>
        </w:trPr>
        <w:tc>
          <w:tcPr>
            <w:tcW w:w="1840" w:type="dxa"/>
          </w:tcPr>
          <w:p w:rsidR="00E319A7" w:rsidRDefault="00AC2320" w:rsidP="002C5485">
            <w:pPr>
              <w:jc w:val="right"/>
            </w:pPr>
            <w:r>
              <w:t>Kap. 912 og 3912</w:t>
            </w:r>
          </w:p>
        </w:tc>
        <w:tc>
          <w:tcPr>
            <w:tcW w:w="7360" w:type="dxa"/>
          </w:tcPr>
          <w:p w:rsidR="00E319A7" w:rsidRDefault="00AC2320" w:rsidP="002C5485">
            <w:r>
              <w:t>Klagenemndssekretariatet</w:t>
            </w:r>
          </w:p>
        </w:tc>
      </w:tr>
      <w:tr w:rsidR="00E319A7" w:rsidTr="002C5485">
        <w:trPr>
          <w:trHeight w:val="380"/>
        </w:trPr>
        <w:tc>
          <w:tcPr>
            <w:tcW w:w="1840" w:type="dxa"/>
          </w:tcPr>
          <w:p w:rsidR="00E319A7" w:rsidRDefault="00AC2320" w:rsidP="002C5485">
            <w:pPr>
              <w:jc w:val="right"/>
            </w:pPr>
            <w:r>
              <w:t>Kap. 915</w:t>
            </w:r>
          </w:p>
        </w:tc>
        <w:tc>
          <w:tcPr>
            <w:tcW w:w="7360" w:type="dxa"/>
          </w:tcPr>
          <w:p w:rsidR="00E319A7" w:rsidRDefault="00AC2320" w:rsidP="002C5485">
            <w:r>
              <w:t>Regelrådet</w:t>
            </w:r>
          </w:p>
        </w:tc>
      </w:tr>
      <w:tr w:rsidR="00E319A7" w:rsidTr="002C5485">
        <w:trPr>
          <w:trHeight w:val="380"/>
        </w:trPr>
        <w:tc>
          <w:tcPr>
            <w:tcW w:w="1840" w:type="dxa"/>
          </w:tcPr>
          <w:p w:rsidR="00E319A7" w:rsidRDefault="00AC2320" w:rsidP="002C5485">
            <w:pPr>
              <w:jc w:val="right"/>
            </w:pPr>
            <w:r>
              <w:t>Kap. 922</w:t>
            </w:r>
          </w:p>
        </w:tc>
        <w:tc>
          <w:tcPr>
            <w:tcW w:w="7360" w:type="dxa"/>
          </w:tcPr>
          <w:p w:rsidR="00E319A7" w:rsidRDefault="00AC2320" w:rsidP="002C5485">
            <w:r>
              <w:t>Romvirksomhet</w:t>
            </w:r>
          </w:p>
        </w:tc>
      </w:tr>
      <w:tr w:rsidR="00E319A7" w:rsidTr="002C5485">
        <w:trPr>
          <w:trHeight w:val="380"/>
        </w:trPr>
        <w:tc>
          <w:tcPr>
            <w:tcW w:w="1840" w:type="dxa"/>
          </w:tcPr>
          <w:p w:rsidR="00E319A7" w:rsidRDefault="00AC2320" w:rsidP="002C5485">
            <w:pPr>
              <w:jc w:val="right"/>
            </w:pPr>
            <w:r>
              <w:t>Kap. 924</w:t>
            </w:r>
          </w:p>
        </w:tc>
        <w:tc>
          <w:tcPr>
            <w:tcW w:w="7360" w:type="dxa"/>
          </w:tcPr>
          <w:p w:rsidR="00E319A7" w:rsidRDefault="00AC2320" w:rsidP="002C5485">
            <w:r>
              <w:t>Internasjonalt samarbeid og utviklingsprogrammer</w:t>
            </w:r>
          </w:p>
        </w:tc>
      </w:tr>
      <w:tr w:rsidR="00E319A7" w:rsidTr="002C5485">
        <w:trPr>
          <w:trHeight w:val="380"/>
        </w:trPr>
        <w:tc>
          <w:tcPr>
            <w:tcW w:w="1840" w:type="dxa"/>
          </w:tcPr>
          <w:p w:rsidR="00E319A7" w:rsidRDefault="00AC2320" w:rsidP="002C5485">
            <w:pPr>
              <w:jc w:val="right"/>
            </w:pPr>
            <w:r>
              <w:t>Kap. 929</w:t>
            </w:r>
          </w:p>
        </w:tc>
        <w:tc>
          <w:tcPr>
            <w:tcW w:w="7360" w:type="dxa"/>
          </w:tcPr>
          <w:p w:rsidR="00E319A7" w:rsidRDefault="00AC2320" w:rsidP="002C5485">
            <w:r>
              <w:t>Institutt for energiteknikk</w:t>
            </w:r>
          </w:p>
        </w:tc>
      </w:tr>
      <w:tr w:rsidR="00E319A7" w:rsidTr="002C5485">
        <w:trPr>
          <w:trHeight w:val="380"/>
        </w:trPr>
        <w:tc>
          <w:tcPr>
            <w:tcW w:w="1840" w:type="dxa"/>
          </w:tcPr>
          <w:p w:rsidR="00E319A7" w:rsidRDefault="00AC2320" w:rsidP="002C5485">
            <w:pPr>
              <w:jc w:val="right"/>
            </w:pPr>
            <w:r>
              <w:t>Kap. 930</w:t>
            </w:r>
          </w:p>
        </w:tc>
        <w:tc>
          <w:tcPr>
            <w:tcW w:w="7360" w:type="dxa"/>
          </w:tcPr>
          <w:p w:rsidR="00E319A7" w:rsidRDefault="00AC2320" w:rsidP="002C5485">
            <w:r>
              <w:t>Design og arkitektur Norge</w:t>
            </w:r>
          </w:p>
        </w:tc>
      </w:tr>
      <w:tr w:rsidR="00E319A7" w:rsidTr="002C5485">
        <w:trPr>
          <w:trHeight w:val="380"/>
        </w:trPr>
        <w:tc>
          <w:tcPr>
            <w:tcW w:w="1840" w:type="dxa"/>
          </w:tcPr>
          <w:p w:rsidR="00E319A7" w:rsidRDefault="00AC2320" w:rsidP="002C5485">
            <w:pPr>
              <w:jc w:val="right"/>
            </w:pPr>
            <w:r>
              <w:t>Kap. 935 og 3935</w:t>
            </w:r>
          </w:p>
        </w:tc>
        <w:tc>
          <w:tcPr>
            <w:tcW w:w="7360" w:type="dxa"/>
          </w:tcPr>
          <w:p w:rsidR="00E319A7" w:rsidRDefault="00AC2320" w:rsidP="002C5485">
            <w:r>
              <w:t>Patentstyret</w:t>
            </w:r>
          </w:p>
        </w:tc>
      </w:tr>
      <w:tr w:rsidR="00E319A7" w:rsidTr="002C5485">
        <w:trPr>
          <w:trHeight w:val="380"/>
        </w:trPr>
        <w:tc>
          <w:tcPr>
            <w:tcW w:w="1840" w:type="dxa"/>
          </w:tcPr>
          <w:p w:rsidR="00E319A7" w:rsidRDefault="00AC2320" w:rsidP="002C5485">
            <w:pPr>
              <w:jc w:val="right"/>
            </w:pPr>
            <w:r>
              <w:t>Kap. 936 og 3936</w:t>
            </w:r>
          </w:p>
        </w:tc>
        <w:tc>
          <w:tcPr>
            <w:tcW w:w="7360" w:type="dxa"/>
          </w:tcPr>
          <w:p w:rsidR="00E319A7" w:rsidRDefault="00AC2320" w:rsidP="002C5485">
            <w:r>
              <w:t>Klagenemnda for industrielle rettigheter</w:t>
            </w:r>
          </w:p>
        </w:tc>
      </w:tr>
      <w:tr w:rsidR="00E319A7" w:rsidTr="002C5485">
        <w:trPr>
          <w:trHeight w:val="380"/>
        </w:trPr>
        <w:tc>
          <w:tcPr>
            <w:tcW w:w="1840" w:type="dxa"/>
          </w:tcPr>
          <w:p w:rsidR="00E319A7" w:rsidRDefault="00AC2320" w:rsidP="002C5485">
            <w:pPr>
              <w:jc w:val="right"/>
            </w:pPr>
            <w:r>
              <w:t>Kap. 940</w:t>
            </w:r>
          </w:p>
        </w:tc>
        <w:tc>
          <w:tcPr>
            <w:tcW w:w="7360" w:type="dxa"/>
          </w:tcPr>
          <w:p w:rsidR="00E319A7" w:rsidRDefault="00AC2320" w:rsidP="002C5485">
            <w:r>
              <w:t>Internasjonaliseringstiltak</w:t>
            </w:r>
          </w:p>
        </w:tc>
      </w:tr>
      <w:tr w:rsidR="00E319A7" w:rsidTr="002C5485">
        <w:trPr>
          <w:trHeight w:val="380"/>
        </w:trPr>
        <w:tc>
          <w:tcPr>
            <w:tcW w:w="1840" w:type="dxa"/>
          </w:tcPr>
          <w:p w:rsidR="00E319A7" w:rsidRDefault="00AC2320" w:rsidP="002C5485">
            <w:pPr>
              <w:jc w:val="right"/>
            </w:pPr>
            <w:r>
              <w:t>Kap. 950 og 3950</w:t>
            </w:r>
          </w:p>
        </w:tc>
        <w:tc>
          <w:tcPr>
            <w:tcW w:w="7360" w:type="dxa"/>
          </w:tcPr>
          <w:p w:rsidR="00E319A7" w:rsidRDefault="00AC2320" w:rsidP="002C5485">
            <w:r>
              <w:t>Forvaltning av statlig eierskap</w:t>
            </w:r>
          </w:p>
        </w:tc>
      </w:tr>
      <w:tr w:rsidR="00E319A7" w:rsidTr="002C5485">
        <w:trPr>
          <w:trHeight w:val="380"/>
        </w:trPr>
        <w:tc>
          <w:tcPr>
            <w:tcW w:w="1840" w:type="dxa"/>
          </w:tcPr>
          <w:p w:rsidR="00E319A7" w:rsidRDefault="00AC2320" w:rsidP="002C5485">
            <w:pPr>
              <w:jc w:val="right"/>
            </w:pPr>
            <w:r>
              <w:t>Kap. 3961</w:t>
            </w:r>
          </w:p>
        </w:tc>
        <w:tc>
          <w:tcPr>
            <w:tcW w:w="7360" w:type="dxa"/>
          </w:tcPr>
          <w:p w:rsidR="00E319A7" w:rsidRDefault="00AC2320" w:rsidP="002C5485">
            <w:r>
              <w:t>Selskaper under Nærings- og fiskeridepartementets forvaltning</w:t>
            </w:r>
          </w:p>
        </w:tc>
      </w:tr>
      <w:tr w:rsidR="00E319A7" w:rsidTr="002C5485">
        <w:trPr>
          <w:trHeight w:val="380"/>
        </w:trPr>
        <w:tc>
          <w:tcPr>
            <w:tcW w:w="1840" w:type="dxa"/>
          </w:tcPr>
          <w:p w:rsidR="00E319A7" w:rsidRDefault="00AC2320" w:rsidP="002C5485">
            <w:pPr>
              <w:jc w:val="right"/>
            </w:pPr>
            <w:r>
              <w:t>Kap. 5612</w:t>
            </w:r>
          </w:p>
        </w:tc>
        <w:tc>
          <w:tcPr>
            <w:tcW w:w="7360" w:type="dxa"/>
          </w:tcPr>
          <w:p w:rsidR="00E319A7" w:rsidRDefault="00AC2320" w:rsidP="002C5485">
            <w:r>
              <w:t>Renter fra Store Norske Spitsbergen Kulkompani AS</w:t>
            </w:r>
          </w:p>
        </w:tc>
      </w:tr>
      <w:tr w:rsidR="00E319A7" w:rsidTr="002C5485">
        <w:trPr>
          <w:trHeight w:val="380"/>
        </w:trPr>
        <w:tc>
          <w:tcPr>
            <w:tcW w:w="1840" w:type="dxa"/>
          </w:tcPr>
          <w:p w:rsidR="00E319A7" w:rsidRDefault="00AC2320" w:rsidP="002C5485">
            <w:pPr>
              <w:jc w:val="right"/>
            </w:pPr>
            <w:r>
              <w:t>Kap. 5656</w:t>
            </w:r>
          </w:p>
        </w:tc>
        <w:tc>
          <w:tcPr>
            <w:tcW w:w="7360" w:type="dxa"/>
          </w:tcPr>
          <w:p w:rsidR="00E319A7" w:rsidRDefault="00AC2320" w:rsidP="002C5485">
            <w:r>
              <w:t>Aksjer under Nærings- og fiskeridepartementets forvaltning</w:t>
            </w:r>
          </w:p>
        </w:tc>
      </w:tr>
      <w:tr w:rsidR="00E319A7" w:rsidTr="002C5485">
        <w:trPr>
          <w:trHeight w:val="380"/>
        </w:trPr>
        <w:tc>
          <w:tcPr>
            <w:tcW w:w="1840" w:type="dxa"/>
          </w:tcPr>
          <w:p w:rsidR="00E319A7" w:rsidRDefault="00AC2320" w:rsidP="002C5485">
            <w:pPr>
              <w:jc w:val="right"/>
            </w:pPr>
            <w:r>
              <w:t>Kap. 2421</w:t>
            </w:r>
          </w:p>
        </w:tc>
        <w:tc>
          <w:tcPr>
            <w:tcW w:w="7360" w:type="dxa"/>
          </w:tcPr>
          <w:p w:rsidR="00E319A7" w:rsidRDefault="00AC2320" w:rsidP="002C5485">
            <w:r>
              <w:t>Innovasjon Norge, postene 70, 71, 72, 74, 76, 77, 78 og 90</w:t>
            </w:r>
          </w:p>
        </w:tc>
      </w:tr>
      <w:tr w:rsidR="00E319A7" w:rsidTr="002C5485">
        <w:trPr>
          <w:trHeight w:val="380"/>
        </w:trPr>
        <w:tc>
          <w:tcPr>
            <w:tcW w:w="1840" w:type="dxa"/>
          </w:tcPr>
          <w:p w:rsidR="00E319A7" w:rsidRDefault="00AC2320" w:rsidP="002C5485">
            <w:pPr>
              <w:jc w:val="right"/>
            </w:pPr>
            <w:r>
              <w:t>Kap. 5325</w:t>
            </w:r>
          </w:p>
        </w:tc>
        <w:tc>
          <w:tcPr>
            <w:tcW w:w="7360" w:type="dxa"/>
          </w:tcPr>
          <w:p w:rsidR="00E319A7" w:rsidRDefault="00AC2320" w:rsidP="002C5485">
            <w:r>
              <w:t>Innovasjon Norge</w:t>
            </w:r>
          </w:p>
        </w:tc>
      </w:tr>
      <w:tr w:rsidR="00E319A7" w:rsidTr="002C5485">
        <w:trPr>
          <w:trHeight w:val="380"/>
        </w:trPr>
        <w:tc>
          <w:tcPr>
            <w:tcW w:w="1840" w:type="dxa"/>
          </w:tcPr>
          <w:p w:rsidR="00E319A7" w:rsidRDefault="00AC2320" w:rsidP="002C5485">
            <w:pPr>
              <w:jc w:val="right"/>
            </w:pPr>
            <w:r>
              <w:t>Kap. 5625</w:t>
            </w:r>
          </w:p>
        </w:tc>
        <w:tc>
          <w:tcPr>
            <w:tcW w:w="7360" w:type="dxa"/>
          </w:tcPr>
          <w:p w:rsidR="00E319A7" w:rsidRDefault="00AC2320" w:rsidP="002C5485">
            <w:r>
              <w:t>Renter og utbytte fra Innovasjon Norge</w:t>
            </w:r>
          </w:p>
        </w:tc>
      </w:tr>
      <w:tr w:rsidR="00E319A7" w:rsidTr="002C5485">
        <w:trPr>
          <w:trHeight w:val="380"/>
        </w:trPr>
        <w:tc>
          <w:tcPr>
            <w:tcW w:w="1840" w:type="dxa"/>
          </w:tcPr>
          <w:p w:rsidR="00E319A7" w:rsidRDefault="00AC2320" w:rsidP="002C5485">
            <w:pPr>
              <w:jc w:val="right"/>
            </w:pPr>
            <w:r>
              <w:t>Kap. 2426, 5326 og 5613</w:t>
            </w:r>
          </w:p>
        </w:tc>
        <w:tc>
          <w:tcPr>
            <w:tcW w:w="7360" w:type="dxa"/>
          </w:tcPr>
          <w:p w:rsidR="00E319A7" w:rsidRDefault="00AC2320" w:rsidP="002C5485">
            <w:r>
              <w:t>Siva SF</w:t>
            </w:r>
          </w:p>
        </w:tc>
      </w:tr>
      <w:tr w:rsidR="00E319A7" w:rsidTr="002C5485">
        <w:trPr>
          <w:trHeight w:val="380"/>
        </w:trPr>
        <w:tc>
          <w:tcPr>
            <w:tcW w:w="1840" w:type="dxa"/>
          </w:tcPr>
          <w:p w:rsidR="00E319A7" w:rsidRDefault="00AC2320" w:rsidP="002C5485">
            <w:pPr>
              <w:jc w:val="right"/>
            </w:pPr>
            <w:r>
              <w:t>Kap. 2429, 5329 og 5629</w:t>
            </w:r>
          </w:p>
        </w:tc>
        <w:tc>
          <w:tcPr>
            <w:tcW w:w="7360" w:type="dxa"/>
          </w:tcPr>
          <w:p w:rsidR="00E319A7" w:rsidRDefault="00AC2320" w:rsidP="002C5485">
            <w:r>
              <w:t>Eksportkredittordningen</w:t>
            </w:r>
          </w:p>
        </w:tc>
      </w:tr>
      <w:tr w:rsidR="00E319A7" w:rsidTr="002C5485">
        <w:trPr>
          <w:trHeight w:val="380"/>
        </w:trPr>
        <w:tc>
          <w:tcPr>
            <w:tcW w:w="1840" w:type="dxa"/>
          </w:tcPr>
          <w:p w:rsidR="00E319A7" w:rsidRDefault="00AC2320" w:rsidP="002C5485">
            <w:pPr>
              <w:jc w:val="right"/>
            </w:pPr>
            <w:r>
              <w:t xml:space="preserve">Kap. 2460 og </w:t>
            </w:r>
            <w:r>
              <w:lastRenderedPageBreak/>
              <w:t>5460</w:t>
            </w:r>
          </w:p>
        </w:tc>
        <w:tc>
          <w:tcPr>
            <w:tcW w:w="7360" w:type="dxa"/>
          </w:tcPr>
          <w:p w:rsidR="00E319A7" w:rsidRDefault="00AC2320" w:rsidP="002C5485">
            <w:r>
              <w:lastRenderedPageBreak/>
              <w:t>Garantiinstituttet for eksportkreditt</w:t>
            </w:r>
          </w:p>
        </w:tc>
      </w:tr>
      <w:tr w:rsidR="00E319A7" w:rsidTr="002C5485">
        <w:trPr>
          <w:trHeight w:val="380"/>
        </w:trPr>
        <w:tc>
          <w:tcPr>
            <w:tcW w:w="1840" w:type="dxa"/>
          </w:tcPr>
          <w:p w:rsidR="00E319A7" w:rsidRDefault="00AC2320" w:rsidP="002C5485">
            <w:pPr>
              <w:jc w:val="right"/>
            </w:pPr>
            <w:r>
              <w:lastRenderedPageBreak/>
              <w:t>Kap. 5574</w:t>
            </w:r>
          </w:p>
        </w:tc>
        <w:tc>
          <w:tcPr>
            <w:tcW w:w="7360" w:type="dxa"/>
          </w:tcPr>
          <w:p w:rsidR="00E319A7" w:rsidRDefault="00AC2320" w:rsidP="002C5485">
            <w:r>
              <w:t>Sektoravgifter under Nærings- og fiskeridepartementet, postene 71 og 75</w:t>
            </w:r>
          </w:p>
        </w:tc>
      </w:tr>
    </w:tbl>
    <w:p w:rsidR="00E319A7" w:rsidRDefault="00E319A7" w:rsidP="00DF2A56">
      <w:pPr>
        <w:pStyle w:val="Tabellnavn"/>
      </w:pPr>
    </w:p>
    <w:p w:rsidR="00E319A7" w:rsidRDefault="00AC2320" w:rsidP="00DF2A56">
      <w:pPr>
        <w:pStyle w:val="Undertittel"/>
      </w:pPr>
      <w:r>
        <w:t>Fiskeriministerens ansvar</w:t>
      </w:r>
    </w:p>
    <w:p w:rsidR="00D7090E" w:rsidRPr="00D7090E" w:rsidRDefault="00D7090E" w:rsidP="00D7090E">
      <w:pPr>
        <w:pStyle w:val="tabell-tittel"/>
      </w:pPr>
      <w:r>
        <w:t>Budsjettkapitler og -poster fiskeriministeren er ansvarlig for</w:t>
      </w:r>
    </w:p>
    <w:p w:rsidR="00E319A7" w:rsidRDefault="00AC2320" w:rsidP="00DF2A56">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E319A7" w:rsidTr="002C5485">
        <w:trPr>
          <w:trHeight w:val="380"/>
        </w:trPr>
        <w:tc>
          <w:tcPr>
            <w:tcW w:w="4600" w:type="dxa"/>
            <w:shd w:val="clear" w:color="auto" w:fill="FFFFFF"/>
          </w:tcPr>
          <w:p w:rsidR="00E319A7" w:rsidRDefault="00AC2320" w:rsidP="002C5485">
            <w:r>
              <w:t>Kap. 900</w:t>
            </w:r>
          </w:p>
        </w:tc>
        <w:tc>
          <w:tcPr>
            <w:tcW w:w="4600" w:type="dxa"/>
          </w:tcPr>
          <w:p w:rsidR="00E319A7" w:rsidRDefault="00AC2320" w:rsidP="002C5485">
            <w:r>
              <w:t>Nærings- og fiskeridepartementet, postene 77 og 78</w:t>
            </w:r>
          </w:p>
        </w:tc>
      </w:tr>
      <w:tr w:rsidR="00E319A7" w:rsidTr="002C5485">
        <w:trPr>
          <w:trHeight w:val="380"/>
        </w:trPr>
        <w:tc>
          <w:tcPr>
            <w:tcW w:w="4600" w:type="dxa"/>
          </w:tcPr>
          <w:p w:rsidR="00E319A7" w:rsidRDefault="00AC2320" w:rsidP="002C5485">
            <w:r>
              <w:t>Kap. 917 og 3917</w:t>
            </w:r>
          </w:p>
        </w:tc>
        <w:tc>
          <w:tcPr>
            <w:tcW w:w="4600" w:type="dxa"/>
          </w:tcPr>
          <w:p w:rsidR="00E319A7" w:rsidRDefault="00AC2320" w:rsidP="002C5485">
            <w:r>
              <w:t>Fiskeridirektoratet</w:t>
            </w:r>
          </w:p>
        </w:tc>
      </w:tr>
      <w:tr w:rsidR="00E319A7" w:rsidTr="002C5485">
        <w:trPr>
          <w:trHeight w:val="380"/>
        </w:trPr>
        <w:tc>
          <w:tcPr>
            <w:tcW w:w="4600" w:type="dxa"/>
          </w:tcPr>
          <w:p w:rsidR="00E319A7" w:rsidRDefault="00AC2320" w:rsidP="002C5485">
            <w:r>
              <w:t>Kap. 919</w:t>
            </w:r>
          </w:p>
        </w:tc>
        <w:tc>
          <w:tcPr>
            <w:tcW w:w="4600" w:type="dxa"/>
          </w:tcPr>
          <w:p w:rsidR="00E319A7" w:rsidRDefault="00AC2320" w:rsidP="002C5485">
            <w:r>
              <w:t>Diverse fiskeriformål</w:t>
            </w:r>
          </w:p>
        </w:tc>
      </w:tr>
      <w:tr w:rsidR="00E319A7" w:rsidTr="002C5485">
        <w:trPr>
          <w:trHeight w:val="380"/>
        </w:trPr>
        <w:tc>
          <w:tcPr>
            <w:tcW w:w="4600" w:type="dxa"/>
          </w:tcPr>
          <w:p w:rsidR="00E319A7" w:rsidRDefault="00AC2320" w:rsidP="002C5485">
            <w:r>
              <w:t>Kap. 923 og 3923</w:t>
            </w:r>
          </w:p>
        </w:tc>
        <w:tc>
          <w:tcPr>
            <w:tcW w:w="4600" w:type="dxa"/>
          </w:tcPr>
          <w:p w:rsidR="00E319A7" w:rsidRDefault="00AC2320" w:rsidP="002C5485">
            <w:r>
              <w:t>Havforskningsinstituttet</w:t>
            </w:r>
          </w:p>
        </w:tc>
      </w:tr>
      <w:tr w:rsidR="00E319A7" w:rsidTr="002C5485">
        <w:trPr>
          <w:trHeight w:val="380"/>
        </w:trPr>
        <w:tc>
          <w:tcPr>
            <w:tcW w:w="4600" w:type="dxa"/>
          </w:tcPr>
          <w:p w:rsidR="00E319A7" w:rsidRDefault="00AC2320" w:rsidP="002C5485">
            <w:r>
              <w:t>Kap. 926 og 3926</w:t>
            </w:r>
          </w:p>
        </w:tc>
        <w:tc>
          <w:tcPr>
            <w:tcW w:w="4600" w:type="dxa"/>
          </w:tcPr>
          <w:p w:rsidR="00E319A7" w:rsidRDefault="00AC2320" w:rsidP="002C5485">
            <w:r>
              <w:t>Havforskningsinstituttet, forskningsfartøy</w:t>
            </w:r>
          </w:p>
        </w:tc>
      </w:tr>
      <w:tr w:rsidR="00E319A7" w:rsidTr="002C5485">
        <w:trPr>
          <w:trHeight w:val="380"/>
        </w:trPr>
        <w:tc>
          <w:tcPr>
            <w:tcW w:w="4600" w:type="dxa"/>
          </w:tcPr>
          <w:p w:rsidR="00E319A7" w:rsidRDefault="00AC2320" w:rsidP="002C5485">
            <w:r>
              <w:t>Kap. 928</w:t>
            </w:r>
          </w:p>
        </w:tc>
        <w:tc>
          <w:tcPr>
            <w:tcW w:w="4600" w:type="dxa"/>
          </w:tcPr>
          <w:p w:rsidR="00E319A7" w:rsidRDefault="00AC2320" w:rsidP="002C5485">
            <w:r>
              <w:t>Annen marin forskning og utvikling</w:t>
            </w:r>
          </w:p>
        </w:tc>
      </w:tr>
      <w:tr w:rsidR="00E319A7" w:rsidTr="002C5485">
        <w:trPr>
          <w:trHeight w:val="380"/>
        </w:trPr>
        <w:tc>
          <w:tcPr>
            <w:tcW w:w="4600" w:type="dxa"/>
          </w:tcPr>
          <w:p w:rsidR="00E319A7" w:rsidRDefault="00AC2320" w:rsidP="002C5485">
            <w:r>
              <w:t>Kap. 2540</w:t>
            </w:r>
          </w:p>
        </w:tc>
        <w:tc>
          <w:tcPr>
            <w:tcW w:w="4600" w:type="dxa"/>
          </w:tcPr>
          <w:p w:rsidR="00E319A7" w:rsidRDefault="00AC2320" w:rsidP="002C5485">
            <w:r>
              <w:t>Stønad under arbeidsledighet til fiskere og fangstmenn</w:t>
            </w:r>
          </w:p>
        </w:tc>
      </w:tr>
      <w:tr w:rsidR="00E319A7" w:rsidTr="002C5485">
        <w:trPr>
          <w:trHeight w:val="380"/>
        </w:trPr>
        <w:tc>
          <w:tcPr>
            <w:tcW w:w="4600" w:type="dxa"/>
          </w:tcPr>
          <w:p w:rsidR="00E319A7" w:rsidRDefault="00AC2320" w:rsidP="002C5485">
            <w:r>
              <w:t>Kap. 5574</w:t>
            </w:r>
          </w:p>
        </w:tc>
        <w:tc>
          <w:tcPr>
            <w:tcW w:w="4600" w:type="dxa"/>
          </w:tcPr>
          <w:p w:rsidR="00E319A7" w:rsidRDefault="00AC2320" w:rsidP="002C5485">
            <w:r>
              <w:t>Sektoravgifter under Nærings- og fiskerid</w:t>
            </w:r>
            <w:r>
              <w:t>e</w:t>
            </w:r>
            <w:r>
              <w:t>partementet, postene 72–74</w:t>
            </w:r>
          </w:p>
        </w:tc>
      </w:tr>
    </w:tbl>
    <w:p w:rsidR="00E319A7" w:rsidRDefault="00E319A7" w:rsidP="00DF2A56">
      <w:pPr>
        <w:pStyle w:val="Tabellnavn"/>
      </w:pPr>
    </w:p>
    <w:p w:rsidR="00E319A7" w:rsidRDefault="00AC2320" w:rsidP="00DF2A56">
      <w:pPr>
        <w:pStyle w:val="Undertittel"/>
      </w:pPr>
      <w:r>
        <w:t>Delt ansvar</w:t>
      </w:r>
    </w:p>
    <w:p w:rsidR="00D7090E" w:rsidRPr="00D7090E" w:rsidRDefault="00D7090E" w:rsidP="00D7090E">
      <w:pPr>
        <w:pStyle w:val="tabell-tittel"/>
      </w:pPr>
      <w:r>
        <w:t>Budsjettposter statsrådene deler ansvaret for</w:t>
      </w:r>
    </w:p>
    <w:p w:rsidR="00E319A7" w:rsidRDefault="00AC2320" w:rsidP="00DF2A56">
      <w:pPr>
        <w:pStyle w:val="Tabellnavn"/>
      </w:pPr>
      <w:r>
        <w:t>02J0xx2</w:t>
      </w:r>
    </w:p>
    <w:tbl>
      <w:tblPr>
        <w:tblStyle w:val="StandardTabell"/>
        <w:tblW w:w="9200" w:type="dxa"/>
        <w:tblLayout w:type="fixed"/>
        <w:tblLook w:val="04A0" w:firstRow="1" w:lastRow="0" w:firstColumn="1" w:lastColumn="0" w:noHBand="0" w:noVBand="1"/>
      </w:tblPr>
      <w:tblGrid>
        <w:gridCol w:w="4600"/>
        <w:gridCol w:w="4600"/>
      </w:tblGrid>
      <w:tr w:rsidR="00E319A7" w:rsidTr="002C5485">
        <w:trPr>
          <w:trHeight w:val="380"/>
        </w:trPr>
        <w:tc>
          <w:tcPr>
            <w:tcW w:w="4600" w:type="dxa"/>
            <w:shd w:val="clear" w:color="auto" w:fill="FFFFFF"/>
          </w:tcPr>
          <w:p w:rsidR="00E319A7" w:rsidRDefault="00AC2320" w:rsidP="002C5485">
            <w:r>
              <w:t>Kap. 900</w:t>
            </w:r>
          </w:p>
        </w:tc>
        <w:tc>
          <w:tcPr>
            <w:tcW w:w="4600" w:type="dxa"/>
          </w:tcPr>
          <w:p w:rsidR="00E319A7" w:rsidRDefault="00AC2320" w:rsidP="002C5485">
            <w:r>
              <w:t>Nærings- og fiskeridepartementet, post 21, 70, 75 og 76</w:t>
            </w:r>
          </w:p>
        </w:tc>
      </w:tr>
      <w:tr w:rsidR="00E319A7" w:rsidTr="002C5485">
        <w:trPr>
          <w:trHeight w:val="380"/>
        </w:trPr>
        <w:tc>
          <w:tcPr>
            <w:tcW w:w="4600" w:type="dxa"/>
          </w:tcPr>
          <w:p w:rsidR="00E319A7" w:rsidRDefault="00AC2320" w:rsidP="002C5485">
            <w:r>
              <w:t>Kap. 920</w:t>
            </w:r>
          </w:p>
        </w:tc>
        <w:tc>
          <w:tcPr>
            <w:tcW w:w="4600" w:type="dxa"/>
          </w:tcPr>
          <w:p w:rsidR="00E319A7" w:rsidRDefault="00AC2320" w:rsidP="002C5485">
            <w:r>
              <w:t>Norges forskningsråd, post 50</w:t>
            </w:r>
          </w:p>
        </w:tc>
      </w:tr>
      <w:tr w:rsidR="00E319A7" w:rsidTr="002C5485">
        <w:trPr>
          <w:trHeight w:val="380"/>
        </w:trPr>
        <w:tc>
          <w:tcPr>
            <w:tcW w:w="4600" w:type="dxa"/>
          </w:tcPr>
          <w:p w:rsidR="00E319A7" w:rsidRDefault="00AC2320" w:rsidP="002C5485">
            <w:r>
              <w:t>Kap. 2421</w:t>
            </w:r>
          </w:p>
        </w:tc>
        <w:tc>
          <w:tcPr>
            <w:tcW w:w="4600" w:type="dxa"/>
          </w:tcPr>
          <w:p w:rsidR="00E319A7" w:rsidRDefault="00AC2320" w:rsidP="002C5485">
            <w:r>
              <w:t>Innovasjon Norge, post 50</w:t>
            </w:r>
          </w:p>
        </w:tc>
      </w:tr>
    </w:tbl>
    <w:p w:rsidR="00E319A7" w:rsidRDefault="00E319A7" w:rsidP="00DF2A56">
      <w:pPr>
        <w:pStyle w:val="Tabellnavn"/>
      </w:pPr>
    </w:p>
    <w:p w:rsidR="00E319A7" w:rsidRDefault="00AC2320" w:rsidP="00DF2A56">
      <w:r>
        <w:t>Fordelingen av bevilgningene mellom statsrådene tilsvarer fordelingen på statsrådenes ansvarso</w:t>
      </w:r>
      <w:r>
        <w:t>m</w:t>
      </w:r>
      <w:r>
        <w:t>råder for prosjekter og programmer som finansieres av bevilgningene.</w:t>
      </w:r>
    </w:p>
    <w:p w:rsidR="00E319A7" w:rsidRDefault="00AC2320" w:rsidP="00DF2A56">
      <w:pPr>
        <w:pStyle w:val="Overskrift1"/>
      </w:pPr>
      <w:r>
        <w:t>Oppfølging av anmodnings- og utredningsvedtak</w:t>
      </w:r>
    </w:p>
    <w:p w:rsidR="00E319A7" w:rsidRDefault="00AC2320" w:rsidP="00DF2A56">
      <w:r>
        <w:t>Nedenfor gis en oversikt over oppfølging av anmodnings- og utredningsvedtak under Nærings- og fiskeridepartementet. Oversikten inkluderer alle vedtak fra stortingssesjonen 2017–2018 og alle vedtak fra tidligere stortingssesjoner hvor rapporteringen ikke ble avsluttet i forbindelse med b</w:t>
      </w:r>
      <w:r>
        <w:t>e</w:t>
      </w:r>
      <w:r>
        <w:t>handlingen av Prop. 1 S (2017–2018) eller eventuelt i forbindelse med behandlingen av meldingen til Stortinget om anmodnings- og utredningsvedtak. I enkelte tilfeller kan oppfølgingen av vedt</w:t>
      </w:r>
      <w:r>
        <w:t>a</w:t>
      </w:r>
      <w:r>
        <w:t>kene være mer omfattende beskrevet under det aktuelle programområdet i proposisjonen. Det vil i disse tilfellene være en henvisning til hvor denne teksten finnes.</w:t>
      </w:r>
    </w:p>
    <w:p w:rsidR="00E319A7" w:rsidRDefault="00AC2320" w:rsidP="00DF2A56">
      <w:r>
        <w:lastRenderedPageBreak/>
        <w:t>I kolonne 4 i tabell 3.1 angis det hvorvidt departementet planlegger at rapporteringen knyttet til anmodningsvedtaket nå avsluttes, eller om departementet vil rapportere konkret på vedtaket også i neste års budsjettproposisjon. Rapporteringen på vedtak som innebærer at departementet skal legge frem en konkret sak for Stortinget, f.eks. proposisjon, stortingsmelding, utredning el., vil normalt avsluttes først når saken er lagt frem for Stortinget.</w:t>
      </w:r>
    </w:p>
    <w:p w:rsidR="00E319A7" w:rsidRDefault="00AC2320" w:rsidP="00DF2A56">
      <w:r>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w:t>
      </w:r>
      <w:r>
        <w:t>t</w:t>
      </w:r>
      <w:r>
        <w:t>proposisjoner og andre dokumenter.</w:t>
      </w:r>
    </w:p>
    <w:p w:rsidR="00D7090E" w:rsidRDefault="00D7090E" w:rsidP="00D7090E">
      <w:pPr>
        <w:pStyle w:val="tabell-tittel"/>
      </w:pPr>
      <w:r>
        <w:t>Oversikt over anmodnings- og utredningsvedtak, ordnet etter sesjon og nummer</w:t>
      </w:r>
    </w:p>
    <w:p w:rsidR="00E319A7" w:rsidRDefault="00AC2320" w:rsidP="00DF2A5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319A7" w:rsidTr="002C5485">
        <w:trPr>
          <w:trHeight w:val="600"/>
        </w:trPr>
        <w:tc>
          <w:tcPr>
            <w:tcW w:w="2300" w:type="dxa"/>
            <w:shd w:val="clear" w:color="auto" w:fill="FFFFFF"/>
          </w:tcPr>
          <w:p w:rsidR="00E319A7" w:rsidRDefault="00AC2320" w:rsidP="002C5485">
            <w:r>
              <w:t>Sesjon</w:t>
            </w:r>
          </w:p>
        </w:tc>
        <w:tc>
          <w:tcPr>
            <w:tcW w:w="2300" w:type="dxa"/>
          </w:tcPr>
          <w:p w:rsidR="00E319A7" w:rsidRDefault="00AC2320" w:rsidP="002C5485">
            <w:r>
              <w:t>Vedtak nr.</w:t>
            </w:r>
          </w:p>
        </w:tc>
        <w:tc>
          <w:tcPr>
            <w:tcW w:w="2300" w:type="dxa"/>
          </w:tcPr>
          <w:p w:rsidR="00E319A7" w:rsidRDefault="00AC2320" w:rsidP="002C5485">
            <w:r>
              <w:t>Stikkord</w:t>
            </w:r>
          </w:p>
        </w:tc>
        <w:tc>
          <w:tcPr>
            <w:tcW w:w="2300" w:type="dxa"/>
          </w:tcPr>
          <w:p w:rsidR="00E319A7" w:rsidRDefault="00AC2320" w:rsidP="002C5485">
            <w:r>
              <w:t>Rapportering avslu</w:t>
            </w:r>
            <w:r>
              <w:t>t</w:t>
            </w:r>
            <w:r>
              <w:t>tes (Ja/Nei)</w:t>
            </w:r>
          </w:p>
        </w:tc>
      </w:tr>
      <w:tr w:rsidR="00E319A7" w:rsidTr="002C5485">
        <w:trPr>
          <w:trHeight w:val="380"/>
        </w:trPr>
        <w:tc>
          <w:tcPr>
            <w:tcW w:w="2300" w:type="dxa"/>
          </w:tcPr>
          <w:p w:rsidR="00E319A7" w:rsidRDefault="00AC2320" w:rsidP="002C5485">
            <w:r>
              <w:t>2017–2018</w:t>
            </w:r>
          </w:p>
        </w:tc>
        <w:tc>
          <w:tcPr>
            <w:tcW w:w="2300" w:type="dxa"/>
          </w:tcPr>
          <w:p w:rsidR="00E319A7" w:rsidRDefault="00AC2320" w:rsidP="002C5485">
            <w:r>
              <w:t>43</w:t>
            </w:r>
          </w:p>
        </w:tc>
        <w:tc>
          <w:tcPr>
            <w:tcW w:w="2300" w:type="dxa"/>
          </w:tcPr>
          <w:p w:rsidR="00E319A7" w:rsidRDefault="00AC2320" w:rsidP="002C5485">
            <w:r>
              <w:t>Gjennomgang av Argentum Fondsi</w:t>
            </w:r>
            <w:r>
              <w:t>n</w:t>
            </w:r>
            <w:r>
              <w:t>vesteringer AS</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2017–2018</w:t>
            </w:r>
          </w:p>
        </w:tc>
        <w:tc>
          <w:tcPr>
            <w:tcW w:w="2300" w:type="dxa"/>
          </w:tcPr>
          <w:p w:rsidR="00E319A7" w:rsidRDefault="00AC2320" w:rsidP="002C5485">
            <w:r>
              <w:t>142</w:t>
            </w:r>
          </w:p>
        </w:tc>
        <w:tc>
          <w:tcPr>
            <w:tcW w:w="2300" w:type="dxa"/>
          </w:tcPr>
          <w:p w:rsidR="00E319A7" w:rsidRDefault="00AC2320" w:rsidP="002C5485">
            <w:r>
              <w:t>Stortingsmelding om fiskeripolitikken</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2017–2018</w:t>
            </w:r>
          </w:p>
        </w:tc>
        <w:tc>
          <w:tcPr>
            <w:tcW w:w="2300" w:type="dxa"/>
          </w:tcPr>
          <w:p w:rsidR="00E319A7" w:rsidRDefault="00AC2320" w:rsidP="002C5485">
            <w:r>
              <w:t>151</w:t>
            </w:r>
          </w:p>
        </w:tc>
        <w:tc>
          <w:tcPr>
            <w:tcW w:w="2300" w:type="dxa"/>
          </w:tcPr>
          <w:p w:rsidR="00E319A7" w:rsidRDefault="00AC2320" w:rsidP="002C5485">
            <w:r>
              <w:t>Framdrift og vurd</w:t>
            </w:r>
            <w:r>
              <w:t>e</w:t>
            </w:r>
            <w:r>
              <w:t>ring av bevilgning</w:t>
            </w:r>
            <w:r>
              <w:t>s</w:t>
            </w:r>
            <w:r>
              <w:t>behov for Andøya Space Center</w:t>
            </w:r>
          </w:p>
        </w:tc>
        <w:tc>
          <w:tcPr>
            <w:tcW w:w="2300" w:type="dxa"/>
          </w:tcPr>
          <w:p w:rsidR="00E319A7" w:rsidRDefault="00AC2320" w:rsidP="002C5485">
            <w:r>
              <w:t>Ja</w:t>
            </w:r>
          </w:p>
        </w:tc>
      </w:tr>
      <w:tr w:rsidR="00E319A7" w:rsidTr="002C5485">
        <w:trPr>
          <w:trHeight w:val="640"/>
        </w:trPr>
        <w:tc>
          <w:tcPr>
            <w:tcW w:w="2300" w:type="dxa"/>
          </w:tcPr>
          <w:p w:rsidR="00E319A7" w:rsidRDefault="00AC2320" w:rsidP="002C5485">
            <w:r>
              <w:t>2017–2018</w:t>
            </w:r>
          </w:p>
        </w:tc>
        <w:tc>
          <w:tcPr>
            <w:tcW w:w="2300" w:type="dxa"/>
          </w:tcPr>
          <w:p w:rsidR="00E319A7" w:rsidRDefault="00AC2320" w:rsidP="002C5485">
            <w:r>
              <w:t>182</w:t>
            </w:r>
          </w:p>
        </w:tc>
        <w:tc>
          <w:tcPr>
            <w:tcW w:w="2300" w:type="dxa"/>
          </w:tcPr>
          <w:p w:rsidR="00E319A7" w:rsidRDefault="00AC2320" w:rsidP="002C5485">
            <w:r>
              <w:t>NOU om peng</w:t>
            </w:r>
            <w:r>
              <w:t>e</w:t>
            </w:r>
            <w:r>
              <w:t>strømmer i offentlig finansierte velferd</w:t>
            </w:r>
            <w:r>
              <w:t>s</w:t>
            </w:r>
            <w:r>
              <w:t>tjenester</w:t>
            </w:r>
          </w:p>
        </w:tc>
        <w:tc>
          <w:tcPr>
            <w:tcW w:w="2300" w:type="dxa"/>
          </w:tcPr>
          <w:p w:rsidR="00E319A7" w:rsidRDefault="00AC2320" w:rsidP="002C5485">
            <w:r>
              <w:t>Ja</w:t>
            </w:r>
          </w:p>
        </w:tc>
      </w:tr>
      <w:tr w:rsidR="00E319A7" w:rsidTr="002C5485">
        <w:trPr>
          <w:trHeight w:val="640"/>
        </w:trPr>
        <w:tc>
          <w:tcPr>
            <w:tcW w:w="2300" w:type="dxa"/>
          </w:tcPr>
          <w:p w:rsidR="00E319A7" w:rsidRDefault="00AC2320" w:rsidP="002C5485">
            <w:r>
              <w:t>2017–2018</w:t>
            </w:r>
          </w:p>
        </w:tc>
        <w:tc>
          <w:tcPr>
            <w:tcW w:w="2300" w:type="dxa"/>
          </w:tcPr>
          <w:p w:rsidR="00E319A7" w:rsidRDefault="00AC2320" w:rsidP="002C5485">
            <w:r>
              <w:t>607</w:t>
            </w:r>
          </w:p>
        </w:tc>
        <w:tc>
          <w:tcPr>
            <w:tcW w:w="2300" w:type="dxa"/>
          </w:tcPr>
          <w:p w:rsidR="00E319A7" w:rsidRDefault="00AC2320" w:rsidP="002C5485">
            <w:r>
              <w:t>Styrke åpenheten rundt forvaltningen av FHFs forskning</w:t>
            </w:r>
            <w:r>
              <w:t>s</w:t>
            </w:r>
            <w:r>
              <w:t>midler</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2017–2018</w:t>
            </w:r>
          </w:p>
        </w:tc>
        <w:tc>
          <w:tcPr>
            <w:tcW w:w="2300" w:type="dxa"/>
          </w:tcPr>
          <w:p w:rsidR="00E319A7" w:rsidRDefault="00AC2320" w:rsidP="002C5485">
            <w:r>
              <w:t>766</w:t>
            </w:r>
          </w:p>
        </w:tc>
        <w:tc>
          <w:tcPr>
            <w:tcW w:w="2300" w:type="dxa"/>
          </w:tcPr>
          <w:p w:rsidR="00E319A7" w:rsidRDefault="00AC2320" w:rsidP="002C5485">
            <w:r>
              <w:t>Lov om god ha</w:t>
            </w:r>
            <w:r>
              <w:t>n</w:t>
            </w:r>
            <w:r>
              <w:t>delsskikk</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2017–2018</w:t>
            </w:r>
          </w:p>
        </w:tc>
        <w:tc>
          <w:tcPr>
            <w:tcW w:w="2300" w:type="dxa"/>
          </w:tcPr>
          <w:p w:rsidR="00E319A7" w:rsidRDefault="00AC2320" w:rsidP="002C5485">
            <w:r>
              <w:t>767</w:t>
            </w:r>
          </w:p>
        </w:tc>
        <w:tc>
          <w:tcPr>
            <w:tcW w:w="2300" w:type="dxa"/>
          </w:tcPr>
          <w:p w:rsidR="00E319A7" w:rsidRDefault="00AC2320" w:rsidP="002C5485">
            <w:r>
              <w:t>Fremme konkurra</w:t>
            </w:r>
            <w:r>
              <w:t>n</w:t>
            </w:r>
            <w:r>
              <w:t>se, innovasjon og nyetablering i mat- og dagligvaremark</w:t>
            </w:r>
            <w:r>
              <w:t>e</w:t>
            </w:r>
            <w:r>
              <w:t>det</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2017–2018</w:t>
            </w:r>
          </w:p>
        </w:tc>
        <w:tc>
          <w:tcPr>
            <w:tcW w:w="2300" w:type="dxa"/>
          </w:tcPr>
          <w:p w:rsidR="00E319A7" w:rsidRDefault="00AC2320" w:rsidP="002C5485">
            <w:r>
              <w:t>769</w:t>
            </w:r>
          </w:p>
        </w:tc>
        <w:tc>
          <w:tcPr>
            <w:tcW w:w="2300" w:type="dxa"/>
          </w:tcPr>
          <w:p w:rsidR="00E319A7" w:rsidRDefault="00AC2320" w:rsidP="002C5485">
            <w:r>
              <w:t>Midlertidig toppf</w:t>
            </w:r>
            <w:r>
              <w:t>i</w:t>
            </w:r>
            <w:r>
              <w:t>nansieringsordning for nærskipsfarten</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2017–2018</w:t>
            </w:r>
          </w:p>
        </w:tc>
        <w:tc>
          <w:tcPr>
            <w:tcW w:w="2300" w:type="dxa"/>
          </w:tcPr>
          <w:p w:rsidR="00E319A7" w:rsidRDefault="00AC2320" w:rsidP="002C5485">
            <w:r>
              <w:t>770</w:t>
            </w:r>
          </w:p>
        </w:tc>
        <w:tc>
          <w:tcPr>
            <w:tcW w:w="2300" w:type="dxa"/>
          </w:tcPr>
          <w:p w:rsidR="00E319A7" w:rsidRDefault="00AC2320" w:rsidP="002C5485">
            <w:r>
              <w:t>Fiskeriregelverket på engelsk</w:t>
            </w:r>
          </w:p>
        </w:tc>
        <w:tc>
          <w:tcPr>
            <w:tcW w:w="2300" w:type="dxa"/>
          </w:tcPr>
          <w:p w:rsidR="00E319A7" w:rsidRDefault="00AC2320" w:rsidP="002C5485">
            <w:r>
              <w:t>Ja</w:t>
            </w:r>
          </w:p>
        </w:tc>
      </w:tr>
      <w:tr w:rsidR="00E319A7" w:rsidTr="002C5485">
        <w:trPr>
          <w:trHeight w:val="640"/>
        </w:trPr>
        <w:tc>
          <w:tcPr>
            <w:tcW w:w="2300" w:type="dxa"/>
          </w:tcPr>
          <w:p w:rsidR="00E319A7" w:rsidRDefault="00AC2320" w:rsidP="002C5485">
            <w:r>
              <w:lastRenderedPageBreak/>
              <w:t>2017–2018</w:t>
            </w:r>
          </w:p>
        </w:tc>
        <w:tc>
          <w:tcPr>
            <w:tcW w:w="2300" w:type="dxa"/>
          </w:tcPr>
          <w:p w:rsidR="00E319A7" w:rsidRDefault="00AC2320" w:rsidP="002C5485">
            <w:r>
              <w:t>1003</w:t>
            </w:r>
          </w:p>
        </w:tc>
        <w:tc>
          <w:tcPr>
            <w:tcW w:w="2300" w:type="dxa"/>
          </w:tcPr>
          <w:p w:rsidR="00E319A7" w:rsidRDefault="00AC2320" w:rsidP="002C5485">
            <w:r>
              <w:t>Gjennomgang av endringen av fart</w:t>
            </w:r>
            <w:r>
              <w:t>s</w:t>
            </w:r>
            <w:r>
              <w:t>områdeforskriften for utenriksferger</w:t>
            </w:r>
          </w:p>
        </w:tc>
        <w:tc>
          <w:tcPr>
            <w:tcW w:w="2300" w:type="dxa"/>
          </w:tcPr>
          <w:p w:rsidR="00E319A7" w:rsidRDefault="00AC2320" w:rsidP="002C5485">
            <w:r>
              <w:t>Ja</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84</w:t>
            </w:r>
          </w:p>
        </w:tc>
        <w:tc>
          <w:tcPr>
            <w:tcW w:w="2300" w:type="dxa"/>
          </w:tcPr>
          <w:p w:rsidR="00E319A7" w:rsidRDefault="00AC2320" w:rsidP="002C5485">
            <w:r>
              <w:t>Stortingsmelding om sjøsikkerhet og kystberedskap</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92</w:t>
            </w:r>
          </w:p>
        </w:tc>
        <w:tc>
          <w:tcPr>
            <w:tcW w:w="2300" w:type="dxa"/>
          </w:tcPr>
          <w:p w:rsidR="00E319A7" w:rsidRDefault="00AC2320" w:rsidP="002C5485">
            <w:r>
              <w:t>Romstrategi</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93</w:t>
            </w:r>
          </w:p>
        </w:tc>
        <w:tc>
          <w:tcPr>
            <w:tcW w:w="2300" w:type="dxa"/>
          </w:tcPr>
          <w:p w:rsidR="00E319A7" w:rsidRDefault="00AC2320" w:rsidP="002C5485">
            <w:r>
              <w:t>Virkemidler og o</w:t>
            </w:r>
            <w:r>
              <w:t>r</w:t>
            </w:r>
            <w:r>
              <w:t>ganisering av norsk romvirksomhet</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108 pkt. 35</w:t>
            </w:r>
          </w:p>
        </w:tc>
        <w:tc>
          <w:tcPr>
            <w:tcW w:w="2300" w:type="dxa"/>
          </w:tcPr>
          <w:p w:rsidR="00E319A7" w:rsidRDefault="00AC2320" w:rsidP="002C5485">
            <w:r>
              <w:t>Registrering av fi</w:t>
            </w:r>
            <w:r>
              <w:t>r</w:t>
            </w:r>
            <w:r>
              <w:t>maer og selskap i Norge uten fysisk tilstedeværelse etter modell fra Estland</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108 pkt. 37</w:t>
            </w:r>
          </w:p>
        </w:tc>
        <w:tc>
          <w:tcPr>
            <w:tcW w:w="2300" w:type="dxa"/>
          </w:tcPr>
          <w:p w:rsidR="00E319A7" w:rsidRDefault="00AC2320" w:rsidP="002C5485">
            <w:r>
              <w:t>Gjennomgang av tilgang på vent</w:t>
            </w:r>
            <w:r>
              <w:t>u</w:t>
            </w:r>
            <w:r>
              <w:t>re-kapital i Norge</w:t>
            </w:r>
          </w:p>
        </w:tc>
        <w:tc>
          <w:tcPr>
            <w:tcW w:w="2300" w:type="dxa"/>
          </w:tcPr>
          <w:p w:rsidR="00E319A7" w:rsidRDefault="00AC2320" w:rsidP="002C5485">
            <w:r>
              <w:t>Ja</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115</w:t>
            </w:r>
          </w:p>
        </w:tc>
        <w:tc>
          <w:tcPr>
            <w:tcW w:w="2300" w:type="dxa"/>
          </w:tcPr>
          <w:p w:rsidR="00E319A7" w:rsidRDefault="00AC2320" w:rsidP="002C5485">
            <w:r>
              <w:t>Investeringsfondene for Nor</w:t>
            </w:r>
            <w:r>
              <w:t>d</w:t>
            </w:r>
            <w:r>
              <w:t>vest-Russland og Øst-Europa</w:t>
            </w:r>
          </w:p>
        </w:tc>
        <w:tc>
          <w:tcPr>
            <w:tcW w:w="2300" w:type="dxa"/>
          </w:tcPr>
          <w:p w:rsidR="00E319A7" w:rsidRDefault="00AC2320" w:rsidP="002C5485">
            <w:r>
              <w:t>Ja</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119</w:t>
            </w:r>
          </w:p>
        </w:tc>
        <w:tc>
          <w:tcPr>
            <w:tcW w:w="2300" w:type="dxa"/>
          </w:tcPr>
          <w:p w:rsidR="00E319A7" w:rsidRDefault="00AC2320" w:rsidP="002C5485">
            <w:r>
              <w:t>Ungdomsfiskeor</w:t>
            </w:r>
            <w:r>
              <w:t>d</w:t>
            </w:r>
            <w:r>
              <w:t>ningen</w:t>
            </w:r>
          </w:p>
        </w:tc>
        <w:tc>
          <w:tcPr>
            <w:tcW w:w="2300" w:type="dxa"/>
          </w:tcPr>
          <w:p w:rsidR="00E319A7" w:rsidRDefault="00AC2320" w:rsidP="002C5485">
            <w:r>
              <w:t>Ja</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121</w:t>
            </w:r>
          </w:p>
        </w:tc>
        <w:tc>
          <w:tcPr>
            <w:tcW w:w="2300" w:type="dxa"/>
          </w:tcPr>
          <w:p w:rsidR="00E319A7" w:rsidRDefault="00AC2320" w:rsidP="002C5485">
            <w:r>
              <w:t>Omregningsregler slik at antall kilo blir regnet i rund fisk</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123</w:t>
            </w:r>
          </w:p>
        </w:tc>
        <w:tc>
          <w:tcPr>
            <w:tcW w:w="2300" w:type="dxa"/>
          </w:tcPr>
          <w:p w:rsidR="00E319A7" w:rsidRDefault="00AC2320" w:rsidP="002C5485">
            <w:r>
              <w:t>Omregningsregler slik at antall kilo blir regnet i rund fisk</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154</w:t>
            </w:r>
          </w:p>
        </w:tc>
        <w:tc>
          <w:tcPr>
            <w:tcW w:w="2300" w:type="dxa"/>
          </w:tcPr>
          <w:p w:rsidR="00E319A7" w:rsidRDefault="00AC2320" w:rsidP="002C5485">
            <w:r>
              <w:t>Utrede muligheten for fiskeindustri på Svalbard</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684</w:t>
            </w:r>
          </w:p>
        </w:tc>
        <w:tc>
          <w:tcPr>
            <w:tcW w:w="2300" w:type="dxa"/>
          </w:tcPr>
          <w:p w:rsidR="00E319A7" w:rsidRDefault="00AC2320" w:rsidP="002C5485">
            <w:r>
              <w:t xml:space="preserve">Handlingsplan for kvinnelige gründere </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690</w:t>
            </w:r>
          </w:p>
        </w:tc>
        <w:tc>
          <w:tcPr>
            <w:tcW w:w="2300" w:type="dxa"/>
          </w:tcPr>
          <w:p w:rsidR="00E319A7" w:rsidRDefault="00AC2320" w:rsidP="002C5485">
            <w:r>
              <w:t>Flere tjenesteytende næringer innenfor kvinnedominerte sektorer som helse- og omsorgssektoren</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691</w:t>
            </w:r>
          </w:p>
        </w:tc>
        <w:tc>
          <w:tcPr>
            <w:tcW w:w="2300" w:type="dxa"/>
          </w:tcPr>
          <w:p w:rsidR="00E319A7" w:rsidRDefault="00AC2320" w:rsidP="002C5485">
            <w:r>
              <w:t>Stimulere til mer gründerskap i offen</w:t>
            </w:r>
            <w:r>
              <w:t>t</w:t>
            </w:r>
            <w:r>
              <w:t>lig sektor</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720</w:t>
            </w:r>
          </w:p>
        </w:tc>
        <w:tc>
          <w:tcPr>
            <w:tcW w:w="2300" w:type="dxa"/>
          </w:tcPr>
          <w:p w:rsidR="00E319A7" w:rsidRDefault="00AC2320" w:rsidP="002C5485">
            <w:r>
              <w:t xml:space="preserve">Strategi for utvidelse </w:t>
            </w:r>
            <w:r>
              <w:lastRenderedPageBreak/>
              <w:t>av reiselivsnæringens sesong</w:t>
            </w:r>
          </w:p>
        </w:tc>
        <w:tc>
          <w:tcPr>
            <w:tcW w:w="2300" w:type="dxa"/>
          </w:tcPr>
          <w:p w:rsidR="00E319A7" w:rsidRDefault="00AC2320" w:rsidP="002C5485">
            <w:r>
              <w:lastRenderedPageBreak/>
              <w:t>Ja</w:t>
            </w:r>
          </w:p>
        </w:tc>
      </w:tr>
      <w:tr w:rsidR="00E319A7" w:rsidTr="002C5485">
        <w:trPr>
          <w:trHeight w:val="380"/>
        </w:trPr>
        <w:tc>
          <w:tcPr>
            <w:tcW w:w="2300" w:type="dxa"/>
          </w:tcPr>
          <w:p w:rsidR="00E319A7" w:rsidRDefault="00AC2320" w:rsidP="002C5485">
            <w:r>
              <w:lastRenderedPageBreak/>
              <w:t>2016–2017</w:t>
            </w:r>
          </w:p>
        </w:tc>
        <w:tc>
          <w:tcPr>
            <w:tcW w:w="2300" w:type="dxa"/>
          </w:tcPr>
          <w:p w:rsidR="00E319A7" w:rsidRDefault="00AC2320" w:rsidP="002C5485">
            <w:r>
              <w:t>762</w:t>
            </w:r>
          </w:p>
        </w:tc>
        <w:tc>
          <w:tcPr>
            <w:tcW w:w="2300" w:type="dxa"/>
          </w:tcPr>
          <w:p w:rsidR="00E319A7" w:rsidRDefault="00AC2320" w:rsidP="002C5485">
            <w:r>
              <w:t>Stortingsmelding om handelsnæringen</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841</w:t>
            </w:r>
          </w:p>
        </w:tc>
        <w:tc>
          <w:tcPr>
            <w:tcW w:w="2300" w:type="dxa"/>
          </w:tcPr>
          <w:p w:rsidR="00E319A7" w:rsidRDefault="00AC2320" w:rsidP="002C5485">
            <w:r>
              <w:t>Overføre oppgaver tilknyttet regional næringsutvikling fra Innovasjon Norge til de nye regionene</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857</w:t>
            </w:r>
          </w:p>
        </w:tc>
        <w:tc>
          <w:tcPr>
            <w:tcW w:w="2300" w:type="dxa"/>
          </w:tcPr>
          <w:p w:rsidR="00E319A7" w:rsidRDefault="00AC2320" w:rsidP="002C5485">
            <w:r>
              <w:t>Omrekningsreglar slik at talet på kilo vert rekna i rund fisk</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2016–2017</w:t>
            </w:r>
          </w:p>
        </w:tc>
        <w:tc>
          <w:tcPr>
            <w:tcW w:w="2300" w:type="dxa"/>
          </w:tcPr>
          <w:p w:rsidR="00E319A7" w:rsidRDefault="00AC2320" w:rsidP="002C5485">
            <w:r>
              <w:t>951</w:t>
            </w:r>
          </w:p>
        </w:tc>
        <w:tc>
          <w:tcPr>
            <w:tcW w:w="2300" w:type="dxa"/>
          </w:tcPr>
          <w:p w:rsidR="00E319A7" w:rsidRDefault="00AC2320" w:rsidP="002C5485">
            <w:r>
              <w:t>Stortingsmelding om helseindustrien</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2016–2017</w:t>
            </w:r>
          </w:p>
        </w:tc>
        <w:tc>
          <w:tcPr>
            <w:tcW w:w="2300" w:type="dxa"/>
          </w:tcPr>
          <w:p w:rsidR="00E319A7" w:rsidRDefault="00AC2320" w:rsidP="002C5485">
            <w:r>
              <w:t>1101</w:t>
            </w:r>
          </w:p>
        </w:tc>
        <w:tc>
          <w:tcPr>
            <w:tcW w:w="2300" w:type="dxa"/>
          </w:tcPr>
          <w:p w:rsidR="00E319A7" w:rsidRDefault="00AC2320" w:rsidP="002C5485">
            <w:r>
              <w:t>Norske lønns- og arbeidsvilkår i norske farvann og på norsk sokkel.</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2015–2016</w:t>
            </w:r>
          </w:p>
        </w:tc>
        <w:tc>
          <w:tcPr>
            <w:tcW w:w="2300" w:type="dxa"/>
          </w:tcPr>
          <w:p w:rsidR="00E319A7" w:rsidRDefault="00AC2320" w:rsidP="002C5485">
            <w:r>
              <w:t>219</w:t>
            </w:r>
          </w:p>
        </w:tc>
        <w:tc>
          <w:tcPr>
            <w:tcW w:w="2300" w:type="dxa"/>
          </w:tcPr>
          <w:p w:rsidR="00E319A7" w:rsidRDefault="00AC2320" w:rsidP="002C5485">
            <w:r>
              <w:t>Romstrategi</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2015–2016</w:t>
            </w:r>
          </w:p>
        </w:tc>
        <w:tc>
          <w:tcPr>
            <w:tcW w:w="2300" w:type="dxa"/>
          </w:tcPr>
          <w:p w:rsidR="00E319A7" w:rsidRDefault="00AC2320" w:rsidP="002C5485">
            <w:r>
              <w:t>508</w:t>
            </w:r>
          </w:p>
        </w:tc>
        <w:tc>
          <w:tcPr>
            <w:tcW w:w="2300" w:type="dxa"/>
          </w:tcPr>
          <w:p w:rsidR="00E319A7" w:rsidRDefault="00AC2320" w:rsidP="002C5485">
            <w:r>
              <w:t>Innlands oppdrett</w:t>
            </w:r>
            <w:r>
              <w:t>s</w:t>
            </w:r>
            <w:r>
              <w:t>fiskvirksomhet</w:t>
            </w:r>
          </w:p>
        </w:tc>
        <w:tc>
          <w:tcPr>
            <w:tcW w:w="2300" w:type="dxa"/>
          </w:tcPr>
          <w:p w:rsidR="00E319A7" w:rsidRDefault="00AC2320" w:rsidP="002C5485">
            <w:r>
              <w:t>Nei</w:t>
            </w:r>
          </w:p>
        </w:tc>
      </w:tr>
      <w:tr w:rsidR="00E319A7" w:rsidTr="002C5485">
        <w:trPr>
          <w:trHeight w:val="640"/>
        </w:trPr>
        <w:tc>
          <w:tcPr>
            <w:tcW w:w="2300" w:type="dxa"/>
          </w:tcPr>
          <w:p w:rsidR="00E319A7" w:rsidRDefault="00AC2320" w:rsidP="002C5485">
            <w:r>
              <w:t>2015–2106</w:t>
            </w:r>
          </w:p>
        </w:tc>
        <w:tc>
          <w:tcPr>
            <w:tcW w:w="2300" w:type="dxa"/>
          </w:tcPr>
          <w:p w:rsidR="00E319A7" w:rsidRDefault="00AC2320" w:rsidP="002C5485">
            <w:r>
              <w:t>568</w:t>
            </w:r>
          </w:p>
        </w:tc>
        <w:tc>
          <w:tcPr>
            <w:tcW w:w="2300" w:type="dxa"/>
          </w:tcPr>
          <w:p w:rsidR="00E319A7" w:rsidRDefault="00AC2320" w:rsidP="002C5485">
            <w:r>
              <w:t>Positive ringvir</w:t>
            </w:r>
            <w:r>
              <w:t>k</w:t>
            </w:r>
            <w:r>
              <w:t>ninger på Svalbard fra høsting av marine ressurser</w:t>
            </w:r>
          </w:p>
        </w:tc>
        <w:tc>
          <w:tcPr>
            <w:tcW w:w="2300" w:type="dxa"/>
          </w:tcPr>
          <w:p w:rsidR="00E319A7" w:rsidRDefault="00AC2320" w:rsidP="002C5485">
            <w:r>
              <w:t xml:space="preserve">Nei </w:t>
            </w:r>
          </w:p>
        </w:tc>
      </w:tr>
      <w:tr w:rsidR="00E319A7" w:rsidTr="002C5485">
        <w:trPr>
          <w:trHeight w:val="380"/>
        </w:trPr>
        <w:tc>
          <w:tcPr>
            <w:tcW w:w="2300" w:type="dxa"/>
          </w:tcPr>
          <w:p w:rsidR="00E319A7" w:rsidRDefault="00AC2320" w:rsidP="002C5485">
            <w:r>
              <w:t>2015–2016</w:t>
            </w:r>
          </w:p>
        </w:tc>
        <w:tc>
          <w:tcPr>
            <w:tcW w:w="2300" w:type="dxa"/>
          </w:tcPr>
          <w:p w:rsidR="00E319A7" w:rsidRDefault="00AC2320" w:rsidP="002C5485">
            <w:r>
              <w:t>571</w:t>
            </w:r>
          </w:p>
        </w:tc>
        <w:tc>
          <w:tcPr>
            <w:tcW w:w="2300" w:type="dxa"/>
          </w:tcPr>
          <w:p w:rsidR="00E319A7" w:rsidRDefault="00AC2320" w:rsidP="002C5485">
            <w:r>
              <w:t>Strategi for helårs arbeidsplasser i i</w:t>
            </w:r>
            <w:r>
              <w:t>n</w:t>
            </w:r>
            <w:r>
              <w:t>dustrien</w:t>
            </w:r>
          </w:p>
        </w:tc>
        <w:tc>
          <w:tcPr>
            <w:tcW w:w="2300" w:type="dxa"/>
          </w:tcPr>
          <w:p w:rsidR="00E319A7" w:rsidRDefault="00AC2320" w:rsidP="002C5485">
            <w:r>
              <w:t xml:space="preserve">Nei </w:t>
            </w:r>
          </w:p>
        </w:tc>
      </w:tr>
      <w:tr w:rsidR="00E319A7" w:rsidTr="002C5485">
        <w:trPr>
          <w:trHeight w:val="640"/>
        </w:trPr>
        <w:tc>
          <w:tcPr>
            <w:tcW w:w="2300" w:type="dxa"/>
          </w:tcPr>
          <w:p w:rsidR="00E319A7" w:rsidRDefault="00AC2320" w:rsidP="002C5485">
            <w:r>
              <w:t>2015–2016</w:t>
            </w:r>
          </w:p>
        </w:tc>
        <w:tc>
          <w:tcPr>
            <w:tcW w:w="2300" w:type="dxa"/>
          </w:tcPr>
          <w:p w:rsidR="00E319A7" w:rsidRDefault="00AC2320" w:rsidP="002C5485">
            <w:r>
              <w:t>574</w:t>
            </w:r>
          </w:p>
        </w:tc>
        <w:tc>
          <w:tcPr>
            <w:tcW w:w="2300" w:type="dxa"/>
          </w:tcPr>
          <w:p w:rsidR="00E319A7" w:rsidRDefault="00AC2320" w:rsidP="002C5485">
            <w:r>
              <w:t>Opptrappingsplan for norsk bestands- og ressursforskning</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2015–2016</w:t>
            </w:r>
          </w:p>
        </w:tc>
        <w:tc>
          <w:tcPr>
            <w:tcW w:w="2300" w:type="dxa"/>
          </w:tcPr>
          <w:p w:rsidR="00E319A7" w:rsidRDefault="00AC2320" w:rsidP="002C5485">
            <w:r>
              <w:t>575</w:t>
            </w:r>
          </w:p>
        </w:tc>
        <w:tc>
          <w:tcPr>
            <w:tcW w:w="2300" w:type="dxa"/>
          </w:tcPr>
          <w:p w:rsidR="00E319A7" w:rsidRDefault="00AC2320" w:rsidP="002C5485">
            <w:r>
              <w:t>Strategi for å styrke rekrutteringen til fiskerinæringen</w:t>
            </w:r>
          </w:p>
        </w:tc>
        <w:tc>
          <w:tcPr>
            <w:tcW w:w="2300" w:type="dxa"/>
          </w:tcPr>
          <w:p w:rsidR="00E319A7" w:rsidRDefault="00AC2320" w:rsidP="002C5485">
            <w:r>
              <w:t xml:space="preserve">Nei </w:t>
            </w:r>
          </w:p>
        </w:tc>
      </w:tr>
      <w:tr w:rsidR="00E319A7" w:rsidTr="002C5485">
        <w:trPr>
          <w:trHeight w:val="380"/>
        </w:trPr>
        <w:tc>
          <w:tcPr>
            <w:tcW w:w="2300" w:type="dxa"/>
          </w:tcPr>
          <w:p w:rsidR="00E319A7" w:rsidRDefault="00AC2320" w:rsidP="002C5485">
            <w:r>
              <w:t>2015–2016</w:t>
            </w:r>
          </w:p>
        </w:tc>
        <w:tc>
          <w:tcPr>
            <w:tcW w:w="2300" w:type="dxa"/>
          </w:tcPr>
          <w:p w:rsidR="00E319A7" w:rsidRDefault="00AC2320" w:rsidP="002C5485">
            <w:r>
              <w:t>576</w:t>
            </w:r>
          </w:p>
        </w:tc>
        <w:tc>
          <w:tcPr>
            <w:tcW w:w="2300" w:type="dxa"/>
          </w:tcPr>
          <w:p w:rsidR="00E319A7" w:rsidRDefault="00AC2320" w:rsidP="002C5485">
            <w:r>
              <w:t>Strategi for økt ve</w:t>
            </w:r>
            <w:r>
              <w:t>r</w:t>
            </w:r>
            <w:r>
              <w:t>diskaping fra marint restråstoff</w:t>
            </w:r>
          </w:p>
        </w:tc>
        <w:tc>
          <w:tcPr>
            <w:tcW w:w="2300" w:type="dxa"/>
          </w:tcPr>
          <w:p w:rsidR="00E319A7" w:rsidRDefault="00AC2320" w:rsidP="002C5485">
            <w:r>
              <w:t>Nei</w:t>
            </w:r>
          </w:p>
        </w:tc>
      </w:tr>
      <w:tr w:rsidR="00E319A7" w:rsidTr="002C5485">
        <w:trPr>
          <w:trHeight w:val="380"/>
        </w:trPr>
        <w:tc>
          <w:tcPr>
            <w:tcW w:w="2300" w:type="dxa"/>
          </w:tcPr>
          <w:p w:rsidR="00E319A7" w:rsidRDefault="00AC2320" w:rsidP="002C5485">
            <w:r>
              <w:t>2014–2015</w:t>
            </w:r>
          </w:p>
        </w:tc>
        <w:tc>
          <w:tcPr>
            <w:tcW w:w="2300" w:type="dxa"/>
          </w:tcPr>
          <w:p w:rsidR="00E319A7" w:rsidRDefault="00AC2320" w:rsidP="002C5485">
            <w:r>
              <w:t>679</w:t>
            </w:r>
          </w:p>
        </w:tc>
        <w:tc>
          <w:tcPr>
            <w:tcW w:w="2300" w:type="dxa"/>
          </w:tcPr>
          <w:p w:rsidR="00E319A7" w:rsidRDefault="00AC2320" w:rsidP="002C5485">
            <w:r>
              <w:t>Utslippsmodell der tillatt miljøbelastning er definert</w:t>
            </w:r>
          </w:p>
        </w:tc>
        <w:tc>
          <w:tcPr>
            <w:tcW w:w="2300" w:type="dxa"/>
          </w:tcPr>
          <w:p w:rsidR="00E319A7" w:rsidRDefault="00AC2320" w:rsidP="002C5485">
            <w:r>
              <w:t>Ja</w:t>
            </w:r>
          </w:p>
        </w:tc>
      </w:tr>
      <w:tr w:rsidR="00E319A7" w:rsidTr="002C5485">
        <w:trPr>
          <w:trHeight w:val="380"/>
        </w:trPr>
        <w:tc>
          <w:tcPr>
            <w:tcW w:w="2300" w:type="dxa"/>
          </w:tcPr>
          <w:p w:rsidR="00E319A7" w:rsidRDefault="00AC2320" w:rsidP="002C5485">
            <w:r>
              <w:t>2013–2014</w:t>
            </w:r>
          </w:p>
        </w:tc>
        <w:tc>
          <w:tcPr>
            <w:tcW w:w="2300" w:type="dxa"/>
          </w:tcPr>
          <w:p w:rsidR="00E319A7" w:rsidRDefault="00AC2320" w:rsidP="002C5485">
            <w:r>
              <w:t>496</w:t>
            </w:r>
          </w:p>
        </w:tc>
        <w:tc>
          <w:tcPr>
            <w:tcW w:w="2300" w:type="dxa"/>
          </w:tcPr>
          <w:p w:rsidR="00E319A7" w:rsidRDefault="00AC2320" w:rsidP="002C5485">
            <w:r>
              <w:t>Informasjon om eiere av aksjeselskaper</w:t>
            </w:r>
          </w:p>
        </w:tc>
        <w:tc>
          <w:tcPr>
            <w:tcW w:w="2300" w:type="dxa"/>
          </w:tcPr>
          <w:p w:rsidR="00E319A7" w:rsidRDefault="00AC2320" w:rsidP="002C5485">
            <w:r>
              <w:t>Ja</w:t>
            </w:r>
          </w:p>
        </w:tc>
      </w:tr>
    </w:tbl>
    <w:p w:rsidR="00E319A7" w:rsidRDefault="00E319A7" w:rsidP="00DF2A56">
      <w:pPr>
        <w:pStyle w:val="Tabellnavn"/>
      </w:pPr>
    </w:p>
    <w:p w:rsidR="00E319A7" w:rsidRDefault="00AC2320" w:rsidP="00DF2A56">
      <w:pPr>
        <w:pStyle w:val="Undertittel"/>
      </w:pPr>
      <w:r>
        <w:t>Stortingssesjon 2017–2018</w:t>
      </w:r>
    </w:p>
    <w:p w:rsidR="00E319A7" w:rsidRDefault="00AC2320" w:rsidP="00DF2A56">
      <w:pPr>
        <w:pStyle w:val="avsnitt-tittel"/>
      </w:pPr>
      <w:r>
        <w:t>Gjennomgang av Argentum Fondsinvesteringer AS</w:t>
      </w:r>
    </w:p>
    <w:p w:rsidR="00E319A7" w:rsidRDefault="00AC2320" w:rsidP="00DF2A56">
      <w:pPr>
        <w:pStyle w:val="avsnitt-undertittel"/>
      </w:pPr>
      <w:r>
        <w:t>Vedtak nr. 43, 4. desember 2017</w:t>
      </w:r>
    </w:p>
    <w:p w:rsidR="00E319A7" w:rsidRDefault="00AC2320" w:rsidP="00DF2A56">
      <w:pPr>
        <w:pStyle w:val="blokksit"/>
      </w:pPr>
      <w:r>
        <w:rPr>
          <w:rStyle w:val="kursiv"/>
          <w:sz w:val="21"/>
          <w:szCs w:val="21"/>
        </w:rPr>
        <w:t>«Stortinget ber regjeringen gjennomgå Argentums mandat, investeringsportefølje og rolle og melde tilbake til Stortinget på egnet måte.»</w:t>
      </w:r>
    </w:p>
    <w:p w:rsidR="00E319A7" w:rsidRDefault="00AC2320" w:rsidP="00DF2A56">
      <w:r>
        <w:t xml:space="preserve">Vedtaket ble truffet ved behandlingen av Innst. 2 S (2017–2018), jf. Meld. St. 1 (2017–2018) </w:t>
      </w:r>
      <w:r>
        <w:rPr>
          <w:rStyle w:val="kursiv"/>
          <w:sz w:val="21"/>
          <w:szCs w:val="21"/>
        </w:rPr>
        <w:t>N</w:t>
      </w:r>
      <w:r>
        <w:rPr>
          <w:rStyle w:val="kursiv"/>
          <w:sz w:val="21"/>
          <w:szCs w:val="21"/>
        </w:rPr>
        <w:t>a</w:t>
      </w:r>
      <w:r>
        <w:rPr>
          <w:rStyle w:val="kursiv"/>
          <w:sz w:val="21"/>
          <w:szCs w:val="21"/>
        </w:rPr>
        <w:t>sjonalbudsjettet 2018.</w:t>
      </w:r>
    </w:p>
    <w:p w:rsidR="00E319A7" w:rsidRDefault="00AC2320" w:rsidP="00DF2A56">
      <w:r>
        <w:t>Som det fremgår av Eierskapsmeldingen</w:t>
      </w:r>
      <w:proofErr w:type="gramStart"/>
      <w:r>
        <w:t xml:space="preserve"> (Meld.</w:t>
      </w:r>
      <w:proofErr w:type="gramEnd"/>
      <w:r>
        <w:t xml:space="preserve"> St. 27 (2013–2014)), er statens mål med sitt eie</w:t>
      </w:r>
      <w:r>
        <w:t>r</w:t>
      </w:r>
      <w:r>
        <w:t>skap i Argentum å få god avkastning på investeringer i aktive eierfond (private equity), bidra til et mer velfungerende kapitalmarked for unoterte selskaper gjennom saminvesteringer i slike fond med private investorer og bidra som investor til en videreutvikling av private equity-bransjen, og selskapet skal drives på forretningsmessig grunnlag. Argentums mandat, investeringsportefølje og rolle gjennomgås i lys av anmodningsvedtaket, og bl.a. som del av arbeidet med ny eierskapsme</w:t>
      </w:r>
      <w:r>
        <w:t>l</w:t>
      </w:r>
      <w:r>
        <w:t>ding. Regjeringen vil komme tilbake til Stortinget om innholdet i oppfølgingen på egnet tidspunkt. Oppfølgingen av anmodningsvedtaket er igangsatt.</w:t>
      </w:r>
    </w:p>
    <w:p w:rsidR="00E319A7" w:rsidRDefault="00AC2320" w:rsidP="00DF2A56">
      <w:pPr>
        <w:pStyle w:val="avsnitt-tittel"/>
      </w:pPr>
      <w:r>
        <w:t>Stortingsmelding om fiskeripolitikken</w:t>
      </w:r>
    </w:p>
    <w:p w:rsidR="00E319A7" w:rsidRDefault="00AC2320" w:rsidP="00DF2A56">
      <w:pPr>
        <w:pStyle w:val="avsnitt-undertittel"/>
      </w:pPr>
      <w:r>
        <w:t>Vedtak nr. 142, 11. desember 2017</w:t>
      </w:r>
    </w:p>
    <w:p w:rsidR="00E319A7" w:rsidRDefault="00AC2320" w:rsidP="00DF2A56">
      <w:pPr>
        <w:pStyle w:val="blokksit"/>
        <w:rPr>
          <w:rStyle w:val="kursiv"/>
          <w:sz w:val="21"/>
          <w:szCs w:val="21"/>
        </w:rPr>
      </w:pPr>
      <w:r>
        <w:rPr>
          <w:rStyle w:val="kursiv"/>
          <w:sz w:val="21"/>
          <w:szCs w:val="21"/>
        </w:rPr>
        <w:t>«Stortinget ber regjeringen snarest legge frem en stortingsmelding om fiskeripolitikken med utgangspunkt i oppfølgingen av Eidesen-utvalget.»</w:t>
      </w:r>
    </w:p>
    <w:p w:rsidR="00E319A7" w:rsidRDefault="00AC2320" w:rsidP="00DF2A56">
      <w:r>
        <w:t xml:space="preserve">Vedtaket ble truffet ved behandlingen av Innst. 41 S (2017–2018), jf. Dokument 8:21 S </w:t>
      </w:r>
      <w:r>
        <w:rPr>
          <w:rStyle w:val="kursiv"/>
          <w:sz w:val="21"/>
          <w:szCs w:val="21"/>
        </w:rPr>
        <w:t>Represe</w:t>
      </w:r>
      <w:r>
        <w:rPr>
          <w:rStyle w:val="kursiv"/>
          <w:sz w:val="21"/>
          <w:szCs w:val="21"/>
        </w:rPr>
        <w:t>n</w:t>
      </w:r>
      <w:r>
        <w:rPr>
          <w:rStyle w:val="kursiv"/>
          <w:sz w:val="21"/>
          <w:szCs w:val="21"/>
        </w:rPr>
        <w:t>tantforslag fra stortingsrepresentantene Audun Lysbakken, Lars Haltbrekken og Torgeir Knag Fylkesnes om at det ikke skal gjøres strukturendringer i fiskeriene før etter at Stortinget har gjennomført en helhetlig gjenno</w:t>
      </w:r>
      <w:r>
        <w:rPr>
          <w:rStyle w:val="kursiv"/>
          <w:sz w:val="21"/>
          <w:szCs w:val="21"/>
        </w:rPr>
        <w:t>m</w:t>
      </w:r>
      <w:r>
        <w:rPr>
          <w:rStyle w:val="kursiv"/>
          <w:sz w:val="21"/>
          <w:szCs w:val="21"/>
        </w:rPr>
        <w:t>gang av strukturpolitikken.</w:t>
      </w:r>
    </w:p>
    <w:p w:rsidR="00E319A7" w:rsidRDefault="00AC2320" w:rsidP="00DF2A56">
      <w:r>
        <w:t>Regjeringen satte i 2015 ned et offentlig utvalg (Eidesen-utvalget) som skulle foreta en gjenno</w:t>
      </w:r>
      <w:r>
        <w:t>m</w:t>
      </w:r>
      <w:r>
        <w:t>gang av det norske kvotesystemet og vurdere hvordan ressursrenten fra fiskeriene skal behandles i fremtiden. Utvalget leverte sin innstilling i desember 2016, og utvalgets forslag er til vurdering i departementet. Regjeringen tar sikte på å legge frem en stortingsmelding om kvotesystemet våren 2019.</w:t>
      </w:r>
    </w:p>
    <w:p w:rsidR="00E319A7" w:rsidRDefault="00AC2320" w:rsidP="00DF2A56">
      <w:pPr>
        <w:pStyle w:val="avsnitt-tittel"/>
      </w:pPr>
      <w:r>
        <w:t>Framdrift og vurdering av bevilgningsbehov for Andøya Space Center</w:t>
      </w:r>
    </w:p>
    <w:p w:rsidR="00E319A7" w:rsidRDefault="00AC2320" w:rsidP="00DF2A56">
      <w:pPr>
        <w:pStyle w:val="avsnitt-undertittel"/>
      </w:pPr>
      <w:r>
        <w:t>Vedtak nr. 151, 11. desember 2017</w:t>
      </w:r>
    </w:p>
    <w:p w:rsidR="00E319A7" w:rsidRDefault="00AC2320" w:rsidP="00DF2A56">
      <w:pPr>
        <w:pStyle w:val="blokksit"/>
        <w:rPr>
          <w:rStyle w:val="kursiv"/>
          <w:sz w:val="21"/>
          <w:szCs w:val="21"/>
        </w:rPr>
      </w:pPr>
      <w:r>
        <w:rPr>
          <w:rStyle w:val="kursiv"/>
          <w:sz w:val="21"/>
          <w:szCs w:val="21"/>
        </w:rPr>
        <w:t>«Stortinget ber regjeringen komme tilbake i revidert nasjonalbudsjett 2018 med forslag til fremdrift og vurd</w:t>
      </w:r>
      <w:r>
        <w:rPr>
          <w:rStyle w:val="kursiv"/>
          <w:sz w:val="21"/>
          <w:szCs w:val="21"/>
        </w:rPr>
        <w:t>e</w:t>
      </w:r>
      <w:r>
        <w:rPr>
          <w:rStyle w:val="kursiv"/>
          <w:sz w:val="21"/>
          <w:szCs w:val="21"/>
        </w:rPr>
        <w:t>ringer av bevilgningsbehov for Andøya Space Center.»</w:t>
      </w:r>
    </w:p>
    <w:p w:rsidR="00E319A7" w:rsidRDefault="00AC2320" w:rsidP="00DF2A56">
      <w:r>
        <w:t xml:space="preserve">Vedtaket ble truffet ved behandlingen av Innst. 64 S (2017–2018), jf. Prop. 20 S (2017–2018) </w:t>
      </w:r>
      <w:r>
        <w:rPr>
          <w:rStyle w:val="kursiv"/>
          <w:sz w:val="21"/>
          <w:szCs w:val="21"/>
        </w:rPr>
        <w:t>En</w:t>
      </w:r>
      <w:r>
        <w:rPr>
          <w:rStyle w:val="kursiv"/>
          <w:sz w:val="21"/>
          <w:szCs w:val="21"/>
        </w:rPr>
        <w:t>d</w:t>
      </w:r>
      <w:r>
        <w:rPr>
          <w:rStyle w:val="kursiv"/>
          <w:sz w:val="21"/>
          <w:szCs w:val="21"/>
        </w:rPr>
        <w:t>ringar i statsbudsjettet 2017 under Nærings- og fiskeridepartementet.</w:t>
      </w:r>
    </w:p>
    <w:p w:rsidR="00E319A7" w:rsidRDefault="00AC2320" w:rsidP="00DF2A56">
      <w:r>
        <w:t xml:space="preserve">Anmodningsvedtaket er fulgt opp gjennom forslag i Prop. 85 S (2017–2018) </w:t>
      </w:r>
      <w:r>
        <w:rPr>
          <w:rStyle w:val="kursiv"/>
          <w:sz w:val="21"/>
          <w:szCs w:val="21"/>
        </w:rPr>
        <w:t xml:space="preserve">Tilleggsbevilgninger og omprioriteringer i statsbudsjettet 2018 </w:t>
      </w:r>
      <w:r>
        <w:t>om å gi Andøya Space Center AS et lån på 20 mill. kroner for å utrede mulighetene for å etablere en oppskytingsbase for småsatellitter på Andøya. Stortinget slu</w:t>
      </w:r>
      <w:r>
        <w:t>t</w:t>
      </w:r>
      <w:r>
        <w:t>tet seg til regjeringens forslag i Innst. 400 S (2017–2018).</w:t>
      </w:r>
    </w:p>
    <w:p w:rsidR="00E319A7" w:rsidRDefault="00AC2320" w:rsidP="00DF2A56">
      <w:pPr>
        <w:pStyle w:val="avsnitt-tittel"/>
      </w:pPr>
      <w:r>
        <w:lastRenderedPageBreak/>
        <w:t>NOU om pengestrømmer i offentlig finansierte velferdstjenester</w:t>
      </w:r>
    </w:p>
    <w:p w:rsidR="00E319A7" w:rsidRDefault="00AC2320" w:rsidP="00DF2A56">
      <w:pPr>
        <w:pStyle w:val="avsnitt-undertittel"/>
      </w:pPr>
      <w:r>
        <w:t>Vedtak nr. 182, 12. desember 2017</w:t>
      </w:r>
    </w:p>
    <w:p w:rsidR="00E319A7" w:rsidRDefault="00AC2320" w:rsidP="00DF2A56">
      <w:pPr>
        <w:pStyle w:val="blokksit"/>
        <w:rPr>
          <w:rStyle w:val="kursiv"/>
          <w:sz w:val="21"/>
          <w:szCs w:val="21"/>
        </w:rPr>
      </w:pPr>
      <w:r>
        <w:rPr>
          <w:rStyle w:val="kursiv"/>
          <w:sz w:val="21"/>
          <w:szCs w:val="21"/>
        </w:rPr>
        <w:t>«Stortinget ber regjeringen sette ned et offentlig utvalg som skal kartlegge pengestrømmer i offentlig finansie</w:t>
      </w:r>
      <w:r>
        <w:rPr>
          <w:rStyle w:val="kursiv"/>
          <w:sz w:val="21"/>
          <w:szCs w:val="21"/>
        </w:rPr>
        <w:t>r</w:t>
      </w:r>
      <w:r>
        <w:rPr>
          <w:rStyle w:val="kursiv"/>
          <w:sz w:val="21"/>
          <w:szCs w:val="21"/>
        </w:rPr>
        <w:t>te velferdstjenester, herunder handel mellom nærstående, bruk av skatteparadis, tynnkapitalisering og utbytte. Utvalget skal foreslå løsninger som kan sørge for at offentlige midler i størst mulig grad går til produksjon av faktisk velferd, og hvordan uønsket skattetilpasning i selskap som i all hovedsak er finansiert av offentlige mi</w:t>
      </w:r>
      <w:r>
        <w:rPr>
          <w:rStyle w:val="kursiv"/>
          <w:sz w:val="21"/>
          <w:szCs w:val="21"/>
        </w:rPr>
        <w:t>d</w:t>
      </w:r>
      <w:r>
        <w:rPr>
          <w:rStyle w:val="kursiv"/>
          <w:sz w:val="21"/>
          <w:szCs w:val="21"/>
        </w:rPr>
        <w:t>ler, kan hindres.»</w:t>
      </w:r>
    </w:p>
    <w:p w:rsidR="00E319A7" w:rsidRDefault="00AC2320" w:rsidP="00DF2A56">
      <w:r>
        <w:t xml:space="preserve">Vedtaket ble truffet ved behandlingen av Innst. 43 S (2017–2018), jf. Dokument 8:19 S (2017–2018) </w:t>
      </w:r>
      <w:r>
        <w:rPr>
          <w:rStyle w:val="kursiv"/>
          <w:sz w:val="21"/>
          <w:szCs w:val="21"/>
        </w:rPr>
        <w:t>Representantforslag fra stortingsrepresentantene Audun Lysbakken, Freddy André Øvstegård og Karin Andersen om å sikre et trygt og stabilt barnevern uten profitt.</w:t>
      </w:r>
    </w:p>
    <w:p w:rsidR="00E319A7" w:rsidRDefault="00AC2320" w:rsidP="00DF2A56">
      <w:pPr>
        <w:rPr>
          <w:rStyle w:val="kursiv"/>
          <w:szCs w:val="24"/>
        </w:rPr>
      </w:pPr>
      <w:r>
        <w:rPr>
          <w:rStyle w:val="kursiv"/>
          <w:sz w:val="21"/>
          <w:szCs w:val="21"/>
        </w:rPr>
        <w:t xml:space="preserve">Vedtaket er fulgt opp ved at regjeringen høsten 2018 oppnevnte et offentlig utredningsutvalg. Det overordnede målet for regjeringen i velferdssektoren er å tilby befolkningen gode velferdstjenester. </w:t>
      </w:r>
      <w:r>
        <w:t>Utvalget skal kartlegge om offentlige midler faktisk går til produksjon av offentlig velferd. Dersom dette ikke er tilfellet, skal utvalget foreslå løsninger som kan bedre denne situasjonen, herunder hvordan uønsket skatt</w:t>
      </w:r>
      <w:r>
        <w:t>e</w:t>
      </w:r>
      <w:r>
        <w:t>tilpasning i selskap som i all hovedsak er finansiert av offentlige midler, kan hindres. Det legges opp til at utvalget skal levere to delutredninger i løpet av to år. Oppfølgingen vil skje som del av den ordinære politikkutformingen i årene fremover.</w:t>
      </w:r>
    </w:p>
    <w:p w:rsidR="00E319A7" w:rsidRDefault="00AC2320" w:rsidP="00DF2A56">
      <w:pPr>
        <w:pStyle w:val="avsnitt-tittel"/>
      </w:pPr>
      <w:r>
        <w:t>Styrke åpenheten rundt forvaltningen av FHFs forskningsmidler</w:t>
      </w:r>
    </w:p>
    <w:p w:rsidR="00E319A7" w:rsidRDefault="00AC2320" w:rsidP="00DF2A56">
      <w:pPr>
        <w:pStyle w:val="avsnitt-undertittel"/>
      </w:pPr>
      <w:r>
        <w:t>Vedtak nr. 607, 12. april 2018</w:t>
      </w:r>
    </w:p>
    <w:p w:rsidR="00E319A7" w:rsidRDefault="00AC2320" w:rsidP="00DF2A56">
      <w:pPr>
        <w:pStyle w:val="blokksit"/>
        <w:rPr>
          <w:rStyle w:val="kursiv"/>
          <w:sz w:val="21"/>
          <w:szCs w:val="21"/>
        </w:rPr>
      </w:pPr>
      <w:r>
        <w:rPr>
          <w:rStyle w:val="kursiv"/>
          <w:sz w:val="21"/>
          <w:szCs w:val="21"/>
        </w:rPr>
        <w:t>«Stortinget ber regjeringen vurdere tiltak som kan styrke åpenheten rundt forvaltningen av FHFs forskning</w:t>
      </w:r>
      <w:r>
        <w:rPr>
          <w:rStyle w:val="kursiv"/>
          <w:sz w:val="21"/>
          <w:szCs w:val="21"/>
        </w:rPr>
        <w:t>s</w:t>
      </w:r>
      <w:r>
        <w:rPr>
          <w:rStyle w:val="kursiv"/>
          <w:sz w:val="21"/>
          <w:szCs w:val="21"/>
        </w:rPr>
        <w:t>midler.»</w:t>
      </w:r>
    </w:p>
    <w:p w:rsidR="00E319A7" w:rsidRDefault="00AC2320" w:rsidP="00DF2A56">
      <w:r>
        <w:t xml:space="preserve">Vedtaket ble truffet ved behandlingen av Innst. 154 L (2017–2018), jf. Prop. 37 L (2017–2018) </w:t>
      </w:r>
      <w:r>
        <w:rPr>
          <w:rStyle w:val="kursiv"/>
          <w:sz w:val="21"/>
          <w:szCs w:val="21"/>
        </w:rPr>
        <w:t>Endringer i lov om avgift til forskning og utvikling i fiskeri- og havbruksnæringen (forvaltningen av Fiskeri- og havbruksnæringens forskningsfond).</w:t>
      </w:r>
    </w:p>
    <w:p w:rsidR="00E319A7" w:rsidRDefault="00AC2320" w:rsidP="00DF2A56">
      <w:r>
        <w:t>Fiskeri- og havbruksnæringens forskningsfond (FHF) skal etableres som aksjeselskap fra 1. januar 2019, og arbeidet med etableringen er i gang. Vedtaket vil bli fulgt opp gjennom rammene for og styringen av det nye selskapet. Styrket åpenhet er bl.a. ivaretatt i ny forskrift for FHF AS.</w:t>
      </w:r>
    </w:p>
    <w:p w:rsidR="00E319A7" w:rsidRDefault="00AC2320" w:rsidP="00DF2A56">
      <w:pPr>
        <w:pStyle w:val="avsnitt-tittel"/>
      </w:pPr>
      <w:r>
        <w:t>Lov om god handelsskikk</w:t>
      </w:r>
    </w:p>
    <w:p w:rsidR="00E319A7" w:rsidRDefault="00AC2320" w:rsidP="00DF2A56">
      <w:pPr>
        <w:pStyle w:val="avsnitt-undertittel"/>
      </w:pPr>
      <w:r>
        <w:t>Vedtak nr. 766, 28. mai 2018</w:t>
      </w:r>
    </w:p>
    <w:p w:rsidR="00E319A7" w:rsidRDefault="00AC2320" w:rsidP="00DF2A56">
      <w:pPr>
        <w:pStyle w:val="blokksit"/>
        <w:rPr>
          <w:rStyle w:val="kursiv"/>
          <w:sz w:val="21"/>
          <w:szCs w:val="21"/>
        </w:rPr>
      </w:pPr>
      <w:r>
        <w:rPr>
          <w:rStyle w:val="kursiv"/>
          <w:sz w:val="21"/>
          <w:szCs w:val="21"/>
        </w:rPr>
        <w:t>«Stortinget ber regjeringen legge frem et forslag til lov om god handelsskikk med tilsyn som innehar selvste</w:t>
      </w:r>
      <w:r>
        <w:rPr>
          <w:rStyle w:val="kursiv"/>
          <w:sz w:val="21"/>
          <w:szCs w:val="21"/>
        </w:rPr>
        <w:t>n</w:t>
      </w:r>
      <w:r>
        <w:rPr>
          <w:rStyle w:val="kursiv"/>
          <w:sz w:val="21"/>
          <w:szCs w:val="21"/>
        </w:rPr>
        <w:t>dig beslutningskompetanse, men tilsynsalternativer kan utredes. Lovproposisjonen skal legges frem snarest mulig og med ikrafttredelse for loven i løpet av 2019.»</w:t>
      </w:r>
    </w:p>
    <w:p w:rsidR="00E319A7" w:rsidRDefault="00AC2320" w:rsidP="00DF2A56">
      <w:r>
        <w:t xml:space="preserve">Vedtaket ble truffet ved behandlingen av Innst. 292 S (2017–2018), jf. Dokument 8:170 S (2017–2018) </w:t>
      </w:r>
      <w:r>
        <w:rPr>
          <w:rStyle w:val="kursiv"/>
          <w:sz w:val="21"/>
          <w:szCs w:val="21"/>
        </w:rPr>
        <w:t>Representantforslag fra stortingsrepresentantene Terje Aasland, Ingvild Kjerkol og Anette Tretteberg</w:t>
      </w:r>
      <w:r>
        <w:rPr>
          <w:rStyle w:val="kursiv"/>
          <w:sz w:val="21"/>
          <w:szCs w:val="21"/>
        </w:rPr>
        <w:t>s</w:t>
      </w:r>
      <w:r>
        <w:rPr>
          <w:rStyle w:val="kursiv"/>
          <w:sz w:val="21"/>
          <w:szCs w:val="21"/>
        </w:rPr>
        <w:t>tuen om balansert makt i verdikjeden for mat og dagligvarer.</w:t>
      </w:r>
    </w:p>
    <w:p w:rsidR="00E319A7" w:rsidRDefault="00AC2320" w:rsidP="00DF2A56">
      <w:r>
        <w:t>Arbeidet med oppfølgingen av anmodningsvedtaket er i gang. Departementet ga i juni 2018 Ko</w:t>
      </w:r>
      <w:r>
        <w:t>n</w:t>
      </w:r>
      <w:r>
        <w:t>kurransetilsynet flere oppdrag som ledd i oppfølgingen av Stortingets vedtak. Konkurransetilsynets bidrag vil være viktige i det videre arbeidet. Stortinget har bedt om at Hjelmeng-utvalgets forslag legges til grunn, men at tilsynsalternativer kan utredes. I arbeidet med utredning av tilsynsalterna</w:t>
      </w:r>
      <w:r>
        <w:t>t</w:t>
      </w:r>
      <w:r>
        <w:t>iver, vil regjeringen også innhente eksterne faglige vurderinger. Dersom utredningen viser at et annet tilsynsalternativ vil være mer effektivt enn hva Hjelmeng-utvalget forslo, vil dette, i henhold til utredningsinstruksen måtte sendes på ny alminnelig høring. Videre vil det ta noe tid å opprette tilsynsorganet. Utredning av tilsynsalternativer, innhenting av ekstern bistand og etablering av ti</w:t>
      </w:r>
      <w:r>
        <w:t>l</w:t>
      </w:r>
      <w:r>
        <w:lastRenderedPageBreak/>
        <w:t>synsorganet innebærer at tidsrammen Stortinget har vedtatt settes under press, og fristen vil bli krevende å overholde. Regjeringen vil komme tilbake til Stortinget med en oppdatert rapportering om saken i forbindelse med revidert nasjonalbudsjett for 2019. Det vises for øvrig til omtale av saken i del II, programkategori 17.10 om konkurransepolitikk.</w:t>
      </w:r>
    </w:p>
    <w:p w:rsidR="00E319A7" w:rsidRDefault="00AC2320" w:rsidP="00DF2A56">
      <w:pPr>
        <w:pStyle w:val="avsnitt-tittel"/>
      </w:pPr>
      <w:r>
        <w:t xml:space="preserve">Fremme konkurranse, innovasjon og nyetablering i mat- og dagligvaremarkedet </w:t>
      </w:r>
    </w:p>
    <w:p w:rsidR="00E319A7" w:rsidRDefault="00AC2320" w:rsidP="00DF2A56">
      <w:pPr>
        <w:pStyle w:val="avsnitt-undertittel"/>
      </w:pPr>
      <w:r>
        <w:t>Vedtak nr. 767, 28. mai 2018</w:t>
      </w:r>
    </w:p>
    <w:p w:rsidR="00E319A7" w:rsidRDefault="00AC2320" w:rsidP="00DF2A56">
      <w:pPr>
        <w:pStyle w:val="blokksit"/>
        <w:rPr>
          <w:rStyle w:val="kursiv"/>
          <w:sz w:val="21"/>
          <w:szCs w:val="21"/>
        </w:rPr>
      </w:pPr>
      <w:r>
        <w:rPr>
          <w:rStyle w:val="kursiv"/>
          <w:sz w:val="21"/>
          <w:szCs w:val="21"/>
        </w:rPr>
        <w:t>«Stortinget ber regjeringen utrede tiltak som vil virke konkurransefremmende og legger til rette for nyetabl</w:t>
      </w:r>
      <w:r>
        <w:rPr>
          <w:rStyle w:val="kursiv"/>
          <w:sz w:val="21"/>
          <w:szCs w:val="21"/>
        </w:rPr>
        <w:t>e</w:t>
      </w:r>
      <w:r>
        <w:rPr>
          <w:rStyle w:val="kursiv"/>
          <w:sz w:val="21"/>
          <w:szCs w:val="21"/>
        </w:rPr>
        <w:t>ring og fremmer innovasjon i mat- og dagligvaremarkedet, herunder forbud mot prisdiskriminering for dom</w:t>
      </w:r>
      <w:r>
        <w:rPr>
          <w:rStyle w:val="kursiv"/>
          <w:sz w:val="21"/>
          <w:szCs w:val="21"/>
        </w:rPr>
        <w:t>i</w:t>
      </w:r>
      <w:r>
        <w:rPr>
          <w:rStyle w:val="kursiv"/>
          <w:sz w:val="21"/>
          <w:szCs w:val="21"/>
        </w:rPr>
        <w:t>nerende leverandører samt forhold knyttet til distribusjon, og snarest mulig komme tilbake med dette til Sto</w:t>
      </w:r>
      <w:r>
        <w:rPr>
          <w:rStyle w:val="kursiv"/>
          <w:sz w:val="21"/>
          <w:szCs w:val="21"/>
        </w:rPr>
        <w:t>r</w:t>
      </w:r>
      <w:r>
        <w:rPr>
          <w:rStyle w:val="kursiv"/>
          <w:sz w:val="21"/>
          <w:szCs w:val="21"/>
        </w:rPr>
        <w:t>tinget på egnet måte.»</w:t>
      </w:r>
    </w:p>
    <w:p w:rsidR="00E319A7" w:rsidRDefault="00AC2320" w:rsidP="00DF2A56">
      <w:r>
        <w:t xml:space="preserve">Vedtaket ble truffet ved behandlingen av Innst. 292 S (2017–2018), jf. Dokument 8:170 S (2017–2018) </w:t>
      </w:r>
      <w:r>
        <w:rPr>
          <w:rStyle w:val="kursiv"/>
          <w:sz w:val="21"/>
          <w:szCs w:val="21"/>
        </w:rPr>
        <w:t>Representantforslag fra stortingsrepresentantene Terje Aasland, Ingvild Kjerkol og Anette Tretteberg</w:t>
      </w:r>
      <w:r>
        <w:rPr>
          <w:rStyle w:val="kursiv"/>
          <w:sz w:val="21"/>
          <w:szCs w:val="21"/>
        </w:rPr>
        <w:t>s</w:t>
      </w:r>
      <w:r>
        <w:rPr>
          <w:rStyle w:val="kursiv"/>
          <w:sz w:val="21"/>
          <w:szCs w:val="21"/>
        </w:rPr>
        <w:t>tuen om balansert makt i verdikjeden for mat og dagligvarer.</w:t>
      </w:r>
    </w:p>
    <w:p w:rsidR="00E319A7" w:rsidRDefault="00AC2320" w:rsidP="00DF2A56">
      <w:r>
        <w:t>Arbeidet med oppfølgingen av anmodningsvedtaket er i gang. Departementet ga i juni 2018 Ko</w:t>
      </w:r>
      <w:r>
        <w:t>n</w:t>
      </w:r>
      <w:r>
        <w:t>kurransetilsynet flere oppdrag som ledd i oppfølgingen av Stortingets vedtak. Konkurransetilsynets bidrag vil være viktige i det videre arbeidet. Regjeringen kommer tilbake til innholdet i oppfø</w:t>
      </w:r>
      <w:r>
        <w:t>l</w:t>
      </w:r>
      <w:r>
        <w:t>gingen i 2019 når prosessen har kommet lenger. Det vises for øvrig til omtale av saken i del II, programkategori 17.10 om konkurransepolitikk.</w:t>
      </w:r>
    </w:p>
    <w:p w:rsidR="00E319A7" w:rsidRDefault="00AC2320" w:rsidP="00DF2A56">
      <w:pPr>
        <w:pStyle w:val="avsnitt-tittel"/>
      </w:pPr>
      <w:r>
        <w:t>Midlertidig toppfinansieringsordning for nærskipsfarten</w:t>
      </w:r>
    </w:p>
    <w:p w:rsidR="00E319A7" w:rsidRDefault="00AC2320" w:rsidP="00DF2A56">
      <w:pPr>
        <w:pStyle w:val="avsnitt-undertittel"/>
      </w:pPr>
      <w:r>
        <w:t>Vedtak nr. 769, 28. mai 2018</w:t>
      </w:r>
    </w:p>
    <w:p w:rsidR="00E319A7" w:rsidRDefault="00AC2320" w:rsidP="00DF2A56">
      <w:pPr>
        <w:pStyle w:val="blokksit"/>
        <w:rPr>
          <w:rStyle w:val="kursiv"/>
          <w:sz w:val="21"/>
          <w:szCs w:val="21"/>
        </w:rPr>
      </w:pPr>
      <w:r>
        <w:rPr>
          <w:rStyle w:val="kursiv"/>
          <w:sz w:val="21"/>
          <w:szCs w:val="21"/>
        </w:rPr>
        <w:t>«Stortinget ber regjeringen utrede en midlertidig toppfinansieringsordning på markedsmessige vilkår for næ</w:t>
      </w:r>
      <w:r>
        <w:rPr>
          <w:rStyle w:val="kursiv"/>
          <w:sz w:val="21"/>
          <w:szCs w:val="21"/>
        </w:rPr>
        <w:t>r</w:t>
      </w:r>
      <w:r>
        <w:rPr>
          <w:rStyle w:val="kursiv"/>
          <w:sz w:val="21"/>
          <w:szCs w:val="21"/>
        </w:rPr>
        <w:t>skipsfarten gjennom GIEK og Eksportkreditt Norge. Utredningen legges fram for Stortinget på egnet måte.»</w:t>
      </w:r>
    </w:p>
    <w:p w:rsidR="00E319A7" w:rsidRDefault="00AC2320" w:rsidP="00DF2A56">
      <w:r>
        <w:t>Vedtaket ble truffet ved behandlingen av Innst. 288 L (2017–2018), jf. Prop 58 L (2017–2018) Endringer i eksportkredittloven (ny midlertidig låne- og garantiordning for skip mv.).</w:t>
      </w:r>
    </w:p>
    <w:p w:rsidR="00E319A7" w:rsidRDefault="00AC2320" w:rsidP="00DF2A56">
      <w:r>
        <w:t>Regjeringen vil følge opp vedtaket og komme tilbake til Stortinget på egnet måte.</w:t>
      </w:r>
    </w:p>
    <w:p w:rsidR="00E319A7" w:rsidRDefault="00AC2320" w:rsidP="00DF2A56">
      <w:pPr>
        <w:pStyle w:val="avsnitt-tittel"/>
      </w:pPr>
      <w:r>
        <w:t>Fiskeriregelverket på engelsk</w:t>
      </w:r>
    </w:p>
    <w:p w:rsidR="00E319A7" w:rsidRDefault="00AC2320" w:rsidP="00DF2A56">
      <w:pPr>
        <w:pStyle w:val="avsnitt-undertittel"/>
      </w:pPr>
      <w:r>
        <w:t>Vedtak nr. 770, 28. mai 2018</w:t>
      </w:r>
    </w:p>
    <w:p w:rsidR="00E319A7" w:rsidRDefault="00AC2320" w:rsidP="00DF2A56">
      <w:pPr>
        <w:pStyle w:val="blokksit"/>
        <w:rPr>
          <w:rStyle w:val="kursiv"/>
          <w:sz w:val="21"/>
          <w:szCs w:val="21"/>
        </w:rPr>
      </w:pPr>
      <w:r>
        <w:rPr>
          <w:rStyle w:val="kursiv"/>
          <w:sz w:val="21"/>
          <w:szCs w:val="21"/>
        </w:rPr>
        <w:t>«Stortinget ber regjeringen, på bakgrunn av Riksrevisjonens merknader og EUs uttalte ønske, komme tilbake med en vurdering av om det norske fiskeriregelverket skal tilgjengeliggjøres på engelsk.»</w:t>
      </w:r>
    </w:p>
    <w:p w:rsidR="00E319A7" w:rsidRDefault="00AC2320" w:rsidP="00DF2A56">
      <w:r>
        <w:t xml:space="preserve">Vedtaket ble truffet ved behandlingen av Innst. 265 S (2017–2018), jf. Meld. St. 9 (2017–2018) </w:t>
      </w:r>
      <w:r>
        <w:rPr>
          <w:rStyle w:val="kursiv"/>
          <w:sz w:val="21"/>
          <w:szCs w:val="21"/>
        </w:rPr>
        <w:t>Noregs fiskeriavtalar for 2018 og fisket etter avtalane i 2016 og 2017.</w:t>
      </w:r>
    </w:p>
    <w:p w:rsidR="00E319A7" w:rsidRDefault="00AC2320" w:rsidP="00DF2A56">
      <w:r>
        <w:t>Andre stater/nasjoner det er naturlig å sammenligne seg med, som EU, Færøyene og Russland, oversetter ikke sine forskrifter. EU varsler heller ikke andre land ved endringer i sitt regelverk, slik Norge bruker å gjøre. Det å holde alt relevant regelverk oppdatert til enhver tid vil kreve store re</w:t>
      </w:r>
      <w:r>
        <w:t>s</w:t>
      </w:r>
      <w:r>
        <w:t>surser. Ut fra en kost/nytte-vurdering vil det være lite hensiktsmessig å øke kostnadene uten visshet for at det vil gi en effekt, f.eks. i form av færre brudd på fiskeriregelverket.</w:t>
      </w:r>
    </w:p>
    <w:p w:rsidR="00E319A7" w:rsidRDefault="00AC2320" w:rsidP="00DF2A56">
      <w:r>
        <w:t>Departementets vurdering er at dagens praksis med notifisering (varsling) ved endringer av norsk regelverk bør videreføres inntil en slik effekt kan dokumenteres, eventuelt til praksis i andre stater endres. Vedtaket anses med dette som fulgt opp.</w:t>
      </w:r>
    </w:p>
    <w:p w:rsidR="00E319A7" w:rsidRDefault="00AC2320" w:rsidP="00DF2A56">
      <w:pPr>
        <w:pStyle w:val="avsnitt-tittel"/>
      </w:pPr>
      <w:r>
        <w:lastRenderedPageBreak/>
        <w:t>Gjennomgang av endringen av fartsområdeforskriften for utenriksferger</w:t>
      </w:r>
    </w:p>
    <w:p w:rsidR="00E319A7" w:rsidRDefault="00AC2320" w:rsidP="00DF2A56">
      <w:pPr>
        <w:pStyle w:val="avsnitt-undertittel"/>
      </w:pPr>
      <w:r>
        <w:t>Vedtak nr. 1003, 15. juni 2018</w:t>
      </w:r>
    </w:p>
    <w:p w:rsidR="00E319A7" w:rsidRDefault="00AC2320" w:rsidP="00DF2A56">
      <w:pPr>
        <w:pStyle w:val="blokksit"/>
        <w:rPr>
          <w:rStyle w:val="kursiv"/>
          <w:sz w:val="21"/>
          <w:szCs w:val="21"/>
        </w:rPr>
      </w:pPr>
      <w:r>
        <w:rPr>
          <w:rStyle w:val="kursiv"/>
          <w:sz w:val="21"/>
          <w:szCs w:val="21"/>
        </w:rPr>
        <w:t>«Stortinget ber regjeringen foreta en samlet gjennomgang av forutsetningene som er blitt lagt til grunn for den varslede endringen av fartsområdeforskriften for utenriksferger, og presentere resultatene for Stortinget på en egnet måte før en eventuell endring blir foretatt.»</w:t>
      </w:r>
    </w:p>
    <w:p w:rsidR="00E319A7" w:rsidRDefault="00AC2320" w:rsidP="00DF2A56">
      <w:r>
        <w:t>Vedtaket ble truffet ved behandlingen av Innst. 400 S (2017–2018) om Revidert nasjonalbudsjett 2018, jf. Meld. St. 2 (2017–2018), Prop. 85 S (2017–2018) og Prop. 86 LS (2017–2018).</w:t>
      </w:r>
    </w:p>
    <w:p w:rsidR="00E319A7" w:rsidRDefault="00AC2320" w:rsidP="00DF2A56">
      <w:r>
        <w:t>Nærings- og fiskeridepartementet har foretatt en gjennomgang av forutsetningene for regjeringens beslutning om å endre fartsområdebestemmelsene for utenriksferger i Norsk internasjonalt skipsr</w:t>
      </w:r>
      <w:r>
        <w:t>e</w:t>
      </w:r>
      <w:r>
        <w:t>gister (NIS). I arbeidet med saken har departementet tatt utgangspunkt i problemstillinger som flertallet i næringskomiteen trakk frem i Innst. 307 S (2017–2018) til representantforslag 175 S (2017–2018) av 10. april 2018.</w:t>
      </w:r>
    </w:p>
    <w:p w:rsidR="00E319A7" w:rsidRDefault="00AC2320" w:rsidP="00DF2A56">
      <w:r>
        <w:t>Departementet har ikke funnet at forutsetningene som lå til grunn for fartsområdeutvalgets anbef</w:t>
      </w:r>
      <w:r>
        <w:t>a</w:t>
      </w:r>
      <w:r>
        <w:t>linger eller regjeringens beslutning er feilaktige eller vesentlig endret. Partene i fartsområdeutva</w:t>
      </w:r>
      <w:r>
        <w:t>l</w:t>
      </w:r>
      <w:r>
        <w:t>get etablerte en felles forståelse av faktagrunnlaget og konkurranseulempen ved å ha utenriksferger registrert i NOR fremfor under utenlandsk flagg. Forutsetningene fremstår som relevante i dag. Utvalgets flertallsanbefaling var en kompromissløsning hvor partene i utvalget foreslo en utfo</w:t>
      </w:r>
      <w:r>
        <w:t>r</w:t>
      </w:r>
      <w:r>
        <w:t>ming av tilskuddsordningen for sjøfolk som innebar både utvidelser og besparelser. I forslaget lå det en anbefaling om at fartsområdebestemmelsene for utenriksferger i NIS skulle endres samtidig som betingelsene for utenriksferger i NOR skulle styrkes.</w:t>
      </w:r>
    </w:p>
    <w:p w:rsidR="00E319A7" w:rsidRDefault="00AC2320" w:rsidP="00DF2A56">
      <w:r>
        <w:t>Gjennomgangen som departementet har foretatt, omfatter de to utenriksfergene i rute mellom Oslo og Kiel. I vurderingen har departementet tatt utgangspunkt i dagens lønns- og arbeidsgiverkostn</w:t>
      </w:r>
      <w:r>
        <w:t>a</w:t>
      </w:r>
      <w:r>
        <w:t>der for mannskap på utenriksferger i NOR og Danske Internationalt Skibsregister (DIS) og gje</w:t>
      </w:r>
      <w:r>
        <w:t>n</w:t>
      </w:r>
      <w:r>
        <w:t>nomsnittlig valutakurs for perioden januar–juli 2018. Videre er det lagt til grunn de betingelsene i tilskuddsordningen for sysselsetting av sjøfolk som gjaldt da fartsområdeutvalget ga sine anbef</w:t>
      </w:r>
      <w:r>
        <w:t>a</w:t>
      </w:r>
      <w:r>
        <w:t>linger, før ordningen ble styrket for utenriksferger i NOR. Den gang var tilskuddet per arbeidstaker begrenset med et makstak for alle skip i NOR. Det var denne innrettingen av tilskuddsordningen som var utgangspunktet for fartsområdeutvalgets vurderinger og flertallsanbefalinger. Under disse forutsetningene viser departementets gjennomgang at kostnadene for mannskap i alle stillingskat</w:t>
      </w:r>
      <w:r>
        <w:t>e</w:t>
      </w:r>
      <w:r>
        <w:t>gorier på utenriksferger i NOR i snitt vil være ca. 13 pst. høyere enn for mannskap i DIS som lø</w:t>
      </w:r>
      <w:r>
        <w:t>n</w:t>
      </w:r>
      <w:r>
        <w:t>nes på danske vilkår. Departementet understreker at ulempen gjelder kostnadsforskjeller mellom mannskap i NOR på norske betingelser og mannskap i DIS på danske vilkår. Rederier kan imidle</w:t>
      </w:r>
      <w:r>
        <w:t>r</w:t>
      </w:r>
      <w:r>
        <w:t>tid registrere utenriksferger i DIS og ansette tredjelandsmannskap på lokale vilkår dersom skipene ikke anløper dansk havn.</w:t>
      </w:r>
    </w:p>
    <w:p w:rsidR="00E319A7" w:rsidRDefault="00AC2320" w:rsidP="00DF2A56">
      <w:r>
        <w:t>Forutsetningen om at det er en konkurranseulempe ved å ha utenriksferger registrert i NOR sa</w:t>
      </w:r>
      <w:r>
        <w:t>m</w:t>
      </w:r>
      <w:r>
        <w:t>menliknet med under annet flagg synes dermed fortsatt å gjelde. Det var denne forutsetningen som lå til grunn for fartsområdeutvalgets kompromissløsning og flertallsanbefaling og regjeringens b</w:t>
      </w:r>
      <w:r>
        <w:t>e</w:t>
      </w:r>
      <w:r>
        <w:t>slutning om å endre fartsområdebestemmelsene for utenriksferger i NIS. Styrkingen av betingels</w:t>
      </w:r>
      <w:r>
        <w:t>e</w:t>
      </w:r>
      <w:r>
        <w:t>ne i tilskuddsordningen for utenriksferger i NOR ga også forbedrede betingelser for skipene på ruten Oslo-Kiel. Imidlertid har det hele tiden vært regjeringens intensjon å følge opp utvalgets samlede kompromissløsning og flertallsanbefaling. Dette innebærer at de to Oslo-Kiel-fergene kan registreres i NIS på internasjonalt konkurransedyktige vilkår.</w:t>
      </w:r>
    </w:p>
    <w:p w:rsidR="00E319A7" w:rsidRDefault="00AC2320" w:rsidP="00DF2A56">
      <w:r>
        <w:t>Departementet legger videre til grunn at den samfunnsøkonomiske analysen som Menon Econ</w:t>
      </w:r>
      <w:r>
        <w:t>o</w:t>
      </w:r>
      <w:r>
        <w:t>mics gjorde for Fartsområdeutvalget i 2014 ble anskaffet i tråd med anskaffelsesregelverket. D</w:t>
      </w:r>
      <w:r>
        <w:t>e</w:t>
      </w:r>
      <w:r>
        <w:t>partementet har ikke mottatt informasjon om særegne forhold ved ansatte i Menon Economics som tilsier at disse var inhabile i gjennomføringen av oppdraget. Endelig anser departementet at rege</w:t>
      </w:r>
      <w:r>
        <w:t>l</w:t>
      </w:r>
      <w:r>
        <w:t>endringen er godt opplyst gjennom flere høringsrunder, og at berørte aktører har fått god anledning til å uttale seg i saken.</w:t>
      </w:r>
    </w:p>
    <w:p w:rsidR="00E319A7" w:rsidRDefault="00AC2320" w:rsidP="00DF2A56">
      <w:r>
        <w:lastRenderedPageBreak/>
        <w:t>Vedtaket anses med dette som fulgt opp. Regjeringen legger opp til å gjennomføre forskriftsen</w:t>
      </w:r>
      <w:r>
        <w:t>d</w:t>
      </w:r>
      <w:r>
        <w:t>ringen som varslet og innføre tilskuddsmodellen for passasjerskip i utenriksfart i NIS med virkning fra og med 1. januar 2019. Budsjettvirkningen anslås til -35 mill. kroner i 2019 og -100 mill. i he</w:t>
      </w:r>
      <w:r>
        <w:t>l</w:t>
      </w:r>
      <w:r>
        <w:t>årsvirkning. Det vises til ytterligere omtale av saken i del II, programkategori 17.10 om maritim næring og budsjettforslag på kap. 909, post 73.</w:t>
      </w:r>
    </w:p>
    <w:p w:rsidR="00E319A7" w:rsidRDefault="00AC2320" w:rsidP="00DF2A56">
      <w:pPr>
        <w:pStyle w:val="Undertittel"/>
      </w:pPr>
      <w:r>
        <w:t>Stortingssesjon 2016–2017</w:t>
      </w:r>
    </w:p>
    <w:p w:rsidR="00E319A7" w:rsidRDefault="00AC2320" w:rsidP="00DF2A56">
      <w:pPr>
        <w:pStyle w:val="avsnitt-tittel"/>
      </w:pPr>
      <w:r>
        <w:t>Melding om sjøsikkerhet og kystberedskap</w:t>
      </w:r>
    </w:p>
    <w:p w:rsidR="00E319A7" w:rsidRDefault="00AC2320" w:rsidP="00DF2A56">
      <w:pPr>
        <w:pStyle w:val="avsnitt-undertittel"/>
      </w:pPr>
      <w:r>
        <w:t>Vedtak nr. 84, 29. november 2016</w:t>
      </w:r>
    </w:p>
    <w:p w:rsidR="00E319A7" w:rsidRDefault="00AC2320" w:rsidP="00DF2A56">
      <w:pPr>
        <w:pStyle w:val="blokksit"/>
        <w:rPr>
          <w:rStyle w:val="kursiv"/>
          <w:sz w:val="21"/>
          <w:szCs w:val="21"/>
        </w:rPr>
      </w:pPr>
      <w:r>
        <w:rPr>
          <w:rStyle w:val="kursiv"/>
          <w:sz w:val="21"/>
          <w:szCs w:val="21"/>
        </w:rPr>
        <w:t xml:space="preserve">«Stortinget ber regjeringa om </w:t>
      </w:r>
      <w:proofErr w:type="gramStart"/>
      <w:r>
        <w:rPr>
          <w:rStyle w:val="kursiv"/>
          <w:sz w:val="21"/>
          <w:szCs w:val="21"/>
        </w:rPr>
        <w:t>å</w:t>
      </w:r>
      <w:proofErr w:type="gramEnd"/>
      <w:r>
        <w:rPr>
          <w:rStyle w:val="kursiv"/>
          <w:sz w:val="21"/>
          <w:szCs w:val="21"/>
        </w:rPr>
        <w:t xml:space="preserve"> utarbeida ei stortingsmelding om betre samhandling mellom aktørane når det gjeld forebyggjande sjøtryggleik og kystberedskap. Meldinga skal også </w:t>
      </w:r>
      <w:proofErr w:type="gramStart"/>
      <w:r>
        <w:rPr>
          <w:rStyle w:val="kursiv"/>
          <w:sz w:val="21"/>
          <w:szCs w:val="21"/>
        </w:rPr>
        <w:t>omhandla</w:t>
      </w:r>
      <w:proofErr w:type="gramEnd"/>
      <w:r>
        <w:rPr>
          <w:rStyle w:val="kursiv"/>
          <w:sz w:val="21"/>
          <w:szCs w:val="21"/>
        </w:rPr>
        <w:t xml:space="preserve"> ulukker knytt til bruk av fr</w:t>
      </w:r>
      <w:r>
        <w:rPr>
          <w:rStyle w:val="kursiv"/>
          <w:sz w:val="21"/>
          <w:szCs w:val="21"/>
        </w:rPr>
        <w:t>i</w:t>
      </w:r>
      <w:r>
        <w:rPr>
          <w:rStyle w:val="kursiv"/>
          <w:sz w:val="21"/>
          <w:szCs w:val="21"/>
        </w:rPr>
        <w:t>tidsbåt.»</w:t>
      </w:r>
    </w:p>
    <w:p w:rsidR="00E319A7" w:rsidRDefault="00AC2320" w:rsidP="00DF2A56">
      <w:r>
        <w:t xml:space="preserve">Vedtaket ble truffet ved behandlingen av Innst. 72 S (2016–2017), jf. Meld. St. 35 (2015–2016) </w:t>
      </w:r>
      <w:r>
        <w:rPr>
          <w:rStyle w:val="kursiv"/>
          <w:sz w:val="21"/>
          <w:szCs w:val="21"/>
        </w:rPr>
        <w:t>På rett kurs. Forebyggende sjøsikkerhet og beredskap mot akutt forurensning.</w:t>
      </w:r>
    </w:p>
    <w:p w:rsidR="00E319A7" w:rsidRDefault="00AC2320" w:rsidP="00DF2A56">
      <w:r>
        <w:t>Regjeringen orienterte Stortinget i Prop. 1 S (2017–2018) for Nærings- og fiskeridepartementet og i Meld. St. 7 (2017–2018) om at regjeringen ville legge frem en melding i løpet av 2018. Næring</w:t>
      </w:r>
      <w:r>
        <w:t>s</w:t>
      </w:r>
      <w:r>
        <w:t>komiteen skrev i Innst. 8 S (2017–2018) at den imøteser en stortingsmelding om sjøsikkerhet og kystberedskap i løpet av 2018. I Innst. 275 S (2017–2018) fremgår det at kontroll- og konstit</w:t>
      </w:r>
      <w:r>
        <w:t>u</w:t>
      </w:r>
      <w:r>
        <w:t>sjonskomiteen registrerer at regjeringen vil legge frem en melding om sjøsikkerhet og beredskap i løpet av våren 2018 og avventer denne før vedtaket kan kvitteres ut.</w:t>
      </w:r>
    </w:p>
    <w:p w:rsidR="00E319A7" w:rsidRDefault="00AC2320" w:rsidP="00DF2A56">
      <w:r>
        <w:t>Arbeidet med stortingsmeldingen er igangsatt. Meldingen skal omhandle sikkerhet til sjøs og også ulykker knyttet til bruk av fritidsbåt. Statens havarikommisjon for transport gjennomfører i 2018 en kartlegging av fritidsbåtulykker. Hensikten med kartleggingen er å etablere i større grad enn i dag et faktagrunnlag om omfang og omstendigheter forbundet med ulykker med fritidsbåter. Regj</w:t>
      </w:r>
      <w:r>
        <w:t>e</w:t>
      </w:r>
      <w:r>
        <w:t>ringen mener derfor at det er hensiktsmessig å avvente ferdigstillelse av kartleggingen før en me</w:t>
      </w:r>
      <w:r>
        <w:t>l</w:t>
      </w:r>
      <w:r>
        <w:t>ding legges frem, og vil derfor legge frem en melding i løpet av 2019.</w:t>
      </w:r>
    </w:p>
    <w:p w:rsidR="00E319A7" w:rsidRDefault="00AC2320" w:rsidP="00DF2A56">
      <w:pPr>
        <w:pStyle w:val="avsnitt-tittel"/>
      </w:pPr>
      <w:r>
        <w:t>Romstrategi</w:t>
      </w:r>
    </w:p>
    <w:p w:rsidR="00E319A7" w:rsidRDefault="00AC2320" w:rsidP="00DF2A56">
      <w:pPr>
        <w:pStyle w:val="avsnitt-undertittel"/>
      </w:pPr>
      <w:r>
        <w:t>Vedtak nr. 92, 29. november 2016</w:t>
      </w:r>
    </w:p>
    <w:p w:rsidR="00E319A7" w:rsidRDefault="00AC2320" w:rsidP="00DF2A56">
      <w:pPr>
        <w:pStyle w:val="blokksit"/>
        <w:rPr>
          <w:rStyle w:val="kursiv"/>
          <w:sz w:val="21"/>
          <w:szCs w:val="21"/>
        </w:rPr>
      </w:pPr>
      <w:r>
        <w:rPr>
          <w:rStyle w:val="kursiv"/>
          <w:sz w:val="21"/>
          <w:szCs w:val="21"/>
        </w:rPr>
        <w:t>«Stortinget ber regjeringen utarbeide en romstrategi med følgende fire strategiske hovedområder: 1. Klima og miljø 2. Teknologioverføring 3. Samfunnssikkerhet 4. Forskning og utdanning.»</w:t>
      </w:r>
    </w:p>
    <w:p w:rsidR="00E319A7" w:rsidRDefault="00AC2320" w:rsidP="00DF2A56">
      <w:r>
        <w:t xml:space="preserve">Vedtaket ble truffet ved behandling av Innst. 97 S (2016–2017), jf. Dokument 8:122 S (2015–2016) </w:t>
      </w:r>
      <w:r>
        <w:rPr>
          <w:rStyle w:val="kursiv"/>
          <w:sz w:val="21"/>
          <w:szCs w:val="21"/>
        </w:rPr>
        <w:t>Representantforslag fra stortingsrepresentantene Torstein Tvedt Solberg, Snorre Serigstad Valen, Tore Hagebakken, Torgeir Knag Fylkesnes og Odd Omland om en ny norsk romstrategi.</w:t>
      </w:r>
    </w:p>
    <w:p w:rsidR="00E319A7" w:rsidRDefault="00AC2320" w:rsidP="00DF2A56">
      <w:r>
        <w:t>I Meld. St. 7 (2017–2018) og i Prop. 1 S (2017–2018) for Nærings- og fiskeridepartementet ble det informert om at departementet arbeider med en romstrategi. I Innst. 8 S (2017–2018) viser n</w:t>
      </w:r>
      <w:r>
        <w:t>æ</w:t>
      </w:r>
      <w:r>
        <w:t>ringskomiteen til at de legger til grunn at strategien skal behandles i Stortinget på egnet måte. I Innst. 275 S (2017–2018) står det at komiteen har merket seg at det fra representanter fra regj</w:t>
      </w:r>
      <w:r>
        <w:t>e</w:t>
      </w:r>
      <w:r>
        <w:t>ringspartiene er varslet at strategien vil bli lagt frem som en stortingsmelding. Regjeringen har varslet at den vil legge frem en strategi. Regjeringen vil presentere strategien for Stortinget på e</w:t>
      </w:r>
      <w:r>
        <w:t>g</w:t>
      </w:r>
      <w:r>
        <w:t>net måte i vårsesjonen 2019. Det vises for øvrig til omtale i del II, programkategori 17.20.</w:t>
      </w:r>
    </w:p>
    <w:p w:rsidR="00E319A7" w:rsidRDefault="00AC2320" w:rsidP="00DF2A56">
      <w:pPr>
        <w:pStyle w:val="avsnitt-tittel"/>
      </w:pPr>
      <w:r>
        <w:lastRenderedPageBreak/>
        <w:t>Virkemidler og organisering av norsk romvirksomhet</w:t>
      </w:r>
    </w:p>
    <w:p w:rsidR="00E319A7" w:rsidRDefault="00AC2320" w:rsidP="00DF2A56">
      <w:pPr>
        <w:pStyle w:val="avsnitt-undertittel"/>
      </w:pPr>
      <w:r>
        <w:t>Vedtak nr. 93, 29. november 2016</w:t>
      </w:r>
    </w:p>
    <w:p w:rsidR="00E319A7" w:rsidRDefault="00AC2320" w:rsidP="00DF2A56">
      <w:pPr>
        <w:pStyle w:val="blokksit"/>
        <w:rPr>
          <w:rStyle w:val="kursiv"/>
          <w:sz w:val="21"/>
          <w:szCs w:val="21"/>
        </w:rPr>
      </w:pPr>
      <w:r>
        <w:rPr>
          <w:rStyle w:val="kursiv"/>
          <w:sz w:val="21"/>
          <w:szCs w:val="21"/>
        </w:rPr>
        <w:t>«Stortinget ber regjeringen: 1. Oppdatere og fornye virkemidlene fra Meld. St. 32 (2012–2013) Mellom himmel og jord: Norsk romvirksomhet for næring og nytte. 2. Vurdere et «Space leadership council» direkte under n</w:t>
      </w:r>
      <w:r>
        <w:rPr>
          <w:rStyle w:val="kursiv"/>
          <w:sz w:val="21"/>
          <w:szCs w:val="21"/>
        </w:rPr>
        <w:t>æ</w:t>
      </w:r>
      <w:r>
        <w:rPr>
          <w:rStyle w:val="kursiv"/>
          <w:sz w:val="21"/>
          <w:szCs w:val="21"/>
        </w:rPr>
        <w:t>ringsministeren – et rådgivende organ for utvikling av norsk romvirksomhet med seniormedlemmer fra ind</w:t>
      </w:r>
      <w:r>
        <w:rPr>
          <w:rStyle w:val="kursiv"/>
          <w:sz w:val="21"/>
          <w:szCs w:val="21"/>
        </w:rPr>
        <w:t>u</w:t>
      </w:r>
      <w:r>
        <w:rPr>
          <w:rStyle w:val="kursiv"/>
          <w:sz w:val="21"/>
          <w:szCs w:val="21"/>
        </w:rPr>
        <w:t>strien/akademia. 3. Vurdere opprettelsen av et nytt nasjonalt romprogram. 4. Arbeide frem en ny og bedre o</w:t>
      </w:r>
      <w:r>
        <w:rPr>
          <w:rStyle w:val="kursiv"/>
          <w:sz w:val="21"/>
          <w:szCs w:val="21"/>
        </w:rPr>
        <w:t>r</w:t>
      </w:r>
      <w:r>
        <w:rPr>
          <w:rStyle w:val="kursiv"/>
          <w:sz w:val="21"/>
          <w:szCs w:val="21"/>
        </w:rPr>
        <w:t>ganisering av Norsk Romsenter, med et mandat som er ambisiøst, målrettet og næringsorientert, og gjøre se</w:t>
      </w:r>
      <w:r>
        <w:rPr>
          <w:rStyle w:val="kursiv"/>
          <w:sz w:val="21"/>
          <w:szCs w:val="21"/>
        </w:rPr>
        <w:t>n</w:t>
      </w:r>
      <w:r>
        <w:rPr>
          <w:rStyle w:val="kursiv"/>
          <w:sz w:val="21"/>
          <w:szCs w:val="21"/>
        </w:rPr>
        <w:t>teret til spydspissen for å gjennomføre strategien. 5. Vurdere å opprette et nytt romteknologiprogram i sama</w:t>
      </w:r>
      <w:r>
        <w:rPr>
          <w:rStyle w:val="kursiv"/>
          <w:sz w:val="21"/>
          <w:szCs w:val="21"/>
        </w:rPr>
        <w:t>r</w:t>
      </w:r>
      <w:r>
        <w:rPr>
          <w:rStyle w:val="kursiv"/>
          <w:sz w:val="21"/>
          <w:szCs w:val="21"/>
        </w:rPr>
        <w:t>beid med Innovasjon Norge, for utvikling av ny teknologi og teknologioverføring. 6. Samordne og styrke u</w:t>
      </w:r>
      <w:r>
        <w:rPr>
          <w:rStyle w:val="kursiv"/>
          <w:sz w:val="21"/>
          <w:szCs w:val="21"/>
        </w:rPr>
        <w:t>t</w:t>
      </w:r>
      <w:r>
        <w:rPr>
          <w:rStyle w:val="kursiv"/>
          <w:sz w:val="21"/>
          <w:szCs w:val="21"/>
        </w:rPr>
        <w:t>danning og forskning innenfor feltet. 7. Utvikle Norge til å bli den ledende romnasjonen i Arktis. 8. Utarbeide en langsiktig strategi for samarbeidet med ESA, med mål om å styrke nasjonal retur fra ESAs programmer.»</w:t>
      </w:r>
    </w:p>
    <w:p w:rsidR="00E319A7" w:rsidRDefault="00AC2320" w:rsidP="00DF2A56">
      <w:r>
        <w:t xml:space="preserve">Vedtaket ble truffet ved behandling av Innst. 97 S (2016–2017), jf. Dokument 8:122 S (2015–2016) </w:t>
      </w:r>
      <w:r>
        <w:rPr>
          <w:rStyle w:val="kursiv"/>
          <w:sz w:val="21"/>
          <w:szCs w:val="21"/>
        </w:rPr>
        <w:t>Representantforslag fra stortingsrepresentantene Torstein Tvedt Solberg, Snorre Serigstad Valen, Tore Hagebakken, Torgeir Knag Fylkesnes og Odd Omland om en ny norsk romstrategi.</w:t>
      </w:r>
    </w:p>
    <w:p w:rsidR="00E319A7" w:rsidRDefault="00AC2320" w:rsidP="00DF2A56">
      <w:r>
        <w:t>Det vises til felles omtale av vedtak nr. 92 og 93 (2016–2017) og 219 (2015–2016) under vedtak nr. 92.</w:t>
      </w:r>
    </w:p>
    <w:p w:rsidR="00E319A7" w:rsidRDefault="00AC2320" w:rsidP="00DF2A56">
      <w:pPr>
        <w:pStyle w:val="avsnitt-tittel"/>
      </w:pPr>
      <w:r>
        <w:t>Registrering av firmaer og selskap i Norge uten fysisk tilstedeværelse</w:t>
      </w:r>
    </w:p>
    <w:p w:rsidR="00E319A7" w:rsidRDefault="00AC2320" w:rsidP="00DF2A56">
      <w:pPr>
        <w:pStyle w:val="avsnitt-undertittel"/>
      </w:pPr>
      <w:r>
        <w:t>Vedtak nr. 108 pkt. 35, 5. desember 2016</w:t>
      </w:r>
    </w:p>
    <w:p w:rsidR="00E319A7" w:rsidRDefault="00AC2320" w:rsidP="00DF2A56">
      <w:pPr>
        <w:pStyle w:val="blokksit"/>
        <w:rPr>
          <w:rStyle w:val="kursiv"/>
          <w:sz w:val="21"/>
          <w:szCs w:val="21"/>
        </w:rPr>
      </w:pPr>
      <w:r>
        <w:rPr>
          <w:rStyle w:val="kursiv"/>
          <w:sz w:val="21"/>
          <w:szCs w:val="21"/>
        </w:rPr>
        <w:t>«Stortinget ber regjeringen vurdere en ordning med mulighet for registrering av firmaer og selskap i Norge uten fysisk tilstedeværelse etter modell fra Estland.»</w:t>
      </w:r>
    </w:p>
    <w:p w:rsidR="00E319A7" w:rsidRDefault="00AC2320" w:rsidP="00DF2A56">
      <w:r>
        <w:t xml:space="preserve">Vedtaket ble truffet ved behandling av Innst. 2 S (2016–2017), jf. Meld. St. 1 (2016–2017) </w:t>
      </w:r>
      <w:r>
        <w:rPr>
          <w:rStyle w:val="kursiv"/>
          <w:sz w:val="21"/>
          <w:szCs w:val="21"/>
        </w:rPr>
        <w:t>Nasj</w:t>
      </w:r>
      <w:r>
        <w:rPr>
          <w:rStyle w:val="kursiv"/>
          <w:sz w:val="21"/>
          <w:szCs w:val="21"/>
        </w:rPr>
        <w:t>o</w:t>
      </w:r>
      <w:r>
        <w:rPr>
          <w:rStyle w:val="kursiv"/>
          <w:sz w:val="21"/>
          <w:szCs w:val="21"/>
        </w:rPr>
        <w:t>nalbudsjettet 2017</w:t>
      </w:r>
      <w:r>
        <w:t>, Prop. 1 S (2016–2017) og Prop. 1 S Tillegg 1–5 (2016–2017).</w:t>
      </w:r>
    </w:p>
    <w:p w:rsidR="00E319A7" w:rsidRDefault="00AC2320" w:rsidP="00DF2A56">
      <w:r>
        <w:t>I Prop. 1 S (2017–2018) for Nærings- og fiskeridepartementet står det at det tas sikte på å fullføre dette arbeidet høsten 2017, og at regjeringen vil komme tilbake til Stortinget på egnet måte. N</w:t>
      </w:r>
      <w:r>
        <w:t>æ</w:t>
      </w:r>
      <w:r>
        <w:t>ringskomiteen merket seg i Innst. 8 S (2017–2018) omtalen og at regjeringen er i sluttfasen med å vurdere forslaget.</w:t>
      </w:r>
    </w:p>
    <w:p w:rsidR="00E319A7" w:rsidRDefault="00AC2320" w:rsidP="00DF2A56">
      <w:r>
        <w:t>Vedtaket refererer til Estland der det gis mulighet for såkalte e-Residency, som gir anledning til å stifte og administrere virksomhet uavhengig av opphold i landet. En slik løsning bygger på sikker elektronisk identifisering av utenlandske statsborgere. Innføring av nasjonale ID-kort er vedtatt, og Justis- og beredskapsdepartementet arbeider med utstedelsen. Nærings- og fiskeridepartementet vurderer hvordan slike ID-kort kan benyttes ved utenlandske statsborgeres næringsetablering i Norge.</w:t>
      </w:r>
    </w:p>
    <w:p w:rsidR="00E319A7" w:rsidRDefault="00AC2320" w:rsidP="00DF2A56">
      <w:r>
        <w:t>Regjeringen vil komme tilbake til Stortinget på egnet måte når løsningen for utstedelse av slike ID-kort er klar.</w:t>
      </w:r>
    </w:p>
    <w:p w:rsidR="00E319A7" w:rsidRDefault="00AC2320" w:rsidP="00DF2A56">
      <w:pPr>
        <w:pStyle w:val="avsnitt-tittel"/>
      </w:pPr>
      <w:r>
        <w:t>Gjennomgang av tilgang på venturekapital i Norge</w:t>
      </w:r>
    </w:p>
    <w:p w:rsidR="00E319A7" w:rsidRDefault="00AC2320" w:rsidP="00DF2A56">
      <w:pPr>
        <w:pStyle w:val="avsnitt-undertittel"/>
      </w:pPr>
      <w:r>
        <w:t>Vedtak nr. 108 pkt. 37, 5. desember 2016</w:t>
      </w:r>
    </w:p>
    <w:p w:rsidR="00E319A7" w:rsidRDefault="00AC2320" w:rsidP="00DF2A56">
      <w:pPr>
        <w:pStyle w:val="blokksit"/>
        <w:rPr>
          <w:rStyle w:val="kursiv"/>
          <w:sz w:val="21"/>
          <w:szCs w:val="21"/>
        </w:rPr>
      </w:pPr>
      <w:r>
        <w:rPr>
          <w:rStyle w:val="kursiv"/>
          <w:sz w:val="21"/>
          <w:szCs w:val="21"/>
        </w:rPr>
        <w:t>«Stortinget ber regjeringen foreta en helhetlig gjennomgang av tilgang på venturekapital i Norge, både offen</w:t>
      </w:r>
      <w:r>
        <w:rPr>
          <w:rStyle w:val="kursiv"/>
          <w:sz w:val="21"/>
          <w:szCs w:val="21"/>
        </w:rPr>
        <w:t>t</w:t>
      </w:r>
      <w:r>
        <w:rPr>
          <w:rStyle w:val="kursiv"/>
          <w:sz w:val="21"/>
          <w:szCs w:val="21"/>
        </w:rPr>
        <w:t>lig og privat, og på egnet måte fremme forslag til forbedringer.»</w:t>
      </w:r>
    </w:p>
    <w:p w:rsidR="00E319A7" w:rsidRDefault="00AC2320" w:rsidP="00DF2A56">
      <w:r>
        <w:t xml:space="preserve">Vedtaket ble truffet ved behandling av Innst. 2 S (2016–2017), jf. Meld. St. 1 (2016–2017) </w:t>
      </w:r>
      <w:r>
        <w:rPr>
          <w:rStyle w:val="kursiv"/>
          <w:sz w:val="21"/>
          <w:szCs w:val="21"/>
        </w:rPr>
        <w:t>Nasj</w:t>
      </w:r>
      <w:r>
        <w:rPr>
          <w:rStyle w:val="kursiv"/>
          <w:sz w:val="21"/>
          <w:szCs w:val="21"/>
        </w:rPr>
        <w:t>o</w:t>
      </w:r>
      <w:r>
        <w:rPr>
          <w:rStyle w:val="kursiv"/>
          <w:sz w:val="21"/>
          <w:szCs w:val="21"/>
        </w:rPr>
        <w:t>nalbudsjettet 2017</w:t>
      </w:r>
      <w:r>
        <w:t>, Prop. 1 S (2016–2017) og Prop. 1 S Tillegg 1–5 (2016–2017).</w:t>
      </w:r>
    </w:p>
    <w:p w:rsidR="00E319A7" w:rsidRDefault="00AC2320" w:rsidP="00DF2A56">
      <w:r>
        <w:t xml:space="preserve">Vedtaket er fulgt opp bl.a. gjennom Kapitaltilgangsutvalgets NOU 2018:5 </w:t>
      </w:r>
      <w:r>
        <w:rPr>
          <w:rStyle w:val="kursiv"/>
          <w:sz w:val="21"/>
          <w:szCs w:val="21"/>
        </w:rPr>
        <w:t>Kapital i omstillingens tid – Næringslivets tilgang til kapital</w:t>
      </w:r>
      <w:r>
        <w:t xml:space="preserve">. Utredningen ble sendt på høring med frist 1. juli 2018. Regjeringen </w:t>
      </w:r>
      <w:r>
        <w:lastRenderedPageBreak/>
        <w:t>gjennomgår nå utredningen og høringsuttalelsene. Videre oppfølging vil bli en del av gjenno</w:t>
      </w:r>
      <w:r>
        <w:t>m</w:t>
      </w:r>
      <w:r>
        <w:t>gangen av det næringsrettede virkemiddelapparatet, jf. omtale i del II, programkategori 17.20 om aktører og virkemidler, og regjeringens arbeid innen finansreguleringer og på skatteområdet.</w:t>
      </w:r>
    </w:p>
    <w:p w:rsidR="00E319A7" w:rsidRDefault="00AC2320" w:rsidP="00DF2A56">
      <w:pPr>
        <w:pStyle w:val="avsnitt-tittel"/>
      </w:pPr>
      <w:r>
        <w:t>Investeringsfondene for Nordvest-Russland og Øst-Europa</w:t>
      </w:r>
    </w:p>
    <w:p w:rsidR="00E319A7" w:rsidRDefault="00AC2320" w:rsidP="00DF2A56">
      <w:pPr>
        <w:pStyle w:val="avsnitt-undertittel"/>
      </w:pPr>
      <w:r>
        <w:t>Vedtak nr. 115, 8. desember 2016</w:t>
      </w:r>
    </w:p>
    <w:p w:rsidR="00E319A7" w:rsidRDefault="00AC2320" w:rsidP="00DF2A56">
      <w:pPr>
        <w:pStyle w:val="blokksit"/>
        <w:rPr>
          <w:rStyle w:val="kursiv"/>
          <w:sz w:val="21"/>
          <w:szCs w:val="21"/>
        </w:rPr>
      </w:pPr>
      <w:r>
        <w:rPr>
          <w:rStyle w:val="kursiv"/>
          <w:sz w:val="21"/>
          <w:szCs w:val="21"/>
        </w:rPr>
        <w:t>«Stortinget ber regjeringen slå sammen Investeringsfondet for Nordvest-Russland og Investeringsfondet for Øst-Europa. Stortinget ber regjeringen lage nytt mandat for det sammenslåtte fondet tilpasset dagens situasjon. Stortinget ber regjeringen legge forvaltningen av det nye sammenslåtte investeringsfondet til et kompetent mi</w:t>
      </w:r>
      <w:r>
        <w:rPr>
          <w:rStyle w:val="kursiv"/>
          <w:sz w:val="21"/>
          <w:szCs w:val="21"/>
        </w:rPr>
        <w:t>l</w:t>
      </w:r>
      <w:r>
        <w:rPr>
          <w:rStyle w:val="kursiv"/>
          <w:sz w:val="21"/>
          <w:szCs w:val="21"/>
        </w:rPr>
        <w:t>jø i Nord-Norge, med ankerfeste i Sør-Varanger.»</w:t>
      </w:r>
    </w:p>
    <w:p w:rsidR="00E319A7" w:rsidRDefault="00AC2320" w:rsidP="00DF2A56">
      <w:r>
        <w:t xml:space="preserve">Vedtaket ble truffet ved behandling av Innst. 58 S (2016–2017), jf. Dokument 8:103 S (2016–2017) </w:t>
      </w:r>
      <w:r>
        <w:rPr>
          <w:rStyle w:val="kursiv"/>
          <w:sz w:val="21"/>
          <w:szCs w:val="21"/>
        </w:rPr>
        <w:t>Representantforslag fra stortingsrepresentantene Helga Pedersen og Odd Omland om å flytte forval</w:t>
      </w:r>
      <w:r>
        <w:rPr>
          <w:rStyle w:val="kursiv"/>
          <w:sz w:val="21"/>
          <w:szCs w:val="21"/>
        </w:rPr>
        <w:t>t</w:t>
      </w:r>
      <w:r>
        <w:rPr>
          <w:rStyle w:val="kursiv"/>
          <w:sz w:val="21"/>
          <w:szCs w:val="21"/>
        </w:rPr>
        <w:t>ningen av investeringsfondet for Nordvest-Russland til Kirkenes.</w:t>
      </w:r>
    </w:p>
    <w:p w:rsidR="00E319A7" w:rsidRDefault="00AC2320" w:rsidP="00DF2A56">
      <w:r>
        <w:t>Vedtaket er fulgt opp ved at det i kongelig resolusjon 2. februar 2018 ble fastsatt at investering</w:t>
      </w:r>
      <w:r>
        <w:t>s</w:t>
      </w:r>
      <w:r>
        <w:t>fondene skulle slås sammen til Investeringsfond for Nordvest-Russland og Øst-Europa. Samme dag ble Innovasjon Norge gitt i oppdrag å gjennomføre sammenslåingen i et heleid aksjeselskap under Innovasjon Norge. Forvaltningen av investeringsfondet skal legges til et kompetent miljø i Nord-Norge og er lyst ut med siktemål om lokalisering i Sør-Varanger.</w:t>
      </w:r>
    </w:p>
    <w:p w:rsidR="00E319A7" w:rsidRDefault="00AC2320" w:rsidP="00DF2A56">
      <w:pPr>
        <w:pStyle w:val="avsnitt-tittel"/>
      </w:pPr>
      <w:r>
        <w:t>Ungdomsfiskeordningen</w:t>
      </w:r>
    </w:p>
    <w:p w:rsidR="00E319A7" w:rsidRDefault="00AC2320" w:rsidP="00DF2A56">
      <w:pPr>
        <w:pStyle w:val="avsnitt-undertittel"/>
      </w:pPr>
      <w:r>
        <w:t>Vedtak nr. 119, 8. desember 2016</w:t>
      </w:r>
    </w:p>
    <w:p w:rsidR="00E319A7" w:rsidRDefault="00AC2320" w:rsidP="00DF2A56">
      <w:pPr>
        <w:pStyle w:val="blokksit"/>
        <w:rPr>
          <w:rStyle w:val="kursiv"/>
          <w:sz w:val="21"/>
          <w:szCs w:val="21"/>
        </w:rPr>
      </w:pPr>
      <w:r>
        <w:rPr>
          <w:rStyle w:val="kursiv"/>
          <w:sz w:val="21"/>
          <w:szCs w:val="21"/>
        </w:rPr>
        <w:t>«Stortinget ber regjeringen i forbindelse med strategien for rekruttering til fiskerier om å utrede ungdomsfi</w:t>
      </w:r>
      <w:r>
        <w:rPr>
          <w:rStyle w:val="kursiv"/>
          <w:sz w:val="21"/>
          <w:szCs w:val="21"/>
        </w:rPr>
        <w:t>s</w:t>
      </w:r>
      <w:r>
        <w:rPr>
          <w:rStyle w:val="kursiv"/>
          <w:sz w:val="21"/>
          <w:szCs w:val="21"/>
        </w:rPr>
        <w:t>keordningen og komme tilbake til Stortinget på egnet måte.»</w:t>
      </w:r>
    </w:p>
    <w:p w:rsidR="00E319A7" w:rsidRDefault="00AC2320" w:rsidP="00DF2A56">
      <w:r>
        <w:t xml:space="preserve">Vedtaket ble truffet ved behandling av Innst. 61 S (2016–2017), jf. Dokument 8:126 S (2015–2016) </w:t>
      </w:r>
      <w:r>
        <w:rPr>
          <w:rStyle w:val="kursiv"/>
          <w:sz w:val="21"/>
          <w:szCs w:val="21"/>
        </w:rPr>
        <w:t>Representantforslag fra stortingsrepresentantene Torgeir Knag Fylkesnes og Snorre Serigstad Valen om å åpne havet for ungdomsfiske hele året.</w:t>
      </w:r>
    </w:p>
    <w:p w:rsidR="00E319A7" w:rsidRDefault="00AC2320" w:rsidP="00DF2A56">
      <w:r>
        <w:t>Regjeringen har utredet og vurdert de punktene næringskomiteen har bedt om å få belyst i Innst. 61 S (2016–2017). En utvidelse av ungdomsfiskeordningen vil medføre sikkerhetsutfordringer og økt kontrollbehov. Selve formålet med ordningen ivaretas på en tilstrekkelig god måte med dagens organisering, og det er ikke sannsynliggjort at gevinstene ved å gjøre ordningen helårlig står i fo</w:t>
      </w:r>
      <w:r>
        <w:t>r</w:t>
      </w:r>
      <w:r>
        <w:t>hold til kostnader ved økt risiko og mer kontroll. Regjerningen ønsker derfor ikke å utvide un</w:t>
      </w:r>
      <w:r>
        <w:t>g</w:t>
      </w:r>
      <w:r>
        <w:t>domsfiskeordningen til å gjelde hele året. Vedtaket anses med dette som fulgt opp. Det vises til vedtak 571 (2015–2016) for omtale av strategi for rekruttering til fiskerier.</w:t>
      </w:r>
    </w:p>
    <w:p w:rsidR="00E319A7" w:rsidRDefault="00AC2320" w:rsidP="00DF2A56">
      <w:pPr>
        <w:pStyle w:val="avsnitt-tittel"/>
      </w:pPr>
      <w:r>
        <w:t>Omregningsregler slik at antall kilo blir regnet i rund fisk</w:t>
      </w:r>
    </w:p>
    <w:p w:rsidR="00E319A7" w:rsidRDefault="00AC2320" w:rsidP="00DF2A56">
      <w:pPr>
        <w:pStyle w:val="avsnitt-undertittel"/>
      </w:pPr>
      <w:r>
        <w:t>Vedtak nr. 121, 8. desember 2016</w:t>
      </w:r>
    </w:p>
    <w:p w:rsidR="00E319A7" w:rsidRDefault="00AC2320" w:rsidP="00DF2A56">
      <w:pPr>
        <w:pStyle w:val="blokksit"/>
        <w:rPr>
          <w:rStyle w:val="kursiv"/>
          <w:sz w:val="21"/>
          <w:szCs w:val="21"/>
        </w:rPr>
      </w:pPr>
      <w:r>
        <w:rPr>
          <w:rStyle w:val="kursiv"/>
          <w:sz w:val="21"/>
          <w:szCs w:val="21"/>
        </w:rPr>
        <w:t>«Stortinget ber regjeringa utarbeide omrekningsreglar slik at antal kg vert rekna i rund fisk.»</w:t>
      </w:r>
    </w:p>
    <w:p w:rsidR="00E319A7" w:rsidRDefault="00AC2320" w:rsidP="00DF2A56">
      <w:r>
        <w:t xml:space="preserve">Vedtaket ble truffet ved behandling av Innst. 96 S (2016–2017), jf. Dokument 8:127 S (2015–2016) </w:t>
      </w:r>
      <w:r>
        <w:rPr>
          <w:rStyle w:val="kursiv"/>
          <w:sz w:val="21"/>
          <w:szCs w:val="21"/>
        </w:rPr>
        <w:t xml:space="preserve">Representantforslag fra stortingsrepresentantene Torgeir Knag Fylkesnes og Snorre Serigstad Valen om </w:t>
      </w:r>
      <w:proofErr w:type="gramStart"/>
      <w:r>
        <w:rPr>
          <w:rStyle w:val="kursiv"/>
          <w:sz w:val="21"/>
          <w:szCs w:val="21"/>
        </w:rPr>
        <w:t>å</w:t>
      </w:r>
      <w:proofErr w:type="gramEnd"/>
      <w:r>
        <w:rPr>
          <w:rStyle w:val="kursiv"/>
          <w:sz w:val="21"/>
          <w:szCs w:val="21"/>
        </w:rPr>
        <w:t xml:space="preserve"> langsiktighet og trygghet for turistfisket</w:t>
      </w:r>
      <w:r>
        <w:t>.</w:t>
      </w:r>
    </w:p>
    <w:p w:rsidR="00E319A7" w:rsidRDefault="00AC2320" w:rsidP="00DF2A56">
      <w:r>
        <w:t>Det vises til omtale under vedtak nr. 857 (2016–2017).</w:t>
      </w:r>
    </w:p>
    <w:p w:rsidR="00E319A7" w:rsidRDefault="00AC2320" w:rsidP="00DF2A56">
      <w:pPr>
        <w:pStyle w:val="avsnitt-tittel"/>
      </w:pPr>
      <w:r>
        <w:lastRenderedPageBreak/>
        <w:t>Omregningsregler slik at antall kilo blir regnet i rund fisk</w:t>
      </w:r>
    </w:p>
    <w:p w:rsidR="00E319A7" w:rsidRDefault="00AC2320" w:rsidP="00DF2A56">
      <w:pPr>
        <w:pStyle w:val="avsnitt-undertittel"/>
      </w:pPr>
      <w:r>
        <w:t>Vedtak nr. 123, 8. desember 2016</w:t>
      </w:r>
    </w:p>
    <w:p w:rsidR="00E319A7" w:rsidRDefault="00AC2320" w:rsidP="00DF2A56">
      <w:pPr>
        <w:pStyle w:val="blokksit"/>
        <w:rPr>
          <w:rStyle w:val="kursiv"/>
          <w:sz w:val="21"/>
          <w:szCs w:val="21"/>
        </w:rPr>
      </w:pPr>
      <w:r>
        <w:rPr>
          <w:rStyle w:val="kursiv"/>
          <w:sz w:val="21"/>
          <w:szCs w:val="21"/>
        </w:rPr>
        <w:t>«Stortinget ber regjeringa utarbeide omrekningsreglar slik at talet på kilo vert rekna i rund fisk. Stortinget ber regjeringa kome attende til Stortinget i forbindelse med reiselivsmeldinga.»</w:t>
      </w:r>
    </w:p>
    <w:p w:rsidR="00E319A7" w:rsidRDefault="00AC2320" w:rsidP="00DF2A56">
      <w:r>
        <w:t xml:space="preserve">Vedtaket ble truffet ved behandling av Innst. 96 S (2016–2017), jf. Dokument 8:127 S (2015–2016) </w:t>
      </w:r>
      <w:r>
        <w:rPr>
          <w:rStyle w:val="kursiv"/>
          <w:sz w:val="21"/>
          <w:szCs w:val="21"/>
        </w:rPr>
        <w:t xml:space="preserve">Representantforslag fra stortingsrepresentantene Torgeir Knag Fylkesnes og Snorre Serigstad Valen om </w:t>
      </w:r>
      <w:proofErr w:type="gramStart"/>
      <w:r>
        <w:rPr>
          <w:rStyle w:val="kursiv"/>
          <w:sz w:val="21"/>
          <w:szCs w:val="21"/>
        </w:rPr>
        <w:t>å</w:t>
      </w:r>
      <w:proofErr w:type="gramEnd"/>
      <w:r>
        <w:rPr>
          <w:rStyle w:val="kursiv"/>
          <w:sz w:val="21"/>
          <w:szCs w:val="21"/>
        </w:rPr>
        <w:t xml:space="preserve"> langsiktighet og trygghet for turistfisket</w:t>
      </w:r>
      <w:r>
        <w:t>.</w:t>
      </w:r>
    </w:p>
    <w:p w:rsidR="00E319A7" w:rsidRDefault="00AC2320" w:rsidP="00DF2A56">
      <w:r>
        <w:t>Det vises til omtale under vedtak nr. 857 (2016–2017).</w:t>
      </w:r>
    </w:p>
    <w:p w:rsidR="00E319A7" w:rsidRDefault="00AC2320" w:rsidP="00DF2A56">
      <w:pPr>
        <w:pStyle w:val="avsnitt-tittel"/>
      </w:pPr>
      <w:r>
        <w:t>Utrede muligheter for fiskeindustri på Svalbard</w:t>
      </w:r>
    </w:p>
    <w:p w:rsidR="00E319A7" w:rsidRDefault="00AC2320" w:rsidP="00DF2A56">
      <w:pPr>
        <w:pStyle w:val="avsnitt-undertittel"/>
      </w:pPr>
      <w:r>
        <w:t>Vedtak nr. 154, 13. desember 2016</w:t>
      </w:r>
    </w:p>
    <w:p w:rsidR="00E319A7" w:rsidRDefault="00AC2320" w:rsidP="00DF2A56">
      <w:pPr>
        <w:pStyle w:val="blokksit"/>
        <w:rPr>
          <w:rStyle w:val="kursiv"/>
          <w:sz w:val="21"/>
          <w:szCs w:val="21"/>
        </w:rPr>
      </w:pPr>
      <w:r>
        <w:rPr>
          <w:rStyle w:val="kursiv"/>
          <w:sz w:val="21"/>
          <w:szCs w:val="21"/>
        </w:rPr>
        <w:t>«Stortinget ber regjeringen utrede muligheter for fiskeindustri på Svalbard.»</w:t>
      </w:r>
    </w:p>
    <w:p w:rsidR="00E319A7" w:rsidRDefault="00AC2320" w:rsidP="00DF2A56">
      <w:r>
        <w:t>Vedtaket ble truffet ved behandling av Innst. 8 S, jf. Prop. 1 S (2016–2017) for Nærings- og fisk</w:t>
      </w:r>
      <w:r>
        <w:t>e</w:t>
      </w:r>
      <w:r>
        <w:t>ridepartementet.</w:t>
      </w:r>
    </w:p>
    <w:p w:rsidR="00E319A7" w:rsidRDefault="00AC2320" w:rsidP="00DF2A56">
      <w:r>
        <w:t>Nærings- og fiskeridepartementet vil besvare vedtak nr. 154 og vedtak nr. 568 (2015–2016) samlet til Stortinget. Fiskeriaktiviteten rundt Svalbard er allerede regulert slik at eventuelle positive rin</w:t>
      </w:r>
      <w:r>
        <w:t>g</w:t>
      </w:r>
      <w:r>
        <w:t>virkninger for Svalbard vil kunne være tilknyttet f.eks. etablering av fiskeindustri. Eventuell eta</w:t>
      </w:r>
      <w:r>
        <w:t>b</w:t>
      </w:r>
      <w:r>
        <w:t>lering av fiskeindustri tilsier at man vurderer relevant regelverk, som fiskesalgslagsloven og la</w:t>
      </w:r>
      <w:r>
        <w:t>n</w:t>
      </w:r>
      <w:r>
        <w:t xml:space="preserve">dings- og sluttseddelforskriften. I Prop. 85 S (2017–2018) </w:t>
      </w:r>
      <w:r>
        <w:rPr>
          <w:rStyle w:val="kursiv"/>
          <w:sz w:val="21"/>
          <w:szCs w:val="21"/>
        </w:rPr>
        <w:t>Tilleggsbevilgninger og omprioriteringer i statsbudsjettet 2018</w:t>
      </w:r>
      <w:r>
        <w:t xml:space="preserve"> informerte Nærings- og fiskeridepartementet om at det arbeides med å innføre landings- og sluttseddelforskriften på Svalbard. Departementet vurderer også om det er behov for justeringer i øvrig regelverk som f.eks. fiskesalgslagsloven. I Innst. 400 S (2017–2018) tar kom</w:t>
      </w:r>
      <w:r>
        <w:t>i</w:t>
      </w:r>
      <w:r>
        <w:t>teen omtalen til orientering. Nærings- og fiskeridepartementet vil komme tilbake til Stortinget på egnet måte for oppfølgning av vedtakene, i lys av innføringen av landings- og sluttseddelforskriften på Svalbard fra 1. september 2018 og vurderinger tilknyttet fiskesalgslagsloven.</w:t>
      </w:r>
    </w:p>
    <w:p w:rsidR="00E319A7" w:rsidRDefault="00AC2320" w:rsidP="00DF2A56">
      <w:pPr>
        <w:pStyle w:val="avsnitt-tittel"/>
      </w:pPr>
      <w:r>
        <w:t>Handlingsplan for kvinnelige gründere</w:t>
      </w:r>
    </w:p>
    <w:p w:rsidR="00E319A7" w:rsidRDefault="00AC2320" w:rsidP="00DF2A56">
      <w:pPr>
        <w:pStyle w:val="avsnitt-undertittel"/>
      </w:pPr>
      <w:r>
        <w:t>Vedtak nr. 684, 23. mai 2017</w:t>
      </w:r>
    </w:p>
    <w:p w:rsidR="00E319A7" w:rsidRDefault="00AC2320" w:rsidP="00DF2A56">
      <w:pPr>
        <w:pStyle w:val="blokksit"/>
        <w:rPr>
          <w:rStyle w:val="kursiv"/>
          <w:sz w:val="21"/>
          <w:szCs w:val="21"/>
        </w:rPr>
      </w:pPr>
      <w:r>
        <w:rPr>
          <w:rStyle w:val="kursiv"/>
          <w:sz w:val="21"/>
          <w:szCs w:val="21"/>
        </w:rPr>
        <w:t>«Stortinget ber regjeringen utarbeide en handlingsplan for kvinnelige gründere med tiltak som gjør at man bedre kan legge til rette for at kvinner kan starte egen bedrift.»</w:t>
      </w:r>
    </w:p>
    <w:p w:rsidR="00E319A7" w:rsidRDefault="00AC2320" w:rsidP="00DF2A56">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p>
    <w:p w:rsidR="00E319A7" w:rsidRDefault="00AC2320" w:rsidP="00DF2A56">
      <w:r>
        <w:t>Regjeringen har satt i gang en kartlegging av barrierer for at kvinner i mindre grad enn menn eta</w:t>
      </w:r>
      <w:r>
        <w:t>b</w:t>
      </w:r>
      <w:r>
        <w:t>lerer egen virksomhet slik at man får et godt kunnskapsgrunnlag for at en handlingsplan for kvi</w:t>
      </w:r>
      <w:r>
        <w:t>n</w:t>
      </w:r>
      <w:r>
        <w:t>nelige gründere får treffsikre tiltak. I det videre arbeidet vil en sentral vurdering være hvordan o</w:t>
      </w:r>
      <w:r>
        <w:t>f</w:t>
      </w:r>
      <w:r>
        <w:t>fentlig sektor og tjenesteytende næringer innenfor helse- og omsorgssektoren kan stimuleres til økt entreprenørskap. Det er i første omgang startet et arbeid for å vurdere hvilke elementer som bør inngå i en handlingsplan for kvinnelige gründere. I den forbindelse arrangerte Nærings- og fisker</w:t>
      </w:r>
      <w:r>
        <w:t>i</w:t>
      </w:r>
      <w:r>
        <w:t>departementet i juni 2018 et toppmøte med søkelys på kvinnelige gründere for å få innspill til hvordan vi kan få flere kvinner til å satse på gründerskap i Norge. Dette danner utgangspunkt for utarbeiding av handlingsplan for kvinnelige gründere med sikte på ferdigstillelse i 2019.</w:t>
      </w:r>
    </w:p>
    <w:p w:rsidR="00E319A7" w:rsidRDefault="00AC2320" w:rsidP="00DF2A56">
      <w:pPr>
        <w:pStyle w:val="avsnitt-tittel"/>
      </w:pPr>
      <w:r>
        <w:lastRenderedPageBreak/>
        <w:t>Flere tjenesteytende næringer innenfor kvinnedominerte sektorer</w:t>
      </w:r>
    </w:p>
    <w:p w:rsidR="00E319A7" w:rsidRDefault="00AC2320" w:rsidP="00DF2A56">
      <w:pPr>
        <w:pStyle w:val="avsnitt-undertittel"/>
      </w:pPr>
      <w:r>
        <w:t>Vedtak nr. 690, 23. mai 2017</w:t>
      </w:r>
    </w:p>
    <w:p w:rsidR="00E319A7" w:rsidRDefault="00AC2320" w:rsidP="00DF2A56">
      <w:pPr>
        <w:pStyle w:val="blokksit"/>
        <w:rPr>
          <w:rStyle w:val="kursiv"/>
          <w:sz w:val="21"/>
          <w:szCs w:val="21"/>
        </w:rPr>
      </w:pPr>
      <w:r>
        <w:rPr>
          <w:rStyle w:val="kursiv"/>
          <w:sz w:val="21"/>
          <w:szCs w:val="21"/>
        </w:rPr>
        <w:t>«Stortinget ber regjeringen legge til rette for flere tjenesteytende næringer innenfor kvinnedominerte sektorer som helse- og omsorgssektoren.»</w:t>
      </w:r>
    </w:p>
    <w:p w:rsidR="00E319A7" w:rsidRDefault="00AC2320" w:rsidP="00DF2A56">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r>
        <w:t>.</w:t>
      </w:r>
    </w:p>
    <w:p w:rsidR="00E319A7" w:rsidRDefault="00AC2320" w:rsidP="00DF2A56">
      <w:r>
        <w:t>Se felles omtale av vedtak nr. 684, 690 og 691 under vedtak nr. 684.</w:t>
      </w:r>
    </w:p>
    <w:p w:rsidR="00E319A7" w:rsidRDefault="00AC2320" w:rsidP="00DF2A56">
      <w:pPr>
        <w:pStyle w:val="avsnitt-tittel"/>
      </w:pPr>
      <w:r>
        <w:t>Tiltak for å stimulere til mer gründerskap i offentlig sektor</w:t>
      </w:r>
    </w:p>
    <w:p w:rsidR="00E319A7" w:rsidRDefault="00AC2320" w:rsidP="00DF2A56">
      <w:pPr>
        <w:pStyle w:val="avsnitt-undertittel"/>
      </w:pPr>
      <w:r>
        <w:t>Vedtak nr. 691, 23. mai 2017</w:t>
      </w:r>
    </w:p>
    <w:p w:rsidR="00E319A7" w:rsidRDefault="00AC2320" w:rsidP="00DF2A56">
      <w:pPr>
        <w:pStyle w:val="blokksit"/>
        <w:rPr>
          <w:rStyle w:val="kursiv"/>
          <w:sz w:val="21"/>
          <w:szCs w:val="21"/>
        </w:rPr>
      </w:pPr>
      <w:r>
        <w:rPr>
          <w:rStyle w:val="kursiv"/>
          <w:sz w:val="21"/>
          <w:szCs w:val="21"/>
        </w:rPr>
        <w:t>«Stortinget ber regjeringen foreslå til tak for å stimulere til mer gründerskap i offentlig sektor.»</w:t>
      </w:r>
    </w:p>
    <w:p w:rsidR="00E319A7" w:rsidRDefault="00AC2320" w:rsidP="00DF2A56">
      <w:r>
        <w:t xml:space="preserve">Vedtaket ble truffet ved behandling av Innst. 277 S (2016–2017), jf. Dokument 8:62 S (2016–2017) </w:t>
      </w:r>
      <w:r>
        <w:rPr>
          <w:rStyle w:val="kursiv"/>
          <w:sz w:val="21"/>
          <w:szCs w:val="21"/>
        </w:rPr>
        <w:t>Representantforslag fra stortingsrepresentantene Trine Skei Grande og Iselin Nybø om nye tiltak for å fremme likestilling</w:t>
      </w:r>
      <w:r>
        <w:t>.</w:t>
      </w:r>
    </w:p>
    <w:p w:rsidR="00E319A7" w:rsidRDefault="00AC2320" w:rsidP="00DF2A56">
      <w:r>
        <w:t>Se felles omtale av vedtak nr. 684, 690 og 691 under vedtak nr. 684.</w:t>
      </w:r>
    </w:p>
    <w:p w:rsidR="00E319A7" w:rsidRDefault="00AC2320" w:rsidP="00DF2A56">
      <w:pPr>
        <w:pStyle w:val="avsnitt-tittel"/>
      </w:pPr>
      <w:r>
        <w:t>Strategi for utvidelse av reiselivsnæringens sesong</w:t>
      </w:r>
    </w:p>
    <w:p w:rsidR="00E319A7" w:rsidRDefault="00AC2320" w:rsidP="00DF2A56">
      <w:pPr>
        <w:pStyle w:val="avsnitt-undertittel"/>
      </w:pPr>
      <w:r>
        <w:t>Vedtak nr. 720, 30. mai 2017</w:t>
      </w:r>
    </w:p>
    <w:p w:rsidR="00E319A7" w:rsidRDefault="00AC2320" w:rsidP="00DF2A56">
      <w:pPr>
        <w:pStyle w:val="blokksit"/>
        <w:rPr>
          <w:rStyle w:val="kursiv"/>
          <w:sz w:val="21"/>
          <w:szCs w:val="21"/>
        </w:rPr>
      </w:pPr>
      <w:r>
        <w:rPr>
          <w:rStyle w:val="kursiv"/>
          <w:sz w:val="21"/>
          <w:szCs w:val="21"/>
        </w:rPr>
        <w:t>«Stortinget ber regjeringen utarbeide en strategi for utvidelse av reiselivsnæringens sesong i samarbeid med reiselivsnæringen.»</w:t>
      </w:r>
    </w:p>
    <w:p w:rsidR="00E319A7" w:rsidRDefault="00AC2320" w:rsidP="00DF2A56">
      <w:r>
        <w:t xml:space="preserve">Vedtaket ble truffet ved behandling av Innst. 324 S (2016–2017), jf. Meld. St. 19 (2016–2017) </w:t>
      </w:r>
      <w:r>
        <w:rPr>
          <w:rStyle w:val="kursiv"/>
          <w:sz w:val="21"/>
          <w:szCs w:val="21"/>
        </w:rPr>
        <w:t>Opplev Norge – unikt og eventyrlig.</w:t>
      </w:r>
    </w:p>
    <w:p w:rsidR="00E319A7" w:rsidRDefault="00AC2320" w:rsidP="00DF2A56">
      <w:r>
        <w:t xml:space="preserve">I Meld. St. 7 (2017–2018) </w:t>
      </w:r>
      <w:r>
        <w:rPr>
          <w:rStyle w:val="kursiv"/>
          <w:sz w:val="21"/>
          <w:szCs w:val="21"/>
        </w:rPr>
        <w:t xml:space="preserve">Anmodnings- og utredningsvedtak i stortingssesjonen 2016–2017 </w:t>
      </w:r>
      <w:r>
        <w:t>vises det til at Nærings- og fiskeridepartementet vil vurdere saken og komme tilbake til Stortinget på egnet måte. Reiselivsnæringen vil bli involvert i arbeidet. Kontroll- og konstitusjonskomiteen viser i Innst. 275 S (2017–2018) til at regjeringen vil komme tilbake til Stortinget på egnet måte og avventer dette før vedtaket kan kvitteres ut. Regjeringen ønsker å legge til rette for utvidelse av reiselivsn</w:t>
      </w:r>
      <w:r>
        <w:t>æ</w:t>
      </w:r>
      <w:r>
        <w:t>ringens sesong gjennom bl.a. reiselivsoppdraget til Innovasjon Norge og tilrettelegging for økt samarbeid mellom reiselivsnæringen og andre næringer. Vi viser til nærmere omtale av regj</w:t>
      </w:r>
      <w:r>
        <w:t>e</w:t>
      </w:r>
      <w:r>
        <w:t>ringens arbeid i del II, programkategori 17.10. Regjeringen vil også omtale temaet i den kommende strategien for kultur og reiseliv. Vedtaket anses med dette som fulgt opp.</w:t>
      </w:r>
    </w:p>
    <w:p w:rsidR="00E319A7" w:rsidRDefault="00AC2320" w:rsidP="00DF2A56">
      <w:pPr>
        <w:pStyle w:val="avsnitt-tittel"/>
      </w:pPr>
      <w:r>
        <w:t>Stortingsmelding om handelsnæringen</w:t>
      </w:r>
    </w:p>
    <w:p w:rsidR="00E319A7" w:rsidRDefault="00AC2320" w:rsidP="00DF2A56">
      <w:pPr>
        <w:pStyle w:val="avsnitt-undertittel"/>
      </w:pPr>
      <w:r>
        <w:t>Vedtak nr. 762, 6. juni 2017</w:t>
      </w:r>
    </w:p>
    <w:p w:rsidR="00E319A7" w:rsidRDefault="00AC2320" w:rsidP="00DF2A56">
      <w:pPr>
        <w:pStyle w:val="blokksit"/>
        <w:rPr>
          <w:rStyle w:val="kursiv"/>
          <w:sz w:val="21"/>
          <w:szCs w:val="21"/>
        </w:rPr>
      </w:pPr>
      <w:r>
        <w:rPr>
          <w:rStyle w:val="kursiv"/>
          <w:sz w:val="21"/>
          <w:szCs w:val="21"/>
        </w:rPr>
        <w:t>«Stortinget ber regjeringen legge fram en stortingsmelding om handelsnæringen.»</w:t>
      </w:r>
    </w:p>
    <w:p w:rsidR="00E319A7" w:rsidRDefault="00AC2320" w:rsidP="00DF2A56">
      <w:r>
        <w:t xml:space="preserve">Vedtaket ble truffet ved behandling av Innst. 345 S (2016–2017), jf. Dokument 8:134 S (2016–2017) </w:t>
      </w:r>
      <w:r>
        <w:rPr>
          <w:rStyle w:val="kursiv"/>
          <w:sz w:val="21"/>
          <w:szCs w:val="21"/>
        </w:rPr>
        <w:t>Representantforslag fra stortingsrepresentantene Geir Pollestad og Heidi Grini om en stortingsmelding om handelsnæringen.</w:t>
      </w:r>
    </w:p>
    <w:p w:rsidR="00E319A7" w:rsidRDefault="00AC2320" w:rsidP="00DF2A56">
      <w:r>
        <w:t xml:space="preserve">I Meld. St. 7 (2017–2018) </w:t>
      </w:r>
      <w:r>
        <w:rPr>
          <w:rStyle w:val="kursiv"/>
          <w:sz w:val="21"/>
          <w:szCs w:val="21"/>
        </w:rPr>
        <w:t>Anmodnings- og utredningsvedtak i stortingssesjonen 2016–2017</w:t>
      </w:r>
      <w:r>
        <w:t xml:space="preserve"> vises det til at regjeringen vil legge frem en stortingsmelding om handelsnæringen. Kontroll- og konstitusjonsk</w:t>
      </w:r>
      <w:r>
        <w:t>o</w:t>
      </w:r>
      <w:r>
        <w:lastRenderedPageBreak/>
        <w:t>miteen merket seg i Innst. 275 S (2017–2018) at regjeringen vil legge frem en melding om ha</w:t>
      </w:r>
      <w:r>
        <w:t>n</w:t>
      </w:r>
      <w:r>
        <w:t>delsnæringen, og avventer denne før vedtaket kan kvitteres ut. Regjeringen tar sikte på å legge frem meldingen ved årsskiftet 2018–2019.</w:t>
      </w:r>
    </w:p>
    <w:p w:rsidR="00E319A7" w:rsidRDefault="00AC2320" w:rsidP="00DF2A56">
      <w:pPr>
        <w:pStyle w:val="avsnitt-tittel"/>
      </w:pPr>
      <w:r>
        <w:t>Overføre oppgaver tilknyttet regional næringsutvikling til de nye regionene</w:t>
      </w:r>
    </w:p>
    <w:p w:rsidR="00E319A7" w:rsidRDefault="00AC2320" w:rsidP="00DF2A56">
      <w:pPr>
        <w:pStyle w:val="avsnitt-undertittel"/>
      </w:pPr>
      <w:r>
        <w:t>Vedtak nr. 841, 8. juni 2017</w:t>
      </w:r>
    </w:p>
    <w:p w:rsidR="00E319A7" w:rsidRDefault="00AC2320" w:rsidP="00DF2A56">
      <w:pPr>
        <w:pStyle w:val="blokksit"/>
        <w:rPr>
          <w:rStyle w:val="kursiv"/>
          <w:sz w:val="21"/>
          <w:szCs w:val="21"/>
        </w:rPr>
      </w:pPr>
      <w:r>
        <w:rPr>
          <w:rStyle w:val="kursiv"/>
          <w:sz w:val="21"/>
          <w:szCs w:val="21"/>
        </w:rPr>
        <w:t>«Stortinget ber regjeringen overføre oppgaver tilknyttet regional næringsutvikling fra Innovasjon Norge til de nye regionene.»</w:t>
      </w:r>
    </w:p>
    <w:p w:rsidR="00E319A7" w:rsidRDefault="00AC2320" w:rsidP="00DF2A56">
      <w:r>
        <w:t xml:space="preserve">Vedtaket ble truffet ved behandling av Innst. 385 S (2016–2017), jf. Prop. 84 S (2016–2017) </w:t>
      </w:r>
      <w:r>
        <w:rPr>
          <w:rStyle w:val="kursiv"/>
          <w:sz w:val="21"/>
          <w:szCs w:val="21"/>
        </w:rPr>
        <w:t>Ny inndeling av regionalt folkevalgt nivå.</w:t>
      </w:r>
    </w:p>
    <w:p w:rsidR="00E319A7" w:rsidRDefault="00AC2320" w:rsidP="00DF2A56">
      <w:r>
        <w:t xml:space="preserve">I Meld. St. 7 (2017–2018) </w:t>
      </w:r>
      <w:r>
        <w:rPr>
          <w:rStyle w:val="kursiv"/>
          <w:sz w:val="21"/>
          <w:szCs w:val="21"/>
        </w:rPr>
        <w:t xml:space="preserve">Anmodnings- og utredningsvedtak i stortingssesjonen 2016–2017 </w:t>
      </w:r>
      <w:r>
        <w:t>ble Stortinget informert om at vedtaket i første omgang følges opp gjennom etablerte arenaer for oppfølging av eierskap og koordinering av oppdrag til Innovasjon Norge. I Innst. 275 S (2017–2018) registrerer kontroll- og konstitusjonskomiteen at saken hører inn under kommunal- og forvaltningskomiteen, og at vedtaket opprettholdes i påvente av regjeringens tilbakemelding.</w:t>
      </w:r>
    </w:p>
    <w:p w:rsidR="00E319A7" w:rsidRDefault="00AC2320" w:rsidP="00DF2A56">
      <w:r>
        <w:t>Regjeringen foreslår å styrke fylkeskommunene som regional samfunnsutvikler ved å overføre a</w:t>
      </w:r>
      <w:r>
        <w:t>n</w:t>
      </w:r>
      <w:r>
        <w:t>svar for mobiliserende og tilretteleggende virkemidler fra staten til fylkeskommunene. For å sikre effektivitet i de offentlige næringspolitiske virkemidlene er det behov for en klar arbeidsdeling mellom staten og fylkeskommunene. Regjeringen vil derfor utrede den næringspolitiske arbeidsd</w:t>
      </w:r>
      <w:r>
        <w:t>e</w:t>
      </w:r>
      <w:r>
        <w:t xml:space="preserve">lingen mellom stat og fylkeskommunene i en gjennomgang av de næringspolitiske virkemidlene som omtalt i del II, programkategori 17.20 om aktører og virkemidler. Gjennomgangen vil starte høsten 2018 slik at arbeidsdelingen mellom stat og fylkeskommunene kan være ferdig utredet før regionreformen skal tre i kraft. </w:t>
      </w:r>
    </w:p>
    <w:p w:rsidR="00E319A7" w:rsidRDefault="00AC2320" w:rsidP="00DF2A56">
      <w:pPr>
        <w:pStyle w:val="avsnitt-tittel"/>
      </w:pPr>
      <w:r>
        <w:t>Omregningsregler slik at antallet kilo blir regnet i rund fisk</w:t>
      </w:r>
    </w:p>
    <w:p w:rsidR="00E319A7" w:rsidRDefault="00AC2320" w:rsidP="00DF2A56">
      <w:pPr>
        <w:pStyle w:val="avsnitt-undertittel"/>
      </w:pPr>
      <w:r>
        <w:t>Vedtak nr. 857, 8. juni 2017</w:t>
      </w:r>
    </w:p>
    <w:p w:rsidR="00E319A7" w:rsidRDefault="00AC2320" w:rsidP="00DF2A56">
      <w:pPr>
        <w:pStyle w:val="blokksit"/>
        <w:rPr>
          <w:rStyle w:val="kursiv"/>
          <w:sz w:val="21"/>
          <w:szCs w:val="21"/>
        </w:rPr>
      </w:pPr>
      <w:r>
        <w:rPr>
          <w:rStyle w:val="kursiv"/>
          <w:sz w:val="21"/>
          <w:szCs w:val="21"/>
        </w:rPr>
        <w:t>«Stortinget ber regjeringa utarbeide omrekningsreglar slik at talet på kilo vert rekna i rund fisk.»</w:t>
      </w:r>
    </w:p>
    <w:p w:rsidR="00E319A7" w:rsidRDefault="00AC2320" w:rsidP="00DF2A56">
      <w:r>
        <w:t xml:space="preserve">Vedtaket ble truffet ved behandling av Innst. 373 S (2016–2017), jf. Prop. 119 L (2016–2017) </w:t>
      </w:r>
      <w:r>
        <w:rPr>
          <w:rStyle w:val="kursiv"/>
          <w:sz w:val="21"/>
          <w:szCs w:val="21"/>
        </w:rPr>
        <w:t>En</w:t>
      </w:r>
      <w:r>
        <w:rPr>
          <w:rStyle w:val="kursiv"/>
          <w:sz w:val="21"/>
          <w:szCs w:val="21"/>
        </w:rPr>
        <w:t>d</w:t>
      </w:r>
      <w:r>
        <w:rPr>
          <w:rStyle w:val="kursiv"/>
          <w:sz w:val="21"/>
          <w:szCs w:val="21"/>
        </w:rPr>
        <w:t>ringar i havressurslova m.m. (regulering av turistfiskenæringa m.m.)</w:t>
      </w:r>
      <w:r>
        <w:t>.</w:t>
      </w:r>
    </w:p>
    <w:p w:rsidR="00E319A7" w:rsidRDefault="00AC2320" w:rsidP="00DF2A56">
      <w:r>
        <w:t>Nærings- og fiskeridepartementet arbeider med oppfølging av vedtaket i dialog både med Fisker</w:t>
      </w:r>
      <w:r>
        <w:t>i</w:t>
      </w:r>
      <w:r>
        <w:t>direktoratet og Tolletaten, hvor Fiskeridirektoratet har avlevert et skriftlig innspill. Regjeringen vil komme tilbake til Stortinget på egnet måte med en endelig vurdering av saken.</w:t>
      </w:r>
    </w:p>
    <w:p w:rsidR="00E319A7" w:rsidRDefault="00AC2320" w:rsidP="00DF2A56">
      <w:pPr>
        <w:pStyle w:val="avsnitt-tittel"/>
      </w:pPr>
      <w:r>
        <w:t>Stortingsmelding om helseindustrien</w:t>
      </w:r>
    </w:p>
    <w:p w:rsidR="00E319A7" w:rsidRDefault="00AC2320" w:rsidP="00DF2A56">
      <w:pPr>
        <w:pStyle w:val="avsnitt-undertittel"/>
      </w:pPr>
      <w:r>
        <w:t>Vedtak nr. 951, 15. juni 2017</w:t>
      </w:r>
    </w:p>
    <w:p w:rsidR="00E319A7" w:rsidRDefault="00AC2320" w:rsidP="00DF2A56">
      <w:pPr>
        <w:pStyle w:val="blokksit"/>
        <w:rPr>
          <w:rStyle w:val="kursiv"/>
          <w:sz w:val="21"/>
          <w:szCs w:val="21"/>
        </w:rPr>
      </w:pPr>
      <w:r>
        <w:rPr>
          <w:rStyle w:val="kursiv"/>
          <w:sz w:val="21"/>
          <w:szCs w:val="21"/>
        </w:rPr>
        <w:t>«Stortinget ber regjeringen fremme en stortingsmelding om helseindustrien.»</w:t>
      </w:r>
    </w:p>
    <w:p w:rsidR="00E319A7" w:rsidRDefault="00AC2320" w:rsidP="00DF2A56">
      <w:r>
        <w:t xml:space="preserve">Vedtaket ble truffet ved behandlingen av Innst. 453 S (2016–2017), jf. Meld. St. 27 (2016–2017) </w:t>
      </w:r>
      <w:r>
        <w:rPr>
          <w:rStyle w:val="kursiv"/>
          <w:sz w:val="21"/>
          <w:szCs w:val="21"/>
        </w:rPr>
        <w:t>Industrien – grønnere, smartere og mer nyskapende.</w:t>
      </w:r>
    </w:p>
    <w:p w:rsidR="00E319A7" w:rsidRDefault="00AC2320" w:rsidP="00DF2A56">
      <w:r>
        <w:t>Oppfølgingen av vedtaket er tidligere omtalt i Prop. 1 S (2017–2018) for Nærings- og fiskerid</w:t>
      </w:r>
      <w:r>
        <w:t>e</w:t>
      </w:r>
      <w:r>
        <w:t>partementet. Nærings- og fiskeridepartementet arbeider sammen med Helse- og omsorgsdepart</w:t>
      </w:r>
      <w:r>
        <w:t>e</w:t>
      </w:r>
      <w:r>
        <w:t>mentet med en stortingsmelding om helsenæringen. I Innst. 8 S (2017–2018) imøteser næringsk</w:t>
      </w:r>
      <w:r>
        <w:t>o</w:t>
      </w:r>
      <w:r>
        <w:t>miteen meldingen. Stortingsmeldingen skal etter planen legges frem vinteren 2019.</w:t>
      </w:r>
    </w:p>
    <w:p w:rsidR="00E319A7" w:rsidRDefault="00AC2320" w:rsidP="00DF2A56">
      <w:pPr>
        <w:pStyle w:val="avsnitt-tittel"/>
      </w:pPr>
      <w:r>
        <w:lastRenderedPageBreak/>
        <w:t>Norske lønns- og arbeidsvilkår i norsk farvann og på norsk sokkel</w:t>
      </w:r>
    </w:p>
    <w:p w:rsidR="00E319A7" w:rsidRDefault="00AC2320" w:rsidP="00DF2A56">
      <w:pPr>
        <w:pStyle w:val="avsnitt-undertittel"/>
      </w:pPr>
      <w:r>
        <w:t>Vedtak nr. 1101, 21. juni 2017</w:t>
      </w:r>
    </w:p>
    <w:p w:rsidR="00E319A7" w:rsidRDefault="00AC2320" w:rsidP="00DF2A56">
      <w:pPr>
        <w:pStyle w:val="blokksit"/>
        <w:rPr>
          <w:rStyle w:val="kursiv"/>
          <w:sz w:val="21"/>
          <w:szCs w:val="21"/>
        </w:rPr>
      </w:pPr>
      <w:r>
        <w:rPr>
          <w:rStyle w:val="kursiv"/>
          <w:sz w:val="21"/>
          <w:szCs w:val="21"/>
        </w:rPr>
        <w:t>«Stortinget ber regjeringen utrede muligheten for å stille krav om norske lønns- og arbeidsvilkår i norske fa</w:t>
      </w:r>
      <w:r>
        <w:rPr>
          <w:rStyle w:val="kursiv"/>
          <w:sz w:val="21"/>
          <w:szCs w:val="21"/>
        </w:rPr>
        <w:t>r</w:t>
      </w:r>
      <w:r>
        <w:rPr>
          <w:rStyle w:val="kursiv"/>
          <w:sz w:val="21"/>
          <w:szCs w:val="21"/>
        </w:rPr>
        <w:t>vann og på norsk sokkel. Utredningen skal bl.a. klargjøre kyststatens handlingsrom i norske farvann og på norsk sokkel uten å komme i konflikt med flaggstatsprinsippet.»</w:t>
      </w:r>
    </w:p>
    <w:p w:rsidR="00E319A7" w:rsidRDefault="00AC2320" w:rsidP="00DF2A56">
      <w:r>
        <w:t xml:space="preserve">Vedtaket ble truffet ved behandlingen av Innst. 401 S (2016–2017), jf. Meld. St. 2 (2016–2017) </w:t>
      </w:r>
      <w:r>
        <w:rPr>
          <w:rStyle w:val="kursiv"/>
          <w:sz w:val="21"/>
          <w:szCs w:val="21"/>
        </w:rPr>
        <w:t>Revidert nasjonalbudsjett 2017.</w:t>
      </w:r>
    </w:p>
    <w:p w:rsidR="00E319A7" w:rsidRDefault="00AC2320" w:rsidP="00DF2A56">
      <w:r>
        <w:t xml:space="preserve">I Meld. St. 7 (2017–2018) </w:t>
      </w:r>
      <w:r>
        <w:rPr>
          <w:rStyle w:val="kursiv"/>
          <w:sz w:val="21"/>
          <w:szCs w:val="21"/>
        </w:rPr>
        <w:t xml:space="preserve">Anmodnings- og utredningsvedtak i stortingssesjonen 2016–2017 </w:t>
      </w:r>
      <w:r>
        <w:t>ble Stortinget orientert om at regjeringen vil følge opp vedtaket i løpet av 2018, og at arbeidet vil skje i dialog med partene i næringen. I Innst. 275 S (2017–2018) mener næringskomiteen at det må undersøkes nærmere om den valgte formen for utredning av spørsmålet ivaretar føringene i Innst. 8 S (2016–2017) om at «utredningen må anlegges bredt og gi partene mulighet til å gi innspill underveis i u</w:t>
      </w:r>
      <w:r>
        <w:t>t</w:t>
      </w:r>
      <w:r>
        <w:t>redningsarbeidet». Kontroll- og konstitusjonskomiteen registrerer at regjeringen vil følge opp ve</w:t>
      </w:r>
      <w:r>
        <w:t>d</w:t>
      </w:r>
      <w:r>
        <w:t>taket på egnet måte og avventer regjeringens tilbakemelding før vedtaket kan kvitteres ut.</w:t>
      </w:r>
    </w:p>
    <w:p w:rsidR="00E319A7" w:rsidRDefault="00AC2320" w:rsidP="00DF2A56">
      <w:r>
        <w:t>Departementet gjennomfører en ekstern utredning av muligheten for å stille krav om norske lønns- og arbeidsvilkår i norske farvann og på norsk sokkel, og oppdraget er lagt ut på offentlig anbud. I oppdragsbeskrivelsen fremgår det at partene skal inngå i en referansegruppe som utreder skal ko</w:t>
      </w:r>
      <w:r>
        <w:t>n</w:t>
      </w:r>
      <w:r>
        <w:t>sultere ved oppstart av oppdraget, ved en midtveisgjennomgang og i sluttfasen. Referansegruppen skal bidra til at relevante problemstillinger er belyst. Utreder kan utover dette avholde møter med referansegruppen etter behov. Utredningen skal ferdigstilles innen 31. mai 2019. Regjeringen vil deretter komme tilbake til Stortinget på egnet måte.</w:t>
      </w:r>
    </w:p>
    <w:p w:rsidR="00E319A7" w:rsidRDefault="00AC2320" w:rsidP="00DF2A56">
      <w:pPr>
        <w:pStyle w:val="Undertittel"/>
      </w:pPr>
      <w:r>
        <w:t>Stortingssesjon 2015–2016</w:t>
      </w:r>
    </w:p>
    <w:p w:rsidR="00E319A7" w:rsidRDefault="00AC2320" w:rsidP="00DF2A56">
      <w:pPr>
        <w:pStyle w:val="avsnitt-tittel"/>
      </w:pPr>
      <w:r>
        <w:t>Romstrategi</w:t>
      </w:r>
    </w:p>
    <w:p w:rsidR="00E319A7" w:rsidRDefault="00AC2320" w:rsidP="00DF2A56">
      <w:pPr>
        <w:pStyle w:val="avsnitt-undertittel"/>
      </w:pPr>
      <w:r>
        <w:t>Vedtak nr. 219, 11. desember 2015</w:t>
      </w:r>
    </w:p>
    <w:p w:rsidR="00E319A7" w:rsidRDefault="00AC2320" w:rsidP="00DF2A56">
      <w:pPr>
        <w:pStyle w:val="blokksit"/>
        <w:rPr>
          <w:rStyle w:val="kursiv"/>
          <w:sz w:val="21"/>
          <w:szCs w:val="21"/>
        </w:rPr>
      </w:pPr>
      <w:r>
        <w:rPr>
          <w:rStyle w:val="kursiv"/>
          <w:sz w:val="21"/>
          <w:szCs w:val="21"/>
        </w:rPr>
        <w:t>«Stortinget ber regjeringen starte arbeidet med å utarbeide en bredt forankret nasjonal romstrategi.»</w:t>
      </w:r>
    </w:p>
    <w:p w:rsidR="00E319A7" w:rsidRDefault="00AC2320" w:rsidP="00DF2A56">
      <w:r>
        <w:t>Vedtaket ble truffet ved behandling av Innst. 8 S (2015–2016), jf. Prop. 1 S (2015–2016) for N</w:t>
      </w:r>
      <w:r>
        <w:t>æ</w:t>
      </w:r>
      <w:r>
        <w:t>rings- og fiskeridepartementet.</w:t>
      </w:r>
    </w:p>
    <w:p w:rsidR="00E319A7" w:rsidRDefault="00AC2320" w:rsidP="00DF2A56">
      <w:r>
        <w:t>Det vises til felles omtale av vedtak nr. 92 og 93 (2016–2017) og 219 (2015–2016) under vedtak nr. 92.</w:t>
      </w:r>
    </w:p>
    <w:p w:rsidR="00E319A7" w:rsidRDefault="00AC2320" w:rsidP="00DF2A56">
      <w:pPr>
        <w:pStyle w:val="avsnitt-tittel"/>
      </w:pPr>
      <w:r>
        <w:t>Innlands oppdrettsvirksomhet</w:t>
      </w:r>
    </w:p>
    <w:p w:rsidR="00E319A7" w:rsidRDefault="00AC2320" w:rsidP="00DF2A56">
      <w:pPr>
        <w:pStyle w:val="avsnitt-undertittel"/>
      </w:pPr>
      <w:r>
        <w:t>Vedtak nr. 508, 1. mars 2016</w:t>
      </w:r>
    </w:p>
    <w:p w:rsidR="00E319A7" w:rsidRDefault="00AC2320" w:rsidP="00DF2A56">
      <w:pPr>
        <w:pStyle w:val="blokksit"/>
        <w:rPr>
          <w:rStyle w:val="kursiv"/>
          <w:sz w:val="21"/>
          <w:szCs w:val="21"/>
        </w:rPr>
      </w:pPr>
      <w:r>
        <w:rPr>
          <w:rStyle w:val="kursiv"/>
          <w:sz w:val="21"/>
          <w:szCs w:val="21"/>
        </w:rPr>
        <w:t>«Stortinget ber regjeringen fremme en tiltaksplan for å legge til rette for innlands oppdrettsfiskvirksomhet.»</w:t>
      </w:r>
    </w:p>
    <w:p w:rsidR="00E319A7" w:rsidRDefault="00AC2320" w:rsidP="00DF2A56">
      <w:r>
        <w:t xml:space="preserve">Vedtaket ble truffet ved behandling av Innst. 177 S (2015–2016), jf. Meld. St. 31 (2014–2015) </w:t>
      </w:r>
      <w:r>
        <w:rPr>
          <w:rStyle w:val="kursiv"/>
          <w:sz w:val="21"/>
          <w:szCs w:val="21"/>
        </w:rPr>
        <w:t xml:space="preserve">Garden som ressurs </w:t>
      </w:r>
      <w:r>
        <w:t xml:space="preserve">– </w:t>
      </w:r>
      <w:r>
        <w:rPr>
          <w:rStyle w:val="kursiv"/>
          <w:sz w:val="21"/>
          <w:szCs w:val="21"/>
        </w:rPr>
        <w:t>marknaden som mål – Vekst og gründerskap innan landbruksbaserte næringar.</w:t>
      </w:r>
    </w:p>
    <w:p w:rsidR="00E319A7" w:rsidRDefault="00AC2320" w:rsidP="00DF2A56">
      <w:r>
        <w:t>Regjeringen vil følge opp anmodningen ved å beskrive de endringer som er foretatt for å bedre legge til rette for innlandsoppdrett, samt vurdere behov for ytterligere regelverksendringer i en ti</w:t>
      </w:r>
      <w:r>
        <w:t>l</w:t>
      </w:r>
      <w:r>
        <w:t xml:space="preserve">taksplan i tråd med Meld. St. 31 (2014–2015) </w:t>
      </w:r>
      <w:r>
        <w:rPr>
          <w:rStyle w:val="kursiv"/>
          <w:sz w:val="21"/>
          <w:szCs w:val="21"/>
        </w:rPr>
        <w:t>Garden som ressurs – marknaden som mål</w:t>
      </w:r>
      <w:r>
        <w:t xml:space="preserve">. Det tas sikte på </w:t>
      </w:r>
      <w:proofErr w:type="gramStart"/>
      <w:r>
        <w:t>ferdigstille</w:t>
      </w:r>
      <w:proofErr w:type="gramEnd"/>
      <w:r>
        <w:t xml:space="preserve"> tiltaksplanen i løpet av 2018.</w:t>
      </w:r>
    </w:p>
    <w:p w:rsidR="00E319A7" w:rsidRDefault="00AC2320" w:rsidP="00DF2A56">
      <w:pPr>
        <w:pStyle w:val="avsnitt-tittel"/>
      </w:pPr>
      <w:r>
        <w:lastRenderedPageBreak/>
        <w:t>Positive ringvirkninger på Svalbard fra høsting av marine ressurser</w:t>
      </w:r>
    </w:p>
    <w:p w:rsidR="00E319A7" w:rsidRDefault="00AC2320" w:rsidP="00DF2A56">
      <w:pPr>
        <w:pStyle w:val="avsnitt-undertittel"/>
      </w:pPr>
      <w:r>
        <w:t>Vedtak nr. 568, 5. april 2016</w:t>
      </w:r>
    </w:p>
    <w:p w:rsidR="00E319A7" w:rsidRDefault="00AC2320" w:rsidP="00DF2A56">
      <w:pPr>
        <w:pStyle w:val="blokksit"/>
        <w:rPr>
          <w:rStyle w:val="kursiv"/>
          <w:sz w:val="21"/>
          <w:szCs w:val="21"/>
        </w:rPr>
      </w:pPr>
      <w:r>
        <w:rPr>
          <w:rStyle w:val="kursiv"/>
          <w:sz w:val="21"/>
          <w:szCs w:val="21"/>
        </w:rPr>
        <w:t>«Stortinget ber regjeringen komme med forslag i den kommende Svalbard-meldingen til hvordan økt fiskeri og annen høsting av marine ressurser kan gi positive ringvirkninger for Svalbard.»</w:t>
      </w:r>
    </w:p>
    <w:p w:rsidR="00E319A7" w:rsidRDefault="00AC2320" w:rsidP="00DF2A56">
      <w:r>
        <w:t xml:space="preserve">Vedtaket ble truffet ved behandlingen av Innst. 215 S (2015–2016), jf. Meld. St. 10 (2015–2016) </w:t>
      </w:r>
      <w:r>
        <w:rPr>
          <w:rStyle w:val="kursiv"/>
          <w:sz w:val="21"/>
          <w:szCs w:val="21"/>
        </w:rPr>
        <w:t>En konkurransedyktig sjømatindustri.</w:t>
      </w:r>
    </w:p>
    <w:p w:rsidR="00E319A7" w:rsidRDefault="00AC2320" w:rsidP="00DF2A56">
      <w:r>
        <w:t>Nærings- og fiskeridepartementet vil besvare vedtak nr. 568 og vedtak nr. 154 (2016–2017) samlet til Stortinget. Se omtale av vedtak nr. 154 (2016–2017).</w:t>
      </w:r>
    </w:p>
    <w:p w:rsidR="00E319A7" w:rsidRDefault="00AC2320" w:rsidP="00DF2A56">
      <w:pPr>
        <w:pStyle w:val="avsnitt-tittel"/>
      </w:pPr>
      <w:r>
        <w:t>Strategi for helårs arbeidsplasser i industrien</w:t>
      </w:r>
    </w:p>
    <w:p w:rsidR="00E319A7" w:rsidRDefault="00AC2320" w:rsidP="00DF2A56">
      <w:pPr>
        <w:pStyle w:val="avsnitt-undertittel"/>
      </w:pPr>
      <w:r>
        <w:t>Vedtak nr. 571, 5. april 2016</w:t>
      </w:r>
    </w:p>
    <w:p w:rsidR="00E319A7" w:rsidRDefault="00AC2320" w:rsidP="00DF2A56">
      <w:pPr>
        <w:pStyle w:val="blokksit"/>
        <w:rPr>
          <w:rStyle w:val="kursiv"/>
          <w:sz w:val="21"/>
          <w:szCs w:val="21"/>
        </w:rPr>
      </w:pPr>
      <w:r>
        <w:rPr>
          <w:rStyle w:val="kursiv"/>
          <w:sz w:val="21"/>
          <w:szCs w:val="21"/>
        </w:rPr>
        <w:t>«Stortinget ber regjeringen utarbeide en strategi for helårs arbeidsplasser i industrien.»</w:t>
      </w:r>
    </w:p>
    <w:p w:rsidR="00E319A7" w:rsidRDefault="00AC2320" w:rsidP="00DF2A56">
      <w:r>
        <w:t xml:space="preserve">Vedtaket ble truffet ved behandlingen av Innst. 215 S (2015–2016), jf. Meld. St. 10 (2015–2016) </w:t>
      </w:r>
      <w:r>
        <w:rPr>
          <w:rStyle w:val="kursiv"/>
          <w:sz w:val="21"/>
          <w:szCs w:val="21"/>
        </w:rPr>
        <w:t>En konkurransedyktig sjømatindustri.</w:t>
      </w:r>
    </w:p>
    <w:p w:rsidR="00E319A7" w:rsidRDefault="00AC2320" w:rsidP="00DF2A56">
      <w:r>
        <w:t>I Prop. 1 S (2017–2018) for Nærings- og fiskeridepartementet ble det informert om at det arbeides videre med strategiene for helårs arbeidsplasser og utnyttelse av restråstoff i 2018. Næringskom</w:t>
      </w:r>
      <w:r>
        <w:t>i</w:t>
      </w:r>
      <w:r>
        <w:t>teen viser i Innst. 8 S (2017–2018) til regjeringens omtale og imøteser strategiene. Det arbeides videre med strategiene i 2018. Vedtak nr. 575 hvor «Stortinget ber regjeringen utarbeide en strategi for å styrke rekrutteringen til fiskerinæringen», vil besvares i strategien for helårlige arbeidsplasser.</w:t>
      </w:r>
    </w:p>
    <w:p w:rsidR="00E319A7" w:rsidRDefault="00AC2320" w:rsidP="00DF2A56">
      <w:pPr>
        <w:pStyle w:val="avsnitt-tittel"/>
      </w:pPr>
      <w:r>
        <w:t>Opptrappingsplan for norsk bestands- og ressursforskning</w:t>
      </w:r>
    </w:p>
    <w:p w:rsidR="00E319A7" w:rsidRDefault="00AC2320" w:rsidP="00DF2A56">
      <w:pPr>
        <w:pStyle w:val="avsnitt-undertittel"/>
      </w:pPr>
      <w:r>
        <w:t>Vedtak nr. 574, 5. april 2016</w:t>
      </w:r>
    </w:p>
    <w:p w:rsidR="00E319A7" w:rsidRDefault="00AC2320" w:rsidP="00DF2A56">
      <w:pPr>
        <w:pStyle w:val="blokksit"/>
        <w:rPr>
          <w:rStyle w:val="kursiv"/>
          <w:sz w:val="21"/>
          <w:szCs w:val="21"/>
        </w:rPr>
      </w:pPr>
      <w:r>
        <w:rPr>
          <w:rStyle w:val="kursiv"/>
          <w:sz w:val="21"/>
          <w:szCs w:val="21"/>
        </w:rPr>
        <w:t>«Stortinget ber regjeringen utarbeide en opptrappingsplan for norsk bestands- og ressursforskning med mål om å utvikle og innføre en modell for flerbestandsforvaltning av fiskeriene.»</w:t>
      </w:r>
    </w:p>
    <w:p w:rsidR="00E319A7" w:rsidRDefault="00AC2320" w:rsidP="00DF2A56">
      <w:r>
        <w:t xml:space="preserve">Vedtaket ble truffet ved behandlingen av Innst. 215 S (2015–2016), jf. Meld. St. 10 (2015–2016) </w:t>
      </w:r>
      <w:r>
        <w:rPr>
          <w:rStyle w:val="kursiv"/>
          <w:sz w:val="21"/>
          <w:szCs w:val="21"/>
        </w:rPr>
        <w:t>En konkurransedyktig sjømatindustri.</w:t>
      </w:r>
    </w:p>
    <w:p w:rsidR="00E319A7" w:rsidRDefault="00AC2320" w:rsidP="00DF2A56">
      <w:r>
        <w:t>En arbeidsgruppe har gjennomgått det etablerte kunnskapsgrunnlaget og vurdert muligheter og utfordringer innenfor flerbestandsforvaltning. Arbeidsgruppen har også sett nærmere på realistiske mål for en opptrapping av flerbestandsforvaltning. Det var ventet at arbeidsgruppen skulle legge frem sin rapport i desember 2017, men denne ble forsinket og oversendt Nærings- og fiskeridepa</w:t>
      </w:r>
      <w:r>
        <w:t>r</w:t>
      </w:r>
      <w:r>
        <w:t xml:space="preserve">tementet i mai 2018. Rapporten er til behandling i departementet og vurdering av oppfølging vil skje høsten 2018. </w:t>
      </w:r>
    </w:p>
    <w:p w:rsidR="00E319A7" w:rsidRDefault="00AC2320" w:rsidP="00DF2A56">
      <w:pPr>
        <w:pStyle w:val="avsnitt-tittel"/>
      </w:pPr>
      <w:r>
        <w:t>Strategi for å styrke rekrutteringen til fiskerinæringen</w:t>
      </w:r>
    </w:p>
    <w:p w:rsidR="00E319A7" w:rsidRDefault="00AC2320" w:rsidP="00DF2A56">
      <w:pPr>
        <w:pStyle w:val="avsnitt-undertittel"/>
      </w:pPr>
      <w:r>
        <w:t>Vedtak nr. 575, 5. april 2016</w:t>
      </w:r>
    </w:p>
    <w:p w:rsidR="00E319A7" w:rsidRDefault="00AC2320" w:rsidP="00DF2A56">
      <w:pPr>
        <w:pStyle w:val="blokksit"/>
        <w:rPr>
          <w:rStyle w:val="kursiv"/>
          <w:sz w:val="21"/>
          <w:szCs w:val="21"/>
        </w:rPr>
      </w:pPr>
      <w:r>
        <w:rPr>
          <w:rStyle w:val="kursiv"/>
          <w:sz w:val="21"/>
          <w:szCs w:val="21"/>
        </w:rPr>
        <w:t>«Stortinget ber regjeringen utarbeide en strategi for å styrke rekrutteringen til fiskerinæringen.»</w:t>
      </w:r>
    </w:p>
    <w:p w:rsidR="00E319A7" w:rsidRDefault="00AC2320" w:rsidP="00DF2A56">
      <w:r>
        <w:t xml:space="preserve">Vedtaket ble truffet ved behandlingen av Innst. 215 S (2015–2016), jf. Meld. St. 10 (2015–2016) </w:t>
      </w:r>
      <w:r>
        <w:rPr>
          <w:rStyle w:val="kursiv"/>
          <w:sz w:val="21"/>
          <w:szCs w:val="21"/>
        </w:rPr>
        <w:t>En konkurransedyktig sjømatindustri.</w:t>
      </w:r>
    </w:p>
    <w:p w:rsidR="00E319A7" w:rsidRDefault="00AC2320" w:rsidP="00DF2A56">
      <w:r>
        <w:t>Det vises til omtale av vedtak nr. 571 (2015–2016). Det tas sikte på å svare ut vedtak nr. 575 sa</w:t>
      </w:r>
      <w:r>
        <w:t>m</w:t>
      </w:r>
      <w:r>
        <w:t>let med vedtak nr. 571 om helårs arbeidsplasser i fiskeindustrien.</w:t>
      </w:r>
    </w:p>
    <w:p w:rsidR="00E319A7" w:rsidRDefault="00AC2320" w:rsidP="00DF2A56">
      <w:pPr>
        <w:pStyle w:val="avsnitt-tittel"/>
      </w:pPr>
      <w:r>
        <w:lastRenderedPageBreak/>
        <w:t>Strategi for økt verdiskaping fra marint restråstoff</w:t>
      </w:r>
    </w:p>
    <w:p w:rsidR="00E319A7" w:rsidRDefault="00AC2320" w:rsidP="00DF2A56">
      <w:pPr>
        <w:pStyle w:val="avsnitt-undertittel"/>
      </w:pPr>
      <w:r>
        <w:t>Vedtak nr. 576, 5. april 2016</w:t>
      </w:r>
    </w:p>
    <w:p w:rsidR="00E319A7" w:rsidRDefault="00AC2320" w:rsidP="00DF2A56">
      <w:pPr>
        <w:pStyle w:val="blokksit"/>
        <w:rPr>
          <w:rStyle w:val="kursiv"/>
          <w:sz w:val="21"/>
          <w:szCs w:val="21"/>
        </w:rPr>
      </w:pPr>
      <w:r>
        <w:rPr>
          <w:rStyle w:val="kursiv"/>
          <w:sz w:val="21"/>
          <w:szCs w:val="21"/>
        </w:rPr>
        <w:t>«Stortinget ber regjeringen utarbeide en strategi for bruk av alt restråstoff/biprodukt og incentivordning for ilandføring av hele fisken, herunder utrede og finne rimelig tidspunkt for når «hele fisken på land» kan skje i Norge.»</w:t>
      </w:r>
    </w:p>
    <w:p w:rsidR="00E319A7" w:rsidRDefault="00AC2320" w:rsidP="00DF2A56">
      <w:r>
        <w:t xml:space="preserve">Vedtaket ble truffet ved behandlingen av Innst. 215 S (2015–2016), jf. Meld. St. 10 (2015–2016) </w:t>
      </w:r>
      <w:r>
        <w:rPr>
          <w:rStyle w:val="kursiv"/>
          <w:sz w:val="21"/>
          <w:szCs w:val="21"/>
        </w:rPr>
        <w:t>En konkurransedyktig sjømatindustri.</w:t>
      </w:r>
    </w:p>
    <w:p w:rsidR="00E319A7" w:rsidRDefault="00AC2320" w:rsidP="00DF2A56">
      <w:r>
        <w:t>Det vises til omtale av vedtak nr. 571. I Prop 1 S (2017–2018) orienterte Nærings- og fiskeridepa</w:t>
      </w:r>
      <w:r>
        <w:t>r</w:t>
      </w:r>
      <w:r>
        <w:t>tementet om at det vil bli arbeidet videre med strategien i 2018, sammen med strategien for helårs arbeidsplasser.</w:t>
      </w:r>
    </w:p>
    <w:p w:rsidR="00E319A7" w:rsidRDefault="00AC2320" w:rsidP="00DF2A56">
      <w:pPr>
        <w:pStyle w:val="Undertittel"/>
      </w:pPr>
      <w:r>
        <w:t>Stortingssesjon 2014–2015</w:t>
      </w:r>
    </w:p>
    <w:p w:rsidR="00E319A7" w:rsidRDefault="00AC2320" w:rsidP="00DF2A56">
      <w:pPr>
        <w:pStyle w:val="avsnitt-tittel"/>
      </w:pPr>
      <w:r>
        <w:t>Utslippsmodell der tillatt miljøbelastning er definert</w:t>
      </w:r>
    </w:p>
    <w:p w:rsidR="00E319A7" w:rsidRDefault="00AC2320" w:rsidP="00DF2A56">
      <w:pPr>
        <w:pStyle w:val="avsnitt-undertittel"/>
      </w:pPr>
      <w:r>
        <w:t>Vedtak nr. 679, 15. juni 2015</w:t>
      </w:r>
    </w:p>
    <w:p w:rsidR="00E319A7" w:rsidRDefault="00AC2320" w:rsidP="00DF2A56">
      <w:pPr>
        <w:pStyle w:val="blokksit"/>
        <w:rPr>
          <w:rStyle w:val="kursiv"/>
          <w:sz w:val="21"/>
          <w:szCs w:val="21"/>
        </w:rPr>
      </w:pPr>
      <w:r>
        <w:rPr>
          <w:rStyle w:val="kursiv"/>
          <w:sz w:val="21"/>
          <w:szCs w:val="21"/>
        </w:rPr>
        <w:t>«Stortinget ber regjeringen utrede en utslippsmodell der hver enkelt aktørs tillatte miljøbelastning er definert.»</w:t>
      </w:r>
    </w:p>
    <w:p w:rsidR="00E319A7" w:rsidRDefault="00AC2320" w:rsidP="00DF2A56">
      <w:r>
        <w:t xml:space="preserve">Vedtaket ble truffet ved behandling av Innst. 361 S (2014– 2015), jf. Meld. St. 16 (2014–2015) </w:t>
      </w:r>
      <w:r>
        <w:rPr>
          <w:rStyle w:val="kursiv"/>
          <w:sz w:val="21"/>
          <w:szCs w:val="21"/>
        </w:rPr>
        <w:t>Forutsigbar og miljømessig bærekraftig vekst i norsk lakse- og ørretoppdrett.</w:t>
      </w:r>
    </w:p>
    <w:p w:rsidR="00E319A7" w:rsidRDefault="00AC2320" w:rsidP="00DF2A56">
      <w:r>
        <w:t>Regjeringen omtalte hvordan anmodningsvedtaket følges opp i Prop. 1 S (2016–2017) for Nærings- og fiskeridepartementet. Stortinget behandlet omtalen i Innst. 8 S (2016–2017) og hadde ingen merknader. Nærings- og fiskeridepartementet vurderer at arbeidet med en slik modell vil ta flere år. Arbeidet vil følges opp som en del av den ordinære politikkutformingen i årene fremover, og d</w:t>
      </w:r>
      <w:r>
        <w:t>e</w:t>
      </w:r>
      <w:r>
        <w:t>partementet vil komme tilbake til Stortinget når arbeidet er kommet så langt at det er mulig å konkludere om hvorvidt en slik modell kan implementeres eller ikke.</w:t>
      </w:r>
    </w:p>
    <w:p w:rsidR="00E319A7" w:rsidRDefault="00AC2320" w:rsidP="00DF2A56">
      <w:pPr>
        <w:pStyle w:val="Undertittel"/>
      </w:pPr>
      <w:r>
        <w:t>Stortingssesjon 2013–2014</w:t>
      </w:r>
    </w:p>
    <w:p w:rsidR="00E319A7" w:rsidRDefault="00AC2320" w:rsidP="00DF2A56">
      <w:pPr>
        <w:pStyle w:val="avsnitt-tittel"/>
      </w:pPr>
      <w:r>
        <w:t>Informasjon om eiere av aksjeselskaper</w:t>
      </w:r>
    </w:p>
    <w:p w:rsidR="00E319A7" w:rsidRDefault="00AC2320" w:rsidP="00DF2A56">
      <w:pPr>
        <w:pStyle w:val="avsnitt-undertittel"/>
      </w:pPr>
      <w:r>
        <w:t>Vedtak nr. 496, 16. juni 2014</w:t>
      </w:r>
    </w:p>
    <w:p w:rsidR="00E319A7" w:rsidRDefault="00AC2320" w:rsidP="00DF2A56">
      <w:pPr>
        <w:pStyle w:val="blokksit"/>
        <w:rPr>
          <w:rStyle w:val="kursiv"/>
          <w:sz w:val="21"/>
          <w:szCs w:val="21"/>
        </w:rPr>
      </w:pPr>
      <w:r>
        <w:rPr>
          <w:rStyle w:val="kursiv"/>
          <w:sz w:val="21"/>
          <w:szCs w:val="21"/>
        </w:rPr>
        <w:t>«Stortinget ber regjeringen etablere en offentlig løsning med informasjon om eiere av aksjeselskaper som si</w:t>
      </w:r>
      <w:r>
        <w:rPr>
          <w:rStyle w:val="kursiv"/>
          <w:sz w:val="21"/>
          <w:szCs w:val="21"/>
        </w:rPr>
        <w:t>k</w:t>
      </w:r>
      <w:r>
        <w:rPr>
          <w:rStyle w:val="kursiv"/>
          <w:sz w:val="21"/>
          <w:szCs w:val="21"/>
        </w:rPr>
        <w:t>rer større åpenhet, med etablering i løpet av 2015.»</w:t>
      </w:r>
    </w:p>
    <w:p w:rsidR="00E319A7" w:rsidRDefault="00AC2320" w:rsidP="00DF2A56">
      <w:r>
        <w:t xml:space="preserve">Vedtaket ble truffet ved behandling av Innst. 261 L (2013–2014) jf. Prop. 94 LS (2013–2014) </w:t>
      </w:r>
      <w:r>
        <w:rPr>
          <w:rStyle w:val="kursiv"/>
          <w:sz w:val="21"/>
          <w:szCs w:val="21"/>
        </w:rPr>
        <w:t>En</w:t>
      </w:r>
      <w:r>
        <w:rPr>
          <w:rStyle w:val="kursiv"/>
          <w:sz w:val="21"/>
          <w:szCs w:val="21"/>
        </w:rPr>
        <w:t>d</w:t>
      </w:r>
      <w:r>
        <w:rPr>
          <w:rStyle w:val="kursiv"/>
          <w:sz w:val="21"/>
          <w:szCs w:val="21"/>
        </w:rPr>
        <w:t>ringar i skatte-, avgifts- og tollovgivinga.</w:t>
      </w:r>
    </w:p>
    <w:p w:rsidR="00E319A7" w:rsidRDefault="00AC2320" w:rsidP="00DF2A56">
      <w:r>
        <w:t>I Prop. 1 S (2017–2018) for Nærings- og fiskeridepartementet ble det informert om at et høring</w:t>
      </w:r>
      <w:r>
        <w:t>s</w:t>
      </w:r>
      <w:r>
        <w:t>notat med forslag til alternative løsninger, herunder en løsning med elektronisk aksjeeierbok i Al</w:t>
      </w:r>
      <w:r>
        <w:t>t</w:t>
      </w:r>
      <w:r>
        <w:t>inn, var på høring våren 2016. Det fremgikk også at regjeringen tok sikte på å fremme forslag til nødvendige lovendringer i inneværende stortingssesjon og nærmere utrede den tekniske løsningen. I Innst. 8 S (2017–2018) viste næringskomiteen til at komiteen ba om at løsningen skulle være på plass i løpet av 2015. Komiteen viste videre til at regjeringen ville legge frem lovendringer og u</w:t>
      </w:r>
      <w:r>
        <w:t>n</w:t>
      </w:r>
      <w:r>
        <w:t>derstreket behovet for å sikre rask fremdrift i saken.</w:t>
      </w:r>
    </w:p>
    <w:p w:rsidR="00E319A7" w:rsidRDefault="00AC2320" w:rsidP="00DF2A56">
      <w:r>
        <w:t xml:space="preserve">I Prop. 119 S (2014–2015) </w:t>
      </w:r>
      <w:r>
        <w:rPr>
          <w:rStyle w:val="kursiv"/>
          <w:sz w:val="21"/>
          <w:szCs w:val="21"/>
        </w:rPr>
        <w:t xml:space="preserve">Tilleggsbevilgninger og omprioriteringer i statsbudsjettet 2015 </w:t>
      </w:r>
      <w:r>
        <w:t xml:space="preserve">fremgikk det at en løsning som skal følge opp Stortingets anmodningsvedtak om økt åpenhet om aksjeeiere burde </w:t>
      </w:r>
      <w:r>
        <w:lastRenderedPageBreak/>
        <w:t xml:space="preserve">utarbeides slik at den på sikt også kan tilpasses det arbeidet som skjer i hvitvaskingslovutvalget. Hvitvaskingslovutvalget foreslo i NOU 2016:27 </w:t>
      </w:r>
      <w:r>
        <w:rPr>
          <w:rStyle w:val="kursiv"/>
          <w:sz w:val="21"/>
          <w:szCs w:val="21"/>
        </w:rPr>
        <w:t>Ny lovgivning om tiltak mot hvitvasking og terrorfina</w:t>
      </w:r>
      <w:r>
        <w:rPr>
          <w:rStyle w:val="kursiv"/>
          <w:sz w:val="21"/>
          <w:szCs w:val="21"/>
        </w:rPr>
        <w:t>n</w:t>
      </w:r>
      <w:r>
        <w:rPr>
          <w:rStyle w:val="kursiv"/>
          <w:sz w:val="21"/>
          <w:szCs w:val="21"/>
        </w:rPr>
        <w:t>siering II</w:t>
      </w:r>
      <w:r>
        <w:t xml:space="preserve"> fra desember 2016 en egen lov om register over reelle rettighetshavere.</w:t>
      </w:r>
    </w:p>
    <w:p w:rsidR="00E319A7" w:rsidRDefault="00AC2320" w:rsidP="00DF2A56">
      <w:r>
        <w:t xml:space="preserve">I Prop. 109 L (2017–2018) </w:t>
      </w:r>
      <w:r>
        <w:rPr>
          <w:rStyle w:val="kursiv"/>
          <w:sz w:val="21"/>
          <w:szCs w:val="21"/>
        </w:rPr>
        <w:t xml:space="preserve">Lov om register over reelle rettighetshavere </w:t>
      </w:r>
      <w:r>
        <w:t>av 22. juni 2018 foreslo regj</w:t>
      </w:r>
      <w:r>
        <w:t>e</w:t>
      </w:r>
      <w:r>
        <w:t>ringen å etablere et register for reelle rettighetshavere. Registeret vil omfatte selskapets aksjeeiere. Registeret etableres for å ivareta krave stilt gjennom EUs fjerde hvitvaskingsdirektiv og skal sikre åpenhet om aksjeeiere og andre reelle rettighetshavere. Det er i lovproposisjonen pekt på Brøn</w:t>
      </w:r>
      <w:r>
        <w:t>n</w:t>
      </w:r>
      <w:r>
        <w:t>øysundregistrene som registerfører for et slikt register. Det er foreslått at beslutning om registerf</w:t>
      </w:r>
      <w:r>
        <w:t>ø</w:t>
      </w:r>
      <w:r>
        <w:t>rer fattes av Kongen. Finansdepartementet og Nærings- og fiskeridepartementet vurderer hvordan registeret best mulig kan etableres, i det tilfelle at Kongen etter et lovvedtak som foreslått utpeker Brønnøysundregistrene som registerfører. Registeret over reelle rettighetshavere vil sikre åpenhet om aksjeeiere. Departementet anser at vedtaket med dette er fulgt opp.</w:t>
      </w:r>
    </w:p>
    <w:p w:rsidR="00E319A7" w:rsidRDefault="002C73CA" w:rsidP="00DF2A56">
      <w:pPr>
        <w:pStyle w:val="del-nr"/>
      </w:pPr>
      <w:r>
        <w:t>Del II</w:t>
      </w:r>
    </w:p>
    <w:p w:rsidR="00E319A7" w:rsidRDefault="00AC2320" w:rsidP="00DF2A56">
      <w:pPr>
        <w:pStyle w:val="del-tittel"/>
        <w:rPr>
          <w:w w:val="100"/>
        </w:rPr>
      </w:pPr>
      <w:r>
        <w:rPr>
          <w:w w:val="100"/>
        </w:rPr>
        <w:t>Budsjettforslag</w:t>
      </w:r>
    </w:p>
    <w:p w:rsidR="00E319A7" w:rsidRDefault="00AC2320" w:rsidP="00DF2A56">
      <w:pPr>
        <w:pStyle w:val="Overskrift1"/>
      </w:pPr>
      <w:r>
        <w:t>Nærmere omtale av budsjettforslagene</w:t>
      </w:r>
    </w:p>
    <w:p w:rsidR="00E319A7" w:rsidRDefault="00AC2320" w:rsidP="00DF2A56">
      <w:pPr>
        <w:pStyle w:val="b-progomr"/>
      </w:pPr>
      <w:r>
        <w:t>Programområde 17 Nærings- og fiskeriformål</w:t>
      </w:r>
    </w:p>
    <w:p w:rsidR="00E319A7" w:rsidRDefault="00AC2320" w:rsidP="00DF2A56">
      <w:pPr>
        <w:pStyle w:val="b-progkat"/>
      </w:pPr>
      <w:r>
        <w:t>Programkategori 17.10 Forvaltning og rammebetingelser</w:t>
      </w:r>
    </w:p>
    <w:p w:rsidR="00E319A7" w:rsidRDefault="00AC2320" w:rsidP="00DF2A56">
      <w:pPr>
        <w:pStyle w:val="avsnitt-tittel"/>
      </w:pPr>
      <w:r>
        <w:t>Utgifter under programkategori 17.10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900</w:t>
            </w:r>
          </w:p>
        </w:tc>
        <w:tc>
          <w:tcPr>
            <w:tcW w:w="4080" w:type="dxa"/>
          </w:tcPr>
          <w:p w:rsidR="00E319A7" w:rsidRDefault="00AC2320" w:rsidP="002C5485">
            <w:r>
              <w:t>Nærings- og fiskeridepartementet</w:t>
            </w:r>
          </w:p>
        </w:tc>
        <w:tc>
          <w:tcPr>
            <w:tcW w:w="1020" w:type="dxa"/>
          </w:tcPr>
          <w:p w:rsidR="00E319A7" w:rsidRDefault="00AC2320" w:rsidP="002C5485">
            <w:pPr>
              <w:jc w:val="right"/>
            </w:pPr>
            <w:r>
              <w:t>741 491</w:t>
            </w:r>
          </w:p>
        </w:tc>
        <w:tc>
          <w:tcPr>
            <w:tcW w:w="1020" w:type="dxa"/>
          </w:tcPr>
          <w:p w:rsidR="00E319A7" w:rsidRDefault="00AC2320" w:rsidP="002C5485">
            <w:pPr>
              <w:jc w:val="right"/>
            </w:pPr>
            <w:r>
              <w:t>865 708</w:t>
            </w:r>
          </w:p>
        </w:tc>
        <w:tc>
          <w:tcPr>
            <w:tcW w:w="1020" w:type="dxa"/>
          </w:tcPr>
          <w:p w:rsidR="00E319A7" w:rsidRDefault="00AC2320" w:rsidP="002C5485">
            <w:pPr>
              <w:jc w:val="right"/>
            </w:pPr>
            <w:r>
              <w:t>1 079 605</w:t>
            </w:r>
          </w:p>
        </w:tc>
        <w:tc>
          <w:tcPr>
            <w:tcW w:w="1020" w:type="dxa"/>
          </w:tcPr>
          <w:p w:rsidR="00E319A7" w:rsidRDefault="00AC2320" w:rsidP="002C5485">
            <w:pPr>
              <w:jc w:val="right"/>
            </w:pPr>
            <w:r>
              <w:t>24,7</w:t>
            </w:r>
          </w:p>
        </w:tc>
      </w:tr>
      <w:tr w:rsidR="00E319A7" w:rsidTr="002C5485">
        <w:trPr>
          <w:trHeight w:val="380"/>
        </w:trPr>
        <w:tc>
          <w:tcPr>
            <w:tcW w:w="1020" w:type="dxa"/>
          </w:tcPr>
          <w:p w:rsidR="00E319A7" w:rsidRDefault="00AC2320" w:rsidP="002C5485">
            <w:r>
              <w:t>902</w:t>
            </w:r>
          </w:p>
        </w:tc>
        <w:tc>
          <w:tcPr>
            <w:tcW w:w="4080" w:type="dxa"/>
          </w:tcPr>
          <w:p w:rsidR="00E319A7" w:rsidRDefault="00AC2320" w:rsidP="002C5485">
            <w:r>
              <w:t>Justervesenet</w:t>
            </w:r>
          </w:p>
        </w:tc>
        <w:tc>
          <w:tcPr>
            <w:tcW w:w="1020" w:type="dxa"/>
          </w:tcPr>
          <w:p w:rsidR="00E319A7" w:rsidRDefault="00AC2320" w:rsidP="002C5485">
            <w:pPr>
              <w:jc w:val="right"/>
            </w:pPr>
            <w:r>
              <w:t>129 164</w:t>
            </w:r>
          </w:p>
        </w:tc>
        <w:tc>
          <w:tcPr>
            <w:tcW w:w="1020" w:type="dxa"/>
          </w:tcPr>
          <w:p w:rsidR="00E319A7" w:rsidRDefault="00AC2320" w:rsidP="002C5485">
            <w:pPr>
              <w:jc w:val="right"/>
            </w:pPr>
            <w:r>
              <w:t>132 234</w:t>
            </w:r>
          </w:p>
        </w:tc>
        <w:tc>
          <w:tcPr>
            <w:tcW w:w="1020" w:type="dxa"/>
          </w:tcPr>
          <w:p w:rsidR="00E319A7" w:rsidRDefault="00AC2320" w:rsidP="002C5485">
            <w:pPr>
              <w:jc w:val="right"/>
            </w:pPr>
            <w:r>
              <w:t>129 991</w:t>
            </w:r>
          </w:p>
        </w:tc>
        <w:tc>
          <w:tcPr>
            <w:tcW w:w="1020" w:type="dxa"/>
          </w:tcPr>
          <w:p w:rsidR="00E319A7" w:rsidRDefault="00AC2320" w:rsidP="002C5485">
            <w:pPr>
              <w:jc w:val="right"/>
            </w:pPr>
            <w:r>
              <w:t>-1,7</w:t>
            </w:r>
          </w:p>
        </w:tc>
      </w:tr>
      <w:tr w:rsidR="00E319A7" w:rsidTr="002C5485">
        <w:trPr>
          <w:trHeight w:val="380"/>
        </w:trPr>
        <w:tc>
          <w:tcPr>
            <w:tcW w:w="1020" w:type="dxa"/>
          </w:tcPr>
          <w:p w:rsidR="00E319A7" w:rsidRDefault="00AC2320" w:rsidP="002C5485">
            <w:r>
              <w:t>903</w:t>
            </w:r>
          </w:p>
        </w:tc>
        <w:tc>
          <w:tcPr>
            <w:tcW w:w="4080" w:type="dxa"/>
          </w:tcPr>
          <w:p w:rsidR="00E319A7" w:rsidRDefault="00AC2320" w:rsidP="002C5485">
            <w:r>
              <w:t>Norsk akkreditering</w:t>
            </w:r>
          </w:p>
        </w:tc>
        <w:tc>
          <w:tcPr>
            <w:tcW w:w="1020" w:type="dxa"/>
          </w:tcPr>
          <w:p w:rsidR="00E319A7" w:rsidRDefault="00AC2320" w:rsidP="002C5485">
            <w:pPr>
              <w:jc w:val="right"/>
            </w:pPr>
            <w:r>
              <w:t>49 935</w:t>
            </w:r>
          </w:p>
        </w:tc>
        <w:tc>
          <w:tcPr>
            <w:tcW w:w="1020" w:type="dxa"/>
          </w:tcPr>
          <w:p w:rsidR="00E319A7" w:rsidRDefault="00AC2320" w:rsidP="002C5485">
            <w:pPr>
              <w:jc w:val="right"/>
            </w:pPr>
            <w:r>
              <w:t>53 038</w:t>
            </w:r>
          </w:p>
        </w:tc>
        <w:tc>
          <w:tcPr>
            <w:tcW w:w="1020" w:type="dxa"/>
          </w:tcPr>
          <w:p w:rsidR="00E319A7" w:rsidRDefault="00AC2320" w:rsidP="002C5485">
            <w:pPr>
              <w:jc w:val="right"/>
            </w:pPr>
            <w:r>
              <w:t>54 100</w:t>
            </w:r>
          </w:p>
        </w:tc>
        <w:tc>
          <w:tcPr>
            <w:tcW w:w="1020" w:type="dxa"/>
          </w:tcPr>
          <w:p w:rsidR="00E319A7" w:rsidRDefault="00AC2320" w:rsidP="002C5485">
            <w:pPr>
              <w:jc w:val="right"/>
            </w:pPr>
            <w:r>
              <w:t>2,0</w:t>
            </w:r>
          </w:p>
        </w:tc>
      </w:tr>
      <w:tr w:rsidR="00E319A7" w:rsidTr="002C5485">
        <w:trPr>
          <w:trHeight w:val="380"/>
        </w:trPr>
        <w:tc>
          <w:tcPr>
            <w:tcW w:w="1020" w:type="dxa"/>
          </w:tcPr>
          <w:p w:rsidR="00E319A7" w:rsidRDefault="00AC2320" w:rsidP="002C5485">
            <w:r>
              <w:t>904</w:t>
            </w:r>
          </w:p>
        </w:tc>
        <w:tc>
          <w:tcPr>
            <w:tcW w:w="4080" w:type="dxa"/>
          </w:tcPr>
          <w:p w:rsidR="00E319A7" w:rsidRDefault="00AC2320" w:rsidP="002C5485">
            <w:r>
              <w:t>Brønnøysundregistrene</w:t>
            </w:r>
          </w:p>
        </w:tc>
        <w:tc>
          <w:tcPr>
            <w:tcW w:w="1020" w:type="dxa"/>
          </w:tcPr>
          <w:p w:rsidR="00E319A7" w:rsidRDefault="00AC2320" w:rsidP="002C5485">
            <w:pPr>
              <w:jc w:val="right"/>
            </w:pPr>
            <w:r>
              <w:t>692 824</w:t>
            </w:r>
          </w:p>
        </w:tc>
        <w:tc>
          <w:tcPr>
            <w:tcW w:w="1020" w:type="dxa"/>
          </w:tcPr>
          <w:p w:rsidR="00E319A7" w:rsidRDefault="00AC2320" w:rsidP="002C5485">
            <w:pPr>
              <w:jc w:val="right"/>
            </w:pPr>
            <w:r>
              <w:t>827 857</w:t>
            </w:r>
          </w:p>
        </w:tc>
        <w:tc>
          <w:tcPr>
            <w:tcW w:w="1020" w:type="dxa"/>
          </w:tcPr>
          <w:p w:rsidR="00E319A7" w:rsidRDefault="00AC2320" w:rsidP="002C5485">
            <w:pPr>
              <w:jc w:val="right"/>
            </w:pPr>
            <w:r>
              <w:t>736 351</w:t>
            </w:r>
          </w:p>
        </w:tc>
        <w:tc>
          <w:tcPr>
            <w:tcW w:w="1020" w:type="dxa"/>
          </w:tcPr>
          <w:p w:rsidR="00E319A7" w:rsidRDefault="00AC2320" w:rsidP="002C5485">
            <w:pPr>
              <w:jc w:val="right"/>
            </w:pPr>
            <w:r>
              <w:t>-11,1</w:t>
            </w:r>
          </w:p>
        </w:tc>
      </w:tr>
      <w:tr w:rsidR="00E319A7" w:rsidTr="002C5485">
        <w:trPr>
          <w:trHeight w:val="380"/>
        </w:trPr>
        <w:tc>
          <w:tcPr>
            <w:tcW w:w="1020" w:type="dxa"/>
          </w:tcPr>
          <w:p w:rsidR="00E319A7" w:rsidRDefault="00AC2320" w:rsidP="002C5485">
            <w:r>
              <w:t>905</w:t>
            </w:r>
          </w:p>
        </w:tc>
        <w:tc>
          <w:tcPr>
            <w:tcW w:w="4080" w:type="dxa"/>
          </w:tcPr>
          <w:p w:rsidR="00E319A7" w:rsidRDefault="00AC2320" w:rsidP="002C5485">
            <w:r>
              <w:t>Norges geologiske undersøkelse</w:t>
            </w:r>
          </w:p>
        </w:tc>
        <w:tc>
          <w:tcPr>
            <w:tcW w:w="1020" w:type="dxa"/>
          </w:tcPr>
          <w:p w:rsidR="00E319A7" w:rsidRDefault="00AC2320" w:rsidP="002C5485">
            <w:pPr>
              <w:jc w:val="right"/>
            </w:pPr>
            <w:r>
              <w:t>233 421</w:t>
            </w:r>
          </w:p>
        </w:tc>
        <w:tc>
          <w:tcPr>
            <w:tcW w:w="1020" w:type="dxa"/>
          </w:tcPr>
          <w:p w:rsidR="00E319A7" w:rsidRDefault="00AC2320" w:rsidP="002C5485">
            <w:pPr>
              <w:jc w:val="right"/>
            </w:pPr>
            <w:r>
              <w:t>245 073</w:t>
            </w:r>
          </w:p>
        </w:tc>
        <w:tc>
          <w:tcPr>
            <w:tcW w:w="1020" w:type="dxa"/>
          </w:tcPr>
          <w:p w:rsidR="00E319A7" w:rsidRDefault="00AC2320" w:rsidP="002C5485">
            <w:pPr>
              <w:jc w:val="right"/>
            </w:pPr>
            <w:r>
              <w:t>261 070</w:t>
            </w:r>
          </w:p>
        </w:tc>
        <w:tc>
          <w:tcPr>
            <w:tcW w:w="1020" w:type="dxa"/>
          </w:tcPr>
          <w:p w:rsidR="00E319A7" w:rsidRDefault="00AC2320" w:rsidP="002C5485">
            <w:pPr>
              <w:jc w:val="right"/>
            </w:pPr>
            <w:r>
              <w:t>6,5</w:t>
            </w:r>
          </w:p>
        </w:tc>
      </w:tr>
      <w:tr w:rsidR="00E319A7" w:rsidTr="002C5485">
        <w:trPr>
          <w:trHeight w:val="640"/>
        </w:trPr>
        <w:tc>
          <w:tcPr>
            <w:tcW w:w="1020" w:type="dxa"/>
          </w:tcPr>
          <w:p w:rsidR="00E319A7" w:rsidRDefault="00AC2320" w:rsidP="002C5485">
            <w:r>
              <w:t>906</w:t>
            </w:r>
          </w:p>
        </w:tc>
        <w:tc>
          <w:tcPr>
            <w:tcW w:w="4080" w:type="dxa"/>
          </w:tcPr>
          <w:p w:rsidR="00E319A7" w:rsidRDefault="00AC2320" w:rsidP="002C5485">
            <w:r>
              <w:t>Direktoratet for mineralforvaltning med Bergmesteren for Svalbard</w:t>
            </w:r>
          </w:p>
        </w:tc>
        <w:tc>
          <w:tcPr>
            <w:tcW w:w="1020" w:type="dxa"/>
          </w:tcPr>
          <w:p w:rsidR="00E319A7" w:rsidRDefault="00AC2320" w:rsidP="002C5485">
            <w:pPr>
              <w:jc w:val="right"/>
            </w:pPr>
            <w:r>
              <w:t>78 860</w:t>
            </w:r>
          </w:p>
        </w:tc>
        <w:tc>
          <w:tcPr>
            <w:tcW w:w="1020" w:type="dxa"/>
          </w:tcPr>
          <w:p w:rsidR="00E319A7" w:rsidRDefault="00AC2320" w:rsidP="002C5485">
            <w:pPr>
              <w:jc w:val="right"/>
            </w:pPr>
            <w:r>
              <w:t>92 323</w:t>
            </w:r>
          </w:p>
        </w:tc>
        <w:tc>
          <w:tcPr>
            <w:tcW w:w="1020" w:type="dxa"/>
          </w:tcPr>
          <w:p w:rsidR="00E319A7" w:rsidRDefault="00AC2320" w:rsidP="002C5485">
            <w:pPr>
              <w:jc w:val="right"/>
            </w:pPr>
            <w:r>
              <w:t>83 928</w:t>
            </w:r>
          </w:p>
        </w:tc>
        <w:tc>
          <w:tcPr>
            <w:tcW w:w="1020" w:type="dxa"/>
          </w:tcPr>
          <w:p w:rsidR="00E319A7" w:rsidRDefault="00AC2320" w:rsidP="002C5485">
            <w:pPr>
              <w:jc w:val="right"/>
            </w:pPr>
            <w:r>
              <w:t>-9,1</w:t>
            </w:r>
          </w:p>
        </w:tc>
      </w:tr>
      <w:tr w:rsidR="00E319A7" w:rsidTr="002C5485">
        <w:trPr>
          <w:trHeight w:val="380"/>
        </w:trPr>
        <w:tc>
          <w:tcPr>
            <w:tcW w:w="1020" w:type="dxa"/>
          </w:tcPr>
          <w:p w:rsidR="00E319A7" w:rsidRDefault="00AC2320" w:rsidP="002C5485">
            <w:r>
              <w:t>907</w:t>
            </w:r>
          </w:p>
        </w:tc>
        <w:tc>
          <w:tcPr>
            <w:tcW w:w="4080" w:type="dxa"/>
          </w:tcPr>
          <w:p w:rsidR="00E319A7" w:rsidRDefault="00AC2320" w:rsidP="002C5485">
            <w:r>
              <w:t>Norsk nukleær dekommisjonering</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23 419</w:t>
            </w: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909</w:t>
            </w:r>
          </w:p>
        </w:tc>
        <w:tc>
          <w:tcPr>
            <w:tcW w:w="4080" w:type="dxa"/>
          </w:tcPr>
          <w:p w:rsidR="00E319A7" w:rsidRDefault="00AC2320" w:rsidP="002C5485">
            <w:r>
              <w:t>Tiltak for sysselsetting av sjøfolk</w:t>
            </w:r>
          </w:p>
        </w:tc>
        <w:tc>
          <w:tcPr>
            <w:tcW w:w="1020" w:type="dxa"/>
          </w:tcPr>
          <w:p w:rsidR="00E319A7" w:rsidRDefault="00AC2320" w:rsidP="002C5485">
            <w:pPr>
              <w:jc w:val="right"/>
            </w:pPr>
            <w:r>
              <w:t>1 857 670</w:t>
            </w:r>
          </w:p>
        </w:tc>
        <w:tc>
          <w:tcPr>
            <w:tcW w:w="1020" w:type="dxa"/>
          </w:tcPr>
          <w:p w:rsidR="00E319A7" w:rsidRDefault="00AC2320" w:rsidP="002C5485">
            <w:pPr>
              <w:jc w:val="right"/>
            </w:pPr>
            <w:r>
              <w:t>2 030 000</w:t>
            </w:r>
          </w:p>
        </w:tc>
        <w:tc>
          <w:tcPr>
            <w:tcW w:w="1020" w:type="dxa"/>
          </w:tcPr>
          <w:p w:rsidR="00E319A7" w:rsidRDefault="00AC2320" w:rsidP="002C5485">
            <w:pPr>
              <w:jc w:val="right"/>
            </w:pPr>
            <w:r>
              <w:t>2 050 000</w:t>
            </w:r>
          </w:p>
        </w:tc>
        <w:tc>
          <w:tcPr>
            <w:tcW w:w="1020" w:type="dxa"/>
          </w:tcPr>
          <w:p w:rsidR="00E319A7" w:rsidRDefault="00AC2320" w:rsidP="002C5485">
            <w:pPr>
              <w:jc w:val="right"/>
            </w:pPr>
            <w:r>
              <w:t>1,0</w:t>
            </w:r>
          </w:p>
        </w:tc>
      </w:tr>
      <w:tr w:rsidR="00E319A7" w:rsidTr="002C5485">
        <w:trPr>
          <w:trHeight w:val="380"/>
        </w:trPr>
        <w:tc>
          <w:tcPr>
            <w:tcW w:w="1020" w:type="dxa"/>
          </w:tcPr>
          <w:p w:rsidR="00E319A7" w:rsidRDefault="00AC2320" w:rsidP="002C5485">
            <w:r>
              <w:t>910</w:t>
            </w:r>
          </w:p>
        </w:tc>
        <w:tc>
          <w:tcPr>
            <w:tcW w:w="4080" w:type="dxa"/>
          </w:tcPr>
          <w:p w:rsidR="00E319A7" w:rsidRDefault="00AC2320" w:rsidP="002C5485">
            <w:r>
              <w:t>Sjøfartsdirektoratet</w:t>
            </w:r>
          </w:p>
        </w:tc>
        <w:tc>
          <w:tcPr>
            <w:tcW w:w="1020" w:type="dxa"/>
          </w:tcPr>
          <w:p w:rsidR="00E319A7" w:rsidRDefault="00AC2320" w:rsidP="002C5485">
            <w:pPr>
              <w:jc w:val="right"/>
            </w:pPr>
            <w:r>
              <w:t>392 144</w:t>
            </w:r>
          </w:p>
        </w:tc>
        <w:tc>
          <w:tcPr>
            <w:tcW w:w="1020" w:type="dxa"/>
          </w:tcPr>
          <w:p w:rsidR="00E319A7" w:rsidRDefault="00AC2320" w:rsidP="002C5485">
            <w:pPr>
              <w:jc w:val="right"/>
            </w:pPr>
            <w:r>
              <w:t>386 240</w:t>
            </w:r>
          </w:p>
        </w:tc>
        <w:tc>
          <w:tcPr>
            <w:tcW w:w="1020" w:type="dxa"/>
          </w:tcPr>
          <w:p w:rsidR="00E319A7" w:rsidRDefault="00AC2320" w:rsidP="002C5485">
            <w:pPr>
              <w:jc w:val="right"/>
            </w:pPr>
            <w:r>
              <w:t>420 750</w:t>
            </w:r>
          </w:p>
        </w:tc>
        <w:tc>
          <w:tcPr>
            <w:tcW w:w="1020" w:type="dxa"/>
          </w:tcPr>
          <w:p w:rsidR="00E319A7" w:rsidRDefault="00AC2320" w:rsidP="002C5485">
            <w:pPr>
              <w:jc w:val="right"/>
            </w:pPr>
            <w:r>
              <w:t>8,9</w:t>
            </w:r>
          </w:p>
        </w:tc>
      </w:tr>
      <w:tr w:rsidR="00E319A7" w:rsidTr="002C5485">
        <w:trPr>
          <w:trHeight w:val="380"/>
        </w:trPr>
        <w:tc>
          <w:tcPr>
            <w:tcW w:w="1020" w:type="dxa"/>
          </w:tcPr>
          <w:p w:rsidR="00E319A7" w:rsidRDefault="00AC2320" w:rsidP="002C5485">
            <w:r>
              <w:lastRenderedPageBreak/>
              <w:t>911</w:t>
            </w:r>
          </w:p>
        </w:tc>
        <w:tc>
          <w:tcPr>
            <w:tcW w:w="4080" w:type="dxa"/>
          </w:tcPr>
          <w:p w:rsidR="00E319A7" w:rsidRDefault="00AC2320" w:rsidP="002C5485">
            <w:r>
              <w:t>Konkurransetilsynet</w:t>
            </w:r>
          </w:p>
        </w:tc>
        <w:tc>
          <w:tcPr>
            <w:tcW w:w="1020" w:type="dxa"/>
          </w:tcPr>
          <w:p w:rsidR="00E319A7" w:rsidRDefault="00AC2320" w:rsidP="002C5485">
            <w:pPr>
              <w:jc w:val="right"/>
            </w:pPr>
            <w:r>
              <w:t>110 711</w:t>
            </w:r>
          </w:p>
        </w:tc>
        <w:tc>
          <w:tcPr>
            <w:tcW w:w="1020" w:type="dxa"/>
          </w:tcPr>
          <w:p w:rsidR="00E319A7" w:rsidRDefault="00AC2320" w:rsidP="002C5485">
            <w:pPr>
              <w:jc w:val="right"/>
            </w:pPr>
            <w:r>
              <w:t>107 984</w:t>
            </w:r>
          </w:p>
        </w:tc>
        <w:tc>
          <w:tcPr>
            <w:tcW w:w="1020" w:type="dxa"/>
          </w:tcPr>
          <w:p w:rsidR="00E319A7" w:rsidRDefault="00AC2320" w:rsidP="002C5485">
            <w:pPr>
              <w:jc w:val="right"/>
            </w:pPr>
            <w:r>
              <w:t>110 450</w:t>
            </w:r>
          </w:p>
        </w:tc>
        <w:tc>
          <w:tcPr>
            <w:tcW w:w="1020" w:type="dxa"/>
          </w:tcPr>
          <w:p w:rsidR="00E319A7" w:rsidRDefault="00AC2320" w:rsidP="002C5485">
            <w:pPr>
              <w:jc w:val="right"/>
            </w:pPr>
            <w:r>
              <w:t>2,3</w:t>
            </w:r>
          </w:p>
        </w:tc>
      </w:tr>
      <w:tr w:rsidR="00E319A7" w:rsidTr="002C5485">
        <w:trPr>
          <w:trHeight w:val="380"/>
        </w:trPr>
        <w:tc>
          <w:tcPr>
            <w:tcW w:w="1020" w:type="dxa"/>
          </w:tcPr>
          <w:p w:rsidR="00E319A7" w:rsidRDefault="00AC2320" w:rsidP="002C5485">
            <w:r>
              <w:t>912</w:t>
            </w:r>
          </w:p>
        </w:tc>
        <w:tc>
          <w:tcPr>
            <w:tcW w:w="4080" w:type="dxa"/>
          </w:tcPr>
          <w:p w:rsidR="00E319A7" w:rsidRDefault="00AC2320" w:rsidP="002C5485">
            <w:r>
              <w:t>Klagenemndssekretariatet</w:t>
            </w:r>
          </w:p>
        </w:tc>
        <w:tc>
          <w:tcPr>
            <w:tcW w:w="1020" w:type="dxa"/>
          </w:tcPr>
          <w:p w:rsidR="00E319A7" w:rsidRDefault="00AC2320" w:rsidP="002C5485">
            <w:pPr>
              <w:jc w:val="right"/>
            </w:pPr>
            <w:r>
              <w:t>14 663</w:t>
            </w:r>
          </w:p>
        </w:tc>
        <w:tc>
          <w:tcPr>
            <w:tcW w:w="1020" w:type="dxa"/>
          </w:tcPr>
          <w:p w:rsidR="00E319A7" w:rsidRDefault="00AC2320" w:rsidP="002C5485">
            <w:pPr>
              <w:jc w:val="right"/>
            </w:pPr>
            <w:r>
              <w:t>20 595</w:t>
            </w:r>
          </w:p>
        </w:tc>
        <w:tc>
          <w:tcPr>
            <w:tcW w:w="1020" w:type="dxa"/>
          </w:tcPr>
          <w:p w:rsidR="00E319A7" w:rsidRDefault="00AC2320" w:rsidP="002C5485">
            <w:pPr>
              <w:jc w:val="right"/>
            </w:pPr>
            <w:r>
              <w:t>22 007</w:t>
            </w:r>
          </w:p>
        </w:tc>
        <w:tc>
          <w:tcPr>
            <w:tcW w:w="1020" w:type="dxa"/>
          </w:tcPr>
          <w:p w:rsidR="00E319A7" w:rsidRDefault="00AC2320" w:rsidP="002C5485">
            <w:pPr>
              <w:jc w:val="right"/>
            </w:pPr>
            <w:r>
              <w:t>6,9</w:t>
            </w:r>
          </w:p>
        </w:tc>
      </w:tr>
      <w:tr w:rsidR="00E319A7" w:rsidTr="002C5485">
        <w:trPr>
          <w:trHeight w:val="380"/>
        </w:trPr>
        <w:tc>
          <w:tcPr>
            <w:tcW w:w="1020" w:type="dxa"/>
          </w:tcPr>
          <w:p w:rsidR="00E319A7" w:rsidRDefault="00AC2320" w:rsidP="002C5485">
            <w:r>
              <w:t>915</w:t>
            </w:r>
          </w:p>
        </w:tc>
        <w:tc>
          <w:tcPr>
            <w:tcW w:w="4080" w:type="dxa"/>
          </w:tcPr>
          <w:p w:rsidR="00E319A7" w:rsidRDefault="00AC2320" w:rsidP="002C5485">
            <w:r>
              <w:t>Regelrådet</w:t>
            </w:r>
          </w:p>
        </w:tc>
        <w:tc>
          <w:tcPr>
            <w:tcW w:w="1020" w:type="dxa"/>
          </w:tcPr>
          <w:p w:rsidR="00E319A7" w:rsidRDefault="00AC2320" w:rsidP="002C5485">
            <w:pPr>
              <w:jc w:val="right"/>
            </w:pPr>
            <w:r>
              <w:t>8 658</w:t>
            </w:r>
          </w:p>
        </w:tc>
        <w:tc>
          <w:tcPr>
            <w:tcW w:w="1020" w:type="dxa"/>
          </w:tcPr>
          <w:p w:rsidR="00E319A7" w:rsidRDefault="00AC2320" w:rsidP="002C5485">
            <w:pPr>
              <w:jc w:val="right"/>
            </w:pPr>
            <w:r>
              <w:t>10 778</w:t>
            </w:r>
          </w:p>
        </w:tc>
        <w:tc>
          <w:tcPr>
            <w:tcW w:w="1020" w:type="dxa"/>
          </w:tcPr>
          <w:p w:rsidR="00E319A7" w:rsidRDefault="00AC2320" w:rsidP="002C5485">
            <w:pPr>
              <w:jc w:val="right"/>
            </w:pPr>
            <w:r>
              <w:t>11 000</w:t>
            </w:r>
          </w:p>
        </w:tc>
        <w:tc>
          <w:tcPr>
            <w:tcW w:w="1020" w:type="dxa"/>
          </w:tcPr>
          <w:p w:rsidR="00E319A7" w:rsidRDefault="00AC2320" w:rsidP="002C5485">
            <w:pPr>
              <w:jc w:val="right"/>
            </w:pPr>
            <w:r>
              <w:t>2,1</w:t>
            </w:r>
          </w:p>
        </w:tc>
      </w:tr>
      <w:tr w:rsidR="00E319A7" w:rsidTr="002C5485">
        <w:trPr>
          <w:trHeight w:val="380"/>
        </w:trPr>
        <w:tc>
          <w:tcPr>
            <w:tcW w:w="1020" w:type="dxa"/>
          </w:tcPr>
          <w:p w:rsidR="00E319A7" w:rsidRDefault="00AC2320" w:rsidP="002C5485">
            <w:r>
              <w:t>917</w:t>
            </w:r>
          </w:p>
        </w:tc>
        <w:tc>
          <w:tcPr>
            <w:tcW w:w="4080" w:type="dxa"/>
          </w:tcPr>
          <w:p w:rsidR="00E319A7" w:rsidRDefault="00AC2320" w:rsidP="002C5485">
            <w:r>
              <w:t>Fiskeridirektoratet</w:t>
            </w:r>
          </w:p>
        </w:tc>
        <w:tc>
          <w:tcPr>
            <w:tcW w:w="1020" w:type="dxa"/>
          </w:tcPr>
          <w:p w:rsidR="00E319A7" w:rsidRDefault="00AC2320" w:rsidP="002C5485">
            <w:pPr>
              <w:jc w:val="right"/>
            </w:pPr>
            <w:r>
              <w:t>512 173</w:t>
            </w:r>
          </w:p>
        </w:tc>
        <w:tc>
          <w:tcPr>
            <w:tcW w:w="1020" w:type="dxa"/>
          </w:tcPr>
          <w:p w:rsidR="00E319A7" w:rsidRDefault="00AC2320" w:rsidP="002C5485">
            <w:pPr>
              <w:jc w:val="right"/>
            </w:pPr>
            <w:r>
              <w:t>479 754</w:t>
            </w:r>
          </w:p>
        </w:tc>
        <w:tc>
          <w:tcPr>
            <w:tcW w:w="1020" w:type="dxa"/>
          </w:tcPr>
          <w:p w:rsidR="00E319A7" w:rsidRDefault="00AC2320" w:rsidP="002C5485">
            <w:pPr>
              <w:jc w:val="right"/>
            </w:pPr>
            <w:r>
              <w:t>486 250</w:t>
            </w:r>
          </w:p>
        </w:tc>
        <w:tc>
          <w:tcPr>
            <w:tcW w:w="1020" w:type="dxa"/>
          </w:tcPr>
          <w:p w:rsidR="00E319A7" w:rsidRDefault="00AC2320" w:rsidP="002C5485">
            <w:pPr>
              <w:jc w:val="right"/>
            </w:pPr>
            <w:r>
              <w:t>1,4</w:t>
            </w:r>
          </w:p>
        </w:tc>
      </w:tr>
      <w:tr w:rsidR="00E319A7" w:rsidTr="002C5485">
        <w:trPr>
          <w:trHeight w:val="380"/>
        </w:trPr>
        <w:tc>
          <w:tcPr>
            <w:tcW w:w="1020" w:type="dxa"/>
          </w:tcPr>
          <w:p w:rsidR="00E319A7" w:rsidRDefault="00AC2320" w:rsidP="002C5485">
            <w:r>
              <w:t>919</w:t>
            </w:r>
          </w:p>
        </w:tc>
        <w:tc>
          <w:tcPr>
            <w:tcW w:w="4080" w:type="dxa"/>
          </w:tcPr>
          <w:p w:rsidR="00E319A7" w:rsidRDefault="00AC2320" w:rsidP="002C5485">
            <w:r>
              <w:t>Diverse fiskeriformål</w:t>
            </w:r>
          </w:p>
        </w:tc>
        <w:tc>
          <w:tcPr>
            <w:tcW w:w="1020" w:type="dxa"/>
          </w:tcPr>
          <w:p w:rsidR="00E319A7" w:rsidRDefault="00AC2320" w:rsidP="002C5485">
            <w:pPr>
              <w:jc w:val="right"/>
            </w:pPr>
            <w:r>
              <w:t>209 497</w:t>
            </w:r>
          </w:p>
        </w:tc>
        <w:tc>
          <w:tcPr>
            <w:tcW w:w="1020" w:type="dxa"/>
          </w:tcPr>
          <w:p w:rsidR="00E319A7" w:rsidRDefault="00AC2320" w:rsidP="002C5485">
            <w:pPr>
              <w:jc w:val="right"/>
            </w:pPr>
            <w:r>
              <w:t>56 296</w:t>
            </w:r>
          </w:p>
        </w:tc>
        <w:tc>
          <w:tcPr>
            <w:tcW w:w="1020" w:type="dxa"/>
          </w:tcPr>
          <w:p w:rsidR="00E319A7" w:rsidRDefault="00AC2320" w:rsidP="002C5485">
            <w:pPr>
              <w:jc w:val="right"/>
            </w:pPr>
            <w:r>
              <w:t>553 564</w:t>
            </w:r>
          </w:p>
        </w:tc>
        <w:tc>
          <w:tcPr>
            <w:tcW w:w="1020" w:type="dxa"/>
          </w:tcPr>
          <w:p w:rsidR="00E319A7" w:rsidRDefault="00AC2320" w:rsidP="002C5485">
            <w:pPr>
              <w:jc w:val="right"/>
            </w:pPr>
            <w:r>
              <w:t>883,3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17.10</w:t>
            </w:r>
          </w:p>
        </w:tc>
        <w:tc>
          <w:tcPr>
            <w:tcW w:w="1020" w:type="dxa"/>
          </w:tcPr>
          <w:p w:rsidR="00E319A7" w:rsidRDefault="00AC2320" w:rsidP="002C5485">
            <w:pPr>
              <w:jc w:val="right"/>
            </w:pPr>
            <w:r>
              <w:t>5 031 211</w:t>
            </w:r>
          </w:p>
        </w:tc>
        <w:tc>
          <w:tcPr>
            <w:tcW w:w="1020" w:type="dxa"/>
          </w:tcPr>
          <w:p w:rsidR="00E319A7" w:rsidRDefault="00AC2320" w:rsidP="002C5485">
            <w:pPr>
              <w:jc w:val="right"/>
            </w:pPr>
            <w:r>
              <w:t>5 307 880</w:t>
            </w:r>
          </w:p>
        </w:tc>
        <w:tc>
          <w:tcPr>
            <w:tcW w:w="1020" w:type="dxa"/>
          </w:tcPr>
          <w:p w:rsidR="00E319A7" w:rsidRDefault="00AC2320" w:rsidP="002C5485">
            <w:pPr>
              <w:jc w:val="right"/>
            </w:pPr>
            <w:r>
              <w:t>6 022 485</w:t>
            </w:r>
          </w:p>
        </w:tc>
        <w:tc>
          <w:tcPr>
            <w:tcW w:w="1020" w:type="dxa"/>
          </w:tcPr>
          <w:p w:rsidR="00E319A7" w:rsidRDefault="00AC2320" w:rsidP="002C5485">
            <w:pPr>
              <w:jc w:val="right"/>
            </w:pPr>
            <w:r>
              <w:t>13,5</w:t>
            </w:r>
          </w:p>
        </w:tc>
      </w:tr>
    </w:tbl>
    <w:p w:rsidR="00E319A7" w:rsidRDefault="00E319A7" w:rsidP="00DF2A56"/>
    <w:p w:rsidR="00E319A7" w:rsidRDefault="00AC2320" w:rsidP="00DF2A56">
      <w:pPr>
        <w:pStyle w:val="avsnitt-tittel"/>
      </w:pPr>
      <w:r>
        <w:t>Utgifter under programkategori 17.10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PIPR</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Post-gr.</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01–29</w:t>
            </w:r>
          </w:p>
        </w:tc>
        <w:tc>
          <w:tcPr>
            <w:tcW w:w="4080" w:type="dxa"/>
          </w:tcPr>
          <w:p w:rsidR="00E319A7" w:rsidRDefault="00AC2320" w:rsidP="002C5485">
            <w:r>
              <w:t>Driftsutgifter</w:t>
            </w:r>
          </w:p>
        </w:tc>
        <w:tc>
          <w:tcPr>
            <w:tcW w:w="1020" w:type="dxa"/>
          </w:tcPr>
          <w:p w:rsidR="00E319A7" w:rsidRDefault="00AC2320" w:rsidP="002C5485">
            <w:pPr>
              <w:jc w:val="right"/>
            </w:pPr>
            <w:r>
              <w:t>2 636 812</w:t>
            </w:r>
          </w:p>
        </w:tc>
        <w:tc>
          <w:tcPr>
            <w:tcW w:w="1020" w:type="dxa"/>
          </w:tcPr>
          <w:p w:rsidR="00E319A7" w:rsidRDefault="00AC2320" w:rsidP="002C5485">
            <w:pPr>
              <w:jc w:val="right"/>
            </w:pPr>
            <w:r>
              <w:t>2 633 784</w:t>
            </w:r>
          </w:p>
        </w:tc>
        <w:tc>
          <w:tcPr>
            <w:tcW w:w="1020" w:type="dxa"/>
          </w:tcPr>
          <w:p w:rsidR="00E319A7" w:rsidRDefault="00AC2320" w:rsidP="002C5485">
            <w:pPr>
              <w:jc w:val="right"/>
            </w:pPr>
            <w:r>
              <w:t>2 716 902</w:t>
            </w:r>
          </w:p>
        </w:tc>
        <w:tc>
          <w:tcPr>
            <w:tcW w:w="1020" w:type="dxa"/>
          </w:tcPr>
          <w:p w:rsidR="00E319A7" w:rsidRDefault="00AC2320" w:rsidP="002C5485">
            <w:pPr>
              <w:jc w:val="right"/>
            </w:pPr>
            <w:r>
              <w:t>3,2</w:t>
            </w:r>
          </w:p>
        </w:tc>
      </w:tr>
      <w:tr w:rsidR="00E319A7" w:rsidTr="002C5485">
        <w:trPr>
          <w:trHeight w:val="380"/>
        </w:trPr>
        <w:tc>
          <w:tcPr>
            <w:tcW w:w="1020" w:type="dxa"/>
          </w:tcPr>
          <w:p w:rsidR="00E319A7" w:rsidRDefault="00AC2320" w:rsidP="002C5485">
            <w:r>
              <w:t>30–49</w:t>
            </w:r>
          </w:p>
        </w:tc>
        <w:tc>
          <w:tcPr>
            <w:tcW w:w="4080" w:type="dxa"/>
          </w:tcPr>
          <w:p w:rsidR="00E319A7" w:rsidRDefault="00AC2320" w:rsidP="002C5485">
            <w:r>
              <w:t>Investeringer</w:t>
            </w:r>
          </w:p>
        </w:tc>
        <w:tc>
          <w:tcPr>
            <w:tcW w:w="1020" w:type="dxa"/>
          </w:tcPr>
          <w:p w:rsidR="00E319A7" w:rsidRDefault="00AC2320" w:rsidP="002C5485">
            <w:pPr>
              <w:jc w:val="right"/>
            </w:pPr>
            <w:r>
              <w:t>104 706</w:t>
            </w:r>
          </w:p>
        </w:tc>
        <w:tc>
          <w:tcPr>
            <w:tcW w:w="1020" w:type="dxa"/>
          </w:tcPr>
          <w:p w:rsidR="00E319A7" w:rsidRDefault="00AC2320" w:rsidP="002C5485">
            <w:pPr>
              <w:jc w:val="right"/>
            </w:pPr>
            <w:r>
              <w:t>426 100</w:t>
            </w:r>
          </w:p>
        </w:tc>
        <w:tc>
          <w:tcPr>
            <w:tcW w:w="1020" w:type="dxa"/>
          </w:tcPr>
          <w:p w:rsidR="00E319A7" w:rsidRDefault="00AC2320" w:rsidP="002C5485">
            <w:pPr>
              <w:jc w:val="right"/>
            </w:pPr>
            <w:r>
              <w:t>549 340</w:t>
            </w:r>
          </w:p>
        </w:tc>
        <w:tc>
          <w:tcPr>
            <w:tcW w:w="1020" w:type="dxa"/>
          </w:tcPr>
          <w:p w:rsidR="00E319A7" w:rsidRDefault="00AC2320" w:rsidP="002C5485">
            <w:pPr>
              <w:jc w:val="right"/>
            </w:pPr>
            <w:r>
              <w:t>28,9</w:t>
            </w:r>
          </w:p>
        </w:tc>
      </w:tr>
      <w:tr w:rsidR="00E319A7" w:rsidTr="002C5485">
        <w:trPr>
          <w:trHeight w:val="640"/>
        </w:trPr>
        <w:tc>
          <w:tcPr>
            <w:tcW w:w="1020" w:type="dxa"/>
          </w:tcPr>
          <w:p w:rsidR="00E319A7" w:rsidRDefault="00AC2320" w:rsidP="002C5485">
            <w:r>
              <w:t>60–69</w:t>
            </w:r>
          </w:p>
        </w:tc>
        <w:tc>
          <w:tcPr>
            <w:tcW w:w="4080" w:type="dxa"/>
          </w:tcPr>
          <w:p w:rsidR="00E319A7" w:rsidRDefault="00AC2320" w:rsidP="002C5485">
            <w:r>
              <w:t>Overføringer til kommuneforvaltningen</w:t>
            </w:r>
          </w:p>
        </w:tc>
        <w:tc>
          <w:tcPr>
            <w:tcW w:w="1020" w:type="dxa"/>
          </w:tcPr>
          <w:p w:rsidR="00E319A7" w:rsidRDefault="00AC2320" w:rsidP="002C5485">
            <w:pPr>
              <w:jc w:val="right"/>
            </w:pPr>
            <w:r>
              <w:t>161 024</w:t>
            </w:r>
          </w:p>
        </w:tc>
        <w:tc>
          <w:tcPr>
            <w:tcW w:w="1020" w:type="dxa"/>
          </w:tcPr>
          <w:p w:rsidR="00E319A7" w:rsidRDefault="00AC2320" w:rsidP="002C5485">
            <w:pPr>
              <w:jc w:val="right"/>
            </w:pPr>
            <w:r>
              <w:t>15 000</w:t>
            </w:r>
          </w:p>
        </w:tc>
        <w:tc>
          <w:tcPr>
            <w:tcW w:w="1020" w:type="dxa"/>
          </w:tcPr>
          <w:p w:rsidR="00E319A7" w:rsidRDefault="00AC2320" w:rsidP="002C5485">
            <w:pPr>
              <w:jc w:val="right"/>
            </w:pPr>
            <w:r>
              <w:t>519 000</w:t>
            </w:r>
          </w:p>
        </w:tc>
        <w:tc>
          <w:tcPr>
            <w:tcW w:w="1020" w:type="dxa"/>
          </w:tcPr>
          <w:p w:rsidR="00E319A7" w:rsidRDefault="00AC2320" w:rsidP="002C5485">
            <w:pPr>
              <w:jc w:val="right"/>
            </w:pPr>
            <w:r>
              <w:t>3 360,0</w:t>
            </w:r>
          </w:p>
        </w:tc>
      </w:tr>
      <w:tr w:rsidR="00E319A7" w:rsidTr="002C5485">
        <w:trPr>
          <w:trHeight w:val="380"/>
        </w:trPr>
        <w:tc>
          <w:tcPr>
            <w:tcW w:w="1020" w:type="dxa"/>
          </w:tcPr>
          <w:p w:rsidR="00E319A7" w:rsidRDefault="00AC2320" w:rsidP="002C5485">
            <w:r>
              <w:t>70–89</w:t>
            </w:r>
          </w:p>
        </w:tc>
        <w:tc>
          <w:tcPr>
            <w:tcW w:w="4080" w:type="dxa"/>
          </w:tcPr>
          <w:p w:rsidR="00E319A7" w:rsidRDefault="00AC2320" w:rsidP="002C5485">
            <w:r>
              <w:t>Overføringer til andre</w:t>
            </w:r>
          </w:p>
        </w:tc>
        <w:tc>
          <w:tcPr>
            <w:tcW w:w="1020" w:type="dxa"/>
          </w:tcPr>
          <w:p w:rsidR="00E319A7" w:rsidRDefault="00AC2320" w:rsidP="002C5485">
            <w:pPr>
              <w:jc w:val="right"/>
            </w:pPr>
            <w:r>
              <w:t>2 128 669</w:t>
            </w:r>
          </w:p>
        </w:tc>
        <w:tc>
          <w:tcPr>
            <w:tcW w:w="1020" w:type="dxa"/>
          </w:tcPr>
          <w:p w:rsidR="00E319A7" w:rsidRDefault="00AC2320" w:rsidP="002C5485">
            <w:pPr>
              <w:jc w:val="right"/>
            </w:pPr>
            <w:r>
              <w:t>2 232 996</w:t>
            </w:r>
          </w:p>
        </w:tc>
        <w:tc>
          <w:tcPr>
            <w:tcW w:w="1020" w:type="dxa"/>
          </w:tcPr>
          <w:p w:rsidR="00E319A7" w:rsidRDefault="00AC2320" w:rsidP="002C5485">
            <w:pPr>
              <w:jc w:val="right"/>
            </w:pPr>
            <w:r>
              <w:t>2 237 243</w:t>
            </w:r>
          </w:p>
        </w:tc>
        <w:tc>
          <w:tcPr>
            <w:tcW w:w="1020" w:type="dxa"/>
          </w:tcPr>
          <w:p w:rsidR="00E319A7" w:rsidRDefault="00AC2320" w:rsidP="002C5485">
            <w:pPr>
              <w:jc w:val="right"/>
            </w:pPr>
            <w:r>
              <w:t>0,2</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17.10</w:t>
            </w:r>
          </w:p>
        </w:tc>
        <w:tc>
          <w:tcPr>
            <w:tcW w:w="1020" w:type="dxa"/>
          </w:tcPr>
          <w:p w:rsidR="00E319A7" w:rsidRDefault="00AC2320" w:rsidP="002C5485">
            <w:pPr>
              <w:jc w:val="right"/>
            </w:pPr>
            <w:r>
              <w:t>5 031 211</w:t>
            </w:r>
          </w:p>
        </w:tc>
        <w:tc>
          <w:tcPr>
            <w:tcW w:w="1020" w:type="dxa"/>
          </w:tcPr>
          <w:p w:rsidR="00E319A7" w:rsidRDefault="00AC2320" w:rsidP="002C5485">
            <w:pPr>
              <w:jc w:val="right"/>
            </w:pPr>
            <w:r>
              <w:t>5 307 880</w:t>
            </w:r>
          </w:p>
        </w:tc>
        <w:tc>
          <w:tcPr>
            <w:tcW w:w="1020" w:type="dxa"/>
          </w:tcPr>
          <w:p w:rsidR="00E319A7" w:rsidRDefault="00AC2320" w:rsidP="002C5485">
            <w:pPr>
              <w:jc w:val="right"/>
            </w:pPr>
            <w:r>
              <w:t>6 022 485</w:t>
            </w:r>
          </w:p>
        </w:tc>
        <w:tc>
          <w:tcPr>
            <w:tcW w:w="1020" w:type="dxa"/>
          </w:tcPr>
          <w:p w:rsidR="00E319A7" w:rsidRDefault="00AC2320" w:rsidP="002C5485">
            <w:pPr>
              <w:jc w:val="right"/>
            </w:pPr>
            <w:r>
              <w:t>13,5</w:t>
            </w:r>
          </w:p>
        </w:tc>
      </w:tr>
    </w:tbl>
    <w:p w:rsidR="00E319A7" w:rsidRDefault="00E319A7" w:rsidP="00DF2A56"/>
    <w:p w:rsidR="00E319A7" w:rsidRDefault="00AC2320" w:rsidP="00DF2A56">
      <w:pPr>
        <w:pStyle w:val="avsnitt-tittel"/>
      </w:pPr>
      <w:r>
        <w:t>Inntekter under programkategori 17.10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3900</w:t>
            </w:r>
          </w:p>
        </w:tc>
        <w:tc>
          <w:tcPr>
            <w:tcW w:w="4080" w:type="dxa"/>
          </w:tcPr>
          <w:p w:rsidR="00E319A7" w:rsidRDefault="00AC2320" w:rsidP="002C5485">
            <w:r>
              <w:t>Nærings- og fiskeridepartementet</w:t>
            </w:r>
          </w:p>
        </w:tc>
        <w:tc>
          <w:tcPr>
            <w:tcW w:w="1020" w:type="dxa"/>
          </w:tcPr>
          <w:p w:rsidR="00E319A7" w:rsidRDefault="00AC2320" w:rsidP="002C5485">
            <w:pPr>
              <w:jc w:val="right"/>
            </w:pPr>
            <w:r>
              <w:t>12 456</w:t>
            </w:r>
          </w:p>
        </w:tc>
        <w:tc>
          <w:tcPr>
            <w:tcW w:w="1020" w:type="dxa"/>
          </w:tcPr>
          <w:p w:rsidR="00E319A7" w:rsidRDefault="00AC2320" w:rsidP="002C5485">
            <w:pPr>
              <w:jc w:val="right"/>
            </w:pPr>
            <w:r>
              <w:t>267</w:t>
            </w:r>
          </w:p>
        </w:tc>
        <w:tc>
          <w:tcPr>
            <w:tcW w:w="1020" w:type="dxa"/>
          </w:tcPr>
          <w:p w:rsidR="00E319A7" w:rsidRDefault="00AC2320" w:rsidP="002C5485">
            <w:pPr>
              <w:jc w:val="right"/>
            </w:pPr>
            <w:r>
              <w:t>275</w:t>
            </w:r>
          </w:p>
        </w:tc>
        <w:tc>
          <w:tcPr>
            <w:tcW w:w="1020" w:type="dxa"/>
          </w:tcPr>
          <w:p w:rsidR="00E319A7" w:rsidRDefault="00AC2320" w:rsidP="002C5485">
            <w:pPr>
              <w:jc w:val="right"/>
            </w:pPr>
            <w:r>
              <w:t>3,0</w:t>
            </w:r>
          </w:p>
        </w:tc>
      </w:tr>
      <w:tr w:rsidR="00E319A7" w:rsidTr="002C5485">
        <w:trPr>
          <w:trHeight w:val="380"/>
        </w:trPr>
        <w:tc>
          <w:tcPr>
            <w:tcW w:w="1020" w:type="dxa"/>
          </w:tcPr>
          <w:p w:rsidR="00E319A7" w:rsidRDefault="00AC2320" w:rsidP="002C5485">
            <w:r>
              <w:t>3902</w:t>
            </w:r>
          </w:p>
        </w:tc>
        <w:tc>
          <w:tcPr>
            <w:tcW w:w="4080" w:type="dxa"/>
          </w:tcPr>
          <w:p w:rsidR="00E319A7" w:rsidRDefault="00AC2320" w:rsidP="002C5485">
            <w:r>
              <w:t>Justervesenet</w:t>
            </w:r>
          </w:p>
        </w:tc>
        <w:tc>
          <w:tcPr>
            <w:tcW w:w="1020" w:type="dxa"/>
          </w:tcPr>
          <w:p w:rsidR="00E319A7" w:rsidRDefault="00AC2320" w:rsidP="002C5485">
            <w:pPr>
              <w:jc w:val="right"/>
            </w:pPr>
            <w:r>
              <w:t>54 726</w:t>
            </w:r>
          </w:p>
        </w:tc>
        <w:tc>
          <w:tcPr>
            <w:tcW w:w="1020" w:type="dxa"/>
          </w:tcPr>
          <w:p w:rsidR="00E319A7" w:rsidRDefault="00AC2320" w:rsidP="002C5485">
            <w:pPr>
              <w:jc w:val="right"/>
            </w:pPr>
            <w:r>
              <w:t>55 940</w:t>
            </w:r>
          </w:p>
        </w:tc>
        <w:tc>
          <w:tcPr>
            <w:tcW w:w="1020" w:type="dxa"/>
          </w:tcPr>
          <w:p w:rsidR="00E319A7" w:rsidRDefault="00AC2320" w:rsidP="002C5485">
            <w:pPr>
              <w:jc w:val="right"/>
            </w:pPr>
            <w:r>
              <w:t>49 290</w:t>
            </w:r>
          </w:p>
        </w:tc>
        <w:tc>
          <w:tcPr>
            <w:tcW w:w="1020" w:type="dxa"/>
          </w:tcPr>
          <w:p w:rsidR="00E319A7" w:rsidRDefault="00AC2320" w:rsidP="002C5485">
            <w:pPr>
              <w:jc w:val="right"/>
            </w:pPr>
            <w:r>
              <w:t>-11,9</w:t>
            </w:r>
          </w:p>
        </w:tc>
      </w:tr>
      <w:tr w:rsidR="00E319A7" w:rsidTr="002C5485">
        <w:trPr>
          <w:trHeight w:val="380"/>
        </w:trPr>
        <w:tc>
          <w:tcPr>
            <w:tcW w:w="1020" w:type="dxa"/>
          </w:tcPr>
          <w:p w:rsidR="00E319A7" w:rsidRDefault="00AC2320" w:rsidP="002C5485">
            <w:r>
              <w:t>3903</w:t>
            </w:r>
          </w:p>
        </w:tc>
        <w:tc>
          <w:tcPr>
            <w:tcW w:w="4080" w:type="dxa"/>
          </w:tcPr>
          <w:p w:rsidR="00E319A7" w:rsidRDefault="00AC2320" w:rsidP="002C5485">
            <w:r>
              <w:t>Norsk akkreditering</w:t>
            </w:r>
          </w:p>
        </w:tc>
        <w:tc>
          <w:tcPr>
            <w:tcW w:w="1020" w:type="dxa"/>
          </w:tcPr>
          <w:p w:rsidR="00E319A7" w:rsidRDefault="00AC2320" w:rsidP="002C5485">
            <w:pPr>
              <w:jc w:val="right"/>
            </w:pPr>
            <w:r>
              <w:t>43 688</w:t>
            </w:r>
          </w:p>
        </w:tc>
        <w:tc>
          <w:tcPr>
            <w:tcW w:w="1020" w:type="dxa"/>
          </w:tcPr>
          <w:p w:rsidR="00E319A7" w:rsidRDefault="00AC2320" w:rsidP="002C5485">
            <w:pPr>
              <w:jc w:val="right"/>
            </w:pPr>
            <w:r>
              <w:t>48 010</w:t>
            </w:r>
          </w:p>
        </w:tc>
        <w:tc>
          <w:tcPr>
            <w:tcW w:w="1020" w:type="dxa"/>
          </w:tcPr>
          <w:p w:rsidR="00E319A7" w:rsidRDefault="00AC2320" w:rsidP="002C5485">
            <w:pPr>
              <w:jc w:val="right"/>
            </w:pPr>
            <w:r>
              <w:t>49 155</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3904</w:t>
            </w:r>
          </w:p>
        </w:tc>
        <w:tc>
          <w:tcPr>
            <w:tcW w:w="4080" w:type="dxa"/>
          </w:tcPr>
          <w:p w:rsidR="00E319A7" w:rsidRDefault="00AC2320" w:rsidP="002C5485">
            <w:r>
              <w:t>Brønnøysundregistrene</w:t>
            </w:r>
          </w:p>
        </w:tc>
        <w:tc>
          <w:tcPr>
            <w:tcW w:w="1020" w:type="dxa"/>
          </w:tcPr>
          <w:p w:rsidR="00E319A7" w:rsidRDefault="00AC2320" w:rsidP="002C5485">
            <w:pPr>
              <w:jc w:val="right"/>
            </w:pPr>
            <w:r>
              <w:t>707 756</w:t>
            </w:r>
          </w:p>
        </w:tc>
        <w:tc>
          <w:tcPr>
            <w:tcW w:w="1020" w:type="dxa"/>
          </w:tcPr>
          <w:p w:rsidR="00E319A7" w:rsidRDefault="00AC2320" w:rsidP="002C5485">
            <w:pPr>
              <w:jc w:val="right"/>
            </w:pPr>
            <w:r>
              <w:t>599 724</w:t>
            </w:r>
          </w:p>
        </w:tc>
        <w:tc>
          <w:tcPr>
            <w:tcW w:w="1020" w:type="dxa"/>
          </w:tcPr>
          <w:p w:rsidR="00E319A7" w:rsidRDefault="00AC2320" w:rsidP="002C5485">
            <w:pPr>
              <w:jc w:val="right"/>
            </w:pPr>
            <w:r>
              <w:t>614 259</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3905</w:t>
            </w:r>
          </w:p>
        </w:tc>
        <w:tc>
          <w:tcPr>
            <w:tcW w:w="4080" w:type="dxa"/>
          </w:tcPr>
          <w:p w:rsidR="00E319A7" w:rsidRDefault="00AC2320" w:rsidP="002C5485">
            <w:r>
              <w:t>Norges geologiske undersøkelse</w:t>
            </w:r>
          </w:p>
        </w:tc>
        <w:tc>
          <w:tcPr>
            <w:tcW w:w="1020" w:type="dxa"/>
          </w:tcPr>
          <w:p w:rsidR="00E319A7" w:rsidRDefault="00AC2320" w:rsidP="002C5485">
            <w:pPr>
              <w:jc w:val="right"/>
            </w:pPr>
            <w:r>
              <w:t>71 529</w:t>
            </w:r>
          </w:p>
        </w:tc>
        <w:tc>
          <w:tcPr>
            <w:tcW w:w="1020" w:type="dxa"/>
          </w:tcPr>
          <w:p w:rsidR="00E319A7" w:rsidRDefault="00AC2320" w:rsidP="002C5485">
            <w:pPr>
              <w:jc w:val="right"/>
            </w:pPr>
            <w:r>
              <w:t>77 747</w:t>
            </w:r>
          </w:p>
        </w:tc>
        <w:tc>
          <w:tcPr>
            <w:tcW w:w="1020" w:type="dxa"/>
          </w:tcPr>
          <w:p w:rsidR="00E319A7" w:rsidRDefault="00AC2320" w:rsidP="002C5485">
            <w:pPr>
              <w:jc w:val="right"/>
            </w:pPr>
            <w:r>
              <w:t>79 601</w:t>
            </w:r>
          </w:p>
        </w:tc>
        <w:tc>
          <w:tcPr>
            <w:tcW w:w="1020" w:type="dxa"/>
          </w:tcPr>
          <w:p w:rsidR="00E319A7" w:rsidRDefault="00AC2320" w:rsidP="002C5485">
            <w:pPr>
              <w:jc w:val="right"/>
            </w:pPr>
            <w:r>
              <w:t>2,4</w:t>
            </w:r>
          </w:p>
        </w:tc>
      </w:tr>
      <w:tr w:rsidR="00E319A7" w:rsidTr="002C5485">
        <w:trPr>
          <w:trHeight w:val="640"/>
        </w:trPr>
        <w:tc>
          <w:tcPr>
            <w:tcW w:w="1020" w:type="dxa"/>
          </w:tcPr>
          <w:p w:rsidR="00E319A7" w:rsidRDefault="00AC2320" w:rsidP="002C5485">
            <w:r>
              <w:t>3906</w:t>
            </w:r>
          </w:p>
        </w:tc>
        <w:tc>
          <w:tcPr>
            <w:tcW w:w="4080" w:type="dxa"/>
          </w:tcPr>
          <w:p w:rsidR="00E319A7" w:rsidRDefault="00AC2320" w:rsidP="002C5485">
            <w:r>
              <w:t>Direktoratet for mineralforvaltning med Bergmesteren for Svalbard</w:t>
            </w:r>
          </w:p>
        </w:tc>
        <w:tc>
          <w:tcPr>
            <w:tcW w:w="1020" w:type="dxa"/>
          </w:tcPr>
          <w:p w:rsidR="00E319A7" w:rsidRDefault="00AC2320" w:rsidP="002C5485">
            <w:pPr>
              <w:jc w:val="right"/>
            </w:pPr>
            <w:r>
              <w:t>962</w:t>
            </w:r>
          </w:p>
        </w:tc>
        <w:tc>
          <w:tcPr>
            <w:tcW w:w="1020" w:type="dxa"/>
          </w:tcPr>
          <w:p w:rsidR="00E319A7" w:rsidRDefault="00AC2320" w:rsidP="002C5485">
            <w:pPr>
              <w:jc w:val="right"/>
            </w:pPr>
            <w:r>
              <w:t>863</w:t>
            </w:r>
          </w:p>
        </w:tc>
        <w:tc>
          <w:tcPr>
            <w:tcW w:w="1020" w:type="dxa"/>
          </w:tcPr>
          <w:p w:rsidR="00E319A7" w:rsidRDefault="00AC2320" w:rsidP="002C5485">
            <w:pPr>
              <w:jc w:val="right"/>
            </w:pPr>
            <w:r>
              <w:t>884</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3910</w:t>
            </w:r>
          </w:p>
        </w:tc>
        <w:tc>
          <w:tcPr>
            <w:tcW w:w="4080" w:type="dxa"/>
          </w:tcPr>
          <w:p w:rsidR="00E319A7" w:rsidRDefault="00AC2320" w:rsidP="002C5485">
            <w:r>
              <w:t>Sjøfartsdirektoratet</w:t>
            </w:r>
          </w:p>
        </w:tc>
        <w:tc>
          <w:tcPr>
            <w:tcW w:w="1020" w:type="dxa"/>
          </w:tcPr>
          <w:p w:rsidR="00E319A7" w:rsidRDefault="00AC2320" w:rsidP="002C5485">
            <w:pPr>
              <w:jc w:val="right"/>
            </w:pPr>
            <w:r>
              <w:t>270 516</w:t>
            </w:r>
          </w:p>
        </w:tc>
        <w:tc>
          <w:tcPr>
            <w:tcW w:w="1020" w:type="dxa"/>
          </w:tcPr>
          <w:p w:rsidR="00E319A7" w:rsidRDefault="00AC2320" w:rsidP="002C5485">
            <w:pPr>
              <w:jc w:val="right"/>
            </w:pPr>
            <w:r>
              <w:t>253 812</w:t>
            </w:r>
          </w:p>
        </w:tc>
        <w:tc>
          <w:tcPr>
            <w:tcW w:w="1020" w:type="dxa"/>
          </w:tcPr>
          <w:p w:rsidR="00E319A7" w:rsidRDefault="00AC2320" w:rsidP="002C5485">
            <w:pPr>
              <w:jc w:val="right"/>
            </w:pPr>
            <w:r>
              <w:t>284 757</w:t>
            </w:r>
          </w:p>
        </w:tc>
        <w:tc>
          <w:tcPr>
            <w:tcW w:w="1020" w:type="dxa"/>
          </w:tcPr>
          <w:p w:rsidR="00E319A7" w:rsidRDefault="00AC2320" w:rsidP="002C5485">
            <w:pPr>
              <w:jc w:val="right"/>
            </w:pPr>
            <w:r>
              <w:t>12,2</w:t>
            </w:r>
          </w:p>
        </w:tc>
      </w:tr>
      <w:tr w:rsidR="00E319A7" w:rsidTr="002C5485">
        <w:trPr>
          <w:trHeight w:val="380"/>
        </w:trPr>
        <w:tc>
          <w:tcPr>
            <w:tcW w:w="1020" w:type="dxa"/>
          </w:tcPr>
          <w:p w:rsidR="00E319A7" w:rsidRDefault="00AC2320" w:rsidP="002C5485">
            <w:r>
              <w:lastRenderedPageBreak/>
              <w:t>3911</w:t>
            </w:r>
          </w:p>
        </w:tc>
        <w:tc>
          <w:tcPr>
            <w:tcW w:w="4080" w:type="dxa"/>
          </w:tcPr>
          <w:p w:rsidR="00E319A7" w:rsidRDefault="00AC2320" w:rsidP="002C5485">
            <w:r>
              <w:t>Konkurransetilsynet</w:t>
            </w:r>
          </w:p>
        </w:tc>
        <w:tc>
          <w:tcPr>
            <w:tcW w:w="1020" w:type="dxa"/>
          </w:tcPr>
          <w:p w:rsidR="00E319A7" w:rsidRDefault="00AC2320" w:rsidP="002C5485">
            <w:pPr>
              <w:jc w:val="right"/>
            </w:pPr>
            <w:r>
              <w:t>12 820</w:t>
            </w:r>
          </w:p>
        </w:tc>
        <w:tc>
          <w:tcPr>
            <w:tcW w:w="1020" w:type="dxa"/>
          </w:tcPr>
          <w:p w:rsidR="00E319A7" w:rsidRDefault="00AC2320" w:rsidP="002C5485">
            <w:pPr>
              <w:jc w:val="right"/>
            </w:pPr>
            <w:r>
              <w:t>300</w:t>
            </w:r>
          </w:p>
        </w:tc>
        <w:tc>
          <w:tcPr>
            <w:tcW w:w="1020" w:type="dxa"/>
          </w:tcPr>
          <w:p w:rsidR="00E319A7" w:rsidRDefault="00AC2320" w:rsidP="002C5485">
            <w:pPr>
              <w:jc w:val="right"/>
            </w:pPr>
            <w:r>
              <w:t>306</w:t>
            </w:r>
          </w:p>
        </w:tc>
        <w:tc>
          <w:tcPr>
            <w:tcW w:w="1020" w:type="dxa"/>
          </w:tcPr>
          <w:p w:rsidR="00E319A7" w:rsidRDefault="00AC2320" w:rsidP="002C5485">
            <w:pPr>
              <w:jc w:val="right"/>
            </w:pPr>
            <w:r>
              <w:t>2,0</w:t>
            </w:r>
          </w:p>
        </w:tc>
      </w:tr>
      <w:tr w:rsidR="00E319A7" w:rsidTr="002C5485">
        <w:trPr>
          <w:trHeight w:val="380"/>
        </w:trPr>
        <w:tc>
          <w:tcPr>
            <w:tcW w:w="1020" w:type="dxa"/>
          </w:tcPr>
          <w:p w:rsidR="00E319A7" w:rsidRDefault="00AC2320" w:rsidP="002C5485">
            <w:r>
              <w:t>3912</w:t>
            </w:r>
          </w:p>
        </w:tc>
        <w:tc>
          <w:tcPr>
            <w:tcW w:w="4080" w:type="dxa"/>
          </w:tcPr>
          <w:p w:rsidR="00E319A7" w:rsidRDefault="00AC2320" w:rsidP="002C5485">
            <w:r>
              <w:t>Klagenemndssekretariatet</w:t>
            </w:r>
          </w:p>
        </w:tc>
        <w:tc>
          <w:tcPr>
            <w:tcW w:w="1020" w:type="dxa"/>
          </w:tcPr>
          <w:p w:rsidR="00E319A7" w:rsidRDefault="00AC2320" w:rsidP="002C5485">
            <w:pPr>
              <w:jc w:val="right"/>
            </w:pPr>
            <w:r>
              <w:t>1 767</w:t>
            </w:r>
          </w:p>
        </w:tc>
        <w:tc>
          <w:tcPr>
            <w:tcW w:w="1020" w:type="dxa"/>
          </w:tcPr>
          <w:p w:rsidR="00E319A7" w:rsidRDefault="00AC2320" w:rsidP="002C5485">
            <w:pPr>
              <w:jc w:val="right"/>
            </w:pPr>
            <w:r>
              <w:t>1 398</w:t>
            </w:r>
          </w:p>
        </w:tc>
        <w:tc>
          <w:tcPr>
            <w:tcW w:w="1020" w:type="dxa"/>
          </w:tcPr>
          <w:p w:rsidR="00E319A7" w:rsidRDefault="00AC2320" w:rsidP="002C5485">
            <w:pPr>
              <w:jc w:val="right"/>
            </w:pPr>
            <w:r>
              <w:t>1 430</w:t>
            </w:r>
          </w:p>
        </w:tc>
        <w:tc>
          <w:tcPr>
            <w:tcW w:w="1020" w:type="dxa"/>
          </w:tcPr>
          <w:p w:rsidR="00E319A7" w:rsidRDefault="00AC2320" w:rsidP="002C5485">
            <w:pPr>
              <w:jc w:val="right"/>
            </w:pPr>
            <w:r>
              <w:t>2,3</w:t>
            </w:r>
          </w:p>
        </w:tc>
      </w:tr>
      <w:tr w:rsidR="00E319A7" w:rsidTr="002C5485">
        <w:trPr>
          <w:trHeight w:val="380"/>
        </w:trPr>
        <w:tc>
          <w:tcPr>
            <w:tcW w:w="1020" w:type="dxa"/>
          </w:tcPr>
          <w:p w:rsidR="00E319A7" w:rsidRDefault="00AC2320" w:rsidP="002C5485">
            <w:r>
              <w:t>3917</w:t>
            </w:r>
          </w:p>
        </w:tc>
        <w:tc>
          <w:tcPr>
            <w:tcW w:w="4080" w:type="dxa"/>
          </w:tcPr>
          <w:p w:rsidR="00E319A7" w:rsidRDefault="00AC2320" w:rsidP="002C5485">
            <w:r>
              <w:t>Fiskeridirektoratet</w:t>
            </w:r>
          </w:p>
        </w:tc>
        <w:tc>
          <w:tcPr>
            <w:tcW w:w="1020" w:type="dxa"/>
          </w:tcPr>
          <w:p w:rsidR="00E319A7" w:rsidRDefault="00AC2320" w:rsidP="002C5485">
            <w:pPr>
              <w:jc w:val="right"/>
            </w:pPr>
            <w:r>
              <w:t>88 263</w:t>
            </w:r>
          </w:p>
        </w:tc>
        <w:tc>
          <w:tcPr>
            <w:tcW w:w="1020" w:type="dxa"/>
          </w:tcPr>
          <w:p w:rsidR="00E319A7" w:rsidRDefault="00AC2320" w:rsidP="002C5485">
            <w:pPr>
              <w:jc w:val="right"/>
            </w:pPr>
            <w:r>
              <w:t>23 356</w:t>
            </w:r>
          </w:p>
        </w:tc>
        <w:tc>
          <w:tcPr>
            <w:tcW w:w="1020" w:type="dxa"/>
          </w:tcPr>
          <w:p w:rsidR="00E319A7" w:rsidRDefault="00AC2320" w:rsidP="002C5485">
            <w:pPr>
              <w:jc w:val="right"/>
            </w:pPr>
            <w:r>
              <w:t>23 890</w:t>
            </w:r>
          </w:p>
        </w:tc>
        <w:tc>
          <w:tcPr>
            <w:tcW w:w="1020" w:type="dxa"/>
          </w:tcPr>
          <w:p w:rsidR="00E319A7" w:rsidRDefault="00AC2320" w:rsidP="002C5485">
            <w:pPr>
              <w:jc w:val="right"/>
            </w:pPr>
            <w:r>
              <w:t>2,3</w:t>
            </w:r>
          </w:p>
        </w:tc>
      </w:tr>
      <w:tr w:rsidR="00E319A7" w:rsidTr="002C5485">
        <w:trPr>
          <w:trHeight w:val="880"/>
        </w:trPr>
        <w:tc>
          <w:tcPr>
            <w:tcW w:w="1020" w:type="dxa"/>
          </w:tcPr>
          <w:p w:rsidR="00E319A7" w:rsidRDefault="00AC2320" w:rsidP="002C5485">
            <w:r>
              <w:t>5574</w:t>
            </w:r>
          </w:p>
        </w:tc>
        <w:tc>
          <w:tcPr>
            <w:tcW w:w="4080" w:type="dxa"/>
          </w:tcPr>
          <w:p w:rsidR="00E319A7" w:rsidRDefault="00AC2320" w:rsidP="002C5485">
            <w:r>
              <w:t>Sektoravgifter under Nærings- og fi</w:t>
            </w:r>
            <w:r>
              <w:t>s</w:t>
            </w:r>
            <w:r>
              <w:t>keridepartementet knyttet til Justerv</w:t>
            </w:r>
            <w:r>
              <w:t>e</w:t>
            </w:r>
            <w:r>
              <w:t>senet og Fiskeridirektoratet</w:t>
            </w:r>
          </w:p>
        </w:tc>
        <w:tc>
          <w:tcPr>
            <w:tcW w:w="1020" w:type="dxa"/>
          </w:tcPr>
          <w:p w:rsidR="00E319A7" w:rsidRDefault="00AC2320" w:rsidP="002C5485">
            <w:pPr>
              <w:jc w:val="right"/>
            </w:pPr>
            <w:r>
              <w:t>323 228</w:t>
            </w:r>
          </w:p>
        </w:tc>
        <w:tc>
          <w:tcPr>
            <w:tcW w:w="1020" w:type="dxa"/>
          </w:tcPr>
          <w:p w:rsidR="00E319A7" w:rsidRDefault="00AC2320" w:rsidP="002C5485">
            <w:pPr>
              <w:jc w:val="right"/>
            </w:pPr>
            <w:r>
              <w:t>331 278</w:t>
            </w:r>
          </w:p>
        </w:tc>
        <w:tc>
          <w:tcPr>
            <w:tcW w:w="1020" w:type="dxa"/>
          </w:tcPr>
          <w:p w:rsidR="00E319A7" w:rsidRDefault="00AC2320" w:rsidP="002C5485">
            <w:pPr>
              <w:jc w:val="right"/>
            </w:pPr>
            <w:r>
              <w:t xml:space="preserve">324 280 </w:t>
            </w:r>
          </w:p>
        </w:tc>
        <w:tc>
          <w:tcPr>
            <w:tcW w:w="1020" w:type="dxa"/>
          </w:tcPr>
          <w:p w:rsidR="00E319A7" w:rsidRDefault="00AC2320" w:rsidP="002C5485">
            <w:pPr>
              <w:jc w:val="right"/>
            </w:pPr>
            <w:r>
              <w:t>-2,1</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17.10</w:t>
            </w:r>
          </w:p>
        </w:tc>
        <w:tc>
          <w:tcPr>
            <w:tcW w:w="1020" w:type="dxa"/>
          </w:tcPr>
          <w:p w:rsidR="00E319A7" w:rsidRDefault="00AC2320" w:rsidP="002C5485">
            <w:pPr>
              <w:jc w:val="right"/>
            </w:pPr>
            <w:r>
              <w:t>1 587 711</w:t>
            </w:r>
          </w:p>
        </w:tc>
        <w:tc>
          <w:tcPr>
            <w:tcW w:w="1020" w:type="dxa"/>
          </w:tcPr>
          <w:p w:rsidR="00E319A7" w:rsidRDefault="00AC2320" w:rsidP="002C5485">
            <w:pPr>
              <w:jc w:val="right"/>
            </w:pPr>
            <w:r>
              <w:t>1 392 695</w:t>
            </w:r>
          </w:p>
        </w:tc>
        <w:tc>
          <w:tcPr>
            <w:tcW w:w="1020" w:type="dxa"/>
          </w:tcPr>
          <w:p w:rsidR="00E319A7" w:rsidRDefault="00AC2320" w:rsidP="002C5485">
            <w:pPr>
              <w:jc w:val="right"/>
            </w:pPr>
            <w:r>
              <w:t>1 428 127</w:t>
            </w:r>
          </w:p>
        </w:tc>
        <w:tc>
          <w:tcPr>
            <w:tcW w:w="1020" w:type="dxa"/>
          </w:tcPr>
          <w:p w:rsidR="00E319A7" w:rsidRDefault="00AC2320" w:rsidP="002C5485">
            <w:pPr>
              <w:jc w:val="right"/>
            </w:pPr>
            <w:r>
              <w:t>2,5</w:t>
            </w:r>
          </w:p>
        </w:tc>
      </w:tr>
    </w:tbl>
    <w:p w:rsidR="00E319A7" w:rsidRDefault="00E319A7" w:rsidP="00DF2A56"/>
    <w:p w:rsidR="00E319A7" w:rsidRDefault="00AC2320" w:rsidP="00DF2A56">
      <w:r>
        <w:t>Kategorien omfatter bevilgninger til drift av Nærings- og fiskeridepartementet og underliggende virksomheter. Den omfatter også tilskudd til sysselsetting av sjøfolk, beredskapsarbeid og enkelte tilskudd til miljøtiltak og næringsutvikling. Inntektene knyttet til programkategorien omfatter i h</w:t>
      </w:r>
      <w:r>
        <w:t>o</w:t>
      </w:r>
      <w:r>
        <w:t>vedsak gebyrer, sektoravgifter, oppdragsinntekter og vederlag for oppdrettstillatelser.</w:t>
      </w:r>
    </w:p>
    <w:p w:rsidR="00E319A7" w:rsidRDefault="00AC2320" w:rsidP="00DF2A56">
      <w:r>
        <w:t>Nedenfor følger nærmere omtale av departementets arbeid med næringslovgivning og forenkling, konkurransepolitikk, industri og tjenestenæringer. Deretter følger en omtale av enkeltnæringer i departementets portefølje: maritim næring, mineralnæringen, reiseliv, fiskeri, havbruk og sjømat.</w:t>
      </w:r>
    </w:p>
    <w:p w:rsidR="00E319A7" w:rsidRDefault="00AC2320" w:rsidP="00DF2A56">
      <w:pPr>
        <w:pStyle w:val="Undertittel"/>
      </w:pPr>
      <w:r>
        <w:t>Næringslivslovgivning og forenkling</w:t>
      </w:r>
    </w:p>
    <w:p w:rsidR="00E319A7" w:rsidRDefault="00AC2320" w:rsidP="00DF2A56">
      <w:r>
        <w:t>Velfungerende markeder forutsetter at det finnes orden og oversikt over økonomiske ansvarsfo</w:t>
      </w:r>
      <w:r>
        <w:t>r</w:t>
      </w:r>
      <w:r>
        <w:t>hold. Lover og regler og systemer for utveksling av informasjon mellom næringslivet og offentlig sektor er viktige rammevilkår for næringslivet. Regjeringen har et mål om mest mulig effektiv bruk av fellesskapets ressurser, og vil arbeide for en enklere hverdag for folk og bedrifter. Ved å foren</w:t>
      </w:r>
      <w:r>
        <w:t>k</w:t>
      </w:r>
      <w:r>
        <w:t>le regelverket og fjerne unødvendige rapporteringsbyrder kan de økonomiske og administrative byrdene for næringslivet reduseres. Forenkling for den enkelte virksomhet kan også komme andre virksomheter, forbrukere og samfunnet til gode, og dermed bidra til økt samlet verdiskaping.</w:t>
      </w:r>
    </w:p>
    <w:p w:rsidR="00E319A7" w:rsidRDefault="00AC2320" w:rsidP="00DF2A56">
      <w:r>
        <w:t>Nærings- og fiskeridepartementet har ansvar for sammenslutningsretten. Dette regelverket legger rammer for organiseringen av virksomheter. Gjennom sammenslutningslovgivningen reguleres rettigheter, plikter, ansvar og risiko for ulike organisasjonsformer. Departementet forvalter også regelverket for registrering i bl.a. Enhetsregisteret og Foretaksregisteret (først og fremst enhetsr</w:t>
      </w:r>
      <w:r>
        <w:t>e</w:t>
      </w:r>
      <w:r>
        <w:t>gisterloven, foretaksloven og foretaksnavneloven). Opplysninger registrert i disse registrene sikrer at grunnleggende informasjon om virksomhetene har god kvalitet og gjøres kjent slik at allmenh</w:t>
      </w:r>
      <w:r>
        <w:t>e</w:t>
      </w:r>
      <w:r>
        <w:t>ten og det offentlige kan bygge på disse. Nærings- og fiskeridepartementet legger til rette for norsk næringsliv ved å arbeide for god kvalitet på den informasjonen, forenkle regelverket og forbedre de digitale løsningene i Brønnøysundregistrene.</w:t>
      </w:r>
    </w:p>
    <w:p w:rsidR="00E319A7" w:rsidRDefault="00AC2320" w:rsidP="00DF2A56">
      <w:r>
        <w:t>Regjeringen har tillit til at de fleste bedrifter følger gjeldende regelverk. Kontrollvirksomheten skal sikre etterlevelse og like rammebetingelser for aktørene, og skal være målrettet slik at innsatsen rettes inn etter en vurdering av risikoen for og konsekvensene av overtredelser.</w:t>
      </w:r>
    </w:p>
    <w:p w:rsidR="00E319A7" w:rsidRDefault="00AC2320" w:rsidP="00DF2A56">
      <w:pPr>
        <w:pStyle w:val="avsnitt-tittel"/>
      </w:pPr>
      <w:r>
        <w:t>Status og resultater</w:t>
      </w:r>
    </w:p>
    <w:p w:rsidR="00E319A7" w:rsidRDefault="00AC2320" w:rsidP="00DF2A56">
      <w:r>
        <w:t>En av forutsetningene for vekst i næringslivet er at det etableres ny virksomhet. Nyetableringer av foretak gir en indikasjon på økt virksomhet. I 2017 ble det etablert 62 028 nye foretak</w:t>
      </w:r>
      <w:r>
        <w:rPr>
          <w:vertAlign w:val="superscript"/>
        </w:rPr>
        <w:footnoteReference w:id="3"/>
      </w:r>
      <w:r>
        <w:t>. Til sa</w:t>
      </w:r>
      <w:r>
        <w:t>m</w:t>
      </w:r>
      <w:r>
        <w:lastRenderedPageBreak/>
        <w:t>menligning ble det i 2016 etablert 60 474 nye foretak. Totalt antall foretak var 415 365 per 1. januar 2017. De mest vanlige organisasjonsformene er enkeltpersonforetak og aksjeselskap.</w:t>
      </w:r>
    </w:p>
    <w:p w:rsidR="00E319A7" w:rsidRDefault="00AC2320" w:rsidP="00DF2A56">
      <w:r>
        <w:t>Regjeringen satte i januar 2016 ned et ekspertutvalg som skulle utrede mulighetene for forenklinger i aksjelovgivningen, samt evaluere endringene som trådte i kraft 1. juli 2013. Regjeringen la frem en lovproposisjon i april som ble vedtatt av Stortinget i juni 2017. De siste endringene trådte i kraft 2. mai 2018. Endringene innebærer økt mulighet for elektroniske løsninger og forenklinger i kr</w:t>
      </w:r>
      <w:r>
        <w:t>a</w:t>
      </w:r>
      <w:r>
        <w:t>vene til aksjeselskapers organisasjon, kapitalreglene, fravalg av revisjon og krav til særattestasj</w:t>
      </w:r>
      <w:r>
        <w:t>o</w:t>
      </w:r>
      <w:r>
        <w:t>ner. På bakgrunn av samme utredning la regjeringen frem en ny lovproposisjon 15. juni 2018 med forslag til ytterligere forenklinger i aksjelovgivningen, med bl.a. færre krav til revisorbekreftelser, enklere regler om oppløsning og avvikling og bruk av mellombalanser. Endringene vil kunne føre til store innsparinger for næringslivet.</w:t>
      </w:r>
    </w:p>
    <w:p w:rsidR="00E319A7" w:rsidRDefault="00AC2320" w:rsidP="00DF2A56">
      <w:pPr>
        <w:rPr>
          <w:rFonts w:ascii="UniMyriad Regular" w:hAnsi="UniMyriad Regular" w:cs="UniMyriad Regular"/>
          <w:szCs w:val="24"/>
          <w:lang w:val="en-US"/>
        </w:rPr>
      </w:pPr>
      <w:r>
        <w:t>Brønnøysundregistrene skal sørge for sikker, brukervennlig og effektiv registrering og tilgjengeli</w:t>
      </w:r>
      <w:r>
        <w:t>g</w:t>
      </w:r>
      <w:r>
        <w:t>gjøring av informasjon. Etaten skal også forvalte og videreutvikle Altinn. Altinn er en av statens viktigste plattformer for effektivisering, både for offentlig sektor og for næringslivet. Med økt d</w:t>
      </w:r>
      <w:r>
        <w:t>i</w:t>
      </w:r>
      <w:r>
        <w:t>gital dialog med næringslivet kan saksbehandlingen skje raskere, enklere og med høyere kvalitet for både bedriftene og det offentlige. Næringslivet leverte om lag 16 millioner enkeltskjemaer til det offentlige via Altinn i 2017. Det er også etablert 106 nye tjenester i Altinn i 2017. Bruk av d</w:t>
      </w:r>
      <w:r>
        <w:t>i</w:t>
      </w:r>
      <w:r>
        <w:t>gitale løsninger i Altinn gir tidsbesparelser for næringslivet, og kan på denne måten bidra til å øke den samlede verdiskapingen. Tilgjengeligheten til systemene (oppetid) har vært god i 2017, noe som er veldig viktig både for registerdriften og forvaltningen av Altinn-plattformen.</w:t>
      </w:r>
    </w:p>
    <w:p w:rsidR="00E319A7" w:rsidRDefault="007445C3" w:rsidP="007445C3">
      <w:pPr>
        <w:pStyle w:val="Figur"/>
      </w:pPr>
      <w:r>
        <w:rPr>
          <w:noProof/>
        </w:rPr>
        <w:t>[:figur:figX-X.jpg]</w:t>
      </w:r>
    </w:p>
    <w:p w:rsidR="00E319A7" w:rsidRDefault="00AC2320" w:rsidP="00DF2A56">
      <w:pPr>
        <w:pStyle w:val="figur-tittel"/>
        <w:rPr>
          <w:szCs w:val="24"/>
          <w:lang w:val="en-US"/>
        </w:rPr>
      </w:pPr>
      <w:r>
        <w:t>Transaksjoner og brukere i Altinn</w:t>
      </w:r>
    </w:p>
    <w:p w:rsidR="00E319A7" w:rsidRDefault="00AC2320" w:rsidP="00DF2A56">
      <w:pPr>
        <w:pStyle w:val="avsnitt-tittel"/>
      </w:pPr>
      <w:r>
        <w:t>Prioriteringer 2019</w:t>
      </w:r>
    </w:p>
    <w:p w:rsidR="00E319A7" w:rsidRDefault="00AC2320" w:rsidP="00DF2A56">
      <w:pPr>
        <w:pStyle w:val="avsnitt-undertittel"/>
      </w:pPr>
      <w:r>
        <w:t>Utvikle og forenkle sammenslutnings- og registerlovgivningen</w:t>
      </w:r>
    </w:p>
    <w:p w:rsidR="00E319A7" w:rsidRDefault="00AC2320" w:rsidP="00DF2A56">
      <w:r>
        <w:t>Aksjelovene og det øvrige sammenslutningsregelverket, danner en viktig del av rammeverket for næringslivet. Det samme gjelder registerlovgivningen. Reglene må tilpasses teknologiske endringer slik at effektiviseringspotensialet som digitale løsninger åpner for, kan utnyttes. Samtidig må sa</w:t>
      </w:r>
      <w:r>
        <w:t>m</w:t>
      </w:r>
      <w:r>
        <w:t>menslutningslovgivningen og annet regelverk bedriftene er underlagt, være konsistent. Forutsigb</w:t>
      </w:r>
      <w:r>
        <w:t>a</w:t>
      </w:r>
      <w:r>
        <w:t>re og tydelige regler reduserer usikkerhet og fremmer verdiskaping. Regjeringen prioriterer beh</w:t>
      </w:r>
      <w:r>
        <w:t>o</w:t>
      </w:r>
      <w:r>
        <w:t>vene til små og mellomstore bedrifter.</w:t>
      </w:r>
    </w:p>
    <w:p w:rsidR="00E319A7" w:rsidRDefault="00AC2320" w:rsidP="00DF2A56">
      <w:r>
        <w:t>I 2019 vil Nærings- og fiskeridepartementet fortsette arbeidet med å revidere og videreutvikle sammenslutningslovgivningen med sikte på å forenkle regelverket. Dette omfatter både aksjelov</w:t>
      </w:r>
      <w:r>
        <w:t>e</w:t>
      </w:r>
      <w:r>
        <w:t>ne, selskapsloven, samvirkeloven og regelverket for de andre selskapsformene. Dette vil legge til rette for at næringslivet har et tydelig og hensiktsmessig regelverk. De samme hensynene ivaretas gjennom forbedringer i regelverket for registrering i Enhets- og Foretaksregisteret. Departementet vil samtidig innarbeide regelverk som følger av EØS-avtalen slik at norske bedrifter kan konkurr</w:t>
      </w:r>
      <w:r>
        <w:t>e</w:t>
      </w:r>
      <w:r>
        <w:t>re i det internasjonale markedet og slik at Norge følger opp sine forpliktelser. Målet er å gi n</w:t>
      </w:r>
      <w:r>
        <w:t>æ</w:t>
      </w:r>
      <w:r>
        <w:t>ringslivet bedre rammebetingelser og dermed bidra til å styrke norske bedrifters konkurransekraft og øke den samlede verdiskapingen.</w:t>
      </w:r>
    </w:p>
    <w:p w:rsidR="00E319A7" w:rsidRDefault="00AC2320" w:rsidP="00DF2A56">
      <w:pPr>
        <w:pStyle w:val="avsnitt-undertittel"/>
      </w:pPr>
      <w:r>
        <w:t>Utvikle og forbedre Brønnøysundregistrene med Altinn</w:t>
      </w:r>
    </w:p>
    <w:p w:rsidR="00E319A7" w:rsidRDefault="00AC2320" w:rsidP="00DF2A56">
      <w:r>
        <w:t>Regjeringen vil arbeide videre med videreutvikling av Brønnøysundregistrene, inkludert Altinn. Altinn skal videreutvikles slik at den også fremover oppfyller kravet til effektiv samhandling me</w:t>
      </w:r>
      <w:r>
        <w:t>l</w:t>
      </w:r>
      <w:r>
        <w:t xml:space="preserve">lom privat og offentlig sektor. Som del av Brønnøysundregistrenes samfunnsoppdrag skal etaten </w:t>
      </w:r>
      <w:r>
        <w:lastRenderedPageBreak/>
        <w:t>støtte opp om effektivisering gjennom digitalisering, bl.a. ved å innrette løsningene slik at private skal slippe å rapportere samme informasjon mer enn én gang.</w:t>
      </w:r>
    </w:p>
    <w:p w:rsidR="00E319A7" w:rsidRDefault="00AC2320" w:rsidP="00DF2A56">
      <w:r>
        <w:t>Det pågående arbeidet med ny plattform for Brønnøysundregistrenes registersystemer er nødvendig for å kunne opprettholde elektroniske basistjenester og videreutvikle nye tjenester for næringslivet, privatpersoner og myndigheter. Ny plattform vil også legge grunnlag for ytterligere gjenbruk av data.</w:t>
      </w:r>
    </w:p>
    <w:p w:rsidR="00E319A7" w:rsidRDefault="00AC2320" w:rsidP="00DF2A56">
      <w:pPr>
        <w:pStyle w:val="Undertittel"/>
      </w:pPr>
      <w:r>
        <w:t>Konkurransepolitikk</w:t>
      </w:r>
    </w:p>
    <w:p w:rsidR="00E319A7" w:rsidRDefault="00AC2320" w:rsidP="00DF2A56">
      <w:r>
        <w:t>Konkurranse fremmer effektiv ressursbruk, bidrar til å gi kundene et bedre tilbud av varer og tj</w:t>
      </w:r>
      <w:r>
        <w:t>e</w:t>
      </w:r>
      <w:r>
        <w:t>nester med høyere kvalitet og lavere priser og gjør norske bedrifter mer produktive, innovative og konkurransedyktige i internasjonale markeder. Regjeringen vil legge til rette for et fritt og ua</w:t>
      </w:r>
      <w:r>
        <w:t>v</w:t>
      </w:r>
      <w:r>
        <w:t>hengig næringsliv uten særbehandling eller konkurransehindrende avtaler, med fri flyt av varer og tjenester og fri tilgang til markedene. Velfungerende markeder blir sikret gjennom en streng ko</w:t>
      </w:r>
      <w:r>
        <w:t>n</w:t>
      </w:r>
      <w:r>
        <w:t>kurranselov som håndheves effektivt av konkurransemyndighetene og gjennom reglene om offen</w:t>
      </w:r>
      <w:r>
        <w:t>t</w:t>
      </w:r>
      <w:r>
        <w:t>lig støtte som setter rammer for myndighetenes støtte til næringsvirksomhet. Regelverket om o</w:t>
      </w:r>
      <w:r>
        <w:t>f</w:t>
      </w:r>
      <w:r>
        <w:t>fentlige anskaffelser skal fremme effektiv bruk av samfunnets ressurser.</w:t>
      </w:r>
    </w:p>
    <w:p w:rsidR="00E319A7" w:rsidRDefault="00AC2320" w:rsidP="00DF2A56">
      <w:r>
        <w:t>Nærings- og fiskeridepartementet har det samlede ansvaret for konkurransereglene, reglene om offentlige anskaffelser og reglene om offentlig støtte.</w:t>
      </w:r>
    </w:p>
    <w:p w:rsidR="00E319A7" w:rsidRDefault="00AC2320" w:rsidP="00DF2A56">
      <w:pPr>
        <w:rPr>
          <w:rStyle w:val="kursiv"/>
          <w:szCs w:val="24"/>
        </w:rPr>
      </w:pPr>
      <w:r>
        <w:rPr>
          <w:rStyle w:val="kursiv"/>
          <w:sz w:val="21"/>
          <w:szCs w:val="21"/>
        </w:rPr>
        <w:t xml:space="preserve">Konkurranseloven og EØS-avtalens konkurranseregler </w:t>
      </w:r>
      <w:r>
        <w:t>forbyr konkurransebegrensende samarbeid og misbruk av dominerende stilling, og gir hjemmel til inngrep mot konkurransebegrensende for</w:t>
      </w:r>
      <w:r>
        <w:t>e</w:t>
      </w:r>
      <w:r>
        <w:t>takssammenslutninger. Konkurransetilsynet håndhever konkurranseloven og EØS-avtalens fo</w:t>
      </w:r>
      <w:r>
        <w:t>r</w:t>
      </w:r>
      <w:r>
        <w:t>budsbestemmelser. Fra 1. april 2017 er Konkurranseklagenemnda klageinstans for tilsynets vedtak. Konkurranseloven og EØS-avtalens konkurranseregler er innholdsmessig like.</w:t>
      </w:r>
    </w:p>
    <w:p w:rsidR="00E319A7" w:rsidRDefault="00AC2320" w:rsidP="00DF2A56">
      <w:pPr>
        <w:rPr>
          <w:rStyle w:val="kursiv"/>
          <w:szCs w:val="24"/>
        </w:rPr>
      </w:pPr>
      <w:r>
        <w:rPr>
          <w:rStyle w:val="kursiv"/>
          <w:sz w:val="21"/>
          <w:szCs w:val="21"/>
        </w:rPr>
        <w:t xml:space="preserve">Reglene for offentlige anskaffelser </w:t>
      </w:r>
      <w:r>
        <w:t>skal fremme effektiv ressursbruk og gi allmennheten tillit til at o</w:t>
      </w:r>
      <w:r>
        <w:t>f</w:t>
      </w:r>
      <w:r>
        <w:t>fentlige anskaffelser skjer på en samfunnstjenlig måte. For å oppnå dette kreves det effektiv ko</w:t>
      </w:r>
      <w:r>
        <w:t>n</w:t>
      </w:r>
      <w:r>
        <w:t>kurranse, gode markedsanalyser og grundige vurderinger av de behov som de enkelte anskaffelsene skal dekke. Reglene om offentlige anskaffelser må være i samsvar med Norges internasjonale fo</w:t>
      </w:r>
      <w:r>
        <w:t>r</w:t>
      </w:r>
      <w:r>
        <w:t>pliktelser. Myndighetene skal sørge for riktig og hensiktsmessig utforming og tolkning av rege</w:t>
      </w:r>
      <w:r>
        <w:t>l</w:t>
      </w:r>
      <w:r>
        <w:t>verket og følge opp det internasjonale samarbeidet om offentlige anskaffelser i EØS og WTO.</w:t>
      </w:r>
    </w:p>
    <w:p w:rsidR="00E319A7" w:rsidRDefault="00AC2320" w:rsidP="00DF2A56">
      <w:pPr>
        <w:rPr>
          <w:rStyle w:val="kursiv"/>
          <w:szCs w:val="24"/>
        </w:rPr>
      </w:pPr>
      <w:r>
        <w:rPr>
          <w:rStyle w:val="kursiv"/>
          <w:sz w:val="21"/>
          <w:szCs w:val="21"/>
        </w:rPr>
        <w:t xml:space="preserve">EØS-avtalens regler om offentlig støtte </w:t>
      </w:r>
      <w:r>
        <w:t>setter rammer for hvilke muligheter norske myndigheter har til å gi støtte til næringsvirksomhet. Tidligere måtte støttetildelinger som hovedregel godkjennes av ESA før støtten kunne iverksettes, men enklere meldingsordninger blir i stadig økende grad beny</w:t>
      </w:r>
      <w:r>
        <w:t>t</w:t>
      </w:r>
      <w:r>
        <w:t>tet. Det betyr at støttegivers egen vurdering av hvorvidt støtteordningen og støttetildelingene er i tråd med regelverket, blir viktigere.</w:t>
      </w:r>
    </w:p>
    <w:p w:rsidR="00E319A7" w:rsidRDefault="00AC2320" w:rsidP="00DF2A56">
      <w:r>
        <w:t>Det er støttegiver (departement, fylkeskommune, kommune og andre offentlige myndigheter og offentlig eide virksomheter) som har ansvar for at støtten er gitt i samsvar med regelverket, og for å melde støtten til ESA. Nærings- og fiskeridepartementet har ansvaret for å koordinere informasjon om ny støtte til ESA, og kan gi råd og veiledning om regelverket. Departementet har også en viktig oppgave med å sikre norske interesser i notifikasjons- og klagesaker om offentlig støtte som b</w:t>
      </w:r>
      <w:r>
        <w:t>e</w:t>
      </w:r>
      <w:r>
        <w:t>handles i ESA.</w:t>
      </w:r>
    </w:p>
    <w:p w:rsidR="00E319A7" w:rsidRDefault="00AC2320" w:rsidP="00DF2A56">
      <w:pPr>
        <w:pStyle w:val="avsnitt-tittel"/>
      </w:pPr>
      <w:r>
        <w:t>Status og resultater</w:t>
      </w:r>
    </w:p>
    <w:p w:rsidR="00E319A7" w:rsidRDefault="00AC2320" w:rsidP="00DF2A56">
      <w:pPr>
        <w:pStyle w:val="avsnitt-undertittel"/>
      </w:pPr>
      <w:r>
        <w:t>Konkurranselovgivningen</w:t>
      </w:r>
    </w:p>
    <w:p w:rsidR="00E319A7" w:rsidRDefault="00AC2320" w:rsidP="00DF2A56">
      <w:r>
        <w:t>Håndhevingen av konkurranselovens forbuds- og inngrepsbestemmelser gir opphav til en rekke direkte virkninger for forbrukerne på kort og lengre sikt i form av lavere priser, høyere kvalitet, bedre utvalg og økt innovasjon. Den viktigste virkningen av konkurranseloven, og Konkurranseti</w:t>
      </w:r>
      <w:r>
        <w:t>l</w:t>
      </w:r>
      <w:r>
        <w:lastRenderedPageBreak/>
        <w:t>synets tilhørende håndheving, er den indirekte virkningen av at alle foretak må forholde seg til re</w:t>
      </w:r>
      <w:r>
        <w:t>g</w:t>
      </w:r>
      <w:r>
        <w:t>lene og unnlate å drive konkurranseskadelig atferd.</w:t>
      </w:r>
    </w:p>
    <w:p w:rsidR="00E319A7" w:rsidRDefault="00AC2320" w:rsidP="00DF2A56">
      <w:r>
        <w:t>Danmark, Færøyene, Grønland, Finland, Island, Norge og Sverige undertegnet 8. september 2017 en revidert avtale om nordisk samarbeid på konkurranseområdet som vil erstatte tidligere sama</w:t>
      </w:r>
      <w:r>
        <w:t>r</w:t>
      </w:r>
      <w:r>
        <w:t>beidsavtale. Avtalen vil tre i kraft når de nasjonale kravene for ikrafttredelse er oppfylt. Den rev</w:t>
      </w:r>
      <w:r>
        <w:t>i</w:t>
      </w:r>
      <w:r>
        <w:t>derte avtalen skal sikre mer effektiv håndheving av konkurransereglene og både det saklige og geografiske virkeområdet utvides sammenlignet med tidligere avtaler. De tre viktigste endringene er at i) Grønland, Færøyene og Finland slutter seg til avtalen, ii) partenes konkurransemyndigheter gis hjemmel til å innhente informasjon og gjennomføre bevissikring på eget territorium på vegne av hverandre og iii) det oppstilles ikke lenger et vilkår om innhenting av samtykke fra den my</w:t>
      </w:r>
      <w:r>
        <w:t>n</w:t>
      </w:r>
      <w:r>
        <w:t>digheten som avgir taushetsbelagte opplysninger, for at opplysningene skal kunne videreformidles av mottaker. Et styrket og utvidet nordisk konkurransesamarbeid vil bidra til mer effektiv håndh</w:t>
      </w:r>
      <w:r>
        <w:t>e</w:t>
      </w:r>
      <w:r>
        <w:t>ving i konkurransesaker hvor foretak under etterforskning har virksomhet på tvers av landegrens</w:t>
      </w:r>
      <w:r>
        <w:t>e</w:t>
      </w:r>
      <w:r>
        <w:t>ne. For å sikre oppfyllelsen av intensjonene i avtalen vil departementet foreslå enkelte tekniske endringer i konkurranseloven.</w:t>
      </w:r>
    </w:p>
    <w:p w:rsidR="00E319A7" w:rsidRDefault="00AC2320" w:rsidP="00DF2A56">
      <w:pPr>
        <w:pStyle w:val="avsnitt-undertittel"/>
      </w:pPr>
      <w:r>
        <w:t>Konkurransen i dagligvaremarkedet</w:t>
      </w:r>
    </w:p>
    <w:p w:rsidR="00E319A7" w:rsidRDefault="00AC2320" w:rsidP="00DF2A56">
      <w:r>
        <w:t>Konkurransen i dagligvaremarkedet er et prioritert område for regjeringen. Utfordringene i verd</w:t>
      </w:r>
      <w:r>
        <w:t>i</w:t>
      </w:r>
      <w:r>
        <w:t>kjeden for mat er sammensatte, og disse omhandler både konkurranseforhold, forhandlingseffekt</w:t>
      </w:r>
      <w:r>
        <w:t>i</w:t>
      </w:r>
      <w:r>
        <w:t>vitet og strukturelle forhold. Det er flere leverandører med sterk markedsmakt, og bare tre store og en liten dagligvarekjede. Videre er det også en liten aktør som tilbyr dagligvarehandel på nett. Etableringshindringene er omfattende. En rapport om etableringshindre i dagligvaresektoren, uta</w:t>
      </w:r>
      <w:r>
        <w:t>r</w:t>
      </w:r>
      <w:r>
        <w:t>beidet av Oslo Economics for Nærings- og fiskeridepartementet høsten 2017, fastslår at stordrift</w:t>
      </w:r>
      <w:r>
        <w:t>s</w:t>
      </w:r>
      <w:r>
        <w:t>fordeler i innkjøp, sammen med tilgang til attraktive butikklokaler, utgjør de største etablering</w:t>
      </w:r>
      <w:r>
        <w:t>s</w:t>
      </w:r>
      <w:r>
        <w:t>hindringene for nye aktører i det norske dagligvaremarkedet.</w:t>
      </w:r>
    </w:p>
    <w:p w:rsidR="00E319A7" w:rsidRDefault="00AC2320" w:rsidP="00DF2A56">
      <w:r>
        <w:t>Stortinget ber i anmodningsvedtak nr. 766 (2017–2018) om at det legges frem et forslag til lov om god handelsskikk med tilsyn som innehar selvstendig beslutningskompetanse. Tilsynsalternativer kan utredes. Forslag til lov om god handelsskikk skal etter Stortingets vedtak legges frem snarest mulig, og med ikrafttredelse i løpet av 2019. Stortinget ber også i anmodningsvedtak 767 om at regjeringen utreder tiltak som vil virke konkurransefremmende og som legger til rette for nyetabl</w:t>
      </w:r>
      <w:r>
        <w:t>e</w:t>
      </w:r>
      <w:r>
        <w:t>ring og fremmer innovasjon i mat- og dagligvaremarkedet.</w:t>
      </w:r>
    </w:p>
    <w:p w:rsidR="00E319A7" w:rsidRDefault="00AC2320" w:rsidP="00DF2A56">
      <w:r>
        <w:t>Det har tidligere vært utført flere utredninger knyttet til verdikjeden for mat, herunder Matkjedeu</w:t>
      </w:r>
      <w:r>
        <w:t>t</w:t>
      </w:r>
      <w:r>
        <w:t>valget (NOU 2011:4) og Dagligvarelovutvalget (NOU 2013:6), og nå sist to utredningsrapporter fra Oslo Economics AS og Ronny Gjendemsjø fra Universitetet i Bergen</w:t>
      </w:r>
      <w:r>
        <w:rPr>
          <w:vertAlign w:val="superscript"/>
        </w:rPr>
        <w:footnoteReference w:id="4"/>
      </w:r>
      <w:r>
        <w:t>. Disse rapportene har vært på alminnelig høring, og oppfølgingen av disse rapportene vil ses i sammenheng med oppfølgingen av Stortingets vedtak.</w:t>
      </w:r>
    </w:p>
    <w:p w:rsidR="00E319A7" w:rsidRDefault="00AC2320" w:rsidP="00DF2A56">
      <w:r>
        <w:t>En forutsetning i Stortingets vedtak er at håndheving av lov om god handelsskikk skal medføre minst mulig byråkrati. Departementet er derfor i gang med å utrede ulike tilsynsalternativer, og vil innhente ekstern bistand i dette arbeidet. Et håndhevingsalternativ som avviker fra det Hjelmen</w:t>
      </w:r>
      <w:r>
        <w:t>g</w:t>
      </w:r>
      <w:r>
        <w:t>utvalget foreslo, vil i henhold til utredningsinstruksen, måtte sendes på ny alminnelig høring. Det vil også medgå noe tid mellom Stortingets lovvedtak, og lovens ikrafttredelse, til å etablere hån</w:t>
      </w:r>
      <w:r>
        <w:t>d</w:t>
      </w:r>
      <w:r>
        <w:t>hevingsløsningen. Disse forholdene innebærer at tidsrammen Stortinget har vedtatt settes under press, og fristen vil bli krevende å overholde. Regjeringen vil komme tilbake til Stortinget med en oppdatert rapportering om saken i forbindelse med revidert nasjonalbudsjett for 2019. I oppfø</w:t>
      </w:r>
      <w:r>
        <w:t>l</w:t>
      </w:r>
      <w:r>
        <w:t>gingen av Stortingets vedtak har departementet gitt Konkurransetilsynet flere oppdrag. Konkurra</w:t>
      </w:r>
      <w:r>
        <w:t>n</w:t>
      </w:r>
      <w:r>
        <w:lastRenderedPageBreak/>
        <w:t>setilsynets arbeid vil være viktige bidrag i det videre arbeidet. Det vises for øvrig til rapportering på anmodningsvedtak nr. 766 og 767 i del I, kapittel 3.</w:t>
      </w:r>
    </w:p>
    <w:p w:rsidR="00E319A7" w:rsidRDefault="00AC2320" w:rsidP="00DF2A56">
      <w:pPr>
        <w:pStyle w:val="avsnitt-undertittel"/>
      </w:pPr>
      <w:r>
        <w:t>Omtale av håndhevingen av EØS-konkurransereglene m.m.</w:t>
      </w:r>
    </w:p>
    <w:p w:rsidR="00E319A7" w:rsidRDefault="00AC2320" w:rsidP="00DF2A56">
      <w:r>
        <w:t>For å gjøre konkurransereglene mer effektive gjennomførte EU i 2004 en reform som innebar at håndhevingen av EUs konkurranseregler ble delvis desentralisert til nasjonale myndigheter. R</w:t>
      </w:r>
      <w:r>
        <w:t>e</w:t>
      </w:r>
      <w:r>
        <w:t>formen ble imidlertid ikke gjennomført i EØS-avtalen, selv om konkurransereglene i EU og EØS ellers er like. Bakgrunnen var at Kommisjonen har vært bekymret for om artikkel 56 i EØS-avtalen, som bestemmer fordelingen av saker mellom EFTAs overvåkningsorgan og EU-kommisjonen, er til hinder for å gi nasjonale tilsyn delansvar for å håndheve de samme b</w:t>
      </w:r>
      <w:r>
        <w:t>e</w:t>
      </w:r>
      <w:r>
        <w:t>stemmelsene. Konsekvensen er at det ikke er etablert noe grensekryssende samarbeid om ette</w:t>
      </w:r>
      <w:r>
        <w:t>r</w:t>
      </w:r>
      <w:r>
        <w:t>forskning og saksutredning mellom nasjonale tilsyn i EFTA-landene og nasjonale tilsyn i EUs medlemsstater, og at EU-direktiver som bygger på at vedtak i konkurransesaker fattes av nasjonale tilsyn, ikke blir tatt inn i EØS-avtalen. Dette gjelder direktivet om erstatning ved brudd på konku</w:t>
      </w:r>
      <w:r>
        <w:t>r</w:t>
      </w:r>
      <w:r>
        <w:t>ransereglene fra 2014, og vil også gjelde for det kommende direktivet om styrking av nasjonale tilsyn. EØS-avtalens mål om lik regelutvikling oppfylles dermed ikke på konkurranserettens omr</w:t>
      </w:r>
      <w:r>
        <w:t>å</w:t>
      </w:r>
      <w:r>
        <w:t>de.</w:t>
      </w:r>
    </w:p>
    <w:p w:rsidR="00E319A7" w:rsidRDefault="00AC2320" w:rsidP="00DF2A56">
      <w:pPr>
        <w:pStyle w:val="avsnitt-undertittel"/>
      </w:pPr>
      <w:r>
        <w:t>Offentlige anskaffelser</w:t>
      </w:r>
    </w:p>
    <w:p w:rsidR="00E319A7" w:rsidRDefault="00AC2320" w:rsidP="00DF2A56">
      <w:r>
        <w:t>Offentlige anskaffelser spiller en stor rolle for ressursbruken i offentlig sektor og er et viktig ma</w:t>
      </w:r>
      <w:r>
        <w:t>r</w:t>
      </w:r>
      <w:r>
        <w:t>ked for næringslivet. Det offentlige kjøper varer og tjenester for om lag 500 mrd. kroner hvert år.</w:t>
      </w:r>
    </w:p>
    <w:p w:rsidR="00E319A7" w:rsidRDefault="00AC2320" w:rsidP="00DF2A56">
      <w:r>
        <w:t xml:space="preserve">1. januar 2017 trådte </w:t>
      </w:r>
      <w:proofErr w:type="gramStart"/>
      <w:r>
        <w:t>nytt</w:t>
      </w:r>
      <w:proofErr w:type="gramEnd"/>
      <w:r>
        <w:t xml:space="preserve"> anskaffelsesregelverk i kraft. Nærings- og fiskeridepartementet og D</w:t>
      </w:r>
      <w:r>
        <w:t>i</w:t>
      </w:r>
      <w:r>
        <w:t>rektoratet for forvaltning og IKT (Difi) har utarbeidet veiledning til det nye regelverket. Difi har ansvar for å legge til rette for at offentlige virksomheter har god kompetanse og organiserer sine anskaffelser på en hensiktsmessig og effektiv måte. Nærings- og fiskeridepartementet har det ove</w:t>
      </w:r>
      <w:r>
        <w:t>r</w:t>
      </w:r>
      <w:r>
        <w:t>ordnede faglige ansvaret for anskaffelsesområdet og styringen av Difis prioriteringer på dette o</w:t>
      </w:r>
      <w:r>
        <w:t>m</w:t>
      </w:r>
      <w:r>
        <w:t>rådet, mens Kommunal- og moderniseringsdepartementet har det generelle ansvaret for etatsst</w:t>
      </w:r>
      <w:r>
        <w:t>y</w:t>
      </w:r>
      <w:r>
        <w:t>ringen av Difi. Difis arbeid, også på anskaffelsesområdet, er nærmere omtalt i Prop. 1 S (2018–2019) for Kommunal- og moderniseringsdepartementet.</w:t>
      </w:r>
    </w:p>
    <w:p w:rsidR="00E319A7" w:rsidRDefault="00AC2320" w:rsidP="00DF2A56">
      <w:r>
        <w:t>Brudd på lov om offentlige anskaffelser med tilhørende forskrifter kan klages inn for Klagenemnda for offentlige anskaffelser (KOFA), eller tas til domstolene. KOFA har en viktig rolle ved håndh</w:t>
      </w:r>
      <w:r>
        <w:t>e</w:t>
      </w:r>
      <w:r>
        <w:t>velsen og uttaler seg rådgivende i tvister om mulige brudd på regelverket. KOFA har fått tilbake adgangen til å ilegge overtredelsesgebyr ved ulovlige direkte anskaffelser.</w:t>
      </w:r>
    </w:p>
    <w:p w:rsidR="00E319A7" w:rsidRDefault="00AC2320" w:rsidP="00DF2A56">
      <w:r>
        <w:t>Innovative anskaffelser kan bidra til at markedet leverer bedre og mer effektive løsninger til offen</w:t>
      </w:r>
      <w:r>
        <w:t>t</w:t>
      </w:r>
      <w:r>
        <w:t>lige virksomheter. Det gis bevilgning over Nærings- og fiskeridepartementets budsjett til nasjonalt program for leverandørutvikling, som er en pådriver for at stat og kommune skal skape innovasjon gjennom offentlige anskaffelser. Programmet er nærmere omtalt under kap. 900, post 81.</w:t>
      </w:r>
    </w:p>
    <w:p w:rsidR="00E319A7" w:rsidRDefault="00AC2320" w:rsidP="00DF2A56">
      <w:pPr>
        <w:pStyle w:val="avsnitt-undertittel"/>
      </w:pPr>
      <w:r>
        <w:t>Offentlig støtte</w:t>
      </w:r>
    </w:p>
    <w:p w:rsidR="00E319A7" w:rsidRDefault="00AC2320" w:rsidP="00DF2A56">
      <w:r>
        <w:t>Hovedregelen er at all offentlig støtte må notifiseres til og godkjennes av EFTAs overvåkingsorgan (ESA) før støtten kan gis. Støtte til fiskeri- og landbrukssektoren omfattes ikke av regelverket for offentlig støtte. I 2016 ble det i Norge totalt tildelt om lag 26 mrd. kroner i statsstøtte innenfor EØS-avtalens bestemmelser. Hovedformålet med støtten i Norge de siste årene har vært å fremme energi- og miljøtiltak, regional utvikling og forskning, utvikling og innovasjon.</w:t>
      </w:r>
    </w:p>
    <w:p w:rsidR="00E319A7" w:rsidRDefault="00AC2320" w:rsidP="00DF2A56">
      <w:r>
        <w:t xml:space="preserve">EU-kommisjonen har de siste årene reformert regelverket for offentlig støtte. Gjennom EØS-avtalen gjelder endringene også for Norge. Endringene gir et større handlingsrom for norske myndigheter til å gi støtte uten notifikasjon og forhåndsgodkjennelse av ESA, men det blir stilt strengere krav til norske myndigheter om å sikre at støtte som gis er lovlig, dokumentere virkninger </w:t>
      </w:r>
      <w:r>
        <w:lastRenderedPageBreak/>
        <w:t>og evaluere større støtteordninger. Dette stiller høyere krav til kompetanse hos offentlige myndi</w:t>
      </w:r>
      <w:r>
        <w:t>g</w:t>
      </w:r>
      <w:r>
        <w:t>heter.</w:t>
      </w:r>
    </w:p>
    <w:p w:rsidR="00E319A7" w:rsidRDefault="00AC2320" w:rsidP="00DF2A56">
      <w:r>
        <w:t>Reformen medfører også en forpliktelse til å føre opplysninger om tildeling av offentlig støtte i Register for offentlig støtte i Brønnøysundregistrene.</w:t>
      </w:r>
    </w:p>
    <w:p w:rsidR="00E319A7" w:rsidRDefault="00AC2320" w:rsidP="00DF2A56">
      <w:r>
        <w:t>EU-kommisjonens revisjon av prosedyreforordningen for offentlig støtte gir Kommisjonen bl.a. myndighet til å kreve opplysninger direkte fra foretak og til å håndheve slike krav med overtrede</w:t>
      </w:r>
      <w:r>
        <w:t>l</w:t>
      </w:r>
      <w:r>
        <w:t>sesgebyr og tvangsmulkt. Fordi en gjennomføring av forordningen i EØS-avtalen og avtalen me</w:t>
      </w:r>
      <w:r>
        <w:t>l</w:t>
      </w:r>
      <w:r>
        <w:t>lom EFTA-statene om opprettelse av et overvåkingsorgan og en domstol (ODA) innebærer en u</w:t>
      </w:r>
      <w:r>
        <w:t>t</w:t>
      </w:r>
      <w:r>
        <w:t>videlse av ESAs kompetanse til å innhente opplysninger og ilegge bøter/tvangsmulkt, må Stortin</w:t>
      </w:r>
      <w:r>
        <w:t>g</w:t>
      </w:r>
      <w:r>
        <w:t>ets samtykke innhentes i henhold til prosedyrene i Grunnloven. Forordningen må også gjennomf</w:t>
      </w:r>
      <w:r>
        <w:t>ø</w:t>
      </w:r>
      <w:r>
        <w:t>res i norsk rett gjennom en endring av lov om offentlig støtte. Forslag til gjennomføringsbeste</w:t>
      </w:r>
      <w:r>
        <w:t>m</w:t>
      </w:r>
      <w:r>
        <w:t>melse ble sendt på høring 1. juni 2018. Saken vil bli forelagt Stortinget i 2019.</w:t>
      </w:r>
    </w:p>
    <w:p w:rsidR="00E319A7" w:rsidRDefault="00AC2320" w:rsidP="00DF2A56">
      <w:r>
        <w:t>Lov om offentlig støtte trådte i kraft 1. januar 1994, i forbindelse med at Norge ble medlem i EØS. Siden den gang er loven med forskrifter blitt endret flere ganger, men bare på avgrensede områder. Departementet arbeider med å utforme et forslag til en ny og mer brukervennlig lov.</w:t>
      </w:r>
    </w:p>
    <w:p w:rsidR="00E319A7" w:rsidRDefault="00AC2320" w:rsidP="00DF2A56">
      <w:pPr>
        <w:pStyle w:val="avsnitt-tittel"/>
      </w:pPr>
      <w:r>
        <w:t>Prioriteringer 2019</w:t>
      </w:r>
    </w:p>
    <w:p w:rsidR="00E319A7" w:rsidRDefault="00AC2320" w:rsidP="00DF2A56">
      <w:pPr>
        <w:pStyle w:val="avsnitt-undertittel"/>
      </w:pPr>
      <w:r>
        <w:t>Effektiv håndheving og avdekking av konkurransekriminalitet</w:t>
      </w:r>
    </w:p>
    <w:p w:rsidR="00E319A7" w:rsidRDefault="00AC2320" w:rsidP="00DF2A56">
      <w:r>
        <w:t>Konkurransetilsynet skal i 2019 arbeide for å fremme og synliggjøre den samfunnsøkonomiske virkningen av konkurransereglene. Effektiv håndheving, saksbehandling med høy faglig standard og streng sanksjonering av alvorlige brudd på konkurransereglene bidrar til å øke omfanget på håndhevingens samlede direkte og indirekte virkninger.</w:t>
      </w:r>
    </w:p>
    <w:p w:rsidR="00E319A7" w:rsidRDefault="00AC2320" w:rsidP="00DF2A56">
      <w:r>
        <w:t>Departementet vil i 2019 fortsette arbeidet med å få på plass en løsning for desentralisert håndh</w:t>
      </w:r>
      <w:r>
        <w:t>e</w:t>
      </w:r>
      <w:r>
        <w:t xml:space="preserve">ving av EØS-avtalens konkurranseregler, slik at rettsutviklingen på dette området ivaretas. </w:t>
      </w:r>
    </w:p>
    <w:p w:rsidR="00E319A7" w:rsidRDefault="00AC2320" w:rsidP="00DF2A56">
      <w:pPr>
        <w:pStyle w:val="avsnitt-undertittel"/>
      </w:pPr>
      <w:r>
        <w:t>Legge til rette for økt konkurranse innenfor detaljhandel og distribusjon av matvarer og andre dagligvarer</w:t>
      </w:r>
    </w:p>
    <w:p w:rsidR="00E319A7" w:rsidRDefault="00AC2320" w:rsidP="00DF2A56">
      <w:r>
        <w:t>Stortinget vedtok i mai 2018, jf. anmodningsvedtak nr. 766 og 767, at det skal innføres en lov om god handelsskikk og at det skal utredes tiltak som vil virke konkurransefremmende og legge til rette for nyetablering og innovasjon. Forbud mot prisdiskriminering fra dominerende leverandører og forhold knyttet til distribusjon vil inngå i disse utredningene. I arbeidet med å styrke konku</w:t>
      </w:r>
      <w:r>
        <w:t>r</w:t>
      </w:r>
      <w:r>
        <w:t>ransen i dagligvaresektoren legger regjeringen vekt på at forbrukeren skal være målestokken. Tiltak som ikke kommer forbrukeren til gode, bør dermed ikke gjennomføres. For at forbrukeren skal komme bedre ut, må konkurransen styrkes, både på leverandørsiden og kjedesiden. Det vises for øvrig til omtale av saken over og i del I om anmodningsvedtak.</w:t>
      </w:r>
    </w:p>
    <w:p w:rsidR="00E319A7" w:rsidRDefault="00AC2320" w:rsidP="00DF2A56">
      <w:pPr>
        <w:pStyle w:val="avsnitt-undertittel"/>
      </w:pPr>
      <w:r>
        <w:t>Utvikle en helhetlig anskaffelsespolitikk og legge til rette for mer effektive og profesjonelle offentlige anskaffelser</w:t>
      </w:r>
    </w:p>
    <w:p w:rsidR="00E319A7" w:rsidRDefault="00AC2320" w:rsidP="00DF2A56">
      <w:r>
        <w:t>Regjeringen tar sikte på å legge frem en stortingsmelding våren 2019. Målet med meldingen er å utvikle en mer helhetlig offentlig anskaffelsespolitikk med sikte på bl.a. effektivisering av anska</w:t>
      </w:r>
      <w:r>
        <w:t>f</w:t>
      </w:r>
      <w:r>
        <w:t>felsesprosessene gjennom å redusere kostnader, bedre behovsdekning og et mer konkurransedyktig næringsliv.</w:t>
      </w:r>
    </w:p>
    <w:p w:rsidR="00E319A7" w:rsidRDefault="00AC2320" w:rsidP="00DF2A56">
      <w:pPr>
        <w:pStyle w:val="avsnitt-undertittel"/>
      </w:pPr>
      <w:r>
        <w:t>Vurdere tiltak som sikrer like konkurransevilkår mellom offentlige og private aktører</w:t>
      </w:r>
    </w:p>
    <w:p w:rsidR="00E319A7" w:rsidRDefault="00AC2320" w:rsidP="00DF2A56">
      <w:r>
        <w:t>Dersom det ikke eksisterer like konkurransevilkår mellom private og offentlige aktører i samme marked, kan man risikere at effektive aktører presses ut av markedet. Både Produktivitetskomm</w:t>
      </w:r>
      <w:r>
        <w:t>i</w:t>
      </w:r>
      <w:r>
        <w:lastRenderedPageBreak/>
        <w:t>sjonen og ESA har påpekt at konkurransen bør skje på like vilkår, og det er en pågående ESA-sak om hvorvidt skattefritak og implisitte garantier for offentlig virksomheter er i strid med EØS-avtalens regler om offentlig støtte. En ekstern arbeidsgruppe har utredet og vurdert konku</w:t>
      </w:r>
      <w:r>
        <w:t>r</w:t>
      </w:r>
      <w:r>
        <w:t>ranseforholdene mellom offentlig og privat virksomhet, foreslått tiltak og vurdert hvilket han</w:t>
      </w:r>
      <w:r>
        <w:t>d</w:t>
      </w:r>
      <w:r>
        <w:t>lingsrom Norge har innenfor EØS-avtalen på dette området. Det er en prioritert oppgave å følge opp funnene i rapporten, slik at det kan sikres like konkurransevilkår mellom private og offentlige aktører i samme marked, samtidig som man sikrer at det offentlige er i stand til å løse sine oppg</w:t>
      </w:r>
      <w:r>
        <w:t>a</w:t>
      </w:r>
      <w:r>
        <w:t>ver på en god og effektiv måte.</w:t>
      </w:r>
    </w:p>
    <w:p w:rsidR="00E319A7" w:rsidRDefault="00AC2320" w:rsidP="00DF2A56">
      <w:pPr>
        <w:pStyle w:val="avsnitt-undertittel"/>
      </w:pPr>
      <w:r>
        <w:t>Generell gjennomgang av lov om offentlig støtte</w:t>
      </w:r>
    </w:p>
    <w:p w:rsidR="00E319A7" w:rsidRDefault="00AC2320" w:rsidP="00DF2A56">
      <w:r>
        <w:t>Nærings- og fiskeridepartementet arbeider med et forslag til ny lov om offentlig støtte. Hovedfo</w:t>
      </w:r>
      <w:r>
        <w:t>r</w:t>
      </w:r>
      <w:r>
        <w:t>målet er å sikre en klar og helhetlig regulering av støtteprosessen på nasjonalt nivå. Forslaget til ny lov vil i all hovedsak lovfeste dagens praksis, slik at de rettigheter og plikter støttegiver og støtt</w:t>
      </w:r>
      <w:r>
        <w:t>e</w:t>
      </w:r>
      <w:r>
        <w:t>mottaker har i dag, blir klargjort. Dette skal sikre tydelige rammer og en klar ansvarsfordeling for støtteprosessene nasjonalt, og legge til rette for at Norge også i fremtiden overholder sine EØS-rettslige forpliktelser på støtteområdet. Lovarbeidet ses i sammenheng med oppfølgingen av rapporten om like konkurransevilkår mellom offentlig og privat virksomhet. Oppfølging av rap</w:t>
      </w:r>
      <w:r>
        <w:t>p</w:t>
      </w:r>
      <w:r>
        <w:t>orten vil kunne få betydning for utforming av lov om offentlig støtte, og departementet har derfor ikke besluttet når forslag til ny lov vil sendes på høring.</w:t>
      </w:r>
    </w:p>
    <w:p w:rsidR="00E319A7" w:rsidRDefault="00AC2320" w:rsidP="00DF2A56">
      <w:pPr>
        <w:pStyle w:val="Undertittel"/>
      </w:pPr>
      <w:r>
        <w:t>Industri og tjenestenæringer</w:t>
      </w:r>
    </w:p>
    <w:p w:rsidR="00E319A7" w:rsidRDefault="00AC2320" w:rsidP="00DF2A56">
      <w:pPr>
        <w:pStyle w:val="avsnitt-tittel"/>
      </w:pPr>
      <w:r>
        <w:t>Status og resultater</w:t>
      </w:r>
    </w:p>
    <w:p w:rsidR="00E319A7" w:rsidRDefault="00AC2320" w:rsidP="00DF2A56">
      <w:pPr>
        <w:pStyle w:val="avsnitt-undertittel"/>
      </w:pPr>
      <w:r>
        <w:t>Industrien</w:t>
      </w:r>
    </w:p>
    <w:p w:rsidR="00E319A7" w:rsidRDefault="00AC2320" w:rsidP="00DF2A56">
      <w:r>
        <w:t xml:space="preserve">Regjeringen følger opp tiltakene i Meld. St. 27 (2016–2017) </w:t>
      </w:r>
      <w:r>
        <w:rPr>
          <w:rStyle w:val="kursiv"/>
          <w:sz w:val="21"/>
          <w:szCs w:val="21"/>
        </w:rPr>
        <w:t xml:space="preserve">Industrien – grønnere, smartere og mer nyskapende </w:t>
      </w:r>
      <w:r>
        <w:t>for å legge til rette for en bærekraftig industri, bidra til at kapitalmarkeder fungerer, sikre tilgang på kompetanse, fremme deling og overføring av kompetanse, og satse videre på forskning, innovasjon og teknologiutvikling.</w:t>
      </w:r>
    </w:p>
    <w:p w:rsidR="00E319A7" w:rsidRDefault="00AC2320" w:rsidP="00DF2A56">
      <w:r>
        <w:t>Industrien har over tid vist en betydelig omstillingsevne. Ny teknologi, digitalisering, robotisering og raskere teknologiske endringer, samt behovet for mer klimavennlig produksjon vil bidra til enda raskere omstillingstempo i årene fremover. Samtidig får industrien tilgang på stadig mer kompe</w:t>
      </w:r>
      <w:r>
        <w:t>t</w:t>
      </w:r>
      <w:r>
        <w:t>ente arbeidstakere. Det gir industrien bedre muligheter til å møte omstillingsutfordringene på en offensiv måte.</w:t>
      </w:r>
    </w:p>
    <w:p w:rsidR="00E319A7" w:rsidRDefault="00AC2320" w:rsidP="00DF2A56">
      <w:r>
        <w:t>Nærhet til kompetansemiljøer, sikkerhet for leveranser og graden av fleksibilitet blir stadig vikt</w:t>
      </w:r>
      <w:r>
        <w:t>i</w:t>
      </w:r>
      <w:r>
        <w:t>gere og kan medvirke til betydelige omstruktureringer i globale verdikjeder i årene fremover. Dig</w:t>
      </w:r>
      <w:r>
        <w:t>i</w:t>
      </w:r>
      <w:r>
        <w:t>taliseringen og automatiserte løsninger kan gi grunnlag for utvikling av nye varer og tjenester, og vekst i industribedriftene. Utviklingen innebærer at lønnskostnader blir en mindre viktig lokalis</w:t>
      </w:r>
      <w:r>
        <w:t>e</w:t>
      </w:r>
      <w:r>
        <w:t>ringsfaktor, noe som kan gi nye muligheter for økt industriell aktivitet i et høykostnadsland som Norge.</w:t>
      </w:r>
    </w:p>
    <w:p w:rsidR="00E319A7" w:rsidRDefault="00AC2320" w:rsidP="00DF2A56">
      <w:r>
        <w:t>Industrien står for om lag 9 pst. av samlet verdiskaping i fastlands-Norge. Industrisysselsettingen er redusert over tid i Norge, slik som i mange andre vestlige land. Til tross for at antall sysselsatte i industrien falt med nesten 37 pst. fra 1970 til 2017, økte produksjonen med over 140 pst. i samme periode.</w:t>
      </w:r>
    </w:p>
    <w:p w:rsidR="00E319A7" w:rsidRDefault="00AC2320" w:rsidP="00DF2A56">
      <w:pPr>
        <w:rPr>
          <w:rFonts w:ascii="Times New Roman" w:hAnsi="Times New Roman"/>
          <w:szCs w:val="24"/>
          <w:lang w:val="en-US"/>
        </w:rPr>
      </w:pPr>
      <w:r>
        <w:t>I 2. kvartal 2018 utgjorde sysselsettingen i industrien om lag 229 800 personer. Inklusiv bergverk og utvinning av olje og gass, utgjorde sysselsettingen om lag 284 300 personer. Sysselsettingen i industri, bergverk og olje- og gassutvinning har falt siden 2014, men har stabilisert seg fra starten av 2017. Det har vært størst nedgang innenfor leverandørindustrien rettet mot petroleumssektoren.</w:t>
      </w:r>
    </w:p>
    <w:p w:rsidR="00E319A7" w:rsidRDefault="007445C3" w:rsidP="007445C3">
      <w:pPr>
        <w:pStyle w:val="Figur"/>
      </w:pPr>
      <w:r>
        <w:rPr>
          <w:noProof/>
        </w:rPr>
        <w:lastRenderedPageBreak/>
        <w:t>[:figur:figX-X.jpg]</w:t>
      </w:r>
    </w:p>
    <w:p w:rsidR="00E319A7" w:rsidRDefault="00AC2320" w:rsidP="00DF2A56">
      <w:pPr>
        <w:pStyle w:val="figur-tittel"/>
      </w:pPr>
      <w:r>
        <w:t>Utvikling i bruttoprodukt i industrien. Faste 2016-priser, sesongjustert, i mill. kroner.</w:t>
      </w:r>
    </w:p>
    <w:p w:rsidR="00E319A7" w:rsidRDefault="00AC2320" w:rsidP="00DF2A56">
      <w:pPr>
        <w:pStyle w:val="figur-noter"/>
      </w:pPr>
      <w:r>
        <w:t>Leverandørindustri: produksjon av metallvarer, elektrisk utstyr og maskiner, verftsindustri og annen transportmidde</w:t>
      </w:r>
      <w:r>
        <w:t>l</w:t>
      </w:r>
      <w:r>
        <w:t>industri, reparasjon og installasjon av maskiner og utstyr.</w:t>
      </w:r>
    </w:p>
    <w:p w:rsidR="00E319A7" w:rsidRDefault="00AC2320" w:rsidP="00DF2A56">
      <w:pPr>
        <w:pStyle w:val="figur-noter"/>
      </w:pPr>
      <w:r>
        <w:t>Prosessindustri: produksjon av papir og papirvarer, oljeraffinering, kjemisk og farmasøytisk industri, gummivare- og plastindustri, mineralproduktindustri, produksjon av metaller.</w:t>
      </w:r>
    </w:p>
    <w:p w:rsidR="00E319A7" w:rsidRDefault="00AC2320" w:rsidP="00DF2A56">
      <w:pPr>
        <w:pStyle w:val="figur-noter"/>
      </w:pPr>
      <w:r>
        <w:t>Forbruksvareindustri: tekstil-, beklednings- og lærvareindustri, trelast- og trevareindustri, trykking og reproduksjon av innspilte opptak, produksjon av møbler og annen industriproduksjon.</w:t>
      </w:r>
    </w:p>
    <w:p w:rsidR="00E319A7" w:rsidRDefault="00AC2320" w:rsidP="00DF2A56">
      <w:pPr>
        <w:pStyle w:val="figur-noter"/>
      </w:pPr>
      <w:r>
        <w:t>Næringsmiddelindustri: nærings-, drikkevare- og tobakksindustri</w:t>
      </w:r>
    </w:p>
    <w:p w:rsidR="00E319A7" w:rsidRDefault="00AC2320" w:rsidP="00DF2A56">
      <w:pPr>
        <w:pStyle w:val="Kilde"/>
        <w:rPr>
          <w:rFonts w:ascii="Times New Roman" w:hAnsi="Times New Roman"/>
          <w:sz w:val="24"/>
          <w:szCs w:val="24"/>
          <w:lang w:val="en-US"/>
        </w:rPr>
      </w:pPr>
      <w:r>
        <w:t>SSB og NFD</w:t>
      </w:r>
    </w:p>
    <w:p w:rsidR="00E319A7" w:rsidRDefault="00AC2320" w:rsidP="00DF2A56">
      <w:r>
        <w:t>Figur 4.2 viser utviklingen i verdiskapingen (bruttoproduktet) for leverandør-, prosess-, næring</w:t>
      </w:r>
      <w:r>
        <w:t>s</w:t>
      </w:r>
      <w:r>
        <w:t>middel- og forbruksvareindustrien i perioden 1. kvartal 2000 til 2. kvartal 2018. Utviklingen i i</w:t>
      </w:r>
      <w:r>
        <w:t>n</w:t>
      </w:r>
      <w:r>
        <w:t>dustrien er preget av betydelig variasjon mellom bransjene. Samtidig er det slik at ulike industr</w:t>
      </w:r>
      <w:r>
        <w:t>i</w:t>
      </w:r>
      <w:r>
        <w:t>grener og bransjer i stadig større grad glir over i hverandre, og at tjenester blir en stadig mer int</w:t>
      </w:r>
      <w:r>
        <w:t>e</w:t>
      </w:r>
      <w:r>
        <w:t>grert del av industriell virksomhet.</w:t>
      </w:r>
    </w:p>
    <w:p w:rsidR="00E319A7" w:rsidRDefault="00AC2320" w:rsidP="00DF2A56">
      <w:r>
        <w:t>Leverandørindustrien (teknologi-, verksted- og leverandørindustri) har siden 2000 hatt størst vekst i verdiskapingen innenfor industrien. I 2013 var investeringene på norsk kontinentalsokkel på et r</w:t>
      </w:r>
      <w:r>
        <w:t>e</w:t>
      </w:r>
      <w:r>
        <w:t>kordhøyt nivå. Fra 2014 snudde dette som følge av fall i oljepris og reduserte investeringer på norsk kontinentalsokkel og internasjonalt. Samtidig har den petroleumsrettede leverandørindustrien vist en betydelig omstillingsevne og styrket sin kostnadsmessige konkurransekraft på kort tid. S</w:t>
      </w:r>
      <w:r>
        <w:t>i</w:t>
      </w:r>
      <w:r>
        <w:t>den 3. kvartal 2016 har produksjonsnedgangen i leverandørindustrien avtatt og flatet ut, og det er nå vekst i denne delen av industrien igjen. Kombinert med vekst i prosessindustrien siden 2014 har det ført til vekst i den samlede verdiskapningen i industrien.</w:t>
      </w:r>
    </w:p>
    <w:p w:rsidR="00E319A7" w:rsidRDefault="00AC2320" w:rsidP="00DF2A56">
      <w:r>
        <w:t>Prosessindustrien har siden starten av 1900-tallet betydd mye for Norge som industrinasjon, både i form av arbeidsplasser, kompetanse, teknologiutvikling og eksportinntekter. Internasjonale la</w:t>
      </w:r>
      <w:r>
        <w:t>v</w:t>
      </w:r>
      <w:r>
        <w:t>konjunkturer, konkurranse fra lavkostland, økte kraftpriser og relativt sterk kronekurs har lenge vært utfordringer for prosessindustrien. Norsk prosessindustri har satset betydelig på effektivisering av produksjonen, produktutvikling og tatt i bruk ny teknologi. De har derfor opprettholdt konku</w:t>
      </w:r>
      <w:r>
        <w:t>r</w:t>
      </w:r>
      <w:r>
        <w:t>ransekraften på et høyt internasjonalt nivå.</w:t>
      </w:r>
    </w:p>
    <w:p w:rsidR="00E319A7" w:rsidRDefault="00AC2320" w:rsidP="00DF2A56">
      <w:r>
        <w:t>Næringsmiddelindustrien, med unntak av sjømatindustrien, produserer i stor grad for det norske markedet og er ikke utsatt for konjunktursvingninger i like stor grad som annen industri. Over tid har næringsmiddelindustrien hatt en stabil utvikling. Forbruksvareindustrien består av et mangfold av bransjer og er sammensatt av næringer og bedrifter med ulike typer av muligheter, utfordringer og særpreg.</w:t>
      </w:r>
    </w:p>
    <w:p w:rsidR="00E319A7" w:rsidRDefault="00AC2320" w:rsidP="00DF2A56">
      <w:r>
        <w:t>Digitaliseringen og utviklingen av nye digitale teknologier som kunstig intelligens, tingenes inte</w:t>
      </w:r>
      <w:r>
        <w:t>r</w:t>
      </w:r>
      <w:r>
        <w:t>nett og virtuell virkelighet skaper nye muligheter og påvirker hvordan bedrifter, logistikk og verd</w:t>
      </w:r>
      <w:r>
        <w:t>i</w:t>
      </w:r>
      <w:r>
        <w:t>kjeder organiseres, og hvordan bedrifter utvikler relasjoner til kundene. Dette kan endre norsk i</w:t>
      </w:r>
      <w:r>
        <w:t>n</w:t>
      </w:r>
      <w:r>
        <w:t>dustri og øvrig næringsliv ved at produkter, tjenester og produksjonsprosesser digitaliseres og i</w:t>
      </w:r>
      <w:r>
        <w:t>n</w:t>
      </w:r>
      <w:r>
        <w:t>dustriproduksjon automatiseres. Regjeringen har mottatt strategien fra Digital21, med råd om hvordan næringslivet i større grad kan utvikle og ta i bruk kompetanse og teknologi i takt med den økende digitaliseringen. Regjeringen har også etablert et topplederforum for digitalisering i ind</w:t>
      </w:r>
      <w:r>
        <w:t>u</w:t>
      </w:r>
      <w:r>
        <w:t>strien. Forsterket samarbeid mellom myndigheter, næringsliv og kunnskapsmiljøer vil i økende grad bidra til å sette bedriftene i stand til å utnytte mulighetene som ligger i ny teknologi.</w:t>
      </w:r>
    </w:p>
    <w:p w:rsidR="00E319A7" w:rsidRDefault="00AC2320" w:rsidP="00DF2A56">
      <w:pPr>
        <w:pStyle w:val="avsnitt-undertittel"/>
      </w:pPr>
      <w:r>
        <w:t>Bygg- og anleggsnæringen</w:t>
      </w:r>
    </w:p>
    <w:p w:rsidR="00E319A7" w:rsidRDefault="00AC2320" w:rsidP="00DF2A56">
      <w:r>
        <w:t>Bygg- og anleggsnæringen står for om lag 8 pst. av samlet verdiskaping i fastlands-Norge og sy</w:t>
      </w:r>
      <w:r>
        <w:t>s</w:t>
      </w:r>
      <w:r>
        <w:t xml:space="preserve">selsetter om lag 240 000 personer. I perioden 1970–2017 har antall ansatte omtrent fordoblet seg </w:t>
      </w:r>
      <w:r>
        <w:lastRenderedPageBreak/>
        <w:t>samtidig som produksjonen er mer enn firedoblet. Bygg- og anleggsnæringen er relativt jevnt spredt utover hele landet, og antall ansatte og omsetningen henger sammen med innbyggertallet i de ulike regionene. Næringen har også i de siste årene hatt god vekst, noe som er positivt for ind</w:t>
      </w:r>
      <w:r>
        <w:t>u</w:t>
      </w:r>
      <w:r>
        <w:t>stri som produserer byggevarer, men også for deler av tjenestesektoren og handelen.</w:t>
      </w:r>
    </w:p>
    <w:p w:rsidR="00E319A7" w:rsidRDefault="00AC2320" w:rsidP="00DF2A56">
      <w:r>
        <w:t>Bygg- og anleggsnæringen berøres av flere av de samme trendene som industrien, slik som digit</w:t>
      </w:r>
      <w:r>
        <w:t>a</w:t>
      </w:r>
      <w:r>
        <w:t>lisering, raskere teknologisk utvikling, behov for mer miljø- og klimavennlig produksjon og tilgang på kompetent arbeidskraft. Dette gir omstillingsutfordringer for bygg- og anleggsnæringen, men også nye muligheter for utvikling. Konjunktursituasjonen og endringer i rammebetingelser påvirker hele verdikjeden som næringen utgjør. Den sterke satsingen på samferdsel er viktig for å holde aktiviteten i økonomien oppe, og bygg- og anleggsnæringen har i stor grad virket som en buffer i omstillingen av økonomien i de siste årene.</w:t>
      </w:r>
    </w:p>
    <w:p w:rsidR="00E319A7" w:rsidRDefault="00AC2320" w:rsidP="00DF2A56">
      <w:pPr>
        <w:pStyle w:val="avsnitt-undertittel"/>
      </w:pPr>
      <w:r>
        <w:t>Tjenestenæringene</w:t>
      </w:r>
    </w:p>
    <w:p w:rsidR="00E319A7" w:rsidRDefault="00AC2320" w:rsidP="00DF2A56">
      <w:r>
        <w:t>Tjenestenæringene, definert som privat tjenesteyting, står for over 40 pst. av verdiskapingen i No</w:t>
      </w:r>
      <w:r>
        <w:t>r</w:t>
      </w:r>
      <w:r>
        <w:t>ge, og sysselsetter om lag 40 pst. av arbeidsstyrken. Inkluderes offentlig tjenesteyting, står tjene</w:t>
      </w:r>
      <w:r>
        <w:t>s</w:t>
      </w:r>
      <w:r>
        <w:t>teyting for rundt 60 pst. av norsk verdiskaping og nesten 80 pst. av sysselsettingen. Vare- og tj</w:t>
      </w:r>
      <w:r>
        <w:t>e</w:t>
      </w:r>
      <w:r>
        <w:t>nesteproduksjon er ofte knyttet sammen i verdikjeder. Varer skal ikke bare produseres. De skal også utvikles, designes, markedsføres, selges og transporteres. Tjenester har fått en økende bety</w:t>
      </w:r>
      <w:r>
        <w:t>d</w:t>
      </w:r>
      <w:r>
        <w:t>ning som innsatsfaktor i varer og i andre tjenester. Delvis skyldes det at tjenester som bedriftene tidligere selv produserte, nå i økende grad kan kjøpes i markedet fra tjenestebedrifter som f.eks. renhold, kantine og IKT-tjenester. Videre selges tjenester og varer i økende grad som kompleme</w:t>
      </w:r>
      <w:r>
        <w:t>n</w:t>
      </w:r>
      <w:r>
        <w:t>tære goder, og produkter får i økende grad et tjenesteinnhold. Tjenesteinnholdet i produktene synes også å bli en stadig viktigere konkurranseparameter for bedrifter i avanserte økonomier. Ulik pr</w:t>
      </w:r>
      <w:r>
        <w:t>o</w:t>
      </w:r>
      <w:r>
        <w:t>gramvare i ulike mobiltelefoner kan illustrere dette. Fremskrittene i informasjons- og kommunik</w:t>
      </w:r>
      <w:r>
        <w:t>a</w:t>
      </w:r>
      <w:r>
        <w:t>sjonsteknologi har endret både organisering, leveringsmåter og ytelser i internasjonalt næringsliv. Bruk av IKT har muliggjort tjenesteyting over lange avstander, over landegrenser og gitt opphav til nye tjenester.</w:t>
      </w:r>
    </w:p>
    <w:p w:rsidR="00E319A7" w:rsidRDefault="00AC2320" w:rsidP="00DF2A56">
      <w:r>
        <w:t>Handelsnæringen, ofte omtalt som varehandelen, står midt i en teknologisk brytningstid. Omsti</w:t>
      </w:r>
      <w:r>
        <w:t>l</w:t>
      </w:r>
      <w:r>
        <w:t>lingen drives bl.a. frem av at netthandelen øker. Utvikling og anvendelse av teknologi gir butikkene og kundene muligheter til å kommunisere med hverandre på nye måter. Nye forretningsmodeller utvikles, logistikkstrukturer effektiviseres og konkurransen øker. Digitale teknologier integreres i hele verdikjeden. Handelsvirksomhet foregår i økende grad på digitale plattformer og utfordrer eksisterende forretningsmodeller. En driver for denne utviklingen er bl.a. at kundene i større grad enn tidligere importerer varer direkte fra utenlandske butikker. Dette innebærer at den norske ha</w:t>
      </w:r>
      <w:r>
        <w:t>n</w:t>
      </w:r>
      <w:r>
        <w:t>delsnæringen står overfor flere av de samme utfordringene som mer tradisjonelle, konkurranseu</w:t>
      </w:r>
      <w:r>
        <w:t>t</w:t>
      </w:r>
      <w:r>
        <w:t>satte næringer.</w:t>
      </w:r>
    </w:p>
    <w:p w:rsidR="00E319A7" w:rsidRDefault="00AC2320" w:rsidP="00DF2A56">
      <w:r>
        <w:t>Den norske helsenæringen består av virksomheter innenfor bl.a. farmasøytisk industri, medisins</w:t>
      </w:r>
      <w:r>
        <w:t>k</w:t>
      </w:r>
      <w:r>
        <w:t>teknisk utstyrsproduksjon, helse-IKT og velferdsteknologi. Det er forventninger til at helse</w:t>
      </w:r>
      <w:r>
        <w:t>n</w:t>
      </w:r>
      <w:r>
        <w:t>æringen kan bidra til å løse bærekraftsutfordringene som velferdssamfunnet vårt står overfor. U</w:t>
      </w:r>
      <w:r>
        <w:t>t</w:t>
      </w:r>
      <w:r>
        <w:t>vikling av en konkurransekraftig helsenæring kan også bidra til flere lønnsomme arbeidsplasser, økt eksport og økt verdiskaping.</w:t>
      </w:r>
    </w:p>
    <w:p w:rsidR="00E319A7" w:rsidRDefault="00AC2320" w:rsidP="00DF2A56">
      <w:pPr>
        <w:pStyle w:val="avsnitt-tittel"/>
      </w:pPr>
      <w:r>
        <w:t>Prioriteringer 2019</w:t>
      </w:r>
    </w:p>
    <w:p w:rsidR="00E319A7" w:rsidRDefault="00AC2320" w:rsidP="00DF2A56">
      <w:r>
        <w:t>Regjeringen vil prioritere politikk som fremmer omstilling og bidrar til å skape nye arbeidsplasser i både i industrien og tjenestenæringene.</w:t>
      </w:r>
    </w:p>
    <w:p w:rsidR="00E319A7" w:rsidRDefault="00AC2320" w:rsidP="00DF2A56">
      <w:r>
        <w:t>Regjeringen tar sikte på å legge frem en stortingsmelding om handelsnæringen ved årsskiftet 2018–2019.</w:t>
      </w:r>
    </w:p>
    <w:p w:rsidR="00E319A7" w:rsidRDefault="00AC2320" w:rsidP="00DF2A56">
      <w:r>
        <w:lastRenderedPageBreak/>
        <w:t>Regjeringen vil legge til rette for at norsk industri har gode samlede rammevilkår slik at industrien kan være i front når det gjelder energieffektivitet, lave utslipp og utvikling av miljø og klimaven</w:t>
      </w:r>
      <w:r>
        <w:t>n</w:t>
      </w:r>
      <w:r>
        <w:t>lige produkter. CO</w:t>
      </w:r>
      <w:r>
        <w:rPr>
          <w:rStyle w:val="skrift-senket"/>
          <w:sz w:val="21"/>
          <w:szCs w:val="21"/>
        </w:rPr>
        <w:t>2</w:t>
      </w:r>
      <w:r>
        <w:t>-kompensasjonsordningen for kraftkrevende industri bidrar til å motvirke faren for karbonlekkasje. Regjeringen arbeider overfor EU for å sikre en best mulig CO</w:t>
      </w:r>
      <w:r>
        <w:rPr>
          <w:rStyle w:val="skrift-senket"/>
          <w:sz w:val="21"/>
          <w:szCs w:val="21"/>
        </w:rPr>
        <w:t>2</w:t>
      </w:r>
      <w:r>
        <w:t>-kompensasjonsordning også etter 2020.</w:t>
      </w:r>
    </w:p>
    <w:p w:rsidR="00E319A7" w:rsidRDefault="00AC2320" w:rsidP="00DF2A56">
      <w:r>
        <w:t>Regjeringen vil bidra til bærekraftig vekst i prosessindustrien gjennom å følge opp strategiarbeidet i Prosess21.</w:t>
      </w:r>
    </w:p>
    <w:p w:rsidR="00E319A7" w:rsidRDefault="00AC2320" w:rsidP="00DF2A56">
      <w:r>
        <w:t>Regjeringen vil bl.a. gjennom samarbeidsforum for digitalisering i industrien drøfte og fremme digitalisering i industrien og få innspill til videre utvikling og tiltak på området.</w:t>
      </w:r>
    </w:p>
    <w:p w:rsidR="00E319A7" w:rsidRDefault="00AC2320" w:rsidP="00DF2A56">
      <w:r>
        <w:t>Regjeringen tar sikte på å legge frem en strategi for små og mellomstore bedrifter før sommeren 2019.</w:t>
      </w:r>
    </w:p>
    <w:p w:rsidR="00E319A7" w:rsidRDefault="00AC2320" w:rsidP="00DF2A56">
      <w:r>
        <w:t>Regjeringen skal legge frem en stortingsmelding om helsenæringen i løpet av vinteren 2019.</w:t>
      </w:r>
    </w:p>
    <w:p w:rsidR="00E319A7" w:rsidRDefault="00AC2320" w:rsidP="00DF2A56">
      <w:pPr>
        <w:pStyle w:val="Undertittel"/>
      </w:pPr>
      <w:r>
        <w:t>Maritim næring</w:t>
      </w:r>
    </w:p>
    <w:p w:rsidR="00E319A7" w:rsidRDefault="00AC2320" w:rsidP="00DF2A56">
      <w:r>
        <w:t>Regjeringen arbeider for at norske rederier, sjøfolk og maritim industri har stabile og konkurrans</w:t>
      </w:r>
      <w:r>
        <w:t>e</w:t>
      </w:r>
      <w:r>
        <w:t>dyktige rammebetingelser. Målet er at norske maritime bedrifter har gode forutsetninger for å sk</w:t>
      </w:r>
      <w:r>
        <w:t>a</w:t>
      </w:r>
      <w:r>
        <w:t>pe arbeidsplasser og verdier over hele landet.</w:t>
      </w:r>
    </w:p>
    <w:p w:rsidR="00E319A7" w:rsidRDefault="00AC2320" w:rsidP="00DF2A56">
      <w:r>
        <w:t>Nærings- og fiskeridepartementet har ansvaret for helheten i den maritime politikken. Dette omfa</w:t>
      </w:r>
      <w:r>
        <w:t>t</w:t>
      </w:r>
      <w:r>
        <w:t>ter bl.a. tilskuddsordningen for sysselsetting av sjøfolk, virkemidler for maritim forskning og u</w:t>
      </w:r>
      <w:r>
        <w:t>t</w:t>
      </w:r>
      <w:r>
        <w:t>vikling, regelverket for sjøsikkerhet for nærings- og fritidsfartøy, arbeidsmiljø og sikringsarbeid. Sentrale lover er skipssikkerhetsloven, skipsarbeidsloven, NIS-loven, lov om tilskudd til sysselse</w:t>
      </w:r>
      <w:r>
        <w:t>t</w:t>
      </w:r>
      <w:r>
        <w:t>ting av arbeidstakere til sjøs og deler av sjøloven. Sjøfartsdirektoratet er underliggende etat. Gje</w:t>
      </w:r>
      <w:r>
        <w:t>n</w:t>
      </w:r>
      <w:r>
        <w:t>nom direktoratet reguleres kontroll og sertifisering av norskregistrerte skip og mannskap, samt havnestatskontroll av utenlandske skip. Direktoratet er også realregister gjennom skipsregistrene Norsk ordinært skipsregister (NOR) og Norsk internasjonalt skipsregister (NIS). Regjeringen a</w:t>
      </w:r>
      <w:r>
        <w:t>r</w:t>
      </w:r>
      <w:r>
        <w:t>beider for å opprettholde norsk kompetanse og arbeidsplasser i den maritime næringen. Tilskudd</w:t>
      </w:r>
      <w:r>
        <w:t>s</w:t>
      </w:r>
      <w:r>
        <w:t>ordningen for sysselsetting av arbeidstakere til sjøs legger til rette for rekruttering av norske sjøfolk og gir næringen rammevilkår som er konkurransedyktige sammenlignet med vilkårene i andre land. Sjøfartsdirektoratet forvalter ordningen på grunnlag av lov om tilskudd til sysselsetting av arbeid</w:t>
      </w:r>
      <w:r>
        <w:t>s</w:t>
      </w:r>
      <w:r>
        <w:t>takere til sjøs og forskrift fastsatt av Nærings- og fiskeridepartementet.</w:t>
      </w:r>
    </w:p>
    <w:p w:rsidR="00E319A7" w:rsidRDefault="00AC2320" w:rsidP="00DF2A56">
      <w:r>
        <w:t>Maritim næring er global, og rammene fastsettes i stor grad internasjonalt. Norske myndigheter samarbeider globalt for å sikre enhetlige krav til sjøsikkerhet, klima, miljø og sosiale standarder, åpne markeder og frihandel. Regelverksutviklingen skjer i stor grad gjennom bl.a. FNs sjøfartso</w:t>
      </w:r>
      <w:r>
        <w:t>r</w:t>
      </w:r>
      <w:r>
        <w:t>ganisasjon (IMO), EU, i kontrollsamarbeidet gjennom Paris MoU (Memorandum of Understa</w:t>
      </w:r>
      <w:r>
        <w:t>n</w:t>
      </w:r>
      <w:r>
        <w:t>ding), FNs arbeidslivsorganisasjon (ILO) og frihandelsavtaler. Regelverk og prosedyrer i tilkny</w:t>
      </w:r>
      <w:r>
        <w:t>t</w:t>
      </w:r>
      <w:r>
        <w:t>ning til kriser, beredskap, terror og piratvirksomhet er viktige oppgaver. Departementet har også ansvaret for sjølovens regler om undersøkelse av sjøulykker og samarbeider med Statens havar</w:t>
      </w:r>
      <w:r>
        <w:t>i</w:t>
      </w:r>
      <w:r>
        <w:t>kommisjon om dette.</w:t>
      </w:r>
    </w:p>
    <w:p w:rsidR="00E319A7" w:rsidRDefault="00AC2320" w:rsidP="00DF2A56">
      <w:r>
        <w:t xml:space="preserve">Det </w:t>
      </w:r>
      <w:proofErr w:type="gramStart"/>
      <w:r>
        <w:t>offentlig</w:t>
      </w:r>
      <w:proofErr w:type="gramEnd"/>
      <w:r>
        <w:t xml:space="preserve"> virkemiddelapparatet skal bidra til at maritime bedrifter investerer i forskning og u</w:t>
      </w:r>
      <w:r>
        <w:t>t</w:t>
      </w:r>
      <w:r>
        <w:t>vikling. Innovasjon Norge og Norges forskningsråd har både generelle og målrettede virkemidler som legger til rette for innovasjon og verdiskaping i maritim næring. Eksportfinansieringstilbudet i GIEK og Eksportkreditt Norge bidrar til aktivitet og en konkurransedyktig norsk verft- og lev</w:t>
      </w:r>
      <w:r>
        <w:t>e</w:t>
      </w:r>
      <w:r>
        <w:t>randørindustri, jf. omtale under programkategori 17.30.</w:t>
      </w:r>
    </w:p>
    <w:p w:rsidR="00E319A7" w:rsidRDefault="00AC2320" w:rsidP="00DF2A56">
      <w:pPr>
        <w:pStyle w:val="avsnitt-tittel"/>
      </w:pPr>
      <w:r>
        <w:t>Status og resultater</w:t>
      </w:r>
    </w:p>
    <w:p w:rsidR="00E319A7" w:rsidRDefault="00AC2320" w:rsidP="00DF2A56">
      <w:r>
        <w:t>Norge er en betydelig skipsfartsnasjon og næringen omfatter rederier, verft og utstyrs- og tjenest</w:t>
      </w:r>
      <w:r>
        <w:t>e</w:t>
      </w:r>
      <w:r>
        <w:t xml:space="preserve">leverandører. I 2016 sysselsatte maritim næring nær 90 000 personer og skapte verdier for rundt </w:t>
      </w:r>
      <w:r>
        <w:lastRenderedPageBreak/>
        <w:t>140 mrd. kroner. Rederivirksomheten står for over halvparten av verdiskapingen, etterfulgt av tj</w:t>
      </w:r>
      <w:r>
        <w:t>e</w:t>
      </w:r>
      <w:r>
        <w:t>nestesektoren og utstyrsleverandørene.</w:t>
      </w:r>
    </w:p>
    <w:p w:rsidR="00E319A7" w:rsidRDefault="00AC2320" w:rsidP="00DF2A56">
      <w:r>
        <w:t>Norge har en samlet handelsflåte på om lag 2 400 skip. Norge er verdens 9. største skipsfartsnasjon og kontrollerer om lag 2,8 pst. av verdens handelsflåte målt i dødvekttonn. Den norskkontrollerte utenriksflåten talte i underkant av 1 850 skip i 2017.</w:t>
      </w:r>
    </w:p>
    <w:p w:rsidR="00E319A7" w:rsidRDefault="00AC2320" w:rsidP="00DF2A56">
      <w:r>
        <w:t>I 2014 var nesten 70 pst. av omsetningen i maritim næring knyttet til aktivitet i olje- og gassind</w:t>
      </w:r>
      <w:r>
        <w:t>u</w:t>
      </w:r>
      <w:r>
        <w:t>strien. Fallet i oljeprisen og redusert etterspørsel etter tjenester og produkter til norsk og utenlandsk sokkel har ført deler av den norske maritime klyngen inn i en periode med omstilling og endring. Fra 2008 til 2014 steg verdiskapingen med rundt 41 mrd. kroner, men falt fra 2014 til 2016 tilbake på samme nivå som i 2008. De siste to årene falt også sysselsettingen med nær 21 000. Andelen nordmenn på norske skip har samtidig holdt seg relativt stabil de seneste årene. I 2017 hadde i gjennomsnitt 19 809 norske sjøfolk arbeid på norske skip.</w:t>
      </w:r>
    </w:p>
    <w:p w:rsidR="00D7090E" w:rsidRDefault="00D7090E" w:rsidP="00D7090E">
      <w:pPr>
        <w:pStyle w:val="tabell-tittel"/>
      </w:pPr>
      <w:r>
        <w:t>Sysselsetting og verdiskaping i maritim næring</w:t>
      </w:r>
    </w:p>
    <w:p w:rsidR="00E319A7" w:rsidRDefault="00AC2320" w:rsidP="00DF2A56">
      <w:pPr>
        <w:pStyle w:val="Tabellnavn"/>
      </w:pPr>
      <w:r>
        <w:t>09J2xt2</w:t>
      </w:r>
    </w:p>
    <w:tbl>
      <w:tblPr>
        <w:tblStyle w:val="StandardTabell"/>
        <w:tblW w:w="0" w:type="auto"/>
        <w:tblLayout w:type="fixed"/>
        <w:tblLook w:val="04A0" w:firstRow="1" w:lastRow="0" w:firstColumn="1" w:lastColumn="0" w:noHBand="0" w:noVBand="1"/>
      </w:tblPr>
      <w:tblGrid>
        <w:gridCol w:w="2280"/>
        <w:gridCol w:w="840"/>
        <w:gridCol w:w="840"/>
        <w:gridCol w:w="840"/>
        <w:gridCol w:w="840"/>
        <w:gridCol w:w="1340"/>
        <w:gridCol w:w="840"/>
        <w:gridCol w:w="840"/>
        <w:gridCol w:w="840"/>
      </w:tblGrid>
      <w:tr w:rsidR="00E319A7" w:rsidTr="002C5485">
        <w:trPr>
          <w:trHeight w:val="360"/>
        </w:trPr>
        <w:tc>
          <w:tcPr>
            <w:tcW w:w="2280" w:type="dxa"/>
            <w:shd w:val="clear" w:color="auto" w:fill="FFFFFF"/>
          </w:tcPr>
          <w:p w:rsidR="00E319A7" w:rsidRDefault="00E319A7" w:rsidP="00DF2A56"/>
        </w:tc>
        <w:tc>
          <w:tcPr>
            <w:tcW w:w="3360" w:type="dxa"/>
            <w:gridSpan w:val="4"/>
          </w:tcPr>
          <w:p w:rsidR="00E319A7" w:rsidRDefault="00AC2320" w:rsidP="00DF2A56">
            <w:r>
              <w:t xml:space="preserve"> Verdiskaping (mrd. kroner)</w:t>
            </w:r>
          </w:p>
        </w:tc>
        <w:tc>
          <w:tcPr>
            <w:tcW w:w="3860" w:type="dxa"/>
            <w:gridSpan w:val="4"/>
          </w:tcPr>
          <w:p w:rsidR="00E319A7" w:rsidRDefault="00AC2320" w:rsidP="00DF2A56">
            <w:r>
              <w:t xml:space="preserve"> Sysselsetting (antall ansatte)</w:t>
            </w:r>
          </w:p>
        </w:tc>
      </w:tr>
      <w:tr w:rsidR="00E319A7" w:rsidTr="002C5485">
        <w:trPr>
          <w:trHeight w:val="360"/>
        </w:trPr>
        <w:tc>
          <w:tcPr>
            <w:tcW w:w="2280" w:type="dxa"/>
          </w:tcPr>
          <w:p w:rsidR="00E319A7" w:rsidRDefault="00E319A7" w:rsidP="00DF2A56"/>
        </w:tc>
        <w:tc>
          <w:tcPr>
            <w:tcW w:w="840" w:type="dxa"/>
          </w:tcPr>
          <w:p w:rsidR="00E319A7" w:rsidRDefault="00AC2320" w:rsidP="00DF2A56">
            <w:r>
              <w:t>2008</w:t>
            </w:r>
          </w:p>
        </w:tc>
        <w:tc>
          <w:tcPr>
            <w:tcW w:w="840" w:type="dxa"/>
          </w:tcPr>
          <w:p w:rsidR="00E319A7" w:rsidRDefault="00AC2320" w:rsidP="00DF2A56">
            <w:r>
              <w:t>2014</w:t>
            </w:r>
          </w:p>
        </w:tc>
        <w:tc>
          <w:tcPr>
            <w:tcW w:w="840" w:type="dxa"/>
          </w:tcPr>
          <w:p w:rsidR="00E319A7" w:rsidRDefault="00AC2320" w:rsidP="00DF2A56">
            <w:r>
              <w:t>2015</w:t>
            </w:r>
          </w:p>
        </w:tc>
        <w:tc>
          <w:tcPr>
            <w:tcW w:w="840" w:type="dxa"/>
          </w:tcPr>
          <w:p w:rsidR="00E319A7" w:rsidRDefault="00AC2320" w:rsidP="00DF2A56">
            <w:r>
              <w:t>2016</w:t>
            </w:r>
          </w:p>
        </w:tc>
        <w:tc>
          <w:tcPr>
            <w:tcW w:w="1340" w:type="dxa"/>
          </w:tcPr>
          <w:p w:rsidR="00E319A7" w:rsidRDefault="00AC2320" w:rsidP="00DF2A56">
            <w:r>
              <w:t>2008</w:t>
            </w:r>
          </w:p>
        </w:tc>
        <w:tc>
          <w:tcPr>
            <w:tcW w:w="840" w:type="dxa"/>
          </w:tcPr>
          <w:p w:rsidR="00E319A7" w:rsidRDefault="00AC2320" w:rsidP="00DF2A56">
            <w:r>
              <w:t>2014</w:t>
            </w:r>
          </w:p>
        </w:tc>
        <w:tc>
          <w:tcPr>
            <w:tcW w:w="840" w:type="dxa"/>
          </w:tcPr>
          <w:p w:rsidR="00E319A7" w:rsidRDefault="00AC2320" w:rsidP="00DF2A56">
            <w:r>
              <w:t>2015</w:t>
            </w:r>
          </w:p>
        </w:tc>
        <w:tc>
          <w:tcPr>
            <w:tcW w:w="840" w:type="dxa"/>
          </w:tcPr>
          <w:p w:rsidR="00E319A7" w:rsidRDefault="00AC2320" w:rsidP="00DF2A56">
            <w:r>
              <w:t>2016</w:t>
            </w:r>
          </w:p>
        </w:tc>
      </w:tr>
      <w:tr w:rsidR="00E319A7" w:rsidTr="002C5485">
        <w:trPr>
          <w:trHeight w:val="380"/>
        </w:trPr>
        <w:tc>
          <w:tcPr>
            <w:tcW w:w="2280" w:type="dxa"/>
          </w:tcPr>
          <w:p w:rsidR="00E319A7" w:rsidRDefault="00AC2320" w:rsidP="00DF2A56">
            <w:r>
              <w:t>Rederi</w:t>
            </w:r>
          </w:p>
        </w:tc>
        <w:tc>
          <w:tcPr>
            <w:tcW w:w="840" w:type="dxa"/>
          </w:tcPr>
          <w:p w:rsidR="00E319A7" w:rsidRDefault="00AC2320" w:rsidP="00DF2A56">
            <w:r>
              <w:t>78,4</w:t>
            </w:r>
          </w:p>
        </w:tc>
        <w:tc>
          <w:tcPr>
            <w:tcW w:w="840" w:type="dxa"/>
          </w:tcPr>
          <w:p w:rsidR="00E319A7" w:rsidRDefault="00AC2320" w:rsidP="00DF2A56">
            <w:r>
              <w:t>106,4</w:t>
            </w:r>
          </w:p>
        </w:tc>
        <w:tc>
          <w:tcPr>
            <w:tcW w:w="840" w:type="dxa"/>
          </w:tcPr>
          <w:p w:rsidR="00E319A7" w:rsidRDefault="00AC2320" w:rsidP="00DF2A56">
            <w:r>
              <w:t>106,1</w:t>
            </w:r>
          </w:p>
        </w:tc>
        <w:tc>
          <w:tcPr>
            <w:tcW w:w="840" w:type="dxa"/>
          </w:tcPr>
          <w:p w:rsidR="00E319A7" w:rsidRDefault="00AC2320" w:rsidP="00DF2A56">
            <w:r>
              <w:t>84,1</w:t>
            </w:r>
          </w:p>
        </w:tc>
        <w:tc>
          <w:tcPr>
            <w:tcW w:w="1340" w:type="dxa"/>
          </w:tcPr>
          <w:p w:rsidR="00E319A7" w:rsidRDefault="00AC2320" w:rsidP="00DF2A56">
            <w:r>
              <w:t>38 856</w:t>
            </w:r>
          </w:p>
        </w:tc>
        <w:tc>
          <w:tcPr>
            <w:tcW w:w="840" w:type="dxa"/>
          </w:tcPr>
          <w:p w:rsidR="00E319A7" w:rsidRDefault="00AC2320" w:rsidP="00DF2A56">
            <w:r>
              <w:t>45 740</w:t>
            </w:r>
          </w:p>
        </w:tc>
        <w:tc>
          <w:tcPr>
            <w:tcW w:w="840" w:type="dxa"/>
          </w:tcPr>
          <w:p w:rsidR="00E319A7" w:rsidRDefault="00AC2320" w:rsidP="00DF2A56">
            <w:r>
              <w:t>40 561</w:t>
            </w:r>
          </w:p>
        </w:tc>
        <w:tc>
          <w:tcPr>
            <w:tcW w:w="840" w:type="dxa"/>
          </w:tcPr>
          <w:p w:rsidR="00E319A7" w:rsidRDefault="00AC2320" w:rsidP="00DF2A56">
            <w:r>
              <w:t>35 922</w:t>
            </w:r>
          </w:p>
        </w:tc>
      </w:tr>
      <w:tr w:rsidR="00E319A7" w:rsidTr="002C5485">
        <w:trPr>
          <w:trHeight w:val="380"/>
        </w:trPr>
        <w:tc>
          <w:tcPr>
            <w:tcW w:w="2280" w:type="dxa"/>
          </w:tcPr>
          <w:p w:rsidR="00E319A7" w:rsidRDefault="00AC2320" w:rsidP="00DF2A56">
            <w:r>
              <w:t>Tjenester</w:t>
            </w:r>
          </w:p>
        </w:tc>
        <w:tc>
          <w:tcPr>
            <w:tcW w:w="840" w:type="dxa"/>
          </w:tcPr>
          <w:p w:rsidR="00E319A7" w:rsidRDefault="00AC2320" w:rsidP="00DF2A56">
            <w:r>
              <w:t>33,0</w:t>
            </w:r>
          </w:p>
        </w:tc>
        <w:tc>
          <w:tcPr>
            <w:tcW w:w="840" w:type="dxa"/>
          </w:tcPr>
          <w:p w:rsidR="00E319A7" w:rsidRDefault="00AC2320" w:rsidP="00DF2A56">
            <w:r>
              <w:t>36,9</w:t>
            </w:r>
          </w:p>
        </w:tc>
        <w:tc>
          <w:tcPr>
            <w:tcW w:w="840" w:type="dxa"/>
          </w:tcPr>
          <w:p w:rsidR="00E319A7" w:rsidRDefault="00AC2320" w:rsidP="00DF2A56">
            <w:r>
              <w:t>106,1</w:t>
            </w:r>
          </w:p>
        </w:tc>
        <w:tc>
          <w:tcPr>
            <w:tcW w:w="840" w:type="dxa"/>
          </w:tcPr>
          <w:p w:rsidR="00E319A7" w:rsidRDefault="00AC2320" w:rsidP="00DF2A56">
            <w:r>
              <w:t>31,4</w:t>
            </w:r>
          </w:p>
        </w:tc>
        <w:tc>
          <w:tcPr>
            <w:tcW w:w="1340" w:type="dxa"/>
          </w:tcPr>
          <w:p w:rsidR="00E319A7" w:rsidRDefault="00AC2320" w:rsidP="00DF2A56">
            <w:r>
              <w:t>26 901</w:t>
            </w:r>
          </w:p>
        </w:tc>
        <w:tc>
          <w:tcPr>
            <w:tcW w:w="840" w:type="dxa"/>
          </w:tcPr>
          <w:p w:rsidR="00E319A7" w:rsidRDefault="00AC2320" w:rsidP="00DF2A56">
            <w:r>
              <w:t>27 447</w:t>
            </w:r>
          </w:p>
        </w:tc>
        <w:tc>
          <w:tcPr>
            <w:tcW w:w="840" w:type="dxa"/>
          </w:tcPr>
          <w:p w:rsidR="00E319A7" w:rsidRDefault="00AC2320" w:rsidP="00DF2A56">
            <w:r>
              <w:t>26 514</w:t>
            </w:r>
          </w:p>
        </w:tc>
        <w:tc>
          <w:tcPr>
            <w:tcW w:w="840" w:type="dxa"/>
          </w:tcPr>
          <w:p w:rsidR="00E319A7" w:rsidRDefault="00AC2320" w:rsidP="00DF2A56">
            <w:r>
              <w:t>24 046</w:t>
            </w:r>
          </w:p>
        </w:tc>
      </w:tr>
      <w:tr w:rsidR="00E319A7" w:rsidTr="002C5485">
        <w:trPr>
          <w:trHeight w:val="380"/>
        </w:trPr>
        <w:tc>
          <w:tcPr>
            <w:tcW w:w="2280" w:type="dxa"/>
          </w:tcPr>
          <w:p w:rsidR="00E319A7" w:rsidRDefault="00AC2320" w:rsidP="00DF2A56">
            <w:r>
              <w:t>Utstyr</w:t>
            </w:r>
          </w:p>
        </w:tc>
        <w:tc>
          <w:tcPr>
            <w:tcW w:w="840" w:type="dxa"/>
          </w:tcPr>
          <w:p w:rsidR="00E319A7" w:rsidRDefault="00AC2320" w:rsidP="00DF2A56">
            <w:r>
              <w:t>25,4</w:t>
            </w:r>
          </w:p>
        </w:tc>
        <w:tc>
          <w:tcPr>
            <w:tcW w:w="840" w:type="dxa"/>
          </w:tcPr>
          <w:p w:rsidR="00E319A7" w:rsidRDefault="00AC2320" w:rsidP="00DF2A56">
            <w:r>
              <w:t>32,4</w:t>
            </w:r>
          </w:p>
        </w:tc>
        <w:tc>
          <w:tcPr>
            <w:tcW w:w="840" w:type="dxa"/>
          </w:tcPr>
          <w:p w:rsidR="00E319A7" w:rsidRDefault="00AC2320" w:rsidP="00DF2A56">
            <w:r>
              <w:t>28,9</w:t>
            </w:r>
          </w:p>
        </w:tc>
        <w:tc>
          <w:tcPr>
            <w:tcW w:w="840" w:type="dxa"/>
          </w:tcPr>
          <w:p w:rsidR="00E319A7" w:rsidRDefault="00AC2320" w:rsidP="00DF2A56">
            <w:r>
              <w:t>19,3</w:t>
            </w:r>
          </w:p>
        </w:tc>
        <w:tc>
          <w:tcPr>
            <w:tcW w:w="1340" w:type="dxa"/>
          </w:tcPr>
          <w:p w:rsidR="00E319A7" w:rsidRDefault="00AC2320" w:rsidP="00DF2A56">
            <w:r>
              <w:t>21 391</w:t>
            </w:r>
          </w:p>
        </w:tc>
        <w:tc>
          <w:tcPr>
            <w:tcW w:w="840" w:type="dxa"/>
          </w:tcPr>
          <w:p w:rsidR="00E319A7" w:rsidRDefault="00AC2320" w:rsidP="00DF2A56">
            <w:r>
              <w:t>26 156</w:t>
            </w:r>
          </w:p>
        </w:tc>
        <w:tc>
          <w:tcPr>
            <w:tcW w:w="840" w:type="dxa"/>
          </w:tcPr>
          <w:p w:rsidR="00E319A7" w:rsidRDefault="00AC2320" w:rsidP="00DF2A56">
            <w:r>
              <w:t>24 540</w:t>
            </w:r>
          </w:p>
        </w:tc>
        <w:tc>
          <w:tcPr>
            <w:tcW w:w="840" w:type="dxa"/>
          </w:tcPr>
          <w:p w:rsidR="00E319A7" w:rsidRDefault="00AC2320" w:rsidP="00DF2A56">
            <w:r>
              <w:t>19 759</w:t>
            </w:r>
          </w:p>
        </w:tc>
      </w:tr>
      <w:tr w:rsidR="00E319A7" w:rsidTr="002C5485">
        <w:trPr>
          <w:trHeight w:val="380"/>
        </w:trPr>
        <w:tc>
          <w:tcPr>
            <w:tcW w:w="2280" w:type="dxa"/>
          </w:tcPr>
          <w:p w:rsidR="00E319A7" w:rsidRDefault="00AC2320" w:rsidP="00DF2A56">
            <w:r>
              <w:t>Verft</w:t>
            </w:r>
          </w:p>
        </w:tc>
        <w:tc>
          <w:tcPr>
            <w:tcW w:w="840" w:type="dxa"/>
          </w:tcPr>
          <w:p w:rsidR="00E319A7" w:rsidRDefault="00AC2320" w:rsidP="00DF2A56">
            <w:r>
              <w:t>6,2</w:t>
            </w:r>
          </w:p>
        </w:tc>
        <w:tc>
          <w:tcPr>
            <w:tcW w:w="840" w:type="dxa"/>
          </w:tcPr>
          <w:p w:rsidR="00E319A7" w:rsidRDefault="00AC2320" w:rsidP="00DF2A56">
            <w:r>
              <w:t>8,1</w:t>
            </w:r>
          </w:p>
        </w:tc>
        <w:tc>
          <w:tcPr>
            <w:tcW w:w="840" w:type="dxa"/>
          </w:tcPr>
          <w:p w:rsidR="00E319A7" w:rsidRDefault="00AC2320" w:rsidP="00DF2A56">
            <w:r>
              <w:t>6,5</w:t>
            </w:r>
          </w:p>
        </w:tc>
        <w:tc>
          <w:tcPr>
            <w:tcW w:w="840" w:type="dxa"/>
          </w:tcPr>
          <w:p w:rsidR="00E319A7" w:rsidRDefault="00AC2320" w:rsidP="00DF2A56">
            <w:r>
              <w:t>6,1</w:t>
            </w:r>
          </w:p>
        </w:tc>
        <w:tc>
          <w:tcPr>
            <w:tcW w:w="1340" w:type="dxa"/>
          </w:tcPr>
          <w:p w:rsidR="00E319A7" w:rsidRDefault="00AC2320" w:rsidP="00DF2A56">
            <w:r>
              <w:t>10 525</w:t>
            </w:r>
          </w:p>
        </w:tc>
        <w:tc>
          <w:tcPr>
            <w:tcW w:w="840" w:type="dxa"/>
          </w:tcPr>
          <w:p w:rsidR="00E319A7" w:rsidRDefault="00AC2320" w:rsidP="00DF2A56">
            <w:r>
              <w:t>10 403</w:t>
            </w:r>
          </w:p>
        </w:tc>
        <w:tc>
          <w:tcPr>
            <w:tcW w:w="840" w:type="dxa"/>
          </w:tcPr>
          <w:p w:rsidR="00E319A7" w:rsidRDefault="00AC2320" w:rsidP="00DF2A56">
            <w:r>
              <w:t>9 525</w:t>
            </w:r>
          </w:p>
        </w:tc>
        <w:tc>
          <w:tcPr>
            <w:tcW w:w="840" w:type="dxa"/>
          </w:tcPr>
          <w:p w:rsidR="00E319A7" w:rsidRDefault="00AC2320" w:rsidP="00DF2A56">
            <w:r>
              <w:t>9 076</w:t>
            </w:r>
          </w:p>
        </w:tc>
      </w:tr>
      <w:tr w:rsidR="00E319A7" w:rsidTr="002C5485">
        <w:trPr>
          <w:trHeight w:val="380"/>
        </w:trPr>
        <w:tc>
          <w:tcPr>
            <w:tcW w:w="2280" w:type="dxa"/>
          </w:tcPr>
          <w:p w:rsidR="00E319A7" w:rsidRDefault="00AC2320" w:rsidP="00DF2A56">
            <w:r>
              <w:t>Totalt</w:t>
            </w:r>
          </w:p>
        </w:tc>
        <w:tc>
          <w:tcPr>
            <w:tcW w:w="840" w:type="dxa"/>
          </w:tcPr>
          <w:p w:rsidR="00E319A7" w:rsidRDefault="00AC2320" w:rsidP="00DF2A56">
            <w:r>
              <w:t>142,9</w:t>
            </w:r>
          </w:p>
        </w:tc>
        <w:tc>
          <w:tcPr>
            <w:tcW w:w="840" w:type="dxa"/>
          </w:tcPr>
          <w:p w:rsidR="00E319A7" w:rsidRDefault="00AC2320" w:rsidP="00DF2A56">
            <w:r>
              <w:t>183,8</w:t>
            </w:r>
          </w:p>
        </w:tc>
        <w:tc>
          <w:tcPr>
            <w:tcW w:w="840" w:type="dxa"/>
          </w:tcPr>
          <w:p w:rsidR="00E319A7" w:rsidRDefault="00AC2320" w:rsidP="00DF2A56">
            <w:r>
              <w:t>177,1</w:t>
            </w:r>
          </w:p>
        </w:tc>
        <w:tc>
          <w:tcPr>
            <w:tcW w:w="840" w:type="dxa"/>
          </w:tcPr>
          <w:p w:rsidR="00E319A7" w:rsidRDefault="00AC2320" w:rsidP="00DF2A56">
            <w:r>
              <w:t>141,3</w:t>
            </w:r>
          </w:p>
        </w:tc>
        <w:tc>
          <w:tcPr>
            <w:tcW w:w="1340" w:type="dxa"/>
          </w:tcPr>
          <w:p w:rsidR="00E319A7" w:rsidRDefault="00AC2320" w:rsidP="00DF2A56">
            <w:r>
              <w:t>97 673</w:t>
            </w:r>
          </w:p>
        </w:tc>
        <w:tc>
          <w:tcPr>
            <w:tcW w:w="840" w:type="dxa"/>
          </w:tcPr>
          <w:p w:rsidR="00E319A7" w:rsidRDefault="00AC2320" w:rsidP="00DF2A56">
            <w:r>
              <w:t>109 746</w:t>
            </w:r>
          </w:p>
        </w:tc>
        <w:tc>
          <w:tcPr>
            <w:tcW w:w="840" w:type="dxa"/>
          </w:tcPr>
          <w:p w:rsidR="00E319A7" w:rsidRDefault="00AC2320" w:rsidP="00DF2A56">
            <w:r>
              <w:t>101 140</w:t>
            </w:r>
          </w:p>
        </w:tc>
        <w:tc>
          <w:tcPr>
            <w:tcW w:w="840" w:type="dxa"/>
          </w:tcPr>
          <w:p w:rsidR="00E319A7" w:rsidRDefault="00AC2320" w:rsidP="00DF2A56">
            <w:r>
              <w:t>88 803</w:t>
            </w:r>
          </w:p>
        </w:tc>
      </w:tr>
    </w:tbl>
    <w:p w:rsidR="00E319A7" w:rsidRDefault="00E319A7" w:rsidP="00DF2A56">
      <w:pPr>
        <w:pStyle w:val="Tabellnavn"/>
      </w:pPr>
    </w:p>
    <w:p w:rsidR="00E319A7" w:rsidRDefault="00AC2320" w:rsidP="00DF2A56">
      <w:r>
        <w:t>Strengere miljøkrav og rask teknologisk utvikling stiller stadig nye krav til maritime bedrifter, a</w:t>
      </w:r>
      <w:r>
        <w:t>n</w:t>
      </w:r>
      <w:r>
        <w:t>satte og myndigheter. Økt digitalisering, autonomi og mer miljøvennlig teknologi er områder hvor Norge allerede er langt fremme, men det er samtidig behov for å fornye og videreutvikle forre</w:t>
      </w:r>
      <w:r>
        <w:t>t</w:t>
      </w:r>
      <w:r>
        <w:t>ningsmodeller, kompetanse og regelverk for skipsfarten. Både tradisjonell skipsfart og maritim virksomhet knyttet til annen næringsaktivitet til havs vil være viktig for næringen i årene fremover. Passasjertransport, havbruk, fiskeri og havvind er markedssegmenter med stadig større betydning. Dessuten bidrar teknologi og kompetanse fra den maritime næringen til bærekraftig vekst og flere arbeidsplasser i andre havnæringer.</w:t>
      </w:r>
    </w:p>
    <w:p w:rsidR="00E319A7" w:rsidRDefault="00AC2320" w:rsidP="00DF2A56">
      <w:pPr>
        <w:pStyle w:val="avsnitt-undertittel"/>
      </w:pPr>
      <w:r>
        <w:t>Konkurransedyktige rammebetingelser</w:t>
      </w:r>
    </w:p>
    <w:p w:rsidR="00E319A7" w:rsidRDefault="00AC2320" w:rsidP="00DF2A56">
      <w:r>
        <w:t xml:space="preserve">I 2015 la regjeringen frem strategien </w:t>
      </w:r>
      <w:r>
        <w:rPr>
          <w:rStyle w:val="kursiv"/>
          <w:sz w:val="21"/>
          <w:szCs w:val="21"/>
        </w:rPr>
        <w:t>Maritime muligheter – blå vekst for grønn fremtid</w:t>
      </w:r>
      <w:r>
        <w:t>. Strategien inn</w:t>
      </w:r>
      <w:r>
        <w:t>e</w:t>
      </w:r>
      <w:r>
        <w:t xml:space="preserve">holder 69 tiltak fordelt på åtte innsatsområder og er det sentrale styringsdokumentet i utøvelsen av regjeringens maritime politikk. Nesten alle tiltak i strategien er fulgt opp. I 2017 la regjeringen frem havstrategien </w:t>
      </w:r>
      <w:r>
        <w:rPr>
          <w:rStyle w:val="kursiv"/>
          <w:sz w:val="21"/>
          <w:szCs w:val="21"/>
        </w:rPr>
        <w:t>Ny vekst, stolt historie</w:t>
      </w:r>
      <w:r>
        <w:t>. Strategien samler regjeringens satsing på maritim næring, olje- og gassnæringen og de marine næringene og fremhever betydningen av samspillet mellom de ulike havnæringene og behovet for gode og stabile rammebetingelser. Hovedmålet er bærekraftig vekst og flere arbeidsplasser. Tiltakene i strategien følges opp gjennom regjeringens helhetlige havsatsing. Det vises til nærmere omtale i Del I, kap. 1.</w:t>
      </w:r>
    </w:p>
    <w:p w:rsidR="00E319A7" w:rsidRDefault="00AC2320" w:rsidP="00DF2A56">
      <w:r>
        <w:lastRenderedPageBreak/>
        <w:t>Tilskuddsordningen for sysselsetting av sjøfolk er et viktig virkemiddel for å bevare norsk maritim kompetanse og sikre norske sjøfolk på norske skip konkurransedyktige betingelser. I oppfølgingen av regjeringens maritime strategi og på bakgrunn av fartsområdeutvalgets anbefalinger ble or</w:t>
      </w:r>
      <w:r>
        <w:t>d</w:t>
      </w:r>
      <w:r>
        <w:t>ningen forenklet og utvidet i 2016, og i 2017 ble ordningen lovfestet. I tillegg ble det i 2017 eta</w:t>
      </w:r>
      <w:r>
        <w:t>b</w:t>
      </w:r>
      <w:r>
        <w:t>lert en særskilt tilskuddsmodell for lasteskip som frakter olje, gass, kjemikalier eller ro/ro-last i utenriksfart. Målet med utvidelsen var å styrke vilkårene for norske sjøfolk på norske skip i ute</w:t>
      </w:r>
      <w:r>
        <w:t>n</w:t>
      </w:r>
      <w:r>
        <w:t>riksfart. I 2017 ble det utbetalt om lag 1,85 mrd. kroner i tilskudd til sysselsetting av sjøfolk.</w:t>
      </w:r>
    </w:p>
    <w:p w:rsidR="00E319A7" w:rsidRDefault="00AC2320" w:rsidP="00DF2A56">
      <w:r>
        <w:t>Siden 2016 har NIS-registrerte fartøyer kunnet frakte gods mellom norske havner dersom seilasen er en del av europeisk rute, og NIS-registrerte konstruksjonsskip er gitt adgang til å operere på norsk sokkel. Sammen med utvidelsen av tilskuddsordningen for sjøfolk har endringene i fartso</w:t>
      </w:r>
      <w:r>
        <w:t>m</w:t>
      </w:r>
      <w:r>
        <w:t>rådebestemmelsene for NIS-skip bidratt til flere skip under norsk flagg og et stabilt antall sjøfolk i tilskuddsordningen for sjøfolk. Siden januar 2016 og frem til utgangen av august 2018 har antallet skip i NIS økt fra 535 til 620 skip. Antall skip i NOR ligger på omtrent samme nivå som for ti år siden.</w:t>
      </w:r>
    </w:p>
    <w:p w:rsidR="00E319A7" w:rsidRDefault="00AC2320" w:rsidP="00DF2A56">
      <w:r>
        <w:t>Gjennom Norges forskningsråd, Innovasjon Norge og Skattefunnordningen ble maritim næring tildelt henholdsvis 326, 166,7 og 138,8 mill. kroner i 2017. I tillegg mottok næringen lavrisikolån for til sammen 206,9 mill. kroner fra Innovasjon Norge. Maroff-programmet i Norges forskning</w:t>
      </w:r>
      <w:r>
        <w:t>s</w:t>
      </w:r>
      <w:r>
        <w:t>råd og Skattefunnordningen er viktige virkemidler for maritim forskning og utvikling. I 2017 ble også demonstrasjons- og piloteringsordningen Havpilot opprettet. Ordningen er lagt til Innovasjon Norge som samarbeider med Forskningsrådet om tildelingen av midler. Som oppfølging av regj</w:t>
      </w:r>
      <w:r>
        <w:t>e</w:t>
      </w:r>
      <w:r>
        <w:t xml:space="preserve">ringens maritime strategi utarbeidet næringen en forsknings- og innovasjonsstrategi i 2016, </w:t>
      </w:r>
      <w:r>
        <w:rPr>
          <w:rStyle w:val="kursiv"/>
          <w:sz w:val="21"/>
          <w:szCs w:val="21"/>
        </w:rPr>
        <w:t>Mar</w:t>
      </w:r>
      <w:r>
        <w:rPr>
          <w:rStyle w:val="kursiv"/>
          <w:sz w:val="21"/>
          <w:szCs w:val="21"/>
        </w:rPr>
        <w:t>i</w:t>
      </w:r>
      <w:r>
        <w:rPr>
          <w:rStyle w:val="kursiv"/>
          <w:sz w:val="21"/>
          <w:szCs w:val="21"/>
        </w:rPr>
        <w:t xml:space="preserve">tim21. </w:t>
      </w:r>
      <w:r>
        <w:t>Flere av anbefalingene fra strategien er fulgt opp, og i 2018 har regjeringen etablert et pe</w:t>
      </w:r>
      <w:r>
        <w:t>r</w:t>
      </w:r>
      <w:r>
        <w:t>manent Maritim 21-sekretariat i Norges forskningsråd. Det vises til nærmere omtale under pr</w:t>
      </w:r>
      <w:r>
        <w:t>o</w:t>
      </w:r>
      <w:r>
        <w:t>gramkategori 17.20.</w:t>
      </w:r>
    </w:p>
    <w:p w:rsidR="00E319A7" w:rsidRDefault="00AC2320" w:rsidP="00DF2A56">
      <w:r>
        <w:t>I 2016 ble det opprettet en kondemneringsordning for skip i norsk nærskipsfart. Formålet var å bidra til at energi- og miljøvennlige fartøy blir mer tilgjengelige i markedet. Kriteriene for tilsagn om tilskudd ble endret i 2017. Ordningen har imidlertid vært lite brukt, og regjeringen foreslår at ordningen avvikles, jf. omtale under programkategori 17.20.</w:t>
      </w:r>
    </w:p>
    <w:p w:rsidR="00E319A7" w:rsidRDefault="00AC2320" w:rsidP="00DF2A56">
      <w:r>
        <w:t>Det er gjennomført flere forbedringer av eksportfinansieringstilbudet i GIEK og Eksportkreditt Norge for å bidra til å gjøre norske verft og utstyrsleverandører mer konkurransedyktige. I 2018 ble bl.a. garantirammen i byggelånsgarantiordningen økt fra 5 til 7 mrd. kroner. Det vises til nærmere omtale under programkategori 17.30.</w:t>
      </w:r>
    </w:p>
    <w:p w:rsidR="00E319A7" w:rsidRDefault="00AC2320" w:rsidP="00DF2A56">
      <w:r>
        <w:t>Den maritime næringen er avhengig av internasjonale markeder og likeverdige rammebetingelser. Regjeringen prioriterer derfor arbeidet for å avtalefeste et åpent internasjonalt handelsregelverk med like vilkår for skipsfartstjenester fra ulike land, bl.a. gjennom Verdens handelsorganisasjon (WTO), EFTAs frihandelsavtaler og bilaterale maritime avtaler. Det vises til omtale under pr</w:t>
      </w:r>
      <w:r>
        <w:t>o</w:t>
      </w:r>
      <w:r>
        <w:t>gramkategori 17.30.</w:t>
      </w:r>
    </w:p>
    <w:p w:rsidR="00E319A7" w:rsidRDefault="00AC2320" w:rsidP="00DF2A56">
      <w:pPr>
        <w:pStyle w:val="avsnitt-undertittel"/>
      </w:pPr>
      <w:r>
        <w:t>Sjøfartsadministrasjon og regelverk</w:t>
      </w:r>
    </w:p>
    <w:p w:rsidR="00E319A7" w:rsidRDefault="00AC2320" w:rsidP="00DF2A56">
      <w:r>
        <w:t xml:space="preserve">Sjøfartsdirektoratet arbeider for å sikre en effektiv og kundeorientert sjøfartsadministrasjon og konkurransedyktige skipsregistre. Det har i 2017 vært </w:t>
      </w:r>
      <w:proofErr w:type="gramStart"/>
      <w:r>
        <w:t>et</w:t>
      </w:r>
      <w:proofErr w:type="gramEnd"/>
      <w:r>
        <w:t xml:space="preserve"> høyt aktivitet på innovasjon og bruk av ny teknologi. Nye innovative løsninger ved bygging og ombygging av skip og økt innflagging har medført økt aktivitet for direktoratet. Sjøfartsdirektoratet arbeider med å utvikle regelverk som å</w:t>
      </w:r>
      <w:r>
        <w:t>p</w:t>
      </w:r>
      <w:r>
        <w:t>ner for bruk av ny teknologi og innovative løsninger, og for at regelverket, bl.a. i FNs sjøfartsorg</w:t>
      </w:r>
      <w:r>
        <w:t>a</w:t>
      </w:r>
      <w:r>
        <w:t>nisasjon (IMO), i tilstrekkelig grad er tilpasset aktuelle utfordringer knyttet til ny teknologi og b</w:t>
      </w:r>
      <w:r>
        <w:t>æ</w:t>
      </w:r>
      <w:r>
        <w:t>rekraftig utvikling. Det vises til nærmere omtale av Sjøfartsdirektoratets oppgaver under kap. 910.</w:t>
      </w:r>
    </w:p>
    <w:p w:rsidR="00E319A7" w:rsidRDefault="00AC2320" w:rsidP="00DF2A56">
      <w:pPr>
        <w:pStyle w:val="avsnitt-undertittel"/>
      </w:pPr>
      <w:r>
        <w:lastRenderedPageBreak/>
        <w:t>Nærmere om oppfølgingen av vedtak nr. 1003 om utenriksferger i NIS</w:t>
      </w:r>
    </w:p>
    <w:p w:rsidR="00E319A7" w:rsidRDefault="00AC2320" w:rsidP="00DF2A56">
      <w:r>
        <w:t>Regjeringen arbeider for at norske rederier, sjøfolk og maritim industri har gode og forutsigbare rammebetingelser. Regjeringen legger vekt på at vilkårene for næringen legger til rette for langsi</w:t>
      </w:r>
      <w:r>
        <w:t>k</w:t>
      </w:r>
      <w:r>
        <w:t>tig utvikling og betydelig sysselsetting og virksomhet på skip under norsk flagg.</w:t>
      </w:r>
    </w:p>
    <w:p w:rsidR="00E319A7" w:rsidRDefault="00AC2320" w:rsidP="00DF2A56">
      <w:r>
        <w:t xml:space="preserve">Stortinget har i vedtak nr. 1003 av 15. juni 2018 anmodet regjeringen om </w:t>
      </w:r>
      <w:proofErr w:type="gramStart"/>
      <w:r>
        <w:t>å</w:t>
      </w:r>
      <w:proofErr w:type="gramEnd"/>
      <w:r>
        <w:t xml:space="preserve"> «foreta en samlet gje</w:t>
      </w:r>
      <w:r>
        <w:t>n</w:t>
      </w:r>
      <w:r>
        <w:t>nomgang av forutsetningene som er blitt lagt til grunn for den varslede endringen av fartsområd</w:t>
      </w:r>
      <w:r>
        <w:t>e</w:t>
      </w:r>
      <w:r>
        <w:t>forskriften for utenriksferger». Vedtaket ble truffet ved behandlingen av Innst. 400 S (2017–2018) om Revidert nasjonalbudsjett 2018, jf. Meld. St. 2 (2017–2018), Prop. 85 S (2017–2018) og Prop. 86 LS (2017–2018).</w:t>
      </w:r>
    </w:p>
    <w:p w:rsidR="00E319A7" w:rsidRDefault="00AC2320" w:rsidP="00DF2A56">
      <w:r>
        <w:t>Nærings- og fiskeridepartementet har foretatt en gjennomgang av forutsetningene for regjeringens beslutning om å endre fartsområdebestemmelsene for utenriksferger i Norsk internasjonalt skipsr</w:t>
      </w:r>
      <w:r>
        <w:t>e</w:t>
      </w:r>
      <w:r>
        <w:t>gister (NIS). I arbeidet med saken har departementet tatt utgangspunkt i problemstillinger som flertallet i næringskomiteen trakk frem i Innst. 307 S (2017–2018) til representantforslag 175 S (2017–2018) av 10. april 2018.</w:t>
      </w:r>
    </w:p>
    <w:p w:rsidR="00E319A7" w:rsidRDefault="00AC2320" w:rsidP="00DF2A56">
      <w:r>
        <w:t>Departementet har ikke funnet at forutsetningene som lå til grunn for fartsområdeutvalgets anbef</w:t>
      </w:r>
      <w:r>
        <w:t>a</w:t>
      </w:r>
      <w:r>
        <w:t>linger eller regjeringens beslutning er feilaktige eller vesentlig endret. Fartsområdeutvalgets fle</w:t>
      </w:r>
      <w:r>
        <w:t>r</w:t>
      </w:r>
      <w:r>
        <w:t>tallsanbefalinger var en kompromissløsning hvor partene i næringen foreslo en utforming av ti</w:t>
      </w:r>
      <w:r>
        <w:t>l</w:t>
      </w:r>
      <w:r>
        <w:t>skuddordningen som innebar både utvidelser og besparelser. Utvalget etablerte en felles forståelse av faktagrunnlaget og konkurranseulempen ved å ha utenriksferger registrert i NOR fremfor under utenlandsk flagg. Som utvalgsrapporten beskriver, vil Color Line uten foreslåtte endringer i fart</w:t>
      </w:r>
      <w:r>
        <w:t>s</w:t>
      </w:r>
      <w:r>
        <w:t>område flagge ut alle sine skip til DIS. I den forbindelse vil også deler av landorganisasjonen fly</w:t>
      </w:r>
      <w:r>
        <w:t>t</w:t>
      </w:r>
      <w:r>
        <w:t>tes til Danmark. Forutsetningene fremstår som relevante i dag. I gjennomgangen har departementet sett nærmere på lønns- og arbeidsgiverkostnader for mannskap på utenriksferger i NOR og DIS og hvorvidt disse er endret siden fartsområdeutvalget ga sine anbefaleringer. Videre har departementet sett nærmere på spørsmål vedrørende habiliteten til Menon Economics, som leverte grunnlagsm</w:t>
      </w:r>
      <w:r>
        <w:t>a</w:t>
      </w:r>
      <w:r>
        <w:t>teriale til fartsområdeutvalget. I tillegg har departementet gjennomgått høringsprosessen i saken.</w:t>
      </w:r>
    </w:p>
    <w:p w:rsidR="00E319A7" w:rsidRDefault="00AC2320" w:rsidP="00DF2A56">
      <w:pPr>
        <w:pStyle w:val="avsnitt-under-undertittel"/>
      </w:pPr>
      <w:r>
        <w:t>Økonomiske forutsetninger</w:t>
      </w:r>
    </w:p>
    <w:p w:rsidR="00E319A7" w:rsidRDefault="00AC2320" w:rsidP="00DF2A56">
      <w:r>
        <w:t>Flertallet av medlemmene i Stortingets næringskomité bemerket i Innst. 307 S (2017–2018) til r</w:t>
      </w:r>
      <w:r>
        <w:t>e</w:t>
      </w:r>
      <w:r>
        <w:t>presentantforslag 175 S (2017–2018) at det kan reises spørsmål om hvorvidt konkurranseulemper ved å ha fartøyer registrert i NOR helt eller delvis er falt bort.</w:t>
      </w:r>
    </w:p>
    <w:p w:rsidR="00E319A7" w:rsidRDefault="00AC2320" w:rsidP="00DF2A56">
      <w:r>
        <w:t>Departementet har sett nærmere på et utvalg lønns- og arbeidskostnader for passasjerferger i Norsk ordinært skipsregister (NOR) og Dansk Internationalt Skibsregister (DIS). De økonomiske foru</w:t>
      </w:r>
      <w:r>
        <w:t>t</w:t>
      </w:r>
      <w:r>
        <w:t>setningene som Fartsområdeutvalget la til grunn for sine anbefalinger fremstår som relevante i dag.</w:t>
      </w:r>
    </w:p>
    <w:p w:rsidR="00E319A7" w:rsidRDefault="00AC2320" w:rsidP="00DF2A56">
      <w:r>
        <w:t>Departementet har foretatt gjennomgangen for de to Kiel-fergene som i dag er registrert i NOR med lønns- og arbeidsgiverkostnader, priser og valutakurser for 2018. Det er lagt til grunn en gjennomsnittlig valutakurs i perioden januar-juli 2018 på om lag 1,29 NOK/DKK. Denne kursen er lavere enn hva den har vært de siste årene. I vurderingen av kostnadene er det sett hen til lønnsnivå i NOR og DIS (danske vilkår) og ulike typer hyretillegg i henhold til gjeldende tariffavtaler, og arbeidsgiveravgiftsplikten for NOR-skip. Videre har departementet hensyntatt at passasjerskip i NOR mottar støtte under tilskuddsordningen for sjøfolk. Departementet har tatt utgangspunkt i ti</w:t>
      </w:r>
      <w:r>
        <w:t>l</w:t>
      </w:r>
      <w:r>
        <w:t>skuddsordningens betingelser før 2016, hvor tilskuddet var begrenset med et makstak. Det var denne ordningen som gjaldt da Fartsområdeutvalget ga sine anbefalinger. Fartsområdeutvalget f</w:t>
      </w:r>
      <w:r>
        <w:t>o</w:t>
      </w:r>
      <w:r>
        <w:t>reslo at makstaket for utenriksferger i NOR skulle fjernes samtidig som fartsområdebestemmelsene for utenriksferger i NIS skulle endres. I departementets gjennomgang er maksgrensen indeksjustert til 2018-nivå. I Danmark betaler rederier nettolønn til sine ansatte, og det gis således ikke tilskudd til rederier i DIS. For alle stillingskategorier er kostnadene for mannskap i NOR i snitt ca. 13 pst. høyere enn for mannskap i DIS på danske vilkår. Forskjellen er høyest for mannskap i dekks- og maskinoffisersstillinger og minst for mannskap i offisersstillinger i catering og service.</w:t>
      </w:r>
    </w:p>
    <w:p w:rsidR="00E319A7" w:rsidRDefault="00AC2320" w:rsidP="00DF2A56">
      <w:r>
        <w:lastRenderedPageBreak/>
        <w:t>Med dagens betingelser i tilskuddsordningen synes det derimot å være lønnsomt å beholde de to Oslo-Kiel-fergene i NOR fremfor å registrere skipene i DIS og ansette mannskap på danske vilkår. Betingelsene i dagens tilskuddsordning for utenriksferger i NOR, hvor det kan gis full refusjon av innbetalt skatt, arbeidsgiveravgift og trygdeavgift også for tilskuddsberettiget mannskap på Oslo-Kiel-fergene, gir lavere lønns- og arbeidsgiverkostnader i NOR enn i for mannskap i DIS på danske betingelser. Også i denne vurderingen er det lagt til grunn en valutakurs for 2018. Dersom den norske kronen styrkes, svekkes kostnadsfordelene i NOR.</w:t>
      </w:r>
    </w:p>
    <w:p w:rsidR="00E319A7" w:rsidRDefault="00AC2320" w:rsidP="00DF2A56">
      <w:r>
        <w:t>Rederienes mulighet til å ansette utenlandske sjøfolk på lokale vilkår ved registrering av passasje</w:t>
      </w:r>
      <w:r>
        <w:t>r</w:t>
      </w:r>
      <w:r>
        <w:t>skip under annet flagg enn det norske har hele tiden vært en viktig forutsetning for regjeringens beslutning i saken. Departementet har ikke detaljert informasjon om lønnsnivået blant arbeidstak</w:t>
      </w:r>
      <w:r>
        <w:t>e</w:t>
      </w:r>
      <w:r>
        <w:t>re fra tredjeland på skip i NIS og DIS. Fremtidige lønnsbetingelser for ansatte på NIS-registrerte utenriksferger vil være gjenstand for forhandlinger mellom rederi og ansatte. Kostnadsforskjellene mellom norsk og utenlandsk mannskap er imidlertid belyst i ulike offentlig tilgjengelige rapporter</w:t>
      </w:r>
      <w:r>
        <w:rPr>
          <w:rStyle w:val="skrift-hevet"/>
          <w:sz w:val="21"/>
          <w:szCs w:val="21"/>
        </w:rPr>
        <w:footnoteReference w:id="5"/>
      </w:r>
      <w:r>
        <w:rPr>
          <w:rStyle w:val="skrift-hevet"/>
          <w:sz w:val="21"/>
          <w:szCs w:val="21"/>
        </w:rPr>
        <w:t>,</w:t>
      </w:r>
      <w:r>
        <w:t xml:space="preserve"> </w:t>
      </w:r>
      <w:r>
        <w:rPr>
          <w:rStyle w:val="skrift-hevet"/>
          <w:sz w:val="21"/>
          <w:szCs w:val="21"/>
        </w:rPr>
        <w:footnoteReference w:id="6"/>
      </w:r>
      <w:r>
        <w:rPr>
          <w:rStyle w:val="skrift-hevet"/>
          <w:sz w:val="21"/>
          <w:szCs w:val="21"/>
        </w:rPr>
        <w:t>,</w:t>
      </w:r>
      <w:r>
        <w:t xml:space="preserve"> </w:t>
      </w:r>
      <w:r>
        <w:rPr>
          <w:rStyle w:val="skrift-hevet"/>
          <w:sz w:val="21"/>
          <w:szCs w:val="21"/>
        </w:rPr>
        <w:footnoteReference w:id="7"/>
      </w:r>
      <w:r>
        <w:rPr>
          <w:rStyle w:val="skrift-hevet"/>
          <w:sz w:val="21"/>
          <w:szCs w:val="21"/>
        </w:rPr>
        <w:t>,</w:t>
      </w:r>
      <w:r>
        <w:t xml:space="preserve"> </w:t>
      </w:r>
      <w:r>
        <w:rPr>
          <w:vertAlign w:val="superscript"/>
        </w:rPr>
        <w:footnoteReference w:id="8"/>
      </w:r>
      <w:r>
        <w:t>.</w:t>
      </w:r>
    </w:p>
    <w:p w:rsidR="00E319A7" w:rsidRDefault="00AC2320" w:rsidP="00DF2A56">
      <w:pPr>
        <w:pStyle w:val="avsnitt-under-undertittel"/>
      </w:pPr>
      <w:r>
        <w:t>Habilitet</w:t>
      </w:r>
    </w:p>
    <w:p w:rsidR="00E319A7" w:rsidRDefault="00AC2320" w:rsidP="00DF2A56">
      <w:r>
        <w:t>I henhold til fartsområdeutvalgets mandat var det utvalget som hadde i oppdrag å innhente en ek</w:t>
      </w:r>
      <w:r>
        <w:t>s</w:t>
      </w:r>
      <w:r>
        <w:t>tern faglig utredning. Flertallet i næringskomiteen har vist til at det er blitt stilt spørsmål ved hab</w:t>
      </w:r>
      <w:r>
        <w:t>i</w:t>
      </w:r>
      <w:r>
        <w:t>liteten til utreder. Utredningen ble utlyst på anbud. I anskaffelsesprosessen ble åtte firma kontaktet. Tre firma (Menon, Oslo Economics og Pöyry) ble invitert til å gi tilbud, og de to førstnevnte leve</w:t>
      </w:r>
      <w:r>
        <w:t>r</w:t>
      </w:r>
      <w:r>
        <w:t>te tilbud. Basert på de kriterier som lå til grunn for anbudet, ble Menon valgt som utreder av fart</w:t>
      </w:r>
      <w:r>
        <w:t>s</w:t>
      </w:r>
      <w:r>
        <w:t>områdeutvalget. Departementet vurderer at anskaffelsen er korrekt gjennomført iht. habilitetsre</w:t>
      </w:r>
      <w:r>
        <w:t>g</w:t>
      </w:r>
      <w:r>
        <w:t>lene i anskaffelsesregelverket. Det er verdt å påpeke at anskaffelsesregelverket ikke har særskilte habilitetsregler som retter seg mot oppdragstaker/leverandør. Departementet har vurdert habilitet</w:t>
      </w:r>
      <w:r>
        <w:t>s</w:t>
      </w:r>
      <w:r>
        <w:t>spørsmålet opp mot de generelle reglene om habilitet i forvaltningsloven, selv om det er tvilsomt om disse kommer til anvendelse. Departementets konklusjon er uansett at det ikke foreligger sæ</w:t>
      </w:r>
      <w:r>
        <w:t>r</w:t>
      </w:r>
      <w:r>
        <w:t>egne forhold i saken som tilsier at Menon, eller nærmere bestemt ansatte i Menon, var inhabile.</w:t>
      </w:r>
    </w:p>
    <w:p w:rsidR="00E319A7" w:rsidRDefault="00AC2320" w:rsidP="00DF2A56">
      <w:pPr>
        <w:pStyle w:val="avsnitt-under-undertittel"/>
      </w:pPr>
      <w:r>
        <w:t>Høringsprosessen</w:t>
      </w:r>
    </w:p>
    <w:p w:rsidR="00E319A7" w:rsidRDefault="00AC2320" w:rsidP="00DF2A56">
      <w:r>
        <w:t>Departementet har gjennomgått prosessen knyttet til høringen av endringen i fartsområdet for ute</w:t>
      </w:r>
      <w:r>
        <w:t>n</w:t>
      </w:r>
      <w:r>
        <w:t>riksferger i NIS. I september 2015 sendte departementet på høring forslag om ny forskrift om ti</w:t>
      </w:r>
      <w:r>
        <w:t>l</w:t>
      </w:r>
      <w:r>
        <w:t>skudd til sysselsetting av sjøfolk og endringer i forskrifter som regulerer fartsområde for pass</w:t>
      </w:r>
      <w:r>
        <w:t>a</w:t>
      </w:r>
      <w:r>
        <w:t>sjerskip, lasteskip, og fartøyer og flyttbare innretninger i petroleumsvirksomhet. Det fremgår av høringsbrevet at forslagene følger opp fartsområdeutvalgets kompromissløsninger for oppmykinger i gjeldende fartsområdebegrensninger. Det fremgår videre at dette er koblet sammen med en sty</w:t>
      </w:r>
      <w:r>
        <w:t>r</w:t>
      </w:r>
      <w:r>
        <w:t>king av dagens tilskuddsordning for sysselsetting av sjøfolk både for skip i NIS og NOR.</w:t>
      </w:r>
    </w:p>
    <w:p w:rsidR="00E319A7" w:rsidRDefault="00AC2320" w:rsidP="00DF2A56">
      <w:r>
        <w:lastRenderedPageBreak/>
        <w:t>Ordlyden som da var på høring var lik den som ble foreslått av flertallet i fartsområdeutvalget. Grunnet ESAs åpning av sak mot Norge i februar 2016 ble endringene for utenriksfart ikke gje</w:t>
      </w:r>
      <w:r>
        <w:t>n</w:t>
      </w:r>
      <w:r>
        <w:t>nomført. Det ble gjennomført en ny høring i januar 2017. Departementet foreslo i denne høringen en grense på 175 nautiske mil (nm). Høringsinnspillene synliggjorde at forslaget hadde utilsiktede konsekvenser. Departementet besluttet i februar 2018 på bakgrunn av høringsinnspillene å justere grensen fra 175 nm til 300 nm. Formålet med justeringen var å gjennomføre en løsning som mat</w:t>
      </w:r>
      <w:r>
        <w:t>e</w:t>
      </w:r>
      <w:r>
        <w:t>rielt sett er i samsvar med anbefalingen fra flertallet i fartsområdeutvalget. Avgjørende for at saken kunne gjennomføres, var videre at ESA i november 2017 avsluttet den aktuelle saken mot Norge.</w:t>
      </w:r>
    </w:p>
    <w:p w:rsidR="00E319A7" w:rsidRDefault="00AC2320" w:rsidP="00DF2A56">
      <w:r>
        <w:t>Det har vært anført at en endring fra 175 til 300 nm er å anse som en vesentlig endring av forslaget, og at det burde vært lagt ut på en ny høring. Departementets vurdering er at utredningsplikten etter forvaltningsloven er overholdt, og at en ny høring ikke er nødvendig. Saken er videre blitt ytterl</w:t>
      </w:r>
      <w:r>
        <w:t>i</w:t>
      </w:r>
      <w:r>
        <w:t>gere belyst i forbindelse med Stortingets behandling av saken. I utredningsinstruksen § 3-3 fremgår det at hvis høringsuttalelser eller andre forhold fører til vesentlige endringer, skal det reviderte fo</w:t>
      </w:r>
      <w:r>
        <w:t>r</w:t>
      </w:r>
      <w:r>
        <w:t>slaget legges ut på ny høring. I saken har vi mottatt høringsuttalelser fra berørte organisasjoner, rederier og enkeltpersoner. Det endelige forslaget ligger tett opp til det flertallet i fartsområdeu</w:t>
      </w:r>
      <w:r>
        <w:t>t</w:t>
      </w:r>
      <w:r>
        <w:t>valget foreslo, og som hadde vært på høring høsten 2015. I tillegg betydde justeringen fra 175 til 300 nm at man ville innføre et snevrere unntak fra fartsområdebegrensning enn foreslått våren 2017. Departementets konklusjon er derfor at det ikke er nødvendig med en ny høring.</w:t>
      </w:r>
    </w:p>
    <w:p w:rsidR="00E319A7" w:rsidRDefault="00AC2320" w:rsidP="00DF2A56">
      <w:pPr>
        <w:pStyle w:val="avsnitt-tittel"/>
      </w:pPr>
      <w:r>
        <w:t>Prioriteringer 2019</w:t>
      </w:r>
    </w:p>
    <w:p w:rsidR="00E319A7" w:rsidRDefault="00AC2320" w:rsidP="00DF2A56">
      <w:r>
        <w:t>Regjeringen vil legge til rette for at næringslivet fortsetter å skape arbeidsplasser basert på havets ressurser. Regjeringen vil følge opp den helhetlige satsingen på havnæringene, med særlig vekt på kunnskap, digitalisering og teknologiutvikling. I 2019 foreslår regjeringen å forsterke satsingen på havteknologi og maritim innovasjon i Norges forskningsråd med 17 mill. kroner.</w:t>
      </w:r>
    </w:p>
    <w:p w:rsidR="00E319A7" w:rsidRDefault="00AC2320" w:rsidP="00DF2A56">
      <w:r>
        <w:t xml:space="preserve">Regjeringen vil videreføre arbeidet for at den </w:t>
      </w:r>
      <w:proofErr w:type="gramStart"/>
      <w:r>
        <w:t>maritim</w:t>
      </w:r>
      <w:proofErr w:type="gramEnd"/>
      <w:r>
        <w:t xml:space="preserve"> næringen har stabile og fremtidsrettede rammebetingelser. Regjeringen prioriterer å sikre en konkurransedyktig tilskuddsordning for sy</w:t>
      </w:r>
      <w:r>
        <w:t>s</w:t>
      </w:r>
      <w:r>
        <w:t>selsetting av sjøfolk, arbeide for at næringen har gode internasjonale rammevilkår og tilgang til internasjonale markeder, og legge til rette for omstilling og innovasjon i næringen.</w:t>
      </w:r>
    </w:p>
    <w:p w:rsidR="00E319A7" w:rsidRDefault="00AC2320" w:rsidP="00DF2A56">
      <w:r>
        <w:t>Regjeringen vil arbeide videre for å sikre en fortsatt effektiv, kundeorientert og kompetent sj</w:t>
      </w:r>
      <w:r>
        <w:t>ø</w:t>
      </w:r>
      <w:r>
        <w:t>fartsadministrasjon og konkurransedyktige skipsregistre.</w:t>
      </w:r>
    </w:p>
    <w:p w:rsidR="00E319A7" w:rsidRDefault="00AC2320" w:rsidP="00DF2A56">
      <w:pPr>
        <w:pStyle w:val="Undertittel"/>
      </w:pPr>
      <w:r>
        <w:t>Mineralnæringen</w:t>
      </w:r>
    </w:p>
    <w:p w:rsidR="00E319A7" w:rsidRDefault="00AC2320" w:rsidP="00DF2A56">
      <w:r>
        <w:t>Norge har betydelige mineralressurser som gjennom utvinning gir grunnlag for økt verdiskaping og arbeidsplasser, særlig i distriktene. Mineralressursene er helt nødvendige for bygg, veier og infr</w:t>
      </w:r>
      <w:r>
        <w:t>a</w:t>
      </w:r>
      <w:r>
        <w:t>struktur. Mineralressurser brukes også i industri- og vareproduksjon og vil være sentrale innsat</w:t>
      </w:r>
      <w:r>
        <w:t>s</w:t>
      </w:r>
      <w:r>
        <w:t>faktorer i fremtidens grønne teknologi som f.eks. vindmøller, solcellepaneler, el-biler og telefoner og nettbrett. Nærings- og fiskeridepartementet har ansvar for virkemidler som bidrar til at minera</w:t>
      </w:r>
      <w:r>
        <w:t>l</w:t>
      </w:r>
      <w:r>
        <w:t>ressursene forvaltes på en bærekraftig måte. Regjeringen vil legge til rette for økt verdiskaping og bærekraftig vekst i næringen.</w:t>
      </w:r>
    </w:p>
    <w:p w:rsidR="00E319A7" w:rsidRDefault="00AC2320" w:rsidP="00DF2A56">
      <w:r>
        <w:t>Lov om erverv og utvinning av mineralressurser (mineralloven) regulerer mineralvirksomhet. Med hjemmel i denne loven gir Direktoratet for mineralforvaltning lete- og utvinningstillatelser og driftskonsesjon til mineralselskaper. Loven regulerer også selskapenes plikter ved start, drift, op</w:t>
      </w:r>
      <w:r>
        <w:t>p</w:t>
      </w:r>
      <w:r>
        <w:t>hør og opprydding. Kommunale prioriteringer av arealbruk gjennom planprosesser er også av stor betydning for næringen.</w:t>
      </w:r>
    </w:p>
    <w:p w:rsidR="00E319A7" w:rsidRDefault="00AC2320" w:rsidP="00DF2A56">
      <w:r>
        <w:t>Gode geologiske oversiktsdata er en forutsetning for å kunne påvise utvinnbare mineralressurser. Slike data er et kollektivt gode med en rekke bruksområder. De finansieres derfor av staten, og samles inn av Norges geologiske undersøkelse (NGU).</w:t>
      </w:r>
    </w:p>
    <w:p w:rsidR="00E319A7" w:rsidRDefault="00AC2320" w:rsidP="00DF2A56">
      <w:pPr>
        <w:pStyle w:val="avsnitt-tittel"/>
      </w:pPr>
      <w:r>
        <w:lastRenderedPageBreak/>
        <w:t>Status og resultater</w:t>
      </w:r>
    </w:p>
    <w:p w:rsidR="00E319A7" w:rsidRDefault="00AC2320" w:rsidP="00DF2A56">
      <w:r>
        <w:t>Mineralnæringen omfatter virksomheter som tar ut og bearbeider mineraler og bergarter fra fast fjell eller løsmasser. Mineralnæringen omsatte i 2017 for 10,8 mrd. kroner og sysselsatte 4 718 årsverk.</w:t>
      </w:r>
    </w:p>
    <w:p w:rsidR="00E319A7" w:rsidRDefault="00AC2320" w:rsidP="00DF2A56">
      <w:r>
        <w:t>Samlet eksportandel var 43 pst. i 2017. Næringen har for de fleste produkter en høy eksportandel. For naturstein var den 57 pst., for kull 82 pst. og for gruppen industrimineraler og metaller 77 pst. Byggeråstoffer, som står for 59 pst. av omsetningen i mineralnæringen, har imidlertid en ekspor</w:t>
      </w:r>
      <w:r>
        <w:t>t</w:t>
      </w:r>
      <w:r>
        <w:t>andel på om lag 23 pst., og dette trekker den samlede eksportandelen ned.</w:t>
      </w:r>
    </w:p>
    <w:p w:rsidR="00E319A7" w:rsidRDefault="00AC2320" w:rsidP="00DF2A56">
      <w:r>
        <w:t>Etterspørselen etter mineralressurser på verdensmarkedet er nært knyttet til økonomisk vekst, sæ</w:t>
      </w:r>
      <w:r>
        <w:t>r</w:t>
      </w:r>
      <w:r>
        <w:t>lig i land som bygger mye infrastruktur, industri og bygg som krever mye mineraler. Prisnivåene var rekordhøye i begynnelsen av 2011 og har deretter gått ned. 2015 var et bunnpunkt, mens pris</w:t>
      </w:r>
      <w:r>
        <w:t>e</w:t>
      </w:r>
      <w:r>
        <w:t>ne har økt noe i 2016 og 2017.</w:t>
      </w:r>
    </w:p>
    <w:p w:rsidR="00E319A7" w:rsidRDefault="00AC2320" w:rsidP="00DF2A56">
      <w:r>
        <w:t>For byggeråstoff bestemmes konjunkturene i større grad av byggeaktivitet og utbygging av sa</w:t>
      </w:r>
      <w:r>
        <w:t>m</w:t>
      </w:r>
      <w:r>
        <w:t>ferdselsprosjekter.</w:t>
      </w:r>
    </w:p>
    <w:p w:rsidR="00E319A7" w:rsidRDefault="00AC2320" w:rsidP="00DF2A56">
      <w:r>
        <w:t>Direktoratet for mineralforvaltning har etter utløpet av overgangsordningen etter mineralloven hatt betydelige utfordringer med å behandle alle de innkomne søknadene om driftskonsesjon. Økte b</w:t>
      </w:r>
      <w:r>
        <w:t>e</w:t>
      </w:r>
      <w:r>
        <w:t>vilgninger til Direktoratet for mineralforvaltning har gitt rom for å øke kapasiteten både gjennom bemanning og ved effektivisering av saksbehandlingen. Dette har medført at saksbehandlingstiden er redusert fra seks til fire år.</w:t>
      </w:r>
    </w:p>
    <w:p w:rsidR="00E319A7" w:rsidRDefault="00AC2320" w:rsidP="00DF2A56">
      <w:pPr>
        <w:pStyle w:val="avsnitt-tittel"/>
      </w:pPr>
      <w:r>
        <w:t>Prioriteringer 2019</w:t>
      </w:r>
    </w:p>
    <w:p w:rsidR="00E319A7" w:rsidRDefault="00AC2320" w:rsidP="00DF2A56">
      <w:r>
        <w:t>Regjeringen vil legge til rette for ny aktivitet og bærekraftig vekst i mineralnæringen. Som et ledd i dette arbeidet foreslår regjeringen å øke driftsbevilgningen til NGU med 10 mill. kroner for å øke mineralkartleggingen i Norge. Midlene skal bl.a. gå til økt kartlegging i Nord-Norge. Offentlig kartlegging av mineralressurser gir bedre kunnskap om ressursene og er av stor betydning for å tiltrekke private letebedrifter.</w:t>
      </w:r>
    </w:p>
    <w:p w:rsidR="00E319A7" w:rsidRDefault="00AC2320" w:rsidP="00DF2A56">
      <w:r>
        <w:t>Det er en prioritert oppgave å redusere saksbehandlingstiden for konsesjonssøknader. Direktoratet for mineralforvaltning er de siste årene styrket for å kunne utføre sine forvaltningsoppgaver mer effektiv og redusere saksbehandlingstiden for mineralnæringen. Dette arbeidet videreføres og fo</w:t>
      </w:r>
      <w:r>
        <w:t>r</w:t>
      </w:r>
      <w:r>
        <w:t>sterkes i 2019. Driftsbevilgningen til Direktoratet for mineralforvaltning foreslås økt med 6,8 mill. kroner i 2019. Den økte bevilgningen skal muliggjøre både økt bemanning for å styrke etatens a</w:t>
      </w:r>
      <w:r>
        <w:t>r</w:t>
      </w:r>
      <w:r>
        <w:t>beid med oppfølging og behandling av konsesjonssøknader og IKT-utvikling for å oppnå effektiv</w:t>
      </w:r>
      <w:r>
        <w:t>i</w:t>
      </w:r>
      <w:r>
        <w:t xml:space="preserve">seringsgevinster. </w:t>
      </w:r>
    </w:p>
    <w:p w:rsidR="00E319A7" w:rsidRDefault="00AC2320" w:rsidP="00DF2A56">
      <w:r>
        <w:t>NGU evalueres i 2018. Nærings- og fiskeridepartementet vil følge opp evalueringen i 2019.</w:t>
      </w:r>
    </w:p>
    <w:p w:rsidR="00E319A7" w:rsidRDefault="00AC2320" w:rsidP="00DF2A56">
      <w:r>
        <w:t>Mineralloven fastsetter grunnleggende rammer for å drive mineralvirksomhet i Norge. Loven trådte i kraft 1. januar 2010. Nærings- og fiskeridepartementet nedsatte våren 2018 et utvalg som skal evaluere mineralloven. Arbeidet skal sluttføres i løpet av 2018. Departementet tar sikte på en rask oppfølging av evalueringen. Parallelt med evalueringen av mineralloven skal det gjennomføres en vurdering av regelverket for avfallsdeponering i gruveindustrien.</w:t>
      </w:r>
    </w:p>
    <w:p w:rsidR="00E319A7" w:rsidRDefault="00AC2320" w:rsidP="00DF2A56">
      <w:pPr>
        <w:pStyle w:val="Undertittel"/>
      </w:pPr>
      <w:r>
        <w:t>Reiseliv</w:t>
      </w:r>
    </w:p>
    <w:p w:rsidR="00E319A7" w:rsidRDefault="00AC2320" w:rsidP="00DF2A56">
      <w:r>
        <w:t>Reiselivsnæringen brukes ofte som samlebetegnelse på bransjer hvor salget til reisende utgjør en markant andel av produksjonen: overnatting, servering, transport, opplevelser og formidling. Re</w:t>
      </w:r>
      <w:r>
        <w:t>i</w:t>
      </w:r>
      <w:r>
        <w:t>selivsnæringen kjennetegnes også ved at aktørene i disse bransjene i stor grad utfyller og påvirker hverandres virksomhet.</w:t>
      </w:r>
    </w:p>
    <w:p w:rsidR="00E319A7" w:rsidRDefault="00AC2320" w:rsidP="00DF2A56">
      <w:r>
        <w:lastRenderedPageBreak/>
        <w:t>Reiseliv er en av verdens raskest voksende næringer. Stadig flere reisende globalt gir muligheter for ytterligere utvikling og vekst også i norsk reiseliv. Norge hadde i 2017 en vekst i besøk fra u</w:t>
      </w:r>
      <w:r>
        <w:t>t</w:t>
      </w:r>
      <w:r>
        <w:t>landet for fjerde året på rad, målt i antall kommersielle overnattinger.</w:t>
      </w:r>
    </w:p>
    <w:p w:rsidR="00E319A7" w:rsidRDefault="00AC2320" w:rsidP="00DF2A56">
      <w:r>
        <w:t>Norsk natur har tradisjonelt vært en utløsende faktor for ferie- og fritidsturisme til og i Norge. En økende etterspørsel etter kulturbaserte reiselivsprodukter legger et godt grunnlag for å utvikle nye verdier og helårs arbeidsplasser over hele landet. Reiselivsnæringen realiserer også en vesentlig del av sin verdiskaping i markedet for yrkes- og forretningsreiser, og for kurs og konferanser.</w:t>
      </w:r>
    </w:p>
    <w:p w:rsidR="00E319A7" w:rsidRDefault="00AC2320" w:rsidP="00DF2A56">
      <w:r>
        <w:t>Samtidig har reiselivsnæringen noen utfordringer. Et økt antall reisende skaper belastninger på n</w:t>
      </w:r>
      <w:r>
        <w:t>a</w:t>
      </w:r>
      <w:r>
        <w:t>tur og miljø, og det kan påvirke lokalsamfunn. Videre kan manglende samordning svekke produ</w:t>
      </w:r>
      <w:r>
        <w:t>k</w:t>
      </w:r>
      <w:r>
        <w:t>tiviteten og lønnsomheten i næringen, f.eks. ved manglende produksjon av lokale fellesgoder.</w:t>
      </w:r>
    </w:p>
    <w:p w:rsidR="00E319A7" w:rsidRDefault="00AC2320" w:rsidP="00DF2A56">
      <w:r>
        <w:t xml:space="preserve">Regjeringen la våren 2017 frem Meld. St. 19 (2016–2017) </w:t>
      </w:r>
      <w:r>
        <w:rPr>
          <w:rStyle w:val="kursiv"/>
          <w:sz w:val="21"/>
          <w:szCs w:val="21"/>
        </w:rPr>
        <w:t>Opplev Norge – unikt og eventyrlig (reis</w:t>
      </w:r>
      <w:r>
        <w:rPr>
          <w:rStyle w:val="kursiv"/>
          <w:sz w:val="21"/>
          <w:szCs w:val="21"/>
        </w:rPr>
        <w:t>e</w:t>
      </w:r>
      <w:r>
        <w:rPr>
          <w:rStyle w:val="kursiv"/>
          <w:sz w:val="21"/>
          <w:szCs w:val="21"/>
        </w:rPr>
        <w:t>livsmeldingen)</w:t>
      </w:r>
      <w:r>
        <w:t>. I meldingen redegjør regjeringen for muligheter og utfordringer i norsk reiseliv og presenterer regjeringens politikk for reiselivsnæringen. Regjeringen vil at norske reiselivsbedrifter utnytter det økte potensialet i markedet på en lønnsom og bærekraftig måte.</w:t>
      </w:r>
    </w:p>
    <w:p w:rsidR="00E319A7" w:rsidRDefault="00AC2320" w:rsidP="00DF2A56">
      <w:r>
        <w:t>De viktigste virkemidlene innenfor Nærings- og fiskeridepartementets område ligger hos Innov</w:t>
      </w:r>
      <w:r>
        <w:t>a</w:t>
      </w:r>
      <w:r>
        <w:t>sjon Norge og Norges forskningsråd, nærmere omtalt under programkategori 17.20. Innovasjon Norge skal gjennom sin reiselivssatsing bidra til å styrke markedsmulighetene for norske reiseliv</w:t>
      </w:r>
      <w:r>
        <w:t>s</w:t>
      </w:r>
      <w:r>
        <w:t>aktører. Reiselivsprosjekter finansieres i hovedsak gjennom de generelle ordningene i virkemidd</w:t>
      </w:r>
      <w:r>
        <w:t>e</w:t>
      </w:r>
      <w:r>
        <w:t>lapparatet. I tillegg gir departementet tilskudd til Visit Svalbard AS, jf. kap. 900, post 74.</w:t>
      </w:r>
    </w:p>
    <w:p w:rsidR="00E319A7" w:rsidRDefault="00AC2320" w:rsidP="00DF2A56">
      <w:pPr>
        <w:pStyle w:val="avsnitt-tittel"/>
      </w:pPr>
      <w:r>
        <w:t>Status og resultater</w:t>
      </w:r>
    </w:p>
    <w:p w:rsidR="00E319A7" w:rsidRDefault="00AC2320" w:rsidP="00DF2A56">
      <w:r>
        <w:t>Tall fra Statistisk sentralbyrå viser at reiselivsnæringen i Norge i 2016 utgjorde om lag 160 000 årsverk og skapte verdier for til sammen 114 mrd. kroner. Dette utgjorde 6,8 pst. av sysselsettingen og 4,2 pst. av verdiskapingen i fastlandsøkonomien. Siden 2014 har omsetningen i næringen økt, bl.a. som en følge av høyere etterspørsel fra utenlandsmarkedet. Denne utviklingen har bidratt til at reiselivet siden 2014 har økt sin andel av den samlede sysselsettingen i Norge.</w:t>
      </w:r>
    </w:p>
    <w:p w:rsidR="00E319A7" w:rsidRDefault="00AC2320" w:rsidP="00DF2A56">
      <w:r>
        <w:t>Transportvirksomhet og servering er de største bransjene i reiselivsnæringen, bl.a. som en følge av at deres tjenester også i stor grad benyttes av lokalbefolkningen. Bransjen for opplevelser er imi</w:t>
      </w:r>
      <w:r>
        <w:t>d</w:t>
      </w:r>
      <w:r>
        <w:t>lertid den med høyest vekst de siste årene.</w:t>
      </w:r>
    </w:p>
    <w:p w:rsidR="00D7090E" w:rsidRDefault="00D7090E" w:rsidP="00D7090E">
      <w:pPr>
        <w:pStyle w:val="tabell-tittel"/>
      </w:pPr>
      <w:r>
        <w:t>Verdiskaping og sysselsetting fordelt på de ulike bransjene i reiselivsn</w:t>
      </w:r>
      <w:r>
        <w:t>æ</w:t>
      </w:r>
      <w:r>
        <w:t>ringen i 2016</w:t>
      </w:r>
    </w:p>
    <w:p w:rsidR="00E319A7" w:rsidRDefault="00AC2320" w:rsidP="00DF2A56">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E319A7" w:rsidTr="002C5485">
        <w:trPr>
          <w:trHeight w:val="600"/>
        </w:trPr>
        <w:tc>
          <w:tcPr>
            <w:tcW w:w="6080" w:type="dxa"/>
            <w:shd w:val="clear" w:color="auto" w:fill="FFFFFF"/>
          </w:tcPr>
          <w:p w:rsidR="00E319A7" w:rsidRDefault="00AC2320" w:rsidP="002C5485">
            <w:r>
              <w:t>Enkeltbransjer i reiselivsnæringen</w:t>
            </w:r>
          </w:p>
        </w:tc>
        <w:tc>
          <w:tcPr>
            <w:tcW w:w="1520" w:type="dxa"/>
          </w:tcPr>
          <w:p w:rsidR="00E319A7" w:rsidRDefault="00AC2320" w:rsidP="002C5485">
            <w:pPr>
              <w:jc w:val="right"/>
            </w:pPr>
            <w:r>
              <w:t>Andel av reiselivets verdiskaping</w:t>
            </w:r>
          </w:p>
        </w:tc>
        <w:tc>
          <w:tcPr>
            <w:tcW w:w="1520" w:type="dxa"/>
          </w:tcPr>
          <w:p w:rsidR="00E319A7" w:rsidRDefault="00AC2320" w:rsidP="002C5485">
            <w:pPr>
              <w:jc w:val="right"/>
            </w:pPr>
            <w:r>
              <w:t>Andel av reiselivets sysselsetting</w:t>
            </w:r>
          </w:p>
        </w:tc>
      </w:tr>
      <w:tr w:rsidR="00E319A7" w:rsidTr="002C5485">
        <w:trPr>
          <w:trHeight w:val="380"/>
        </w:trPr>
        <w:tc>
          <w:tcPr>
            <w:tcW w:w="6080" w:type="dxa"/>
          </w:tcPr>
          <w:p w:rsidR="00E319A7" w:rsidRDefault="00AC2320" w:rsidP="002C5485">
            <w:r>
              <w:t>Transport</w:t>
            </w:r>
          </w:p>
        </w:tc>
        <w:tc>
          <w:tcPr>
            <w:tcW w:w="1520" w:type="dxa"/>
          </w:tcPr>
          <w:p w:rsidR="00E319A7" w:rsidRDefault="00AC2320" w:rsidP="002C5485">
            <w:pPr>
              <w:jc w:val="right"/>
            </w:pPr>
            <w:r>
              <w:t>30 pst.</w:t>
            </w:r>
          </w:p>
        </w:tc>
        <w:tc>
          <w:tcPr>
            <w:tcW w:w="1520" w:type="dxa"/>
          </w:tcPr>
          <w:p w:rsidR="00E319A7" w:rsidRDefault="00AC2320" w:rsidP="002C5485">
            <w:pPr>
              <w:jc w:val="right"/>
            </w:pPr>
            <w:r>
              <w:t>31 pst.</w:t>
            </w:r>
          </w:p>
        </w:tc>
      </w:tr>
      <w:tr w:rsidR="00E319A7" w:rsidTr="002C5485">
        <w:trPr>
          <w:trHeight w:val="380"/>
        </w:trPr>
        <w:tc>
          <w:tcPr>
            <w:tcW w:w="6080" w:type="dxa"/>
          </w:tcPr>
          <w:p w:rsidR="00E319A7" w:rsidRDefault="00AC2320" w:rsidP="002C5485">
            <w:r>
              <w:t>Servering</w:t>
            </w:r>
          </w:p>
        </w:tc>
        <w:tc>
          <w:tcPr>
            <w:tcW w:w="1520" w:type="dxa"/>
          </w:tcPr>
          <w:p w:rsidR="00E319A7" w:rsidRDefault="00AC2320" w:rsidP="002C5485">
            <w:pPr>
              <w:jc w:val="right"/>
            </w:pPr>
            <w:r>
              <w:t>25 pst.</w:t>
            </w:r>
          </w:p>
        </w:tc>
        <w:tc>
          <w:tcPr>
            <w:tcW w:w="1520" w:type="dxa"/>
          </w:tcPr>
          <w:p w:rsidR="00E319A7" w:rsidRDefault="00AC2320" w:rsidP="002C5485">
            <w:pPr>
              <w:jc w:val="right"/>
            </w:pPr>
            <w:r>
              <w:t xml:space="preserve">29 pst. </w:t>
            </w:r>
          </w:p>
        </w:tc>
      </w:tr>
      <w:tr w:rsidR="00E319A7" w:rsidTr="002C5485">
        <w:trPr>
          <w:trHeight w:val="380"/>
        </w:trPr>
        <w:tc>
          <w:tcPr>
            <w:tcW w:w="6080" w:type="dxa"/>
          </w:tcPr>
          <w:p w:rsidR="00E319A7" w:rsidRDefault="00AC2320" w:rsidP="002C5485">
            <w:r>
              <w:t>Overnatting</w:t>
            </w:r>
          </w:p>
        </w:tc>
        <w:tc>
          <w:tcPr>
            <w:tcW w:w="1520" w:type="dxa"/>
          </w:tcPr>
          <w:p w:rsidR="00E319A7" w:rsidRDefault="00AC2320" w:rsidP="002C5485">
            <w:pPr>
              <w:jc w:val="right"/>
            </w:pPr>
            <w:r>
              <w:t>11 pst.</w:t>
            </w:r>
          </w:p>
        </w:tc>
        <w:tc>
          <w:tcPr>
            <w:tcW w:w="1520" w:type="dxa"/>
          </w:tcPr>
          <w:p w:rsidR="00E319A7" w:rsidRDefault="00AC2320" w:rsidP="002C5485">
            <w:pPr>
              <w:jc w:val="right"/>
            </w:pPr>
            <w:r>
              <w:t>16 pst.</w:t>
            </w:r>
          </w:p>
        </w:tc>
      </w:tr>
      <w:tr w:rsidR="00E319A7" w:rsidTr="002C5485">
        <w:trPr>
          <w:trHeight w:val="380"/>
        </w:trPr>
        <w:tc>
          <w:tcPr>
            <w:tcW w:w="6080" w:type="dxa"/>
          </w:tcPr>
          <w:p w:rsidR="00E319A7" w:rsidRDefault="00AC2320" w:rsidP="002C5485">
            <w:r>
              <w:t>Opplevelser (aktiviteter/underholdning)</w:t>
            </w:r>
          </w:p>
        </w:tc>
        <w:tc>
          <w:tcPr>
            <w:tcW w:w="1520" w:type="dxa"/>
          </w:tcPr>
          <w:p w:rsidR="00E319A7" w:rsidRDefault="00AC2320" w:rsidP="002C5485">
            <w:pPr>
              <w:jc w:val="right"/>
            </w:pPr>
            <w:r>
              <w:t>17 pst.</w:t>
            </w:r>
          </w:p>
        </w:tc>
        <w:tc>
          <w:tcPr>
            <w:tcW w:w="1520" w:type="dxa"/>
          </w:tcPr>
          <w:p w:rsidR="00E319A7" w:rsidRDefault="00AC2320" w:rsidP="002C5485">
            <w:pPr>
              <w:jc w:val="right"/>
            </w:pPr>
            <w:r>
              <w:t>16 pst.</w:t>
            </w:r>
          </w:p>
        </w:tc>
      </w:tr>
      <w:tr w:rsidR="00E319A7" w:rsidTr="002C5485">
        <w:trPr>
          <w:trHeight w:val="380"/>
        </w:trPr>
        <w:tc>
          <w:tcPr>
            <w:tcW w:w="6080" w:type="dxa"/>
          </w:tcPr>
          <w:p w:rsidR="00E319A7" w:rsidRDefault="00AC2320" w:rsidP="002C5485">
            <w:r>
              <w:t>Formidling, inkl. utleie/leasing</w:t>
            </w:r>
          </w:p>
        </w:tc>
        <w:tc>
          <w:tcPr>
            <w:tcW w:w="1520" w:type="dxa"/>
          </w:tcPr>
          <w:p w:rsidR="00E319A7" w:rsidRDefault="00AC2320" w:rsidP="002C5485">
            <w:pPr>
              <w:jc w:val="right"/>
            </w:pPr>
            <w:r>
              <w:t>17 pst.</w:t>
            </w:r>
          </w:p>
        </w:tc>
        <w:tc>
          <w:tcPr>
            <w:tcW w:w="1520" w:type="dxa"/>
          </w:tcPr>
          <w:p w:rsidR="00E319A7" w:rsidRDefault="00AC2320" w:rsidP="002C5485">
            <w:pPr>
              <w:jc w:val="right"/>
            </w:pPr>
            <w:r>
              <w:t>8 pst.</w:t>
            </w:r>
          </w:p>
        </w:tc>
      </w:tr>
      <w:tr w:rsidR="00E319A7" w:rsidTr="002C5485">
        <w:trPr>
          <w:trHeight w:val="380"/>
        </w:trPr>
        <w:tc>
          <w:tcPr>
            <w:tcW w:w="6080" w:type="dxa"/>
          </w:tcPr>
          <w:p w:rsidR="00E319A7" w:rsidRDefault="00AC2320" w:rsidP="002C5485">
            <w:r>
              <w:t>Reiselivsnæringen som andel av norsk fastlandsøkonomi</w:t>
            </w:r>
          </w:p>
        </w:tc>
        <w:tc>
          <w:tcPr>
            <w:tcW w:w="1520" w:type="dxa"/>
          </w:tcPr>
          <w:p w:rsidR="00E319A7" w:rsidRDefault="00AC2320" w:rsidP="002C5485">
            <w:pPr>
              <w:jc w:val="right"/>
            </w:pPr>
            <w:r>
              <w:t>4,2 pst.</w:t>
            </w:r>
          </w:p>
        </w:tc>
        <w:tc>
          <w:tcPr>
            <w:tcW w:w="1520" w:type="dxa"/>
          </w:tcPr>
          <w:p w:rsidR="00E319A7" w:rsidRDefault="00AC2320" w:rsidP="002C5485">
            <w:pPr>
              <w:jc w:val="right"/>
            </w:pPr>
            <w:r>
              <w:t>6,8 pst.</w:t>
            </w:r>
          </w:p>
        </w:tc>
      </w:tr>
    </w:tbl>
    <w:p w:rsidR="00E319A7" w:rsidRDefault="00E319A7" w:rsidP="00DF2A56">
      <w:pPr>
        <w:pStyle w:val="Tabellnavn"/>
      </w:pPr>
    </w:p>
    <w:p w:rsidR="00E319A7" w:rsidRDefault="00AC2320" w:rsidP="00DF2A56">
      <w:pPr>
        <w:pStyle w:val="Kilde"/>
      </w:pPr>
      <w:r>
        <w:t>SSB</w:t>
      </w:r>
    </w:p>
    <w:p w:rsidR="00E319A7" w:rsidRDefault="00AC2320" w:rsidP="00DF2A56">
      <w:pPr>
        <w:pStyle w:val="avsnitt-tittel"/>
      </w:pPr>
      <w:r>
        <w:lastRenderedPageBreak/>
        <w:t>Prioriteringer 2019</w:t>
      </w:r>
    </w:p>
    <w:p w:rsidR="00E319A7" w:rsidRDefault="00AC2320" w:rsidP="00DF2A56">
      <w:r>
        <w:t>Regjeringen vil arbeide for en bærekraftig utvikling av norsk reiselivsnæring, som ivaretar både økonomiske, miljømessige og sosiale verdier. Regjeringen vil fortsette dialogen med reiselivsn</w:t>
      </w:r>
      <w:r>
        <w:t>æ</w:t>
      </w:r>
      <w:r>
        <w:t>ringen, bl.a. basert på innspill gitt i reiselivsnæringens veikart for et bærekraftig reiseliv.</w:t>
      </w:r>
    </w:p>
    <w:p w:rsidR="00E319A7" w:rsidRDefault="00AC2320" w:rsidP="00DF2A56">
      <w:r>
        <w:t>Regjeringen vil fortsette arbeidet med å følge opp reiselivsmeldingen, med vekt på gode generelle rammebetingelser for norske reiselivsaktører og styrket samarbeid mellom reiselivsnæringen og andre næringer. I oppfølgingen vil utvikling av helårs arbeidsplasser stå sentralt.</w:t>
      </w:r>
    </w:p>
    <w:p w:rsidR="00E319A7" w:rsidRDefault="00AC2320" w:rsidP="00DF2A56">
      <w:r>
        <w:t>Stortinget har i vedtak nr. 720 av 30. mai 2017 anmodet regjeringen om å utarbeide en strategi for utvidelse av reiselivsnæringens sesong i samarbeid med reiselivsnæringen.</w:t>
      </w:r>
    </w:p>
    <w:p w:rsidR="00E319A7" w:rsidRDefault="00AC2320" w:rsidP="00DF2A56">
      <w:r>
        <w:t>Reiselivsnæringen er preget av sesongvariasjoner. Det merkes spesielt i distriktene, hvor mange reiselivsbedrifter må holde stengt i lavsesongen på grunn av manglende etterspørsel. Der det er et begrenset arbeidsmarked lokalt, kan det være en utfordring for reiselivsbedriftene å rekruttere kompetent arbeidskraft til den perioden av året de holder åpent. Lengre sesonger i flere reiseliv</w:t>
      </w:r>
      <w:r>
        <w:t>s</w:t>
      </w:r>
      <w:r>
        <w:t>bedrifter vil kunne gjøre det mer attraktivt å velge reiselivsnæringen som arbeidsgiver og gi mer stabilitet og kvalitet i reiselivstilbudet. Det kan igjen bidra til en mer bærekraftig reiselivsnæring, både økonomisk og sosialt.</w:t>
      </w:r>
    </w:p>
    <w:p w:rsidR="00E319A7" w:rsidRDefault="00AC2320" w:rsidP="00DF2A56">
      <w:r>
        <w:t>Dersom reiselivsnæringen skal utvide sin aktivitet på en bærekraftig måte, må aktiviteten i reisel</w:t>
      </w:r>
      <w:r>
        <w:t>i</w:t>
      </w:r>
      <w:r>
        <w:t>vet øke også utenom høysesongen. Det gjelder både bedriftenes tilbud av reiselivsprodukter og de reisendes etterspørsel etter disse produktene. Hvis kun tilbudet eller etterspørselen etter reiseliv</w:t>
      </w:r>
      <w:r>
        <w:t>s</w:t>
      </w:r>
      <w:r>
        <w:t>produkter øker, kan ikke utviklingen opprettholdes over tid, ettersom enten bedriftene eller de re</w:t>
      </w:r>
      <w:r>
        <w:t>i</w:t>
      </w:r>
      <w:r>
        <w:t>sende vil tape på det i form av manglende lønnsomhet eller opplevelser. Hvis både tilbud og ette</w:t>
      </w:r>
      <w:r>
        <w:t>r</w:t>
      </w:r>
      <w:r>
        <w:t>spørsel etter reiselivsprodukter øker, kan derimot aktiviteten i reiselivsmarkedet tilpasse seg hve</w:t>
      </w:r>
      <w:r>
        <w:t>r</w:t>
      </w:r>
      <w:r>
        <w:t>andre og opprettholdes på et høyere nivå.</w:t>
      </w:r>
    </w:p>
    <w:p w:rsidR="00E319A7" w:rsidRDefault="00AC2320" w:rsidP="00DF2A56">
      <w:r>
        <w:t>Myndighetene kan legge til rette for en bærekraftig utvidelse av reiselivsnæringens sesong ved å bidra til at tilbud og etterspørsel i skuldersesongene øker parallelt. I tillegg er det viktig å legge til rette for at reiselivsproduktet er lett tilgjengelig for de reisende året rundt.</w:t>
      </w:r>
    </w:p>
    <w:p w:rsidR="00E319A7" w:rsidRDefault="00AC2320" w:rsidP="00DF2A56">
      <w:r>
        <w:t>Reiselivsutvalget er en etablert arena for dialog mellom Nærings- og fiskeridepartementet og r</w:t>
      </w:r>
      <w:r>
        <w:t>e</w:t>
      </w:r>
      <w:r>
        <w:t>presentanter for reiselivsnæringen, fagbevegelsen og virkemiddelapparatet. I dialogen med depa</w:t>
      </w:r>
      <w:r>
        <w:t>r</w:t>
      </w:r>
      <w:r>
        <w:t>tementet trekker Reiselivsutvalget særlig frem markedsføring, produktutvikling og god tilgjeng</w:t>
      </w:r>
      <w:r>
        <w:t>e</w:t>
      </w:r>
      <w:r>
        <w:t>lighet og fremkommelighet gjennom året som områder av betydning for å forlenge reiselivsn</w:t>
      </w:r>
      <w:r>
        <w:t>æ</w:t>
      </w:r>
      <w:r>
        <w:t>ringens sesong. Regjeringen ønsker å legge til rette for økt aktivitet i norsk reiseliv gjennom hele året. Hva regjeringen gjør og vil gjøre på de tre nevnte områdene, er nærmere omtalt i det følgende.</w:t>
      </w:r>
    </w:p>
    <w:p w:rsidR="00E319A7" w:rsidRDefault="00AC2320" w:rsidP="00DF2A56">
      <w:pPr>
        <w:pStyle w:val="avsnitt-undertittel"/>
      </w:pPr>
      <w:r>
        <w:t>Markedsføring – for å styrke etterspørselen etter norske reiselivsprodukter hele året</w:t>
      </w:r>
    </w:p>
    <w:p w:rsidR="00E319A7" w:rsidRDefault="00AC2320" w:rsidP="00DF2A56">
      <w:r>
        <w:t>Innovasjon Norge har på oppdrag fra Nærings- og fiskeridepartementet ansvar for å markedsføre Norge som reisemål. Dette er en del av Innovasjon Norges rolle som kompetanse-, utviklings- og markedspartner for norsk reiselivsnæring. Regjeringen foreslår å bevilge 231,5 mill. kroner til pr</w:t>
      </w:r>
      <w:r>
        <w:t>o</w:t>
      </w:r>
      <w:r>
        <w:t>filering av Norge som reisemål i 2019.</w:t>
      </w:r>
    </w:p>
    <w:p w:rsidR="00E319A7" w:rsidRDefault="00AC2320" w:rsidP="00DF2A56">
      <w:r>
        <w:t>Den offentlige finansierte markedsføringen av Norge som reisemål har til nå lagt mest vekt på hva Norge har å tilby av naturbaserte opplevelser, i all hovedsak sesongbaserte produkter. Etter at re</w:t>
      </w:r>
      <w:r>
        <w:t>i</w:t>
      </w:r>
      <w:r>
        <w:t>selivsmeldingen ble lagt fram, har Innovasjon Norge utarbeidet en ny retning for sitt arbeid, hvor oppmerksomhet rettes mot et bredere spekter av opplevelser under tittelen «Hele Norge, hele året».</w:t>
      </w:r>
    </w:p>
    <w:p w:rsidR="00E319A7" w:rsidRDefault="00AC2320" w:rsidP="00DF2A56">
      <w:r>
        <w:t>Som en del av dette utarbeider Innovasjon Norge en strategi for hvordan Norge kan tiltrekke seg og nyttiggjøre seg flere internasjonale arrangementer, både innenfor idrett og kultur og for kongresser og konferanser. Arrangementsstrategien kan gi grunnlag for økt verdiskaping utenfor høysesong, både i reiselivsnæringen og andre næringer, og ventes å bidra til flere helårs arbeidsplasser.</w:t>
      </w:r>
    </w:p>
    <w:p w:rsidR="00E319A7" w:rsidRDefault="00AC2320" w:rsidP="00DF2A56">
      <w:r>
        <w:lastRenderedPageBreak/>
        <w:t>Regjeringen vil i reiselivsoppdraget til Innovasjon Norge understreke at Innovasjon Norge skal arbeide for økt aktivitet i norsk reiseliv også utenom høysesong.</w:t>
      </w:r>
    </w:p>
    <w:p w:rsidR="00E319A7" w:rsidRDefault="00AC2320" w:rsidP="00DF2A56">
      <w:pPr>
        <w:pStyle w:val="avsnitt-undertittel"/>
      </w:pPr>
      <w:r>
        <w:t>Produktutvikling – for å styrke tilbudet av norske reiselivsprodukter</w:t>
      </w:r>
    </w:p>
    <w:p w:rsidR="00E319A7" w:rsidRDefault="00AC2320" w:rsidP="00DF2A56">
      <w:r>
        <w:t>Der sesongutvidelse er viktig for lønnsomheten, må næringen selv utvikle og tilby produkter som også er attraktive utenom høysesong.</w:t>
      </w:r>
    </w:p>
    <w:p w:rsidR="00E319A7" w:rsidRDefault="00AC2320" w:rsidP="00DF2A56">
      <w:r>
        <w:t>Myndighetene legger i dag til rette for virksomhetenes produktutvikling gjennom ulike tiltak og støtteordninger. Ifølge Innovasjon Norge mottok reiselivsnæringen i 2017 støtte for 332 mill. kr</w:t>
      </w:r>
      <w:r>
        <w:t>o</w:t>
      </w:r>
      <w:r>
        <w:t>ner fra generelle ordninger i Innovasjon Norge. I tillegg kan Innovasjon Norge benytte midler fra bevilgningen til reiselivsprofilering til kompetanse- og utviklingsaktiviteter som rådgiving, b</w:t>
      </w:r>
      <w:r>
        <w:t>e</w:t>
      </w:r>
      <w:r>
        <w:t>driftsnettverk og kursvirksomhet. Slike tiltak bidrar til å styrke produktutviklingen i reiselivet. Et godt samarbeid mellom reiselivsaktører på et reisemål kan forsterke innholdet i det samlede reis</w:t>
      </w:r>
      <w:r>
        <w:t>e</w:t>
      </w:r>
      <w:r>
        <w:t>livsproduktet som tilbys på stedet.</w:t>
      </w:r>
    </w:p>
    <w:p w:rsidR="00E319A7" w:rsidRDefault="00AC2320" w:rsidP="00DF2A56">
      <w:r>
        <w:t>Samarbeid er sentralt for å lykkes i å øke aktiviteten på et reisemål. Der sesongsvingninger er en vesentlig utfordring, vil det være naturlig at de lokale reisemålsselskapene engasjerer seg i denne problemstillingen. For å styrke reiselivsnæringens evne til å løse felles utfordringer, har regjeringen innvilget støtte på om lag 16 mill. kroner til å restrukturere reisemålsselskapene i Norge i færre og større enheter. Som varslet i reiselivsmeldingen vil regjeringen evaluere hvilke effekter den nye strukturen for reisemålsselskap har hatt for å løse utfordringer knyttet til fellesgoder lokalt. Evalu</w:t>
      </w:r>
      <w:r>
        <w:t>e</w:t>
      </w:r>
      <w:r>
        <w:t>ringen vil også se på effekter knyttet til reiselivets sesong.</w:t>
      </w:r>
    </w:p>
    <w:p w:rsidR="00E319A7" w:rsidRDefault="00AC2320" w:rsidP="00DF2A56">
      <w:r>
        <w:t>Samarbeid mellom reiselivet og andre næringer kan bidra til å utvikle nye reiselivsprodukter som er attraktive i store deler av året. Landbruks- og matdepartementet la i 2017 frem strategien «Op</w:t>
      </w:r>
      <w:r>
        <w:t>p</w:t>
      </w:r>
      <w:r>
        <w:t xml:space="preserve">levingar for en kvar smak – strategi for reiseliv basert på landbruket og </w:t>
      </w:r>
      <w:proofErr w:type="gramStart"/>
      <w:r>
        <w:t>reindrifta sine</w:t>
      </w:r>
      <w:proofErr w:type="gramEnd"/>
      <w:r>
        <w:t xml:space="preserve"> ressursar». Den har som mål å fremme næringsaktivitet og produktutvikling i skjæringspunktet mellom mat, landbruk og reiseliv.</w:t>
      </w:r>
    </w:p>
    <w:p w:rsidR="00E319A7" w:rsidRDefault="00AC2320" w:rsidP="00DF2A56">
      <w:r>
        <w:t>Regjeringen vil i 2019 legge frem en strategi for kultur og reiseliv. Utviklingen av kulturbasert reiseliv er en viktig del av arbeidet med å øke reiselivsnæringens produkttilbud utenom høysesong. Strategien utarbeides av Kulturdepartementet og Nærings- og fiskeridepartementet, med innspill fra reiselivsnæringen og de kulturelle og kreative næringene. Regjeringen opprettet i 2017 et sama</w:t>
      </w:r>
      <w:r>
        <w:t>r</w:t>
      </w:r>
      <w:r>
        <w:t>beidsråd for kultur og reiseliv, for at sentrale aktører i disse næringene skal styrke samspillet og kontakten seg imellom. Rådet har også levert innspill til utarbeidelsen av strategien for kultur og reiseliv.</w:t>
      </w:r>
    </w:p>
    <w:p w:rsidR="00E319A7" w:rsidRDefault="00AC2320" w:rsidP="00DF2A56">
      <w:pPr>
        <w:pStyle w:val="avsnitt-undertittel"/>
      </w:pPr>
      <w:r>
        <w:t xml:space="preserve">Tilgjengelighet – en forutsetning for å koble etterspørsel og tilbudt produkt </w:t>
      </w:r>
    </w:p>
    <w:p w:rsidR="00E319A7" w:rsidRDefault="00AC2320" w:rsidP="00DF2A56">
      <w:r>
        <w:t>En forutsetning for å skape etterspørsel etter et reiselivsprodukt er at produktet er tilgjengelig. Et produkt må være tilgjengelig digitalt for at de reisende på en enkel måte skal kunne finne inform</w:t>
      </w:r>
      <w:r>
        <w:t>a</w:t>
      </w:r>
      <w:r>
        <w:t>sjon om det, og fysisk for at de skal kunne oppsøke det.</w:t>
      </w:r>
    </w:p>
    <w:p w:rsidR="00E319A7" w:rsidRDefault="00AC2320" w:rsidP="00DF2A56">
      <w:r>
        <w:t>Det er opp til den enkelte reiselivsbedrift å opprette og vedlikeholde nettsider som gjør tilgjengelig informasjon om eget reiselivstilbud. Den enkelte bedrift kan gjøre denne informasjonen lettere ti</w:t>
      </w:r>
      <w:r>
        <w:t>l</w:t>
      </w:r>
      <w:r>
        <w:t>gjengelig for et internasjonalt publikum ved å publisere på flere språk og koble seg inn mot visi</w:t>
      </w:r>
      <w:r>
        <w:t>t</w:t>
      </w:r>
      <w:r>
        <w:t>norway.com. Denne offisielle portalen for Norge som reisemål drives av Innovasjon Norge og samler den overordnede profileringen av norsk reiseliv. Innovasjon Norge tilbyr også reiselivsb</w:t>
      </w:r>
      <w:r>
        <w:t>e</w:t>
      </w:r>
      <w:r>
        <w:t>driftene ulike kurs for å styrke deres digitale kompetanse.</w:t>
      </w:r>
    </w:p>
    <w:p w:rsidR="00E319A7" w:rsidRDefault="00AC2320" w:rsidP="00DF2A56">
      <w:r>
        <w:t>Regjeringens satsing på utvikling, drift og vedlikehold av offentlig infrastruktur for transport har økt muligheten for at turister kan reise til Norge og videre til reisemål og turistattraksjoner på en hurtig, trygg og forutsigbar måte, året rundt.</w:t>
      </w:r>
    </w:p>
    <w:p w:rsidR="00E319A7" w:rsidRDefault="00AC2320" w:rsidP="00DF2A56">
      <w:r>
        <w:t>Det statlige selskapet Entur AS leverer digitale tjenester som gjør det enklere å planlegge, sa</w:t>
      </w:r>
      <w:r>
        <w:t>m</w:t>
      </w:r>
      <w:r>
        <w:t xml:space="preserve">menligne og kjøpe sømløse reiser på tvers av alle kollektivtransportselskaper i Norge, på både </w:t>
      </w:r>
      <w:r>
        <w:lastRenderedPageBreak/>
        <w:t>buss, tog, båt og lokal sporvei. Entur AS har også etablert en nasjonal reiseplanlegger for all rut</w:t>
      </w:r>
      <w:r>
        <w:t>e</w:t>
      </w:r>
      <w:r>
        <w:t>gående kollektivtransport, inkludert fly.</w:t>
      </w:r>
    </w:p>
    <w:p w:rsidR="00E319A7" w:rsidRDefault="00AC2320" w:rsidP="00DF2A56">
      <w:r>
        <w:t>Fylkeskommunene har ansvar for den lokale kollektivtransporten i eget fylke. Som regional utvi</w:t>
      </w:r>
      <w:r>
        <w:t>k</w:t>
      </w:r>
      <w:r>
        <w:t>lingsaktør må fylkeskommunen ta hensyn til behovene hos både fastboende og tilreisende når den dimensjonerer trafikktilbudet for året som helhet.</w:t>
      </w:r>
    </w:p>
    <w:p w:rsidR="00E319A7" w:rsidRDefault="00AC2320" w:rsidP="00DF2A56">
      <w:r>
        <w:t>I tillegg til denne omtalen av sesongutvidelse vil regjeringen omtale temaet i den kommende str</w:t>
      </w:r>
      <w:r>
        <w:t>a</w:t>
      </w:r>
      <w:r>
        <w:t>tegien for kultur og reiseliv.</w:t>
      </w:r>
    </w:p>
    <w:p w:rsidR="00E319A7" w:rsidRDefault="00AC2320" w:rsidP="00DF2A56">
      <w:pPr>
        <w:pStyle w:val="Undertittel"/>
      </w:pPr>
      <w:r>
        <w:t>Fiskeri</w:t>
      </w:r>
    </w:p>
    <w:p w:rsidR="00E319A7" w:rsidRDefault="00AC2320" w:rsidP="00DF2A56">
      <w:r>
        <w:t>Nærings- og fiskeridepartementet har ansvaret for regjeringens politikk på fiskeriområdet. Dette omfatter forvaltning og regelverk, inkludert næringsstruktur, reguleringen av og adgangen til å dr</w:t>
      </w:r>
      <w:r>
        <w:t>i</w:t>
      </w:r>
      <w:r>
        <w:t>ve fiske og fangst, kvoteforhandlinger og internasjonale fiskeriavtaler. Målet er å fremme en løn</w:t>
      </w:r>
      <w:r>
        <w:t>n</w:t>
      </w:r>
      <w:r>
        <w:t>som og verdiskapende fiskerinæring innenfor bærekraftige rammer.</w:t>
      </w:r>
    </w:p>
    <w:p w:rsidR="00E319A7" w:rsidRDefault="00AC2320" w:rsidP="00DF2A56">
      <w:r>
        <w:t>Fiskeridirektoratet er rådgivende og utøvende organ innen fiskeriforvaltning. Hovedoppgavene til direktoratet er knyttet til fiskerireguleringer og ressurskontroll. Fiskeridirektoratet samarbeider nært med Havforskningsinstituttet, andre etater og organisasjoner nasjonalt og internasjonalt for å gi Nærings- og fiskeridepartementet best mulige kunnskapsbaserte råd.</w:t>
      </w:r>
    </w:p>
    <w:p w:rsidR="00E319A7" w:rsidRDefault="00AC2320" w:rsidP="00DF2A56">
      <w:r>
        <w:t>Nærings- og fiskeridepartementet har også ansvar for mattrygghet knyttet til primærproduksjon av sjømat. Mattilsynet fører tilsyn på området.</w:t>
      </w:r>
    </w:p>
    <w:p w:rsidR="00E319A7" w:rsidRDefault="00AC2320" w:rsidP="00DF2A56">
      <w:r>
        <w:t>Havets og kystens ressurser og miljø er fundamentet for marin verdiskaping. Vitenskapelige råd, gode forvaltningsprinsipper og god kontroll med høstingen av ressursene er avgjørende for å kunne realisere et høyt langtidsutbytte av bestandene. Kvotene svinger med bestandsstørrelsene. Innenfor disse biologiske rammene søkes det stabilitet i ressursfordelingen, for å sikre mest mulig forutsi</w:t>
      </w:r>
      <w:r>
        <w:t>g</w:t>
      </w:r>
      <w:r>
        <w:t>barhet for næringsaktørene.</w:t>
      </w:r>
    </w:p>
    <w:p w:rsidR="00E319A7" w:rsidRDefault="00AC2320" w:rsidP="00DF2A56">
      <w:r>
        <w:t>Norge deltar i en rekke internasjonale fora der forvaltning av havets ressurser er tema. Gjennom internasjonalt samarbeid arbeider Norge for at forvaltningen av disse ressursene skal skje i tråd med anerkjente prinsipper som bærekraftig bruk, føre-var-prinsippet og økosystembasert forval</w:t>
      </w:r>
      <w:r>
        <w:t>t</w:t>
      </w:r>
      <w:r>
        <w:t>ning. Det inngås avtaler om felles forvaltning av delte fiskebestander for å sikre bærekraftig hø</w:t>
      </w:r>
      <w:r>
        <w:t>s</w:t>
      </w:r>
      <w:r>
        <w:t>ting og forvaltning av fiskeriene.</w:t>
      </w:r>
    </w:p>
    <w:p w:rsidR="00E319A7" w:rsidRDefault="00AC2320" w:rsidP="00DF2A56">
      <w:pPr>
        <w:pStyle w:val="avsnitt-tittel"/>
      </w:pPr>
      <w:r>
        <w:t>Status og resultater</w:t>
      </w:r>
    </w:p>
    <w:p w:rsidR="00E319A7" w:rsidRDefault="00AC2320" w:rsidP="00DF2A56">
      <w:pPr>
        <w:pStyle w:val="avsnitt-undertittel"/>
      </w:pPr>
      <w:r>
        <w:t>Lønnsomhet</w:t>
      </w:r>
    </w:p>
    <w:p w:rsidR="00E319A7" w:rsidRDefault="00AC2320" w:rsidP="00DF2A56">
      <w:r>
        <w:t>For fiskeflåten har utviklingen i lønnsomhet de siste 25 årene, målt ved driftsmarginen, vært positiv sett under ett, selv om lønnsomheten har variert mye, jf. figur 4.3. Fiskeflåten har hatt høye drift</w:t>
      </w:r>
      <w:r>
        <w:t>s</w:t>
      </w:r>
      <w:r>
        <w:t>marginer de seneste årene, og ble målt til sitt høyeste nivå i 2016. Totale driftsinntekter for fisk</w:t>
      </w:r>
      <w:r>
        <w:t>e</w:t>
      </w:r>
      <w:r>
        <w:t>flåten (som inngår i lønnsomhetsundersøkelsen) var i 2016 på 17,5 mrd. kroner, som var en økning på om lag 1,9 mrd. kroner fra 2015. Driftsmarginen var i 2016 på 22,9 pst., en økning fra 18,5 pst. i 2015.</w:t>
      </w:r>
    </w:p>
    <w:p w:rsidR="00E319A7" w:rsidRDefault="007445C3" w:rsidP="007445C3">
      <w:pPr>
        <w:pStyle w:val="Figur"/>
      </w:pPr>
      <w:r>
        <w:rPr>
          <w:noProof/>
        </w:rPr>
        <w:t>[:figur:figX-X.jpg]</w:t>
      </w:r>
    </w:p>
    <w:p w:rsidR="00E319A7" w:rsidRDefault="00AC2320" w:rsidP="00DF2A56">
      <w:pPr>
        <w:pStyle w:val="figur-tittel"/>
      </w:pPr>
      <w:r>
        <w:t>Gjennomsnittlig driftsmargin og totale driftsinntekter for fiskeflåten, 1980–2016</w:t>
      </w:r>
    </w:p>
    <w:p w:rsidR="00E319A7" w:rsidRDefault="00AC2320" w:rsidP="00DF2A56">
      <w:pPr>
        <w:pStyle w:val="figur-noter"/>
      </w:pPr>
      <w:r>
        <w:t>Definisjon: Driftsmargin = (driftsresultat/driftsinntekter) * 100</w:t>
      </w:r>
    </w:p>
    <w:p w:rsidR="00E319A7" w:rsidRDefault="00AC2320" w:rsidP="00DF2A56">
      <w:pPr>
        <w:pStyle w:val="Kilde"/>
        <w:rPr>
          <w:rFonts w:ascii="Times New Roman" w:hAnsi="Times New Roman"/>
          <w:sz w:val="24"/>
          <w:szCs w:val="24"/>
          <w:lang w:val="en-US"/>
        </w:rPr>
      </w:pPr>
      <w:r>
        <w:t>Fiskeridirektoratet</w:t>
      </w:r>
    </w:p>
    <w:p w:rsidR="00E319A7" w:rsidRDefault="00AC2320" w:rsidP="00DF2A56">
      <w:r>
        <w:lastRenderedPageBreak/>
        <w:t>Det er flere underliggende årsaker til den positive utviklingen i lønnsomhet i perioden. Flere av de viktigste fiskebestandene er i langt bedre forfatning nå enn i 1990. Dessuten har tallet på fiskefa</w:t>
      </w:r>
      <w:r>
        <w:t>r</w:t>
      </w:r>
      <w:r>
        <w:t>tøy blitt redusert. Det har bidratt til lavere kostnader og høyere produktivitet, jf. figur 4.4.</w:t>
      </w:r>
    </w:p>
    <w:p w:rsidR="00E319A7" w:rsidRDefault="00AC2320" w:rsidP="00DF2A56">
      <w:pPr>
        <w:rPr>
          <w:rFonts w:ascii="UniMyriad Regular" w:hAnsi="UniMyriad Regular" w:cs="UniMyriad Regular"/>
          <w:i/>
          <w:iCs/>
          <w:szCs w:val="24"/>
          <w:lang w:val="en-US"/>
        </w:rPr>
      </w:pPr>
      <w:r>
        <w:t>Mens 20 475 personer hadde fiske som hovednæring i 1990, var det 14 264 i 2000. Foreløpige tall viser at det for 2017 var 9 486 personer som var registrert med fiske som hovednæring, en liten økning fra 2016.</w:t>
      </w:r>
    </w:p>
    <w:p w:rsidR="00E319A7" w:rsidRDefault="007445C3" w:rsidP="007445C3">
      <w:pPr>
        <w:pStyle w:val="Figur"/>
      </w:pPr>
      <w:r>
        <w:rPr>
          <w:noProof/>
        </w:rPr>
        <w:t>[:figur:figX-X.jpg]</w:t>
      </w:r>
    </w:p>
    <w:p w:rsidR="00E319A7" w:rsidRDefault="00AC2320" w:rsidP="00DF2A56">
      <w:pPr>
        <w:pStyle w:val="figur-tittel"/>
      </w:pPr>
      <w:r>
        <w:t>Utvikling i fangst, antall fiskere og fangst per fisker, 1945–2017</w:t>
      </w:r>
    </w:p>
    <w:p w:rsidR="00E319A7" w:rsidRDefault="00AC2320" w:rsidP="00DF2A56">
      <w:pPr>
        <w:pStyle w:val="Kilde"/>
        <w:rPr>
          <w:rFonts w:ascii="UniMyriad Regular" w:hAnsi="UniMyriad Regular" w:cs="UniMyriad Regular"/>
          <w:i/>
          <w:iCs/>
          <w:sz w:val="24"/>
          <w:szCs w:val="24"/>
          <w:lang w:val="en-US"/>
        </w:rPr>
      </w:pPr>
      <w:r>
        <w:t>Fiskeridirektoratet</w:t>
      </w:r>
    </w:p>
    <w:p w:rsidR="00E319A7" w:rsidRDefault="00AC2320" w:rsidP="00DF2A56">
      <w:pPr>
        <w:pStyle w:val="avsnitt-undertittel"/>
      </w:pPr>
      <w:r>
        <w:t>Fiskeriforvaltning</w:t>
      </w:r>
    </w:p>
    <w:p w:rsidR="00E319A7" w:rsidRDefault="00AC2320" w:rsidP="00DF2A56">
      <w:r>
        <w:t>Brexit vil få konsekvenser for måten vi samarbeider på for å forvalte felles fiskebestander. Utenfor EU blir Storbritannia en betydelig kyststat. Det har vært avholdt politiske samtaler med både Sto</w:t>
      </w:r>
      <w:r>
        <w:t>r</w:t>
      </w:r>
      <w:r>
        <w:t xml:space="preserve">britannias minister for fiskeri og EU-kommissæren om brexit. Det er tett dialog med begge parter også på embetsnivå. Nærings- og fiskeridepartementet </w:t>
      </w:r>
      <w:proofErr w:type="gramStart"/>
      <w:r>
        <w:t>har</w:t>
      </w:r>
      <w:proofErr w:type="gramEnd"/>
      <w:r>
        <w:t xml:space="preserve"> </w:t>
      </w:r>
      <w:proofErr w:type="gramStart"/>
      <w:r>
        <w:t>utreder</w:t>
      </w:r>
      <w:proofErr w:type="gramEnd"/>
      <w:r>
        <w:t xml:space="preserve"> løpende spørsmål i denne saken. Arbeidet gjøres i dialog med næringen.</w:t>
      </w:r>
    </w:p>
    <w:p w:rsidR="00E319A7" w:rsidRDefault="00AC2320" w:rsidP="00DF2A56">
      <w:r>
        <w:t>Norge har inngått bilaterale avtaler om fiskerisamarbeid med Russland, EU, Grønland og Færøyene for 2018. Island, Grønland og Norge ble i juni 2018 enige om en ny, flerårig rammeavtale for fo</w:t>
      </w:r>
      <w:r>
        <w:t>r</w:t>
      </w:r>
      <w:r>
        <w:t>deling og forvaltning av lodde. Norge har også samarbeidet med Island om kvotebytte og oppfø</w:t>
      </w:r>
      <w:r>
        <w:t>l</w:t>
      </w:r>
      <w:r>
        <w:t>ging av Smutthullavtalen.</w:t>
      </w:r>
    </w:p>
    <w:p w:rsidR="00E319A7" w:rsidRDefault="00AC2320" w:rsidP="00DF2A56">
      <w:r>
        <w:t>I 2014 ble Norge, EU og Færøyene enige om en femårig trepartsavtale om forvaltning og fordeling av makrell. Videre forhandlinger for å få Island og Grønland inn i forvaltningssamarbeidet vil for</w:t>
      </w:r>
      <w:r>
        <w:t>t</w:t>
      </w:r>
      <w:r>
        <w:t>sette. I 2017 ble det gjennomført forhandlinger om norsk vårgytende sild mellom Norge, Russland, Island, EU og Færøyene for 2018. Det var enighet om å videreføre forvaltningsplanen som før, og det er oppnådd enighet om totalkvote for 2018. Partene har ikke klart å bli enige om en ny fe</w:t>
      </w:r>
      <w:r>
        <w:t>m</w:t>
      </w:r>
      <w:r>
        <w:t xml:space="preserve">partsavtale når det gjelder andelsfordeling, og forhandlingene er videreført i 2018. Norge, EU, Færøyene og Island ble i 2017 enige om totalkvoten for kolmule, men det er heller ikke her enighet om fordelingen av totalkvoten. Forhandlingene fortsetter i 2018. Meld. St. 9 (2017–2018) </w:t>
      </w:r>
      <w:r>
        <w:rPr>
          <w:rStyle w:val="kursiv"/>
          <w:sz w:val="21"/>
          <w:szCs w:val="21"/>
        </w:rPr>
        <w:t xml:space="preserve">Noregs fiskeriavtalar for 2018 og fisket etter avtalane i 2016 og 2017 </w:t>
      </w:r>
      <w:r>
        <w:t>rapporterer om Norges internasjonale fisk</w:t>
      </w:r>
      <w:r>
        <w:t>e</w:t>
      </w:r>
      <w:r>
        <w:t>riavtaler og fisket etter avtalene.</w:t>
      </w:r>
    </w:p>
    <w:p w:rsidR="00E319A7" w:rsidRDefault="00AC2320" w:rsidP="00DF2A56">
      <w:r>
        <w:t>Norge legger stor vekt på å utvikle normativ hav- og fiskeriforvaltning gjennom FNs havretts- og fiskeriresolusjoner. FAO vedtok i 2017 retningslinjer for globale fangstsertifikatsystemer. Norge har deltatt i FAOs arbeid med retningslinjer for flaggstatsansvar og retningslinjer for bunnfiske og fiske nær sårbare bunnhabitater, og var i mai 2017 vertskap for det første statspartsmøtet om avt</w:t>
      </w:r>
      <w:r>
        <w:t>a</w:t>
      </w:r>
      <w:r>
        <w:t>len om havnestatskontroll. Norge deltar også i flere regionale fiskeriforvaltningsorganisasjoner hvor bindende regelverk for forvaltning og kontroll i de relevante områdene vedtas.</w:t>
      </w:r>
    </w:p>
    <w:p w:rsidR="00E319A7" w:rsidRDefault="00AC2320" w:rsidP="00DF2A56">
      <w:r>
        <w:t>Norge deltar i forhandlingene i FN om utvikling av en ny avtale om havmiljø under havrettsko</w:t>
      </w:r>
      <w:r>
        <w:t>n</w:t>
      </w:r>
      <w:r>
        <w:t>vensjonen, bl.a. for å forbedre den internasjonale havmiljøforvaltningen, og for å ivareta eksist</w:t>
      </w:r>
      <w:r>
        <w:t>e</w:t>
      </w:r>
      <w:r>
        <w:t>rende avtaler som regulerer fiskeriforvaltning og skipsfart. Forhandlingene har mandat fra FNs generalforsamling frem til 2021.</w:t>
      </w:r>
    </w:p>
    <w:p w:rsidR="00E319A7" w:rsidRDefault="00AC2320" w:rsidP="00DF2A56">
      <w:r>
        <w:t>Norge har i dag et kvotesystem som er stabilt og forutsigbart, men som gir lite fleksibilitet til akt</w:t>
      </w:r>
      <w:r>
        <w:t>ø</w:t>
      </w:r>
      <w:r>
        <w:t>rene. Regjeringen satte derfor i 2015 ned et offentlig utvalg som skulle foreta en gjennomgang av det norske kvotesystemet og vurdere hvordan ressursrenten fra fiskeriene skal behandles i fremt</w:t>
      </w:r>
      <w:r>
        <w:t>i</w:t>
      </w:r>
      <w:r>
        <w:t>den. Utvalget leverte sin innstilling i desember 2016, og utvalgets forslag er til vurdering i depa</w:t>
      </w:r>
      <w:r>
        <w:t>r</w:t>
      </w:r>
      <w:r>
        <w:t>tementet. Regjeringen tar sikte på å legge frem en stortingsmelding om kvotesystemet våren 2019.</w:t>
      </w:r>
    </w:p>
    <w:p w:rsidR="00E319A7" w:rsidRDefault="00AC2320" w:rsidP="00DF2A56">
      <w:r>
        <w:lastRenderedPageBreak/>
        <w:t>Arbeidet med å bekjempe ulovlig, urapportert og uregulert fiske (UUU-fiske) og fiskerikriminalitet er høyt prioritert av Nærings- og fiskeridepartementet. De siste årene har fiskeriforvaltningen løftet disse problemstillingene både internasjonalt og nasjonalt gjennom arbeidet til Fiskeriforvaltningens analysenettverk. Tverrfaglig samarbeid mellom ulike kontrolletater er sentralt i arbeidet. Innsatsen har bl.a. bidratt til at FNs kontor for narkotika og kriminalitet nå arbeider med fiskekrimspørsmål og driver kapasitetsbygging i utviklingsland på dette området, med finansiering fra norske b</w:t>
      </w:r>
      <w:r>
        <w:t>i</w:t>
      </w:r>
      <w:r>
        <w:t>standsmidler.</w:t>
      </w:r>
    </w:p>
    <w:p w:rsidR="00E319A7" w:rsidRDefault="00AC2320" w:rsidP="00DF2A56">
      <w:r>
        <w:t>Regjeringen har i 2018 satt ned et offentlig utvalg som skal gi råd om fremtidens fiskerikontroll nasjonalt. Utvalget skal vurdere hvordan ny teknologi kan bidra til å dokumentere lovlighet og b</w:t>
      </w:r>
      <w:r>
        <w:t>æ</w:t>
      </w:r>
      <w:r>
        <w:t>rekraft i fra fjord til bord, og hva som vil være en hensiktsmessig innretning av kontrollarbeidet i vår digitale fremtid. Målet er etterlevelse av regelverket og markedsadgang for norsk fisk i kr</w:t>
      </w:r>
      <w:r>
        <w:t>e</w:t>
      </w:r>
      <w:r>
        <w:t>vende markeder.</w:t>
      </w:r>
    </w:p>
    <w:p w:rsidR="00E319A7" w:rsidRDefault="00AC2320" w:rsidP="00DF2A56">
      <w:pPr>
        <w:pStyle w:val="avsnitt-tittel"/>
      </w:pPr>
      <w:r>
        <w:t>Prioriteringer 2019</w:t>
      </w:r>
    </w:p>
    <w:p w:rsidR="00E319A7" w:rsidRDefault="00AC2320" w:rsidP="00DF2A56">
      <w:r>
        <w:t>Nærings- og fiskeridepartementet vil i 2019 prioritere arbeidet med å forbedre regelverket for n</w:t>
      </w:r>
      <w:r>
        <w:t>æ</w:t>
      </w:r>
      <w:r>
        <w:t>ringsdrivende i fiskerinæringen gjennom tiltak i stortingsmelding om kvotesystemet i fiskeriene. En annen høyt prioritert oppgave er å sikre norske interesser ved etablering av nye fiskeriavtaler etter brexit. En tredje prioritert oppgave er å tilrettelegge for samarbeid mellom internasjonale o</w:t>
      </w:r>
      <w:r>
        <w:t>r</w:t>
      </w:r>
      <w:r>
        <w:t>ganisasjoner og stater for gjensidig støtte i kampen mot ulovlig, uregulert og urapportert fiske og fiskerikriminalitet.</w:t>
      </w:r>
    </w:p>
    <w:p w:rsidR="00E319A7" w:rsidRDefault="00AC2320" w:rsidP="00DF2A56">
      <w:pPr>
        <w:pStyle w:val="Undertittel"/>
      </w:pPr>
      <w:r>
        <w:t>Havbruk</w:t>
      </w:r>
    </w:p>
    <w:p w:rsidR="00E319A7" w:rsidRDefault="00AC2320" w:rsidP="00DF2A56">
      <w:r>
        <w:t>Nærings- og fiskeridepartementet har ansvaret for regjeringens politikk på havbruksområdet. Dette omfatter bl.a. ansvar for forvaltning og regelverk, inkludert næringsstruktur, tildeling av konsesj</w:t>
      </w:r>
      <w:r>
        <w:t>o</w:t>
      </w:r>
      <w:r>
        <w:t>ner, produksjonsbegrensninger, arealbruk og eierskap. Målet er å fremme en lønnsom og verdisk</w:t>
      </w:r>
      <w:r>
        <w:t>a</w:t>
      </w:r>
      <w:r>
        <w:t>pende havbruksnæring innenfor miljømessig bærekraftige rammer.</w:t>
      </w:r>
    </w:p>
    <w:p w:rsidR="00E319A7" w:rsidRDefault="00AC2320" w:rsidP="00DF2A56">
      <w:r>
        <w:t>Fiskeridirektoratet og Mattilsynet er rådgivende og utøvende organer innen forvaltning av ha</w:t>
      </w:r>
      <w:r>
        <w:t>v</w:t>
      </w:r>
      <w:r>
        <w:t>bruksnæringen. Hovedoppgavene til Fiskeridirektoratet er knyttet til produksjonsreguleringer og miljøhensyn, mens hovedoppgavene til Mattilsynet er knyttet til mattrygghet, fiskehelse og fisk</w:t>
      </w:r>
      <w:r>
        <w:t>e</w:t>
      </w:r>
      <w:r>
        <w:t>velferd. Direktoratene samarbeider nært med Havforskningsinstituttet, Veterinærinstituttet og andre etater og miljøer nasjonalt og internasjonalt for å gi Nærings- og fiskeridepartementet best mulige råd.</w:t>
      </w:r>
    </w:p>
    <w:p w:rsidR="00E319A7" w:rsidRDefault="00AC2320" w:rsidP="00DF2A56">
      <w:pPr>
        <w:pStyle w:val="avsnitt-tittel"/>
      </w:pPr>
      <w:r>
        <w:t>Status og resultater</w:t>
      </w:r>
    </w:p>
    <w:p w:rsidR="00E319A7" w:rsidRDefault="00AC2320" w:rsidP="00DF2A56">
      <w:pPr>
        <w:pStyle w:val="avsnitt-undertittel"/>
      </w:pPr>
      <w:r>
        <w:t>Produksjon og lønnsomhet</w:t>
      </w:r>
    </w:p>
    <w:p w:rsidR="00E319A7" w:rsidRDefault="00AC2320" w:rsidP="00DF2A56">
      <w:pPr>
        <w:rPr>
          <w:rFonts w:ascii="Times New Roman" w:hAnsi="Times New Roman"/>
          <w:szCs w:val="24"/>
          <w:lang w:val="en-US"/>
        </w:rPr>
      </w:pPr>
      <w:r>
        <w:t>Oppdrettsnæringen har hatt en betydelig produksjonsvekst de siste tiårene. Siden 2012 har volu</w:t>
      </w:r>
      <w:r>
        <w:t>m</w:t>
      </w:r>
      <w:r>
        <w:t>veksten imidlertid avtatt, og produksjonen har ligget på et relativt jevnt nivå. I 2017 var produ</w:t>
      </w:r>
      <w:r>
        <w:t>k</w:t>
      </w:r>
      <w:r>
        <w:t>sjonen av laks om lag 1 219 000 tonn, en reduksjon på 1,2 pst. fra 2016. I tillegg produserte den norske havbruksnæringen om lag 65 000 tonn regnbueørret. Gjennomsnittlig salgspris for både laks og ørret økte betydelig fra 2015 til 2016 og økte ytterligere noe fra 2016 til 2017. I 2016 ble det solgt 2 420 tonn skalldyr, hvor blåskjell utgjør hoveddelen. Førstehåndsverdien av produksjonen av fisk fra havbruksnæringen var i 2017 på 64,6 mrd. kroner, mot 65,1 mrd. kroner i 2016, jf. f</w:t>
      </w:r>
      <w:r>
        <w:t>i</w:t>
      </w:r>
      <w:r>
        <w:t>gur 4.5.</w:t>
      </w:r>
    </w:p>
    <w:p w:rsidR="00E319A7" w:rsidRDefault="007445C3" w:rsidP="007445C3">
      <w:pPr>
        <w:pStyle w:val="Figur"/>
      </w:pPr>
      <w:r>
        <w:rPr>
          <w:noProof/>
        </w:rPr>
        <w:t>[:figur:figX-X.jpg]</w:t>
      </w:r>
    </w:p>
    <w:p w:rsidR="00E319A7" w:rsidRDefault="00AC2320" w:rsidP="00DF2A56">
      <w:pPr>
        <w:pStyle w:val="figur-tittel"/>
      </w:pPr>
      <w:r>
        <w:t>Total mengde og førstehåndsverdi av fisk i havbruksnæringen 1995–2017</w:t>
      </w:r>
    </w:p>
    <w:p w:rsidR="00E319A7" w:rsidRDefault="00AC2320" w:rsidP="00DF2A56">
      <w:pPr>
        <w:pStyle w:val="Kilde"/>
        <w:rPr>
          <w:rFonts w:ascii="Times New Roman" w:hAnsi="Times New Roman"/>
          <w:sz w:val="24"/>
          <w:szCs w:val="24"/>
          <w:lang w:val="en-US"/>
        </w:rPr>
      </w:pPr>
      <w:r>
        <w:lastRenderedPageBreak/>
        <w:t>Fiskeridirektoratet</w:t>
      </w:r>
    </w:p>
    <w:p w:rsidR="00E319A7" w:rsidRDefault="00AC2320" w:rsidP="00DF2A56">
      <w:r>
        <w:t>De siste årene har antall sysselsatte innen havbruksnæringen vært stigende. I 2017 var om lag 8 000 personer direkte sysselsatt i havbruksnæringen. I tillegg til direkte arbeidsplasser skaper ha</w:t>
      </w:r>
      <w:r>
        <w:t>v</w:t>
      </w:r>
      <w:r>
        <w:t>bruksnæringen ringvirkninger i annet næringsliv, bl.a. innen utvikling og produksjon av fôr og u</w:t>
      </w:r>
      <w:r>
        <w:t>t</w:t>
      </w:r>
      <w:r>
        <w:t>styr, videreforedling, transport og salg.</w:t>
      </w:r>
    </w:p>
    <w:p w:rsidR="00E319A7" w:rsidRDefault="00AC2320" w:rsidP="00DF2A56">
      <w:r>
        <w:t>Det drives oppdrett i omkring 160 kommuner, fra Lillesand i sør til Sør-Varanger i nord. Hove</w:t>
      </w:r>
      <w:r>
        <w:t>d</w:t>
      </w:r>
      <w:r>
        <w:t>tyngden av oppdrettsaktiviteten er på Vestlandet, i Trøndelag og Nordland.</w:t>
      </w:r>
    </w:p>
    <w:p w:rsidR="00E319A7" w:rsidRDefault="00AC2320" w:rsidP="00DF2A56">
      <w:pPr>
        <w:rPr>
          <w:rFonts w:ascii="UniMyriad Regular" w:hAnsi="UniMyriad Regular" w:cs="UniMyriad Regular"/>
          <w:i/>
          <w:iCs/>
          <w:szCs w:val="24"/>
          <w:lang w:val="en-US"/>
        </w:rPr>
      </w:pPr>
      <w:r>
        <w:t>Utviklingen i gjennomsnittlig driftsmargin er svært markedsavhengig og viser store variasjoner fra år til år, jf. figur 4.6. Gjennomsnittlig driftsmargin gikk opp fra 19,4 pst. i 2015 til 36 pst. i 2016. Gjennomsnittlig produksjonskostnad per kg gikk kraftig ned frem til 2000. Deretter har det vært en utflating, og en gradvis økning fra 2012. Gjennomsnittlig produksjonskostnad i nominell verdi økte fra 27,09 kroner per kg i 2015 til 30,60 kr per kg i 2016. Fôrkostnader utgjør i overkant av hal</w:t>
      </w:r>
      <w:r>
        <w:t>v</w:t>
      </w:r>
      <w:r>
        <w:t>parten av produksjonskostnadene per kilo produsert fisk. Lakseprisen var høy også i 2017.</w:t>
      </w:r>
    </w:p>
    <w:p w:rsidR="00E319A7" w:rsidRDefault="007445C3" w:rsidP="007445C3">
      <w:pPr>
        <w:pStyle w:val="Figur"/>
      </w:pPr>
      <w:r>
        <w:rPr>
          <w:noProof/>
        </w:rPr>
        <w:t>[:figur:figX-X.jpg]</w:t>
      </w:r>
    </w:p>
    <w:p w:rsidR="00E319A7" w:rsidRDefault="00AC2320" w:rsidP="00DF2A56">
      <w:pPr>
        <w:pStyle w:val="figur-tittel"/>
      </w:pPr>
      <w:r>
        <w:t>Gjennomsnittlig driftsmargin og gjennomsnittlig produksjonskostnad per kilo laks og regnbueørret 1987–2016</w:t>
      </w:r>
    </w:p>
    <w:p w:rsidR="00E319A7" w:rsidRDefault="00AC2320" w:rsidP="00DF2A56">
      <w:pPr>
        <w:pStyle w:val="figur-noter"/>
      </w:pPr>
      <w:r>
        <w:t>Definisjon: Driftsmargin = (driftsresultat/driftsinntekter) * 100</w:t>
      </w:r>
    </w:p>
    <w:p w:rsidR="00E319A7" w:rsidRDefault="00AC2320" w:rsidP="00DF2A56">
      <w:pPr>
        <w:pStyle w:val="Kilde"/>
        <w:rPr>
          <w:rFonts w:ascii="UniMyriad Regular" w:hAnsi="UniMyriad Regular" w:cs="UniMyriad Regular"/>
          <w:i/>
          <w:iCs/>
          <w:sz w:val="24"/>
          <w:szCs w:val="24"/>
          <w:lang w:val="en-US"/>
        </w:rPr>
      </w:pPr>
      <w:r>
        <w:t>Fiskeridirektoratet</w:t>
      </w:r>
    </w:p>
    <w:p w:rsidR="00E319A7" w:rsidRDefault="00AC2320" w:rsidP="00DF2A56">
      <w:pPr>
        <w:pStyle w:val="avsnitt-undertittel"/>
      </w:pPr>
      <w:r>
        <w:t>Kapasitetsvekst</w:t>
      </w:r>
    </w:p>
    <w:p w:rsidR="00E319A7" w:rsidRDefault="00AC2320" w:rsidP="00DF2A56">
      <w:r>
        <w:t xml:space="preserve">Regjeringen foreslo i Meld. St. 16 (2014–2015) </w:t>
      </w:r>
      <w:r>
        <w:rPr>
          <w:rStyle w:val="kursiv"/>
          <w:sz w:val="21"/>
          <w:szCs w:val="21"/>
        </w:rPr>
        <w:t>Forutsigbar og miljømessig bærekraftig vekst i norsk la</w:t>
      </w:r>
      <w:r>
        <w:rPr>
          <w:rStyle w:val="kursiv"/>
          <w:sz w:val="21"/>
          <w:szCs w:val="21"/>
        </w:rPr>
        <w:t>k</w:t>
      </w:r>
      <w:r>
        <w:rPr>
          <w:rStyle w:val="kursiv"/>
          <w:sz w:val="21"/>
          <w:szCs w:val="21"/>
        </w:rPr>
        <w:t xml:space="preserve">se- og ørretoppdrett </w:t>
      </w:r>
      <w:r>
        <w:t>en handlingsregel for kapasitetsjustering i norsk lakse- og ørretoppdrett basert på produksjonsområder og miljøindikatorer. En forutsetning for vekst er at næringen drives innenfor miljømessig akseptable rammer. Stortinget har gjennom behandlingen av meldingen sluttet seg til hovedprinsippene i meldingen. Det nye systemet for kapasitetsjusteringer trådte i kraft 15. oktober 2017.</w:t>
      </w:r>
    </w:p>
    <w:p w:rsidR="00E319A7" w:rsidRDefault="00AC2320" w:rsidP="00DF2A56">
      <w:r>
        <w:t>Første kapasitetsvurdering etter det nye systemet ble utført i oktober 2017. Av 13 produksjonso</w:t>
      </w:r>
      <w:r>
        <w:t>m</w:t>
      </w:r>
      <w:r>
        <w:t>råder besluttet regjeringen at åtte settes til grønt, tre settes til gult og to produksjonsområder settes til rødt. Det er tildelt økt produksjonskapasitet i de områdene som ble satt til grønt, samt til de e</w:t>
      </w:r>
      <w:r>
        <w:t>n</w:t>
      </w:r>
      <w:r>
        <w:t>keltlokalitetene som tilfredsstiller vilkårene for unntak, dvs. at det på lokaliteten er oppnådd lave lakselustall med begrenset bruk av legemidler i en nærmere bestemt periode.</w:t>
      </w:r>
    </w:p>
    <w:p w:rsidR="00E319A7" w:rsidRDefault="00AC2320" w:rsidP="00DF2A56">
      <w:r>
        <w:t>Første tildeling etter det nye systemet ble gjennomført i 2018, og det er tildelt en kapasitetsøkning som tilsvarer ca. 3 pst. av tillatelseskapasiteten i næringen. Kapasitetsøkningen er utført ved at etablerte oppdrettere er tilbudt vekst på egne tillatelser til fastpris, samt gjennom en auksjon av ny tillatelseskapasitet som ble avholdt i juni 2018. Fastpristildelingen og auksjonen medførte he</w:t>
      </w:r>
      <w:r>
        <w:t>n</w:t>
      </w:r>
      <w:r>
        <w:t>holdsvis vederlag på 1 020 mill. kroner og 2 915 mill. kroner, samlet 3 935 mill. kroner. Etter au</w:t>
      </w:r>
      <w:r>
        <w:t>k</w:t>
      </w:r>
      <w:r>
        <w:t>sjonen i juni gjenstår det noe kapasitet å tildele, og det gjennomføres i høst en tildeling av restk</w:t>
      </w:r>
      <w:r>
        <w:t>a</w:t>
      </w:r>
      <w:r>
        <w:t>pasiteten gjennom en lukket budrunde. Frist for å inngi bud var 17. september.</w:t>
      </w:r>
    </w:p>
    <w:p w:rsidR="00E319A7" w:rsidRDefault="00AC2320" w:rsidP="00DF2A56">
      <w:pPr>
        <w:pStyle w:val="avsnitt-undertittel"/>
      </w:pPr>
      <w:r>
        <w:t>Arealstruktur</w:t>
      </w:r>
    </w:p>
    <w:p w:rsidR="00E319A7" w:rsidRDefault="00AC2320" w:rsidP="00DF2A56">
      <w:r>
        <w:t>En avgjørende faktor for å kunne utnytte havbruksnæringens produksjonspotensial er tilgang på egnet areal til sjømatproduksjon og at arealet utnyttes på en best mulig måte.</w:t>
      </w:r>
    </w:p>
    <w:p w:rsidR="00E319A7" w:rsidRDefault="00AC2320" w:rsidP="00DF2A56">
      <w:r>
        <w:t>Utviklingen har i store trekk gått fra en forvaltning som tok utgangspunkt i det enkelte oppdrett</w:t>
      </w:r>
      <w:r>
        <w:t>s</w:t>
      </w:r>
      <w:r>
        <w:t xml:space="preserve">anleggets påvirkning, til </w:t>
      </w:r>
      <w:proofErr w:type="gramStart"/>
      <w:r>
        <w:t>å</w:t>
      </w:r>
      <w:proofErr w:type="gramEnd"/>
      <w:r>
        <w:t xml:space="preserve"> i stadig større grad vektlegge samlet effekt fra flere anlegg i et større </w:t>
      </w:r>
      <w:r>
        <w:lastRenderedPageBreak/>
        <w:t>område. Dette gradvise skiftet har vært nødvendig for å håndtere næringens sykdoms- og miljøu</w:t>
      </w:r>
      <w:r>
        <w:t>t</w:t>
      </w:r>
      <w:r>
        <w:t>fordringer på en god måte.</w:t>
      </w:r>
    </w:p>
    <w:p w:rsidR="00E319A7" w:rsidRDefault="00AC2320" w:rsidP="00DF2A56">
      <w:r>
        <w:t>Det nye systemet for kapasitetsjusteringer, som innebærer inndeling av kysten i produksjonsomr</w:t>
      </w:r>
      <w:r>
        <w:t>å</w:t>
      </w:r>
      <w:r>
        <w:t>der, og at miljøindikatorer skal avgjøre mulighetene for videre vekst, gir insentiver til å legge til rette for mer optimal arealstruktur for videre bærekraftig vekst i havbruksnæringen.</w:t>
      </w:r>
    </w:p>
    <w:p w:rsidR="00E319A7" w:rsidRDefault="00AC2320" w:rsidP="00DF2A56">
      <w:pPr>
        <w:pStyle w:val="avsnitt-undertittel"/>
      </w:pPr>
      <w:r>
        <w:t>Utvikling av ny teknologi</w:t>
      </w:r>
    </w:p>
    <w:p w:rsidR="00E319A7" w:rsidRDefault="00AC2320" w:rsidP="00DF2A56">
      <w:r>
        <w:t>Gode oppdrettslokaliteter er et knapphetsgode. Utvikling av ny teknologi kan bidra til å realisere nye driftsopplegg innen landbasert oppdrett, halvlukkede anlegg i skjermede fjorder, ulike a</w:t>
      </w:r>
      <w:r>
        <w:t>n</w:t>
      </w:r>
      <w:r>
        <w:t>leggsformer lenger ut til havs, samt en videreutvikling av dagens åpne merdteknologi. Dette kan legge til rette for oppdrettsvirksomhet i tidligere uegnede områder, og dermed også økt produksjon.</w:t>
      </w:r>
    </w:p>
    <w:p w:rsidR="00E319A7" w:rsidRDefault="00AC2320" w:rsidP="00DF2A56">
      <w:r>
        <w:t>For å tilrettelegge for best mulig utvikling av den fremtidige havbruksnæringen, samtidig som si</w:t>
      </w:r>
      <w:r>
        <w:t>k</w:t>
      </w:r>
      <w:r>
        <w:t>kerhet, arbeidsforhold og ytre miljø blir ivaretatt på en forsvarlig måte, er det viktig at regelverket er oppdatert. Teknologiutviklingen går så raskt på dette området at preskriptivt regelverk fort kan hemme utvikling av nye løsninger. Det må derfor etableres et treffsikkert, men fleksibelt regelverk samtidig som en unngår overdimensjonering og unødvendige kostnader.</w:t>
      </w:r>
    </w:p>
    <w:p w:rsidR="00E319A7" w:rsidRDefault="00AC2320" w:rsidP="00DF2A56">
      <w:r>
        <w:t>Det er utført en komparativ analyse av de juridiske rammebetingelsene for havnæringene i Norge, og arbeider med å vurdere rammene og regelverk for havbruk lenger til havs nærmere, slik at r</w:t>
      </w:r>
      <w:r>
        <w:t>e</w:t>
      </w:r>
      <w:r>
        <w:t>gelverket ikke hindrer utvikling og innovasjon i næringen.</w:t>
      </w:r>
    </w:p>
    <w:p w:rsidR="00E319A7" w:rsidRDefault="00AC2320" w:rsidP="00DF2A56">
      <w:r>
        <w:t>Utviklingstillatelser ble etablert som en midlertidig ordning i november 2015 og avsluttet i n</w:t>
      </w:r>
      <w:r>
        <w:t>o</w:t>
      </w:r>
      <w:r>
        <w:t>vember 2017. Ordningen har fått stor oppmerksomhet i næringen, og det kom inn i alt 104 søknader. Dette er særtillatelser som kan tildeles prosjekter som innebærer betydelig innov</w:t>
      </w:r>
      <w:r>
        <w:t>a</w:t>
      </w:r>
      <w:r>
        <w:t>sjon og betydelige investeringer. Formålet er å legge til rette for utvikling av teknologi som kan bidra til å løse en eller flere av de miljø- og arealutfordringene som akvakulturnæringen står ove</w:t>
      </w:r>
      <w:r>
        <w:t>r</w:t>
      </w:r>
      <w:r>
        <w:t>for, f.eks. ved konstruksjon av prototyper og testanlegg, industriell design, utstyrsinstallasjon og fullskala prøveproduksjon. Det er per 4. september 2018 gitt åtte tilsagn om til sammen 54 tillate</w:t>
      </w:r>
      <w:r>
        <w:t>l</w:t>
      </w:r>
      <w:r>
        <w:t>ser. 54 søknader er per 4. september til behandling, og det er gitt 42 avslag.</w:t>
      </w:r>
    </w:p>
    <w:p w:rsidR="00E319A7" w:rsidRDefault="00AC2320" w:rsidP="00DF2A56">
      <w:pPr>
        <w:pStyle w:val="avsnitt-undertittel"/>
      </w:pPr>
      <w:r>
        <w:t>Bærekraftig havbruk</w:t>
      </w:r>
    </w:p>
    <w:p w:rsidR="00E319A7" w:rsidRDefault="00AC2320" w:rsidP="00DF2A56">
      <w:r>
        <w:t>Som all annen matproduksjon vil lakseoppdrett sette sitt avtrykk og påvirke miljøet rundt seg. Det er bred politisk enighet om at et visst miljøavtrykk må aksepteres, men at produksjonen skal foregå innenfor bærekraftige rammer.</w:t>
      </w:r>
    </w:p>
    <w:p w:rsidR="00E319A7" w:rsidRDefault="00AC2320" w:rsidP="00DF2A56">
      <w:r>
        <w:t xml:space="preserve">Ved behandling av Meld. St. 16 (2014–2015) </w:t>
      </w:r>
      <w:r>
        <w:rPr>
          <w:rStyle w:val="kursiv"/>
          <w:sz w:val="21"/>
          <w:szCs w:val="21"/>
        </w:rPr>
        <w:t xml:space="preserve">Forutsigbar og miljømessig bærekraftig vekst i norsk lakse- og ørretoppdrett har Stortinget gjort klart hvilket miljøavtrykk som er akseptabelt når det gjelder lakselus. </w:t>
      </w:r>
      <w:r>
        <w:t>Sto</w:t>
      </w:r>
      <w:r>
        <w:t>r</w:t>
      </w:r>
      <w:r>
        <w:t>tinget sluttet seg også til en indikator for lakseluspåvirkning av villfisk basert på modellering. En rekke forskningsinstitusjoner har blitt involvert i arbeidet med å videreutvikle modellverktøyet. En ekspertgruppe laget en rapport om risiko for lakselusindusert dødelighet hos villfisk innenfor de enkelte produksjonsområdene for 2016 og 2017. Rapporten dannet det faglige grunnlaget for regj</w:t>
      </w:r>
      <w:r>
        <w:t>e</w:t>
      </w:r>
      <w:r>
        <w:t>ringens beslutning om justering av produksjonskapasiteten i lakse- og ørretproduksjonen høsten 2017. Modeller for å vurdere lakselusas virkninger på villfisk vil bli utviklet videre i årene som kommer.</w:t>
      </w:r>
    </w:p>
    <w:p w:rsidR="00E319A7" w:rsidRDefault="00AC2320" w:rsidP="00DF2A56">
      <w:r>
        <w:t>Tiltak mot rømming har vært prioritert både av myndighetene og næringen i de siste årene. Det har ført til at både antall rømmingsepisoder og mengde rømt fisk er redusert. Nivået er nå så lavt at enkelthendelser har stor betydning for de samlede rømmingstallene. Myndighetene har de siste årene fastsatt strengere krav til teknisk utforming av anleggene og styrket tilsynet med at reglene overholdes. De fleste uhell skyldes nå menneskelig svikt og brudd på rutiner. Tilsvarende ko</w:t>
      </w:r>
      <w:r>
        <w:t>n</w:t>
      </w:r>
      <w:r>
        <w:t>struksjonskrav til landbaserte oppdrettsanlegg, inkludert settefiskanlegg trådte i kraft 1. januar 2018. Innen 1. januar 2021 skal alle landbaserte anlegg ha brukstillatelse fra Fiskeridirektoratet.</w:t>
      </w:r>
    </w:p>
    <w:p w:rsidR="00E319A7" w:rsidRDefault="00AC2320" w:rsidP="00DF2A56">
      <w:r>
        <w:lastRenderedPageBreak/>
        <w:t>Uttak av rømt oppdrettsfisk før gyting reduserer risiko for å påvirke villaksen negativt. Gjennom Oppdrettsnæringens sammenslutning for utfisking av rømt oppdrettsfisk (OURO) er alle oppdre</w:t>
      </w:r>
      <w:r>
        <w:t>t</w:t>
      </w:r>
      <w:r>
        <w:t>tere av laks, ørret og regnbueørret pliktige til å betale for utfisking av rømt oppdrettsfisk. I 2017 har OURO redusert innslaget av rømt oppdrettslaks i 52 laksevassdrag.</w:t>
      </w:r>
    </w:p>
    <w:p w:rsidR="00E319A7" w:rsidRDefault="00AC2320" w:rsidP="00DF2A56">
      <w:r>
        <w:t>Miljøutfordringene knyttet til havbruk er nærmere omtalt i kap. 7 Omtale av klima- og miljørel</w:t>
      </w:r>
      <w:r>
        <w:t>e</w:t>
      </w:r>
      <w:r>
        <w:t>vante saker.</w:t>
      </w:r>
    </w:p>
    <w:p w:rsidR="00E319A7" w:rsidRDefault="00AC2320" w:rsidP="00DF2A56">
      <w:pPr>
        <w:pStyle w:val="avsnitt-undertittel"/>
      </w:pPr>
      <w:r>
        <w:t>Tap og sykdom</w:t>
      </w:r>
    </w:p>
    <w:p w:rsidR="00E319A7" w:rsidRDefault="00AC2320" w:rsidP="00DF2A56">
      <w:r>
        <w:t>Tapet i matfiskproduksjonen er fortsatt høyt. Tallene varier avhengig av beregningsmetode fra ca. 13 til ca. 21 pst. Det er derfor satt i gang et prosjekt som har som mål å standardisere beregning av tap. De viktigste tapsårsakene har vært dårlig smoltkvalitet, sykdom og dårlig vannmiljø. Dødeli</w:t>
      </w:r>
      <w:r>
        <w:t>g</w:t>
      </w:r>
      <w:r>
        <w:t>heten de første månedene i sjø er nå mer enn halvert siden 2009. Det er imidlertid betydelig økt risiko for dødelighet og redusert velferd utover i produksjonen. Dette kan i stor grad kobles til b</w:t>
      </w:r>
      <w:r>
        <w:t>e</w:t>
      </w:r>
      <w:r>
        <w:t>handling mot lakselus, spesielt ved behandling av allerede syk eller stresset fisk. Rensefisk er et viktig og mye brukt tiltak mot lakselus. Data for tap og dødelighet hos rensefisk mangler, men det er allment kjent at en stor andel av rensefisken dør eller går tapt på annen måte i løpet av en pr</w:t>
      </w:r>
      <w:r>
        <w:t>o</w:t>
      </w:r>
      <w:r>
        <w:t>duksjonssyklus.</w:t>
      </w:r>
    </w:p>
    <w:p w:rsidR="00E319A7" w:rsidRDefault="00AC2320" w:rsidP="00DF2A56">
      <w:r>
        <w:t>Pankreassykdom (PD) er fortsatt en av de mest alvorlige sykdommene i oppdrettsnæringen. Den fører til lidelser for fisken og store økonomiske tap for enkeltoppdrettere og en samlet næring. A</w:t>
      </w:r>
      <w:r>
        <w:t>n</w:t>
      </w:r>
      <w:r>
        <w:t>tall utbrudd i 2017 var 176, som er noe høyere enn tidligere. Det har blitt opprettet kontrollområder etter utbrudd av PD i Nord-Trøndelag og Bindal. Målet er at dette skal sørge for at disse områdene igjen blir frie for sykdommen. Det var 14 utbrudd av infeksiøs lakseanemi (ILA) i 2017. I motse</w:t>
      </w:r>
      <w:r>
        <w:t>t</w:t>
      </w:r>
      <w:r>
        <w:t>ning til tidligere år, er utbruddene spredt langs hele kysten.</w:t>
      </w:r>
    </w:p>
    <w:p w:rsidR="00E319A7" w:rsidRDefault="00AC2320" w:rsidP="00DF2A56">
      <w:pPr>
        <w:pStyle w:val="avsnitt-tittel"/>
      </w:pPr>
      <w:r>
        <w:t>Prioriteringer 2019</w:t>
      </w:r>
    </w:p>
    <w:p w:rsidR="00E319A7" w:rsidRDefault="00AC2320" w:rsidP="00DF2A56">
      <w:pPr>
        <w:pStyle w:val="avsnitt-undertittel"/>
      </w:pPr>
      <w:r>
        <w:t>Sikre en effektiv forvaltning av og tilsyn med lakse- og ørretoppdrettsnæringen</w:t>
      </w:r>
    </w:p>
    <w:p w:rsidR="00E319A7" w:rsidRDefault="00AC2320" w:rsidP="00DF2A56">
      <w:r>
        <w:t>Arbeidet med å legge til rette for en forutsigbar og miljømessig bærekraftig vekst, gjennom vider</w:t>
      </w:r>
      <w:r>
        <w:t>e</w:t>
      </w:r>
      <w:r>
        <w:t>utvikling av det nye systemet for kapasitetsjusteringer, forenklingstiltak og utviklingstillatelser vil fortsette. Nytt system for kapasitetsjusteringer i norsk lakse- og ørretoppdrett ble innført i 2017, og det tas sikte på å gjennomføre den andre vurderingen av kapasitetsvekst etter dette systemet i 2019. Endringer i kapasitet vil mest sannsynlig gjennomføres første halvår 2020. I denne runden vil også kapasiteten reduseres i de områdene der påvirkningen er uakseptabel.</w:t>
      </w:r>
    </w:p>
    <w:p w:rsidR="00E319A7" w:rsidRDefault="00AC2320" w:rsidP="00DF2A56">
      <w:r>
        <w:t>Nærings- og fiskeridepartementet vil prioritere en effektiv forvalting av og tilsyn med det nye sy</w:t>
      </w:r>
      <w:r>
        <w:t>s</w:t>
      </w:r>
      <w:r>
        <w:t>temet for regulering av produksjonsvekst i lakse- og ørretoppdrettsnæringen.</w:t>
      </w:r>
    </w:p>
    <w:p w:rsidR="00E319A7" w:rsidRDefault="00AC2320" w:rsidP="00DF2A56">
      <w:r>
        <w:t>Videre tiltak for kontroll med lakselus er prioritert. Tiltakene må innrettes slik at de ivaretar fisk</w:t>
      </w:r>
      <w:r>
        <w:t>e</w:t>
      </w:r>
      <w:r>
        <w:t>velferden.</w:t>
      </w:r>
    </w:p>
    <w:p w:rsidR="00E319A7" w:rsidRDefault="00AC2320" w:rsidP="00DF2A56">
      <w:r>
        <w:t>Arbeidet med å forebygge rømming er prioritert, og tiltak for å fjerne rømt oppdrettsfisk gjennom oppdrettsnæringens utfiskingssammenslutning (OURO) videreføres.</w:t>
      </w:r>
    </w:p>
    <w:p w:rsidR="00E319A7" w:rsidRDefault="00AC2320" w:rsidP="00DF2A56">
      <w:r>
        <w:t>Departementet vil prioritere arbeidet med å sikre god velferd og helse hos fisken. Det er også viktig for havbruksnæringens økonomi og omdømme at produksjonssvinnet i anleggene holdes på et lavt nivå.</w:t>
      </w:r>
    </w:p>
    <w:p w:rsidR="00E319A7" w:rsidRDefault="00AC2320" w:rsidP="00DF2A56">
      <w:pPr>
        <w:pStyle w:val="Undertittel"/>
      </w:pPr>
      <w:r>
        <w:t>Sjømat</w:t>
      </w:r>
    </w:p>
    <w:p w:rsidR="00E319A7" w:rsidRDefault="00AC2320" w:rsidP="00DF2A56">
      <w:r>
        <w:t>Sjømatindustrien omfatter virksomhetene som tar hånd om fisken etter at den er fisket eller op</w:t>
      </w:r>
      <w:r>
        <w:t>p</w:t>
      </w:r>
      <w:r>
        <w:t xml:space="preserve">drettet, foretar eventuell bearbeiding og omsetter fisken nasjonalt eller internasjonalt. Utnyttelse og </w:t>
      </w:r>
      <w:r>
        <w:lastRenderedPageBreak/>
        <w:t>videre bearbeiding av restråstoff er også en viktig del av denne industrien. Det er et mål å styrke sjømatindustriens konkurransekraft og øke verdiskapingen i sjømatindustrien.</w:t>
      </w:r>
    </w:p>
    <w:p w:rsidR="00E319A7" w:rsidRDefault="00AC2320" w:rsidP="00DF2A56">
      <w:r>
        <w:t>Det faglige ansvaret på det matpolitiske området er delt mellom Nærings- og fiskeridepartementet, Helse- og omsorgsdepartementet og Landbruks- og matdepartementet. Mattilsynet er departeme</w:t>
      </w:r>
      <w:r>
        <w:t>n</w:t>
      </w:r>
      <w:r>
        <w:t>tenes utøvende organ på matområdet. Mattilsynets virksomhet er nærmere omtalt i Prop. 1 S (2018–2019) for Landbruks- og matdepartementet.</w:t>
      </w:r>
    </w:p>
    <w:p w:rsidR="00E319A7" w:rsidRDefault="00AC2320" w:rsidP="00DF2A56">
      <w:r>
        <w:t>Nærings- og fiskeridepartementet har det faglige ansvaret for matforvaltningen på sjømatområdet. Mattilsynet er et tilsyns- og overvåkingsorgan for sjømattrygghet, og har ansvar for å føre risik</w:t>
      </w:r>
      <w:r>
        <w:t>o</w:t>
      </w:r>
      <w:r>
        <w:t>basert tilsyn og for gjennomføring av overvåkingsprogrammene for sjømattrygghet. For å sikre konsumentenes helse kan Mattilsynet fastsette kostholdsråd, gi advarsler, gi omsetningsforbud eller anmode Fiskeridirektoratet om å stenge fiskefelt. Havforskningsinstituttet overvåker, bl.a. på op</w:t>
      </w:r>
      <w:r>
        <w:t>p</w:t>
      </w:r>
      <w:r>
        <w:t>drag fra Mattilsynet, uønskede stoffer i fôr, fôrråvarer og i oppdrettet og villfanget sjømat for å dokumentere status for sjømattryggheten.</w:t>
      </w:r>
    </w:p>
    <w:p w:rsidR="00E319A7" w:rsidRDefault="00AC2320" w:rsidP="00DF2A56">
      <w:pPr>
        <w:rPr>
          <w:rStyle w:val="kursiv"/>
          <w:sz w:val="21"/>
          <w:szCs w:val="21"/>
        </w:rPr>
      </w:pPr>
      <w:r>
        <w:t>Helhetlig kunnskap om uønskede stoffer og næringsstoffer i sjømat, og helseeffekter av sjøma</w:t>
      </w:r>
      <w:r>
        <w:t>t</w:t>
      </w:r>
      <w:r>
        <w:t>konsum, er vesentlig for tillit, omdømme, omsetning og konsum. Forskning og overvåking på sj</w:t>
      </w:r>
      <w:r>
        <w:t>ø</w:t>
      </w:r>
      <w:r>
        <w:t>matområdet er nærmere omtalt under programkategori 17.20.</w:t>
      </w:r>
    </w:p>
    <w:p w:rsidR="00E319A7" w:rsidRDefault="00AC2320" w:rsidP="00DF2A56">
      <w:r>
        <w:t>God kunnskap og vitenskapelig dokumentasjon er avgjørende for å nå målene i sjømatpolitikken. Som ledd i regelverksutviklingen på matområdet utfører Vitenskapskomiteen for mat og miljø (VKM) uavhengige faglige risikovurderinger for Mattilsynet. For at forvaltningen skal være godt faglig og vitenskapelig fundert, krever arbeidet god samhandling mellom VKM, Mattilsynet og andre kunnskapsinstitusjoner. VKMs virksomhet er nærmere omtalt i Prop. 1 S (2017–2018) for Helse- og omsorgsdepartementet. All førstehåndsomsetning av fisk i Norge går gjennom fisk</w:t>
      </w:r>
      <w:r>
        <w:t>e</w:t>
      </w:r>
      <w:r>
        <w:t>salgslagene. Omsetningen og salgslagenes rolle reguleres i lov om førstehandsomsetning av viltl</w:t>
      </w:r>
      <w:r>
        <w:t>e</w:t>
      </w:r>
      <w:r>
        <w:t>vande marine ressursar (fiskesalslagslova). Nærings- og fiskeridepartementet har hjemmel til å pålegge fiskesalgslagene å gjennomføre tilsyn med råstoffkvalitet. Fra 1. januar 2015 er ordningen gjennomført av Råfisklaget i de tre nordligste fylkene.</w:t>
      </w:r>
    </w:p>
    <w:p w:rsidR="00E319A7" w:rsidRDefault="00AC2320" w:rsidP="00DF2A56">
      <w:pPr>
        <w:pStyle w:val="avsnitt-tittel"/>
      </w:pPr>
      <w:r>
        <w:t>Status og resultater</w:t>
      </w:r>
    </w:p>
    <w:p w:rsidR="00E319A7" w:rsidRDefault="00AC2320" w:rsidP="00DF2A56">
      <w:r>
        <w:t>Ifølge foreløpige tall fra Nofima, besto norsk sjømatindustri i 2017 av om lag 366 selskaper med om lag 12 000 årsverk</w:t>
      </w:r>
      <w:r>
        <w:rPr>
          <w:vertAlign w:val="superscript"/>
        </w:rPr>
        <w:footnoteReference w:id="9"/>
      </w:r>
      <w:r>
        <w:t>. Bedriftene er svært varierte med hensyn til produksjonsform, skala, lokal</w:t>
      </w:r>
      <w:r>
        <w:t>i</w:t>
      </w:r>
      <w:r>
        <w:t>sering og råstoffbase. Rundt 335 selskaper lager konsumprodukter, mens om lag 31 selskaper pr</w:t>
      </w:r>
      <w:r>
        <w:t>o</w:t>
      </w:r>
      <w:r>
        <w:t xml:space="preserve">duserer fiskemel og fiskeolje. Av de tre sektorene oppdrett, hvitfisk og pelagisk fisk er det innenfor hvitfiskindustrien at bearbeidingsgraden i Norge er høyest. </w:t>
      </w:r>
    </w:p>
    <w:p w:rsidR="00E319A7" w:rsidRDefault="00AC2320" w:rsidP="00DF2A56">
      <w:r>
        <w:t>Ifølge Nofimas driftsundersøkelse for fiskeindustrien, har lønnsomheten i norsk sjømatindustri vært svak i en årrekke, særlig innen filetproduksjon av hvitfisk. 2015 var et relativt godt år for sjøma</w:t>
      </w:r>
      <w:r>
        <w:t>t</w:t>
      </w:r>
      <w:r>
        <w:t>industrien historisk sett, men lønnsomheten falt igjen i de fleste sektorene i 2016. Pelagisk industri var et unntak, da lønnsomheten økte noe fra 2015, men lønnsomheten var likevel på et lavt nivå. Tørrfiskprodusentene har tradisjonelt hatt den beste lønnsomheten innen hvitfisksektoren, også i 2016. Mens lakseslakteriene hadde en inntjening på om lag samme nivå som i året før, hadde b</w:t>
      </w:r>
      <w:r>
        <w:t>e</w:t>
      </w:r>
      <w:r>
        <w:t>driftene som foredler laks et betydelig underskudd samlet sett. Selv om lønnsomheten jevnt over er lav, drar sjømatindustrien fortsatt nytte av en relativt svak kronekurs.</w:t>
      </w:r>
    </w:p>
    <w:p w:rsidR="00E319A7" w:rsidRDefault="00AC2320" w:rsidP="00DF2A56">
      <w:r>
        <w:t>Ferskfiskordningen og kvotebonus til levendelagring av villfanget fisk er begge tiltak med formål om å bidra til jevnere leveranse av torsk til fiskeindustrien. Levendelagring innebærer at fisken fangstes skånsomt og lagres levende i et merdanlegg inntil den slaktes og selges. Avsetningen til kvotebonus til levendelagring av torsk er 4 000 tonn i 2018 med 50 pst. kvotebonus. Dette inneb</w:t>
      </w:r>
      <w:r>
        <w:t>æ</w:t>
      </w:r>
      <w:r>
        <w:lastRenderedPageBreak/>
        <w:t>rer at inntil 8 000 tonn kan fiskes under denne ordningen. I 2017 ble det levert om lag 6 500 tonn torsk til levendelagring.</w:t>
      </w:r>
    </w:p>
    <w:p w:rsidR="00E319A7" w:rsidRDefault="00AC2320" w:rsidP="00DF2A56">
      <w:r>
        <w:t>I 2016 ble det satt ned en ekspertgruppe som fikk i oppdrag å vurdere forenklinger og forbedringer i førstehåndsomsetningen. Ekspertgruppen leverte sin rapport i desember 2016. Rapporten inn</w:t>
      </w:r>
      <w:r>
        <w:t>e</w:t>
      </w:r>
      <w:r>
        <w:t>holdt tolv anbefalinger som kunne gjennomføres uten lov- eller forskriftsendringer. Flere av anb</w:t>
      </w:r>
      <w:r>
        <w:t>e</w:t>
      </w:r>
      <w:r>
        <w:t>falingene er fulgt opp, men departementet registrerer at det er noe ulike synspunkter hos salgslag</w:t>
      </w:r>
      <w:r>
        <w:t>e</w:t>
      </w:r>
      <w:r>
        <w:t>ne og industrien om behovet for oppfølging av enkelte av anbefalingene. Departementet vil gje</w:t>
      </w:r>
      <w:r>
        <w:t>n</w:t>
      </w:r>
      <w:r>
        <w:t>nomgå de ulike problemstillingene som er reist i tilknytning til førstehåndsomsetningen, og vurdere om det er grunnlag for tiltak fra myndighetene for å sikre at målsettingene med fiskesalgslagsloven ivaretas.</w:t>
      </w:r>
    </w:p>
    <w:p w:rsidR="00E319A7" w:rsidRDefault="00AC2320" w:rsidP="00DF2A56">
      <w:r>
        <w:t>Nærings- og fiskeridepartementet vil arbeide videre med strategier og tiltak for økt utnyttelse av marint restråstoff og helårige arbeidsplasser i fiskeindustrien. Det er i særlig grad i hvitfiskn</w:t>
      </w:r>
      <w:r>
        <w:t>æ</w:t>
      </w:r>
      <w:r>
        <w:t>ringen at det er potensial for økt utnyttelse av restråstoffet som oppstår i trålerflåten, mens restr</w:t>
      </w:r>
      <w:r>
        <w:t>å</w:t>
      </w:r>
      <w:r>
        <w:t>stoffet som oppstår i pelagisk sektor og ved produksjon av laks og ørret, i stor grad allerede anve</w:t>
      </w:r>
      <w:r>
        <w:t>n</w:t>
      </w:r>
      <w:r>
        <w:t>des. Det er et langsiktig mål om full råstoffutnyttelse og at alt restråstoff ivaretas. En forutsetning må imidlertid være at dette bidrar til økt verdiskaping. Det er i dag ingen hindre for at bedrifter i næringen kan bearbeide restråstoffet dersom de finner det lønnsomt. Dette viser seg også i praksis ved at enkelte fartøyer tar vare på restråstoffet som oppstår.</w:t>
      </w:r>
    </w:p>
    <w:p w:rsidR="00E319A7" w:rsidRDefault="00AC2320" w:rsidP="00DF2A56">
      <w:r>
        <w:t>Resultater fra Mattilsynets overvåking og tilsyn i 2017 viser at norsk sjømat er trygg. Det ble ikke funnet stoffer som er ulovlige å bruke eller uønskede stoffer over grenseverdiene fra prøver tatt av oppdrettsfisk i 2017. Ved funn av uønskede stoffer over grenseverdier kan myndighetene iverksette tiltak. Det er sjeldne tilfeller av funn av uønskede stoffer over grenseverdi i enkelte villfangede arter i særskilte områder. På grunn av for høye nivåer av miljøgifter i atlantisk kveite ble det i 2017 innført utkastpåbud for all fisk over 2 meter/100 kg, og et fiskefelt ble stengt for fiske av denne arten. I statsbudsjettet for 2018 er det satt av 4 mill. kroner til MAREANO-programmet for å kar</w:t>
      </w:r>
      <w:r>
        <w:t>t</w:t>
      </w:r>
      <w:r>
        <w:t>legge havbunnen for metaller og miljøgifter, for å lete etter sammenhenger mellom havbunnsfo</w:t>
      </w:r>
      <w:r>
        <w:t>r</w:t>
      </w:r>
      <w:r>
        <w:t>urensning og funn av uønskede stoffer i atlantisk kveite. I juni 2017 ble det innført advarsel mot å spise selvfisket brosme fra deler av Sognefjorden, på grunn av for høye kvikksølvnivåer.</w:t>
      </w:r>
    </w:p>
    <w:p w:rsidR="00E319A7" w:rsidRDefault="00AC2320" w:rsidP="00DF2A56">
      <w:r>
        <w:t>Mattilsynet har en viktig rolle i arbeidet med å legge til rette for markedsadgang for norsk sjømat, bl.a. ved å ha godt samarbeid med matmyndighetene i mottakerland og skape forutsigbare ramm</w:t>
      </w:r>
      <w:r>
        <w:t>e</w:t>
      </w:r>
      <w:r>
        <w:t>vilkår for eksport. I 2017 ble det utstedt 58 831 eksportattester på sjømatprodukter. Mattilsynet har etablert et eksportprosjekt som skal bidra til økt effektivitet og forutsigbarhet ved utstedelsen av slike eksportattester. Utarbeidelse av en ny mateksportforskrift er del av dette prosjektet.</w:t>
      </w:r>
    </w:p>
    <w:p w:rsidR="00E319A7" w:rsidRDefault="00AC2320" w:rsidP="00DF2A56">
      <w:r>
        <w:t>Det arbeides for å styrke sjømatens rolle i et matsikkerhets- og ernæringsperspektiv både nasjonalt og globalt. Arbeidet tar utgangspunkt i en helkjedetilnærming fra hav til forbruker og ses i sa</w:t>
      </w:r>
      <w:r>
        <w:t>m</w:t>
      </w:r>
      <w:r>
        <w:t>menheng med styrking av bistand til bærekraftige matsystemer</w:t>
      </w:r>
      <w:r>
        <w:rPr>
          <w:vertAlign w:val="superscript"/>
        </w:rPr>
        <w:footnoteReference w:id="10"/>
      </w:r>
      <w:r>
        <w:t xml:space="preserve"> i utenriks- og utviklingspoliti</w:t>
      </w:r>
      <w:r>
        <w:t>k</w:t>
      </w:r>
      <w:r>
        <w:t>ken, arbeidet med nasjonal folkehelsepolitikk og satsingen på hav. Norge har ledende kompetanse på området trygg og sunn sjømat og betydningen sjømatkonsumet har for ernæring og helse, og ledende kunnskap om bærekraftig forvaltning og produksjon innenfor fiskeri og havbruk. Norge har tatt initiativ til et globalt handlingsnettverk «Bærekraftig mat fra hav og innlandsvann for ma</w:t>
      </w:r>
      <w:r>
        <w:t>t</w:t>
      </w:r>
      <w:r>
        <w:t>sikkerhet og ernæring» i FNs ernæringstiår. Matsikkerhet må også ses i sammenheng med redu</w:t>
      </w:r>
      <w:r>
        <w:t>k</w:t>
      </w:r>
      <w:r>
        <w:t>sjon i matsvinn. Norge finansierer derfor FAOs arbeid med veiledning for reduksjon av matsvinn i verdikjeden på fisk. Det vises til omtale under kap. 8 Oppfølging av FNs bærekraftsmål.</w:t>
      </w:r>
    </w:p>
    <w:p w:rsidR="00E319A7" w:rsidRDefault="00AC2320" w:rsidP="00DF2A56">
      <w:pPr>
        <w:pStyle w:val="avsnitt-tittel"/>
      </w:pPr>
      <w:r>
        <w:lastRenderedPageBreak/>
        <w:t>Prioriteringer 2019</w:t>
      </w:r>
    </w:p>
    <w:p w:rsidR="00E319A7" w:rsidRDefault="00AC2320" w:rsidP="00DF2A56">
      <w:pPr>
        <w:pStyle w:val="avsnitt-undertittel"/>
      </w:pPr>
      <w:r>
        <w:t>Styrke grunnlaget for konkurransekraft og verdiskaping i sjømatindustrien, og følge opp strategier for økt bruk av restråstoff og helårs arbeidsplasser i fiskeindustrien</w:t>
      </w:r>
    </w:p>
    <w:p w:rsidR="00E319A7" w:rsidRDefault="00AC2320" w:rsidP="00DF2A56">
      <w:r>
        <w:t>Det vil bli arbeidet videre med strategier for økt bruk av restråstoff, rekruttering i fiskerinæringen og helårs arbeidsplasser i fiskeindustrien.</w:t>
      </w:r>
    </w:p>
    <w:p w:rsidR="00E319A7" w:rsidRDefault="00AC2320" w:rsidP="00DF2A56">
      <w:pPr>
        <w:pStyle w:val="avsnitt-undertittel"/>
      </w:pPr>
      <w:r>
        <w:t>Følge opp førstehåndsomsetningen for fisk og vurdere salgslagenes struktur og virkso</w:t>
      </w:r>
      <w:r>
        <w:t>m</w:t>
      </w:r>
      <w:r>
        <w:t>het</w:t>
      </w:r>
    </w:p>
    <w:p w:rsidR="00E319A7" w:rsidRDefault="00AC2320" w:rsidP="00DF2A56">
      <w:r>
        <w:t>Departementet vil foreta en gjennomgang av førstehåndsomsetningen, og vurdere om det er grun</w:t>
      </w:r>
      <w:r>
        <w:t>n</w:t>
      </w:r>
      <w:r>
        <w:t>lag for tiltak fra myndighetene for å sikre at formålene med fiskesalgslagsloven ivaretas.</w:t>
      </w:r>
    </w:p>
    <w:p w:rsidR="00E319A7" w:rsidRDefault="00AC2320" w:rsidP="00DF2A56">
      <w:pPr>
        <w:pStyle w:val="avsnitt-undertittel"/>
      </w:pPr>
      <w:r>
        <w:t>Styrke sjømatens rolle i et matsikkerhets- og ernæringsperspektiv nasjonalt og globalt</w:t>
      </w:r>
    </w:p>
    <w:p w:rsidR="00E319A7" w:rsidRDefault="00AC2320" w:rsidP="00DF2A56">
      <w:r>
        <w:t>Bærekraftig sjømat har en viktig, men ikke tilstrekkelig anerkjent rolle innen matsikkerhet og e</w:t>
      </w:r>
      <w:r>
        <w:t>r</w:t>
      </w:r>
      <w:r>
        <w:t>næring. Det arbeides derfor for å synliggjøre sjømatens rolle som kilde til mat og viktige næring</w:t>
      </w:r>
      <w:r>
        <w:t>s</w:t>
      </w:r>
      <w:r>
        <w:t>stoffer, bl.a. gjennom opprettelsen av et globalt handlingsnettverk for bærekraftig mat fra hav og innlandsvann.</w:t>
      </w:r>
    </w:p>
    <w:p w:rsidR="00E319A7" w:rsidRDefault="00AC2320" w:rsidP="00DF2A56">
      <w:pPr>
        <w:pStyle w:val="avsnitt-undertittel"/>
      </w:pPr>
      <w:r>
        <w:t>Sikre oppdatert kunnskap om trygg og sunn sjømat, og legge til rette for økt utnyttelse av havets ressurser</w:t>
      </w:r>
    </w:p>
    <w:p w:rsidR="00E319A7" w:rsidRDefault="00AC2320" w:rsidP="00DF2A56">
      <w:r>
        <w:t>Det er et mål å utnytte havets ressurser på en mer effektiv måte. For å lykkes med forvaltningen, er det behov for oppdatert kunnskap om trygg og sunn sjømat. Kartlegging og kunnskapsinnhenting om uønskede stoffer, smittestoffer og næringsstoffer er også avgjørende for å legge til rette for økt utnyttelse av havets ressurser, særlig nye marine ressurser/arter som til nå ikke har vært kommers</w:t>
      </w:r>
      <w:r>
        <w:t>i</w:t>
      </w:r>
      <w:r>
        <w:t xml:space="preserve">elt utnyttet til mat- og fôrproduksjon. </w:t>
      </w:r>
    </w:p>
    <w:p w:rsidR="00E319A7" w:rsidRDefault="00AC2320" w:rsidP="00DF2A56">
      <w:pPr>
        <w:pStyle w:val="avsnitt-undertittel"/>
      </w:pPr>
      <w:r>
        <w:t>Øke sjømatkonsumet hos den yngre del av befolkningen</w:t>
      </w:r>
    </w:p>
    <w:p w:rsidR="00E319A7" w:rsidRDefault="00AC2320" w:rsidP="00DF2A56">
      <w:r>
        <w:t>Sjømatkonsument er på vei ned. Tiltak som bidrar til å øke sjømatkonsumet hos den norske befol</w:t>
      </w:r>
      <w:r>
        <w:t>k</w:t>
      </w:r>
      <w:r>
        <w:t>ningen skal prioriteres. Kostholdsvaner skapes tidlig i livet og tiltak rettet mot barn og unge er de</w:t>
      </w:r>
      <w:r>
        <w:t>r</w:t>
      </w:r>
      <w:r>
        <w:t>for høyt prioritert.</w:t>
      </w:r>
    </w:p>
    <w:p w:rsidR="00E319A7" w:rsidRDefault="00AC2320" w:rsidP="00DF2A56">
      <w:pPr>
        <w:pStyle w:val="b-budkaptit"/>
      </w:pPr>
      <w:r>
        <w:t>Kap. 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432 522</w:t>
            </w:r>
          </w:p>
        </w:tc>
        <w:tc>
          <w:tcPr>
            <w:tcW w:w="1140" w:type="dxa"/>
          </w:tcPr>
          <w:p w:rsidR="00E319A7" w:rsidRDefault="00AC2320" w:rsidP="002C5485">
            <w:pPr>
              <w:jc w:val="right"/>
            </w:pPr>
            <w:r>
              <w:t>429 933</w:t>
            </w:r>
          </w:p>
        </w:tc>
        <w:tc>
          <w:tcPr>
            <w:tcW w:w="1140" w:type="dxa"/>
          </w:tcPr>
          <w:p w:rsidR="00E319A7" w:rsidRDefault="00AC2320" w:rsidP="002C5485">
            <w:pPr>
              <w:jc w:val="right"/>
            </w:pPr>
            <w:r>
              <w:t>430 846</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84 443</w:t>
            </w:r>
          </w:p>
        </w:tc>
        <w:tc>
          <w:tcPr>
            <w:tcW w:w="1140" w:type="dxa"/>
          </w:tcPr>
          <w:p w:rsidR="00E319A7" w:rsidRDefault="00AC2320" w:rsidP="002C5485">
            <w:pPr>
              <w:jc w:val="right"/>
            </w:pPr>
            <w:r>
              <w:t>52 475</w:t>
            </w:r>
          </w:p>
        </w:tc>
        <w:tc>
          <w:tcPr>
            <w:tcW w:w="1140" w:type="dxa"/>
          </w:tcPr>
          <w:p w:rsidR="00E319A7" w:rsidRDefault="00AC2320" w:rsidP="002C5485">
            <w:pPr>
              <w:jc w:val="right"/>
            </w:pPr>
            <w:r>
              <w:t>71 927</w:t>
            </w:r>
          </w:p>
        </w:tc>
      </w:tr>
      <w:tr w:rsidR="00E319A7" w:rsidTr="002C5485">
        <w:trPr>
          <w:trHeight w:val="880"/>
        </w:trPr>
        <w:tc>
          <w:tcPr>
            <w:tcW w:w="1140" w:type="dxa"/>
          </w:tcPr>
          <w:p w:rsidR="00E319A7" w:rsidRDefault="00AC2320" w:rsidP="002C5485">
            <w:r>
              <w:t>22</w:t>
            </w:r>
          </w:p>
        </w:tc>
        <w:tc>
          <w:tcPr>
            <w:tcW w:w="4560" w:type="dxa"/>
          </w:tcPr>
          <w:p w:rsidR="00E319A7" w:rsidRDefault="00AC2320" w:rsidP="002C5485">
            <w:r>
              <w:t>Trygg håndtering av norsk atomavfall og atomanlegg</w:t>
            </w:r>
            <w:r>
              <w:rPr>
                <w:rStyle w:val="kursiv"/>
                <w:sz w:val="21"/>
                <w:szCs w:val="21"/>
              </w:rPr>
              <w:t xml:space="preserve">, kan overføres, kan nyttes under kap. 929, post 51 </w:t>
            </w:r>
          </w:p>
        </w:tc>
        <w:tc>
          <w:tcPr>
            <w:tcW w:w="1140" w:type="dxa"/>
          </w:tcPr>
          <w:p w:rsidR="00E319A7" w:rsidRDefault="00E319A7" w:rsidP="002C5485">
            <w:pPr>
              <w:jc w:val="right"/>
            </w:pPr>
          </w:p>
        </w:tc>
        <w:tc>
          <w:tcPr>
            <w:tcW w:w="1140" w:type="dxa"/>
          </w:tcPr>
          <w:p w:rsidR="00E319A7" w:rsidRDefault="00AC2320" w:rsidP="002C5485">
            <w:pPr>
              <w:jc w:val="right"/>
            </w:pPr>
            <w:r>
              <w:t>58 000</w:t>
            </w:r>
          </w:p>
        </w:tc>
        <w:tc>
          <w:tcPr>
            <w:tcW w:w="1140" w:type="dxa"/>
          </w:tcPr>
          <w:p w:rsidR="00E319A7" w:rsidRDefault="00AC2320" w:rsidP="002C5485">
            <w:pPr>
              <w:jc w:val="right"/>
            </w:pPr>
            <w:r>
              <w:t>70 000</w:t>
            </w:r>
          </w:p>
        </w:tc>
      </w:tr>
      <w:tr w:rsidR="00E319A7" w:rsidTr="002C5485">
        <w:trPr>
          <w:trHeight w:val="380"/>
        </w:trPr>
        <w:tc>
          <w:tcPr>
            <w:tcW w:w="1140" w:type="dxa"/>
          </w:tcPr>
          <w:p w:rsidR="00E319A7" w:rsidRDefault="00AC2320" w:rsidP="002C5485">
            <w:r>
              <w:t>23</w:t>
            </w:r>
          </w:p>
        </w:tc>
        <w:tc>
          <w:tcPr>
            <w:tcW w:w="4560" w:type="dxa"/>
          </w:tcPr>
          <w:p w:rsidR="00E319A7" w:rsidRDefault="00AC2320" w:rsidP="002C5485">
            <w:r>
              <w:t xml:space="preserve">Digital Norway/Toppindustrisenteret AS </w:t>
            </w:r>
          </w:p>
        </w:tc>
        <w:tc>
          <w:tcPr>
            <w:tcW w:w="1140" w:type="dxa"/>
          </w:tcPr>
          <w:p w:rsidR="00E319A7" w:rsidRDefault="00AC2320" w:rsidP="002C5485">
            <w:pPr>
              <w:jc w:val="right"/>
            </w:pPr>
            <w:r>
              <w:t>2 000</w:t>
            </w:r>
          </w:p>
        </w:tc>
        <w:tc>
          <w:tcPr>
            <w:tcW w:w="1140" w:type="dxa"/>
          </w:tcPr>
          <w:p w:rsidR="00E319A7" w:rsidRDefault="00AC2320" w:rsidP="002C5485">
            <w:pPr>
              <w:jc w:val="right"/>
            </w:pPr>
            <w:r>
              <w:t>2 000</w:t>
            </w:r>
          </w:p>
        </w:tc>
        <w:tc>
          <w:tcPr>
            <w:tcW w:w="1140" w:type="dxa"/>
          </w:tcPr>
          <w:p w:rsidR="00E319A7" w:rsidRDefault="00AC2320" w:rsidP="002C5485">
            <w:pPr>
              <w:jc w:val="right"/>
            </w:pPr>
            <w:r>
              <w:t>2 000</w:t>
            </w:r>
          </w:p>
        </w:tc>
      </w:tr>
      <w:tr w:rsidR="00E319A7" w:rsidTr="002C5485">
        <w:trPr>
          <w:trHeight w:val="380"/>
        </w:trPr>
        <w:tc>
          <w:tcPr>
            <w:tcW w:w="1140" w:type="dxa"/>
          </w:tcPr>
          <w:p w:rsidR="00E319A7" w:rsidRDefault="00AC2320" w:rsidP="002C5485">
            <w:r>
              <w:t>30</w:t>
            </w:r>
          </w:p>
        </w:tc>
        <w:tc>
          <w:tcPr>
            <w:tcW w:w="4560" w:type="dxa"/>
          </w:tcPr>
          <w:p w:rsidR="00E319A7" w:rsidRDefault="00AC2320" w:rsidP="002C5485">
            <w:r>
              <w:t>Miljøtiltak Søve</w:t>
            </w:r>
            <w:r>
              <w:rPr>
                <w:rStyle w:val="kursiv"/>
                <w:sz w:val="21"/>
                <w:szCs w:val="21"/>
              </w:rPr>
              <w:t xml:space="preserve">, kan overføres </w:t>
            </w:r>
          </w:p>
        </w:tc>
        <w:tc>
          <w:tcPr>
            <w:tcW w:w="1140" w:type="dxa"/>
          </w:tcPr>
          <w:p w:rsidR="00E319A7" w:rsidRDefault="00E319A7" w:rsidP="002C5485">
            <w:pPr>
              <w:jc w:val="right"/>
            </w:pPr>
          </w:p>
        </w:tc>
        <w:tc>
          <w:tcPr>
            <w:tcW w:w="1140" w:type="dxa"/>
          </w:tcPr>
          <w:p w:rsidR="00E319A7" w:rsidRDefault="00AC2320" w:rsidP="002C5485">
            <w:pPr>
              <w:jc w:val="right"/>
            </w:pPr>
            <w:r>
              <w:t>20 600</w:t>
            </w:r>
          </w:p>
        </w:tc>
        <w:tc>
          <w:tcPr>
            <w:tcW w:w="1140" w:type="dxa"/>
          </w:tcPr>
          <w:p w:rsidR="00E319A7" w:rsidRDefault="00AC2320" w:rsidP="002C5485">
            <w:pPr>
              <w:jc w:val="right"/>
            </w:pPr>
            <w:r>
              <w:t>21 094</w:t>
            </w:r>
          </w:p>
        </w:tc>
      </w:tr>
      <w:tr w:rsidR="00E319A7" w:rsidTr="002C5485">
        <w:trPr>
          <w:trHeight w:val="380"/>
        </w:trPr>
        <w:tc>
          <w:tcPr>
            <w:tcW w:w="1140" w:type="dxa"/>
          </w:tcPr>
          <w:p w:rsidR="00E319A7" w:rsidRDefault="00AC2320" w:rsidP="002C5485">
            <w:r>
              <w:t>31</w:t>
            </w:r>
          </w:p>
        </w:tc>
        <w:tc>
          <w:tcPr>
            <w:tcW w:w="4560" w:type="dxa"/>
          </w:tcPr>
          <w:p w:rsidR="00E319A7" w:rsidRDefault="00AC2320" w:rsidP="002C5485">
            <w:r>
              <w:t>Miljøtiltak Svea og Lunckefjell</w:t>
            </w:r>
            <w:r>
              <w:rPr>
                <w:rStyle w:val="kursiv"/>
                <w:sz w:val="21"/>
                <w:szCs w:val="21"/>
              </w:rPr>
              <w:t xml:space="preserve">, kan overføres </w:t>
            </w:r>
          </w:p>
        </w:tc>
        <w:tc>
          <w:tcPr>
            <w:tcW w:w="1140" w:type="dxa"/>
          </w:tcPr>
          <w:p w:rsidR="00E319A7" w:rsidRDefault="00E319A7" w:rsidP="002C5485">
            <w:pPr>
              <w:jc w:val="right"/>
            </w:pPr>
          </w:p>
        </w:tc>
        <w:tc>
          <w:tcPr>
            <w:tcW w:w="1140" w:type="dxa"/>
          </w:tcPr>
          <w:p w:rsidR="00E319A7" w:rsidRDefault="00AC2320" w:rsidP="002C5485">
            <w:pPr>
              <w:jc w:val="right"/>
            </w:pPr>
            <w:r>
              <w:t>141 000</w:t>
            </w:r>
          </w:p>
        </w:tc>
        <w:tc>
          <w:tcPr>
            <w:tcW w:w="1140" w:type="dxa"/>
          </w:tcPr>
          <w:p w:rsidR="00E319A7" w:rsidRDefault="00AC2320" w:rsidP="002C5485">
            <w:pPr>
              <w:jc w:val="right"/>
            </w:pPr>
            <w:r>
              <w:t>331 059</w:t>
            </w:r>
          </w:p>
        </w:tc>
      </w:tr>
      <w:tr w:rsidR="00E319A7" w:rsidTr="002C5485">
        <w:trPr>
          <w:trHeight w:val="640"/>
        </w:trPr>
        <w:tc>
          <w:tcPr>
            <w:tcW w:w="1140" w:type="dxa"/>
          </w:tcPr>
          <w:p w:rsidR="00E319A7" w:rsidRDefault="00AC2320" w:rsidP="002C5485">
            <w:r>
              <w:lastRenderedPageBreak/>
              <w:t>60</w:t>
            </w:r>
          </w:p>
        </w:tc>
        <w:tc>
          <w:tcPr>
            <w:tcW w:w="4560" w:type="dxa"/>
          </w:tcPr>
          <w:p w:rsidR="00E319A7" w:rsidRDefault="00AC2320" w:rsidP="002C5485">
            <w:r>
              <w:t xml:space="preserve">Overføring til fylkeskommunene for tilskudd til regional næringsutvikling </w:t>
            </w:r>
          </w:p>
        </w:tc>
        <w:tc>
          <w:tcPr>
            <w:tcW w:w="1140" w:type="dxa"/>
          </w:tcPr>
          <w:p w:rsidR="00E319A7" w:rsidRDefault="00AC2320" w:rsidP="002C5485">
            <w:pPr>
              <w:jc w:val="right"/>
            </w:pPr>
            <w:r>
              <w:t>15 000</w:t>
            </w:r>
          </w:p>
        </w:tc>
        <w:tc>
          <w:tcPr>
            <w:tcW w:w="1140" w:type="dxa"/>
          </w:tcPr>
          <w:p w:rsidR="00E319A7" w:rsidRDefault="00AC2320" w:rsidP="002C5485">
            <w:pPr>
              <w:jc w:val="right"/>
            </w:pPr>
            <w:r>
              <w:t>15 000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Tilskudd til internasjonale organisasjoner </w:t>
            </w:r>
          </w:p>
        </w:tc>
        <w:tc>
          <w:tcPr>
            <w:tcW w:w="1140" w:type="dxa"/>
          </w:tcPr>
          <w:p w:rsidR="00E319A7" w:rsidRDefault="00AC2320" w:rsidP="002C5485">
            <w:pPr>
              <w:jc w:val="right"/>
            </w:pPr>
            <w:r>
              <w:t>40 995</w:t>
            </w:r>
          </w:p>
        </w:tc>
        <w:tc>
          <w:tcPr>
            <w:tcW w:w="1140" w:type="dxa"/>
          </w:tcPr>
          <w:p w:rsidR="00E319A7" w:rsidRDefault="00AC2320" w:rsidP="002C5485">
            <w:pPr>
              <w:jc w:val="right"/>
            </w:pPr>
            <w:r>
              <w:t>37 400</w:t>
            </w:r>
          </w:p>
        </w:tc>
        <w:tc>
          <w:tcPr>
            <w:tcW w:w="1140" w:type="dxa"/>
          </w:tcPr>
          <w:p w:rsidR="00E319A7" w:rsidRDefault="00AC2320" w:rsidP="002C5485">
            <w:pPr>
              <w:jc w:val="right"/>
            </w:pPr>
            <w:r>
              <w:t>37 400</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Miljøtiltak Raufoss </w:t>
            </w:r>
          </w:p>
        </w:tc>
        <w:tc>
          <w:tcPr>
            <w:tcW w:w="1140" w:type="dxa"/>
          </w:tcPr>
          <w:p w:rsidR="00E319A7" w:rsidRDefault="00AC2320" w:rsidP="002C5485">
            <w:pPr>
              <w:jc w:val="right"/>
            </w:pPr>
            <w:r>
              <w:t>4 237</w:t>
            </w:r>
          </w:p>
        </w:tc>
        <w:tc>
          <w:tcPr>
            <w:tcW w:w="1140" w:type="dxa"/>
          </w:tcPr>
          <w:p w:rsidR="00E319A7" w:rsidRDefault="00AC2320" w:rsidP="002C5485">
            <w:pPr>
              <w:jc w:val="right"/>
            </w:pPr>
            <w:r>
              <w:t>6 200</w:t>
            </w:r>
          </w:p>
        </w:tc>
        <w:tc>
          <w:tcPr>
            <w:tcW w:w="1140" w:type="dxa"/>
          </w:tcPr>
          <w:p w:rsidR="00E319A7" w:rsidRDefault="00AC2320" w:rsidP="002C5485">
            <w:pPr>
              <w:jc w:val="right"/>
            </w:pPr>
            <w:r>
              <w:t>5 200</w:t>
            </w: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 xml:space="preserve">Tilskudd til beredskapsordninger </w:t>
            </w:r>
          </w:p>
        </w:tc>
        <w:tc>
          <w:tcPr>
            <w:tcW w:w="1140" w:type="dxa"/>
          </w:tcPr>
          <w:p w:rsidR="00E319A7" w:rsidRDefault="00AC2320" w:rsidP="002C5485">
            <w:pPr>
              <w:jc w:val="right"/>
            </w:pPr>
            <w:r>
              <w:t>3 600</w:t>
            </w:r>
          </w:p>
        </w:tc>
        <w:tc>
          <w:tcPr>
            <w:tcW w:w="1140" w:type="dxa"/>
          </w:tcPr>
          <w:p w:rsidR="00E319A7" w:rsidRDefault="00AC2320" w:rsidP="002C5485">
            <w:pPr>
              <w:jc w:val="right"/>
            </w:pPr>
            <w:r>
              <w:t>3 700</w:t>
            </w:r>
          </w:p>
        </w:tc>
        <w:tc>
          <w:tcPr>
            <w:tcW w:w="1140" w:type="dxa"/>
          </w:tcPr>
          <w:p w:rsidR="00E319A7" w:rsidRDefault="00AC2320" w:rsidP="002C5485">
            <w:pPr>
              <w:jc w:val="right"/>
            </w:pPr>
            <w:r>
              <w:t>3 807</w:t>
            </w:r>
          </w:p>
        </w:tc>
      </w:tr>
      <w:tr w:rsidR="00E319A7" w:rsidTr="002C5485">
        <w:trPr>
          <w:trHeight w:val="380"/>
        </w:trPr>
        <w:tc>
          <w:tcPr>
            <w:tcW w:w="1140" w:type="dxa"/>
          </w:tcPr>
          <w:p w:rsidR="00E319A7" w:rsidRDefault="00AC2320" w:rsidP="002C5485">
            <w:r>
              <w:t>73</w:t>
            </w:r>
          </w:p>
        </w:tc>
        <w:tc>
          <w:tcPr>
            <w:tcW w:w="4560" w:type="dxa"/>
          </w:tcPr>
          <w:p w:rsidR="00E319A7" w:rsidRDefault="00AC2320" w:rsidP="002C5485">
            <w:r>
              <w:t xml:space="preserve">Tilskudd til Ungt Entreprenørskap </w:t>
            </w:r>
          </w:p>
        </w:tc>
        <w:tc>
          <w:tcPr>
            <w:tcW w:w="1140" w:type="dxa"/>
          </w:tcPr>
          <w:p w:rsidR="00E319A7" w:rsidRDefault="00AC2320" w:rsidP="002C5485">
            <w:pPr>
              <w:jc w:val="right"/>
            </w:pPr>
            <w:r>
              <w:t>27 100</w:t>
            </w:r>
          </w:p>
        </w:tc>
        <w:tc>
          <w:tcPr>
            <w:tcW w:w="1140" w:type="dxa"/>
          </w:tcPr>
          <w:p w:rsidR="00E319A7" w:rsidRDefault="00AC2320" w:rsidP="002C5485">
            <w:pPr>
              <w:jc w:val="right"/>
            </w:pPr>
            <w:r>
              <w:t>29 100</w:t>
            </w:r>
          </w:p>
        </w:tc>
        <w:tc>
          <w:tcPr>
            <w:tcW w:w="1140" w:type="dxa"/>
          </w:tcPr>
          <w:p w:rsidR="00E319A7" w:rsidRDefault="00AC2320" w:rsidP="002C5485">
            <w:pPr>
              <w:jc w:val="right"/>
            </w:pPr>
            <w:r>
              <w:t>29 944</w:t>
            </w:r>
          </w:p>
        </w:tc>
      </w:tr>
      <w:tr w:rsidR="00E319A7" w:rsidTr="002C5485">
        <w:trPr>
          <w:trHeight w:val="380"/>
        </w:trPr>
        <w:tc>
          <w:tcPr>
            <w:tcW w:w="1140" w:type="dxa"/>
          </w:tcPr>
          <w:p w:rsidR="00E319A7" w:rsidRDefault="00AC2320" w:rsidP="002C5485">
            <w:r>
              <w:t>74</w:t>
            </w:r>
          </w:p>
        </w:tc>
        <w:tc>
          <w:tcPr>
            <w:tcW w:w="4560" w:type="dxa"/>
          </w:tcPr>
          <w:p w:rsidR="00E319A7" w:rsidRDefault="00AC2320" w:rsidP="002C5485">
            <w:r>
              <w:t xml:space="preserve">Tilskudd til Visit Svalbard AS </w:t>
            </w:r>
          </w:p>
        </w:tc>
        <w:tc>
          <w:tcPr>
            <w:tcW w:w="1140" w:type="dxa"/>
          </w:tcPr>
          <w:p w:rsidR="00E319A7" w:rsidRDefault="00AC2320" w:rsidP="002C5485">
            <w:pPr>
              <w:jc w:val="right"/>
            </w:pPr>
            <w:r>
              <w:t>2 200</w:t>
            </w:r>
          </w:p>
        </w:tc>
        <w:tc>
          <w:tcPr>
            <w:tcW w:w="1140" w:type="dxa"/>
          </w:tcPr>
          <w:p w:rsidR="00E319A7" w:rsidRDefault="00AC2320" w:rsidP="002C5485">
            <w:pPr>
              <w:jc w:val="right"/>
            </w:pPr>
            <w:r>
              <w:t>2 250</w:t>
            </w:r>
          </w:p>
        </w:tc>
        <w:tc>
          <w:tcPr>
            <w:tcW w:w="1140" w:type="dxa"/>
          </w:tcPr>
          <w:p w:rsidR="00E319A7" w:rsidRDefault="00AC2320" w:rsidP="002C5485">
            <w:pPr>
              <w:jc w:val="right"/>
            </w:pPr>
            <w:r>
              <w:t>2 315</w:t>
            </w:r>
          </w:p>
        </w:tc>
      </w:tr>
      <w:tr w:rsidR="00E319A7" w:rsidTr="002C5485">
        <w:trPr>
          <w:trHeight w:val="380"/>
        </w:trPr>
        <w:tc>
          <w:tcPr>
            <w:tcW w:w="1140" w:type="dxa"/>
          </w:tcPr>
          <w:p w:rsidR="00E319A7" w:rsidRDefault="00AC2320" w:rsidP="002C5485">
            <w:r>
              <w:t>75</w:t>
            </w:r>
          </w:p>
        </w:tc>
        <w:tc>
          <w:tcPr>
            <w:tcW w:w="4560" w:type="dxa"/>
          </w:tcPr>
          <w:p w:rsidR="00E319A7" w:rsidRDefault="00AC2320" w:rsidP="002C5485">
            <w:r>
              <w:t>Tilskudd til særskilte prosjekter</w:t>
            </w:r>
            <w:r>
              <w:rPr>
                <w:rStyle w:val="kursiv"/>
                <w:sz w:val="21"/>
                <w:szCs w:val="21"/>
              </w:rPr>
              <w:t xml:space="preserve">, kan overføres </w:t>
            </w:r>
          </w:p>
        </w:tc>
        <w:tc>
          <w:tcPr>
            <w:tcW w:w="1140" w:type="dxa"/>
          </w:tcPr>
          <w:p w:rsidR="00E319A7" w:rsidRDefault="00AC2320" w:rsidP="002C5485">
            <w:pPr>
              <w:jc w:val="right"/>
            </w:pPr>
            <w:r>
              <w:t>15 342</w:t>
            </w:r>
          </w:p>
        </w:tc>
        <w:tc>
          <w:tcPr>
            <w:tcW w:w="1140" w:type="dxa"/>
          </w:tcPr>
          <w:p w:rsidR="00E319A7" w:rsidRDefault="00AC2320" w:rsidP="002C5485">
            <w:pPr>
              <w:jc w:val="right"/>
            </w:pPr>
            <w:r>
              <w:t>8 800</w:t>
            </w:r>
          </w:p>
        </w:tc>
        <w:tc>
          <w:tcPr>
            <w:tcW w:w="1140" w:type="dxa"/>
          </w:tcPr>
          <w:p w:rsidR="00E319A7" w:rsidRDefault="00AC2320" w:rsidP="002C5485">
            <w:pPr>
              <w:jc w:val="right"/>
            </w:pPr>
            <w:r>
              <w:t>8 045</w:t>
            </w:r>
          </w:p>
        </w:tc>
      </w:tr>
      <w:tr w:rsidR="00E319A7" w:rsidTr="002C5485">
        <w:trPr>
          <w:trHeight w:val="380"/>
        </w:trPr>
        <w:tc>
          <w:tcPr>
            <w:tcW w:w="1140" w:type="dxa"/>
          </w:tcPr>
          <w:p w:rsidR="00E319A7" w:rsidRDefault="00AC2320" w:rsidP="002C5485">
            <w:r>
              <w:t>76</w:t>
            </w:r>
          </w:p>
        </w:tc>
        <w:tc>
          <w:tcPr>
            <w:tcW w:w="4560" w:type="dxa"/>
          </w:tcPr>
          <w:p w:rsidR="00E319A7" w:rsidRDefault="00AC2320" w:rsidP="002C5485">
            <w:r>
              <w:t xml:space="preserve">Tilskudd til Standard Norge </w:t>
            </w:r>
          </w:p>
        </w:tc>
        <w:tc>
          <w:tcPr>
            <w:tcW w:w="1140" w:type="dxa"/>
          </w:tcPr>
          <w:p w:rsidR="00E319A7" w:rsidRDefault="00AC2320" w:rsidP="002C5485">
            <w:pPr>
              <w:jc w:val="right"/>
            </w:pPr>
            <w:r>
              <w:t>31 900</w:t>
            </w:r>
          </w:p>
        </w:tc>
        <w:tc>
          <w:tcPr>
            <w:tcW w:w="1140" w:type="dxa"/>
          </w:tcPr>
          <w:p w:rsidR="00E319A7" w:rsidRDefault="00AC2320" w:rsidP="002C5485">
            <w:pPr>
              <w:jc w:val="right"/>
            </w:pPr>
            <w:r>
              <w:t>32 700</w:t>
            </w:r>
          </w:p>
        </w:tc>
        <w:tc>
          <w:tcPr>
            <w:tcW w:w="1140" w:type="dxa"/>
          </w:tcPr>
          <w:p w:rsidR="00E319A7" w:rsidRDefault="00AC2320" w:rsidP="002C5485">
            <w:pPr>
              <w:jc w:val="right"/>
            </w:pPr>
            <w:r>
              <w:t>33 648</w:t>
            </w:r>
          </w:p>
        </w:tc>
      </w:tr>
      <w:tr w:rsidR="00E319A7" w:rsidTr="002C5485">
        <w:trPr>
          <w:trHeight w:val="380"/>
        </w:trPr>
        <w:tc>
          <w:tcPr>
            <w:tcW w:w="1140" w:type="dxa"/>
          </w:tcPr>
          <w:p w:rsidR="00E319A7" w:rsidRDefault="00AC2320" w:rsidP="002C5485">
            <w:r>
              <w:t>77</w:t>
            </w:r>
          </w:p>
        </w:tc>
        <w:tc>
          <w:tcPr>
            <w:tcW w:w="4560" w:type="dxa"/>
          </w:tcPr>
          <w:p w:rsidR="00E319A7" w:rsidRDefault="00AC2320" w:rsidP="002C5485">
            <w:r>
              <w:t>Tilskudd til sjømattiltak</w:t>
            </w:r>
            <w:r>
              <w:rPr>
                <w:rStyle w:val="kursiv"/>
                <w:sz w:val="21"/>
                <w:szCs w:val="21"/>
              </w:rPr>
              <w:t xml:space="preserve">, kan overføres </w:t>
            </w:r>
          </w:p>
        </w:tc>
        <w:tc>
          <w:tcPr>
            <w:tcW w:w="1140" w:type="dxa"/>
          </w:tcPr>
          <w:p w:rsidR="00E319A7" w:rsidRDefault="00AC2320" w:rsidP="002C5485">
            <w:pPr>
              <w:jc w:val="right"/>
            </w:pPr>
            <w:r>
              <w:t>14 952</w:t>
            </w:r>
          </w:p>
        </w:tc>
        <w:tc>
          <w:tcPr>
            <w:tcW w:w="1140" w:type="dxa"/>
          </w:tcPr>
          <w:p w:rsidR="00E319A7" w:rsidRDefault="00AC2320" w:rsidP="002C5485">
            <w:pPr>
              <w:jc w:val="right"/>
            </w:pPr>
            <w:r>
              <w:t>12 250</w:t>
            </w:r>
          </w:p>
        </w:tc>
        <w:tc>
          <w:tcPr>
            <w:tcW w:w="1140" w:type="dxa"/>
          </w:tcPr>
          <w:p w:rsidR="00E319A7" w:rsidRDefault="00AC2320" w:rsidP="002C5485">
            <w:pPr>
              <w:jc w:val="right"/>
            </w:pPr>
            <w:r>
              <w:t>12 605</w:t>
            </w:r>
          </w:p>
        </w:tc>
      </w:tr>
      <w:tr w:rsidR="00E319A7" w:rsidTr="002C5485">
        <w:trPr>
          <w:trHeight w:val="380"/>
        </w:trPr>
        <w:tc>
          <w:tcPr>
            <w:tcW w:w="1140" w:type="dxa"/>
          </w:tcPr>
          <w:p w:rsidR="00E319A7" w:rsidRDefault="00AC2320" w:rsidP="002C5485">
            <w:r>
              <w:t>78</w:t>
            </w:r>
          </w:p>
        </w:tc>
        <w:tc>
          <w:tcPr>
            <w:tcW w:w="4560" w:type="dxa"/>
          </w:tcPr>
          <w:p w:rsidR="00E319A7" w:rsidRDefault="00AC2320" w:rsidP="002C5485">
            <w:r>
              <w:t xml:space="preserve">Tilskudd til Akvariet i Bergen </w:t>
            </w:r>
          </w:p>
        </w:tc>
        <w:tc>
          <w:tcPr>
            <w:tcW w:w="1140" w:type="dxa"/>
          </w:tcPr>
          <w:p w:rsidR="00E319A7" w:rsidRDefault="00AC2320" w:rsidP="002C5485">
            <w:pPr>
              <w:jc w:val="right"/>
            </w:pPr>
            <w:r>
              <w:t>4 200</w:t>
            </w:r>
          </w:p>
        </w:tc>
        <w:tc>
          <w:tcPr>
            <w:tcW w:w="1140" w:type="dxa"/>
          </w:tcPr>
          <w:p w:rsidR="00E319A7" w:rsidRDefault="00AC2320" w:rsidP="002C5485">
            <w:pPr>
              <w:jc w:val="right"/>
            </w:pPr>
            <w:r>
              <w:t>4 300</w:t>
            </w:r>
          </w:p>
        </w:tc>
        <w:tc>
          <w:tcPr>
            <w:tcW w:w="1140" w:type="dxa"/>
          </w:tcPr>
          <w:p w:rsidR="00E319A7" w:rsidRDefault="00AC2320" w:rsidP="002C5485">
            <w:pPr>
              <w:jc w:val="right"/>
            </w:pPr>
            <w:r>
              <w:t>4 425</w:t>
            </w:r>
          </w:p>
        </w:tc>
      </w:tr>
      <w:tr w:rsidR="00E319A7" w:rsidTr="002C5485">
        <w:trPr>
          <w:trHeight w:val="380"/>
        </w:trPr>
        <w:tc>
          <w:tcPr>
            <w:tcW w:w="1140" w:type="dxa"/>
          </w:tcPr>
          <w:p w:rsidR="00E319A7" w:rsidRDefault="00AC2320" w:rsidP="002C5485">
            <w:r>
              <w:t>79</w:t>
            </w:r>
          </w:p>
        </w:tc>
        <w:tc>
          <w:tcPr>
            <w:tcW w:w="4560" w:type="dxa"/>
          </w:tcPr>
          <w:p w:rsidR="00E319A7" w:rsidRDefault="00AC2320" w:rsidP="002C5485">
            <w:r>
              <w:t xml:space="preserve">Tilskudd til Mechatronics Innovation Lab </w:t>
            </w:r>
          </w:p>
        </w:tc>
        <w:tc>
          <w:tcPr>
            <w:tcW w:w="1140" w:type="dxa"/>
          </w:tcPr>
          <w:p w:rsidR="00E319A7" w:rsidRDefault="00AC2320" w:rsidP="002C5485">
            <w:pPr>
              <w:jc w:val="right"/>
            </w:pPr>
            <w:r>
              <w:t>51 500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1140" w:type="dxa"/>
          </w:tcPr>
          <w:p w:rsidR="00E319A7" w:rsidRDefault="00AC2320" w:rsidP="002C5485">
            <w:r>
              <w:t>81</w:t>
            </w:r>
          </w:p>
        </w:tc>
        <w:tc>
          <w:tcPr>
            <w:tcW w:w="4560" w:type="dxa"/>
          </w:tcPr>
          <w:p w:rsidR="00E319A7" w:rsidRDefault="00AC2320" w:rsidP="002C5485">
            <w:r>
              <w:t>Tilskudd til nasjonalt program for levera</w:t>
            </w:r>
            <w:r>
              <w:t>n</w:t>
            </w:r>
            <w:r>
              <w:t xml:space="preserve">dørutvikling </w:t>
            </w:r>
          </w:p>
        </w:tc>
        <w:tc>
          <w:tcPr>
            <w:tcW w:w="1140" w:type="dxa"/>
          </w:tcPr>
          <w:p w:rsidR="00E319A7" w:rsidRDefault="00AC2320" w:rsidP="002C5485">
            <w:pPr>
              <w:jc w:val="right"/>
            </w:pPr>
            <w:r>
              <w:t>10 000</w:t>
            </w:r>
          </w:p>
        </w:tc>
        <w:tc>
          <w:tcPr>
            <w:tcW w:w="1140" w:type="dxa"/>
          </w:tcPr>
          <w:p w:rsidR="00E319A7" w:rsidRDefault="00AC2320" w:rsidP="002C5485">
            <w:pPr>
              <w:jc w:val="right"/>
            </w:pPr>
            <w:r>
              <w:t>10 000</w:t>
            </w:r>
          </w:p>
        </w:tc>
        <w:tc>
          <w:tcPr>
            <w:tcW w:w="1140" w:type="dxa"/>
          </w:tcPr>
          <w:p w:rsidR="00E319A7" w:rsidRDefault="00AC2320" w:rsidP="002C5485">
            <w:pPr>
              <w:jc w:val="right"/>
            </w:pPr>
            <w:r>
              <w:t>10 290</w:t>
            </w:r>
          </w:p>
        </w:tc>
      </w:tr>
      <w:tr w:rsidR="00E319A7" w:rsidTr="002C5485">
        <w:trPr>
          <w:trHeight w:val="380"/>
        </w:trPr>
        <w:tc>
          <w:tcPr>
            <w:tcW w:w="1140" w:type="dxa"/>
          </w:tcPr>
          <w:p w:rsidR="00E319A7" w:rsidRDefault="00AC2320" w:rsidP="002C5485">
            <w:r>
              <w:t>82</w:t>
            </w:r>
          </w:p>
        </w:tc>
        <w:tc>
          <w:tcPr>
            <w:tcW w:w="4560" w:type="dxa"/>
          </w:tcPr>
          <w:p w:rsidR="00E319A7" w:rsidRDefault="00AC2320" w:rsidP="002C5485">
            <w:r>
              <w:t>Tilskudd til laboratorium for undervann</w:t>
            </w:r>
            <w:r>
              <w:t>s</w:t>
            </w:r>
            <w:r>
              <w:t xml:space="preserve">teknologi </w:t>
            </w:r>
          </w:p>
        </w:tc>
        <w:tc>
          <w:tcPr>
            <w:tcW w:w="1140" w:type="dxa"/>
          </w:tcPr>
          <w:p w:rsidR="00E319A7" w:rsidRDefault="00AC2320" w:rsidP="002C5485">
            <w:pPr>
              <w:jc w:val="right"/>
            </w:pPr>
            <w:r>
              <w:t>1 500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83</w:t>
            </w:r>
          </w:p>
        </w:tc>
        <w:tc>
          <w:tcPr>
            <w:tcW w:w="4560" w:type="dxa"/>
          </w:tcPr>
          <w:p w:rsidR="00E319A7" w:rsidRDefault="00AC2320" w:rsidP="002C5485">
            <w:r>
              <w:t xml:space="preserve">Tilskudd til Senter for hav og Arktis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5 000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0900</w:t>
            </w:r>
          </w:p>
        </w:tc>
        <w:tc>
          <w:tcPr>
            <w:tcW w:w="1140" w:type="dxa"/>
          </w:tcPr>
          <w:p w:rsidR="00E319A7" w:rsidRDefault="00AC2320" w:rsidP="002C5485">
            <w:pPr>
              <w:jc w:val="right"/>
            </w:pPr>
            <w:r>
              <w:t>741 491</w:t>
            </w:r>
          </w:p>
        </w:tc>
        <w:tc>
          <w:tcPr>
            <w:tcW w:w="1140" w:type="dxa"/>
          </w:tcPr>
          <w:p w:rsidR="00E319A7" w:rsidRDefault="00AC2320" w:rsidP="002C5485">
            <w:pPr>
              <w:jc w:val="right"/>
            </w:pPr>
            <w:r>
              <w:t>865 708</w:t>
            </w:r>
          </w:p>
        </w:tc>
        <w:tc>
          <w:tcPr>
            <w:tcW w:w="1140" w:type="dxa"/>
          </w:tcPr>
          <w:p w:rsidR="00E319A7" w:rsidRDefault="00AC2320" w:rsidP="002C5485">
            <w:pPr>
              <w:jc w:val="right"/>
            </w:pPr>
            <w:r>
              <w:t>1 079 605</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21 ble redusert med 11,2 mill. kroner</w:t>
      </w:r>
    </w:p>
    <w:p w:rsidR="00E319A7" w:rsidRDefault="00AC2320" w:rsidP="00DF2A56">
      <w:pPr>
        <w:pStyle w:val="Liste"/>
      </w:pPr>
      <w:r>
        <w:t>post 22 ble redusert med 5 mill. kroner</w:t>
      </w:r>
    </w:p>
    <w:p w:rsidR="00E319A7" w:rsidRDefault="00AC2320" w:rsidP="00DF2A56">
      <w:pPr>
        <w:pStyle w:val="Liste"/>
      </w:pPr>
      <w:r>
        <w:t>post 31 ble økt med 26 mill. kroner</w:t>
      </w:r>
    </w:p>
    <w:p w:rsidR="00E319A7" w:rsidRDefault="00AC2320" w:rsidP="00DF2A56">
      <w:pPr>
        <w:pStyle w:val="Liste"/>
      </w:pPr>
      <w:r>
        <w:t>post 71 ble økt med 4,5 mill. kroner</w:t>
      </w:r>
    </w:p>
    <w:p w:rsidR="00E319A7" w:rsidRDefault="00AC2320" w:rsidP="00DF2A56">
      <w:pPr>
        <w:pStyle w:val="Liste"/>
      </w:pPr>
      <w:r>
        <w:t>post 75 ble redusert med 2,4 mill. kroner</w:t>
      </w:r>
    </w:p>
    <w:p w:rsidR="00E319A7" w:rsidRDefault="00AC2320" w:rsidP="00DF2A56">
      <w:pPr>
        <w:pStyle w:val="Liste"/>
      </w:pPr>
      <w:r>
        <w:t>post 79 ble bevilget med 41 mill. kroner</w:t>
      </w:r>
    </w:p>
    <w:p w:rsidR="00E319A7" w:rsidRDefault="00AC2320" w:rsidP="00DF2A56">
      <w:pPr>
        <w:pStyle w:val="Liste"/>
      </w:pPr>
      <w:r>
        <w:t>ny post 83 ble bevilget med 10 mill. kroner</w:t>
      </w:r>
    </w:p>
    <w:p w:rsidR="00E319A7" w:rsidRDefault="00AC2320" w:rsidP="00DF2A56">
      <w:r>
        <w:t>Nærings- og fiskeridepartementet har ansvar for viktige generelle rammebetingelser for næringsl</w:t>
      </w:r>
      <w:r>
        <w:t>i</w:t>
      </w:r>
      <w:r>
        <w:t>vet, som deler av regelverket for etablering og drift av næringsvirksomhet, næringsregistre, ko</w:t>
      </w:r>
      <w:r>
        <w:t>n</w:t>
      </w:r>
      <w:r>
        <w:t>kurransepolitikk, handelspolitikk, eierskapspolitikk og virkemidler for næringsrettet forskning og innovasjon. Departementet har i tillegg et særlig ansvar for enkeltnæringer som mineralnæringen, reiselivsnæringen, sjømatnæringene og den maritime næringen.</w:t>
      </w:r>
    </w:p>
    <w:p w:rsidR="00E319A7" w:rsidRDefault="00AC2320" w:rsidP="00DF2A56">
      <w:r>
        <w:t>Viktige oppgaver er nasjonalt regelverksarbeid, styring av underliggende virksomheter og selsk</w:t>
      </w:r>
      <w:r>
        <w:t>a</w:t>
      </w:r>
      <w:r>
        <w:t>per, internasjonalt arbeid og forvaltning av tilskudds-, låne- og garantiordninger. Det er i tillegg en viktig oppgave for departementet å sikre at næringspolitiske hensyn blir ivaretatt på alle nasjonale politikkområder som har betydning for verdiskaping, dvs. innen områder som finans, skatt og a</w:t>
      </w:r>
      <w:r>
        <w:t>v</w:t>
      </w:r>
      <w:r>
        <w:t>gift, utdanning og forskning, energi og miljø, samferdsel og andre infrastrukturtiltak. Departeme</w:t>
      </w:r>
      <w:r>
        <w:t>n</w:t>
      </w:r>
      <w:r>
        <w:t>tet leder regjeringens arbeid for å styrke konkurransekraften.</w:t>
      </w:r>
    </w:p>
    <w:p w:rsidR="00E319A7" w:rsidRDefault="00AC2320" w:rsidP="00DF2A56">
      <w:r>
        <w:lastRenderedPageBreak/>
        <w:t xml:space="preserve">Departementets hovedmål er </w:t>
      </w:r>
      <w:r>
        <w:rPr>
          <w:rStyle w:val="kursiv"/>
          <w:sz w:val="21"/>
          <w:szCs w:val="21"/>
        </w:rPr>
        <w:t>størst mulig samlet verdiskaping i norsk økonomi, innenfor bærekraftige ra</w:t>
      </w:r>
      <w:r>
        <w:rPr>
          <w:rStyle w:val="kursiv"/>
          <w:sz w:val="21"/>
          <w:szCs w:val="21"/>
        </w:rPr>
        <w:t>m</w:t>
      </w:r>
      <w:r>
        <w:rPr>
          <w:rStyle w:val="kursiv"/>
          <w:sz w:val="21"/>
          <w:szCs w:val="21"/>
        </w:rPr>
        <w:t>mer.</w:t>
      </w:r>
      <w:r>
        <w:t xml:space="preserve"> Departementet arbeider mot følgende delmål:</w:t>
      </w:r>
    </w:p>
    <w:p w:rsidR="00E319A7" w:rsidRDefault="00AC2320" w:rsidP="00DF2A56">
      <w:pPr>
        <w:pStyle w:val="Liste"/>
      </w:pPr>
      <w:r>
        <w:t>effektiv bruk av samfunnets ressurser</w:t>
      </w:r>
    </w:p>
    <w:p w:rsidR="00E319A7" w:rsidRDefault="00AC2320" w:rsidP="00DF2A56">
      <w:pPr>
        <w:pStyle w:val="Liste"/>
      </w:pPr>
      <w:r>
        <w:t>økt innovasjon og omstillingsevne</w:t>
      </w:r>
    </w:p>
    <w:p w:rsidR="00E319A7" w:rsidRDefault="00AC2320" w:rsidP="00DF2A56">
      <w:pPr>
        <w:pStyle w:val="Liste"/>
      </w:pPr>
      <w:r>
        <w:t>bedrifter som lykkes i internasjonale markeder</w:t>
      </w:r>
    </w:p>
    <w:p w:rsidR="00E319A7" w:rsidRDefault="00AC2320" w:rsidP="00DF2A56">
      <w:r>
        <w:t>Måloppnåelse for delmålene vil hver for seg og sammen bidra til å nå hovedmålet.</w:t>
      </w:r>
    </w:p>
    <w:p w:rsidR="00E319A7" w:rsidRDefault="00AC2320" w:rsidP="00DF2A56">
      <w:r>
        <w:t>Departementet disponerte 318 årsverk i 2017. I tillegg har departementet tre nærings- og fiskerir</w:t>
      </w:r>
      <w:r>
        <w:t>å</w:t>
      </w:r>
      <w:r>
        <w:t>der ved EU-delegasjonen i Brüssel, to råder ved ambassaden i Washington DC, en råd ved amba</w:t>
      </w:r>
      <w:r>
        <w:t>s</w:t>
      </w:r>
      <w:r>
        <w:t>saden i Moskva og en råd ved ambassaden i London.</w:t>
      </w:r>
    </w:p>
    <w:p w:rsidR="00E319A7" w:rsidRDefault="00AC2320" w:rsidP="00DF2A56">
      <w:r>
        <w:t>For nærmere omtale av departementets resultater i 2017 og status for forvaltningen av de ulike fagområdene, se kategoriomtalene til 17.10 Forvaltning og rammebetingelser, 17.20 Forskning og innovasjon, 17.30 Markedsadgang og eksport og 17.40 Statlig eierskap. I tillegg er departementets arbeid med forenkling og effektivisering, samfunnssikkerhet og beredskap, klima og miljø, oppfø</w:t>
      </w:r>
      <w:r>
        <w:t>l</w:t>
      </w:r>
      <w:r>
        <w:t>ging av FNs bærekraftsmål og likestilling omtalt i proposisjonens del III.</w:t>
      </w:r>
    </w:p>
    <w:p w:rsidR="00E319A7" w:rsidRDefault="00AC2320" w:rsidP="00DF2A56">
      <w:pPr>
        <w:pStyle w:val="Undertittel"/>
      </w:pPr>
      <w:r>
        <w:t>Prioriteringer 2019</w:t>
      </w:r>
    </w:p>
    <w:p w:rsidR="00E319A7" w:rsidRDefault="00AC2320" w:rsidP="00DF2A56">
      <w:r>
        <w:t>Prioriteringene for 2019 er beskrevet i hovedinnledningen i del I av proposisjonen og i de innl</w:t>
      </w:r>
      <w:r>
        <w:t>e</w:t>
      </w:r>
      <w:r>
        <w:t>dende omtalene under hver programkategori.</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Bevilgningen skal dekke lønns- og pensjonsutgifter inklusiv arbeidsgiveravgift, husleie, reiseutgi</w:t>
      </w:r>
      <w:r>
        <w:t>f</w:t>
      </w:r>
      <w:r>
        <w:t>ter, administrative fellesutgifter og mindre investeringer. Av bevilgningen dekkes også nødvendige utgifter knyttet til forsyningsberedskap.</w:t>
      </w:r>
    </w:p>
    <w:p w:rsidR="00E319A7" w:rsidRDefault="00AC2320" w:rsidP="00DF2A56">
      <w:r>
        <w:t>Det foreslås en bevilgning på 430,8 mill. kroner på posten. I 2019 foreslås det å overføre om lag 8 mill. kroner til Departementenes sikkerhets- og serviceorganisasjon for departementets andel av utgiftene til felles IKT-plattform for departementene, jf. omtale under kap. 510, post 21 i Prop. 1 S (2018–2019) for Kommunal- og moderniseringsdepartementet.</w:t>
      </w:r>
    </w:p>
    <w:p w:rsidR="00E319A7" w:rsidRDefault="00AC2320" w:rsidP="00DF2A56">
      <w:r>
        <w:t>Det foreslås at bevilgningen kan overskrides mot tilsvarende merinntekter under kap. 3900, post 01, jf. forslag til vedtak II, 1.</w:t>
      </w:r>
    </w:p>
    <w:p w:rsidR="00E319A7" w:rsidRDefault="00AC2320" w:rsidP="00DF2A56">
      <w:pPr>
        <w:pStyle w:val="b-post"/>
      </w:pPr>
      <w:r>
        <w:t>Post 21 Spesielle driftsutgifter, kan overføres</w:t>
      </w:r>
    </w:p>
    <w:p w:rsidR="00E319A7" w:rsidRDefault="00AC2320" w:rsidP="00DF2A56">
      <w:r>
        <w:t>Posten skal dekke utgifter knyttet til tjenester, oppdrag og prosjekter som er viktige for Nærings- og fiskeridepartementets arbeid, men som departementet ikke har kapasitet eller kompetanse til å utføre selv. Dette omfatter bl.a. større utredningsutvalg, evalueringer og prosjekter initiert av d</w:t>
      </w:r>
      <w:r>
        <w:t>e</w:t>
      </w:r>
      <w:r>
        <w:t>partementet.</w:t>
      </w:r>
    </w:p>
    <w:p w:rsidR="00E319A7" w:rsidRDefault="00AC2320" w:rsidP="00DF2A56">
      <w:r>
        <w:t>I 2017 ble det bl.a. påbegynt og jobbet med flere utredninger om atomavfall ved reaktorene på Kjeller og i Halden, inkludert tiltak knyttet til behandling av brukt brensel i Frankrike eller Sverige, jf. omtale under kap. 900, post 22. Det ble laget et revidert forslag til investeringer i Ocean Space Centre i 2017 og kvalitetssikret i 2018. Neste steg er å velge utbyggingskonsept, jf. omtale under programkategori 17.20. Det ble også arbeidet videre med kvalitetssikring av konseptvalg for lok</w:t>
      </w:r>
      <w:r>
        <w:t>a</w:t>
      </w:r>
      <w:r>
        <w:t>lisering av marine forskningsmiljøer i Bergen.</w:t>
      </w:r>
    </w:p>
    <w:p w:rsidR="00E319A7" w:rsidRDefault="00AC2320" w:rsidP="00DF2A56">
      <w:r>
        <w:lastRenderedPageBreak/>
        <w:t>Kapitaltilgangsutvalget har i 2017 vurdert tilgangen på kapital i Norge, jf. omtale under progra</w:t>
      </w:r>
      <w:r>
        <w:t>m</w:t>
      </w:r>
      <w:r>
        <w:t>kategori 17.20. Det er utført en ekstern evaluering av GIEK og Eksportkreditt Norge, jf. omtale under programkategori 17.30. Brønnøysundregistrene fikk i oppdrag å utvikle Altinn til å forenkle og forbedre kontaktflaten mellom gründere og det offentlige.</w:t>
      </w:r>
    </w:p>
    <w:p w:rsidR="00E319A7" w:rsidRDefault="00AC2320" w:rsidP="00DF2A56">
      <w:r>
        <w:t>Det foreslås en bevilgning på 71,9 mill. kroner på posten. Av dette foreslås 10 mill. kroner til op</w:t>
      </w:r>
      <w:r>
        <w:t>p</w:t>
      </w:r>
      <w:r>
        <w:t>følging av Digital 21-strategien, som har gitt regjeringen anbefalinger om hvordan næringslivet i større grad kan utvikle og ta i bruk ny kompetanse og teknologi, i takt med den økende digitalis</w:t>
      </w:r>
      <w:r>
        <w:t>e</w:t>
      </w:r>
      <w:r>
        <w:t>ringen, jf. omtale under programkategori 17.20. Rådgivningskostnader knyttet til ekstern kvalitet</w:t>
      </w:r>
      <w:r>
        <w:t>s</w:t>
      </w:r>
      <w:r>
        <w:t>sikring og bistand til departementets oppfølging av oppryddingsprosjektet i Svea og Lunckefjell foreslås dekket over posten, jf. omtale under kap. 900, post 31. Departementets andel av kostnad</w:t>
      </w:r>
      <w:r>
        <w:t>e</w:t>
      </w:r>
      <w:r>
        <w:t>ne for EXPO 2020 foreslås dekket over posten i 2019, jf. omtale under programkategori 17.30. Det foreslås å sette av inntil 1 mill. kroner til tiltak for å øke andelen kvinnelige toppledere i næringsl</w:t>
      </w:r>
      <w:r>
        <w:t>i</w:t>
      </w:r>
      <w:r>
        <w:t>vet. Det skal også bl.a. arbeides videre med samlokalisering av marine forskningsmiljøer i Bergen og en helhetlig gjennomgang av det næringsrettede virkemiddelapparatet, jf. omtale under pr</w:t>
      </w:r>
      <w:r>
        <w:t>o</w:t>
      </w:r>
      <w:r>
        <w:t>gramkategori 17.20. Det foreslås å flytte 5 mill. kroner til drift av Senter for hav og Arktis til post 83.</w:t>
      </w:r>
    </w:p>
    <w:p w:rsidR="00E319A7" w:rsidRDefault="00AC2320" w:rsidP="00DF2A56">
      <w:r>
        <w:t>Det foreslås en fullmakt til å inngå forpliktelser ut over gitt bevilgning på posten på 7,5 mill. kr</w:t>
      </w:r>
      <w:r>
        <w:t>o</w:t>
      </w:r>
      <w:r>
        <w:t>ner, jf. forslag til vedtak VI, 1. Videre foreslås en fullmakt til å overskride bevilgningen mot ti</w:t>
      </w:r>
      <w:r>
        <w:t>l</w:t>
      </w:r>
      <w:r>
        <w:t>svarende merinntekter under kap. 3900, post 02, jf. forslag til vedtak II, 1.</w:t>
      </w:r>
    </w:p>
    <w:p w:rsidR="00E319A7" w:rsidRDefault="00AC2320" w:rsidP="00DF2A56">
      <w:pPr>
        <w:pStyle w:val="b-post"/>
      </w:pPr>
      <w:r>
        <w:t>Post 22 Trygg håndtering av norsk atomavfall og atomanlegg, kan overføres, kan nyttes under kap. 929, post 51</w:t>
      </w:r>
    </w:p>
    <w:p w:rsidR="00E319A7" w:rsidRDefault="00AC2320" w:rsidP="00DF2A56">
      <w:r>
        <w:t>Staten har ut fra samfunnsmessige hensyn påtatt seg et medansvar for finansiering av fremtidig dekommisjonering (nedbygging og riving) av forskningsreaktorene på Kjeller og i Halden og op</w:t>
      </w:r>
      <w:r>
        <w:t>p</w:t>
      </w:r>
      <w:r>
        <w:t>bevaring av atomavfall fra norsk forskningsvirksomhet. Stiftelsen Institutt for energiteknikk (IFE) eier og driver reaktorene. Det er fastsatt at IFE skal bidra til finansiering av avfallshåndtering med 5 mill. kroner årlig fra 2019, og at staten skal ha 70 pst. av salgsverdien ved eventuelt salg av IFEs eiendommer. I tillegg vil de økonomiske rammene ved fortsatt drift av Kjellerreaktoren utredes innen utgangen av 2019.</w:t>
      </w:r>
    </w:p>
    <w:p w:rsidR="00E319A7" w:rsidRDefault="00AC2320" w:rsidP="00DF2A56">
      <w:r>
        <w:t>Nærings- og fiskeridepartementet arbeider videre med å følge opp anbefalingene i kvalitetssi</w:t>
      </w:r>
      <w:r>
        <w:t>k</w:t>
      </w:r>
      <w:r>
        <w:t>ringsrapportene fra 2016 om fremtidig dekommisjonering av atomanleggene og oppbevaring av nasjonalt atomavfall. Forvaltningsorganet Norsk nukleær dekommisjonering (NND) ble opprettet i februar 2018, jf. egen omtale under kap. 907.</w:t>
      </w:r>
    </w:p>
    <w:p w:rsidR="00E319A7" w:rsidRDefault="00AC2320" w:rsidP="00DF2A56">
      <w:r>
        <w:t>Bevilgningen på posten skal benyttes til nødvendige oppryddingsrelaterte aktiviteter. Dette omfa</w:t>
      </w:r>
      <w:r>
        <w:t>t</w:t>
      </w:r>
      <w:r>
        <w:t>ter bl.a. videre utredninger om behandling av ikke-lagringsbestandig brukt reaktorbrensel, trygg midlertidig lagring av reaktorbrensel og planlegging av fremtidig dekommisjonering av reaktora</w:t>
      </w:r>
      <w:r>
        <w:t>n</w:t>
      </w:r>
      <w:r>
        <w:t>leggene. Oppgavene vil i stor grad utføres av IFE i 2019.</w:t>
      </w:r>
    </w:p>
    <w:p w:rsidR="00E319A7" w:rsidRDefault="00AC2320" w:rsidP="00DF2A56">
      <w:r>
        <w:t>Bevilgningen skal også finansiere drift av det kombinerte lageret og deponiet for lav- og mello</w:t>
      </w:r>
      <w:r>
        <w:t>m</w:t>
      </w:r>
      <w:r>
        <w:t>aktivt radioaktivt avfall i Himdalen i Aurskog-Høland (KLDRA Himdalen). Anlegget eies av Statsbygg og drives av IFE på oppdrag fra Nærings- og fiskeridepartementet. KLDRA inneholder avfall fra IFEs egen forskningsvirksomhet og fra eksterne brukere som forsvar, industri og hels</w:t>
      </w:r>
      <w:r>
        <w:t>e</w:t>
      </w:r>
      <w:r>
        <w:t>vesen. Som følge av høy fyllingsgrad og lang gjennomføringstid for bygging av nytt lager, dekker bevilgningen også planleggingen av et nytt KLDRA. Statsbygg har fått i oppdrag å utarbeide fun</w:t>
      </w:r>
      <w:r>
        <w:t>k</w:t>
      </w:r>
      <w:r>
        <w:t>sjonsbeskrivelser, lokaliseringsanalyse og kostnadsoverslag for et nytt kombinert lager og deponi. Utredningen skal ferdigstilles våren 2019. Norsk nukleær dekommisjonering vil få ansvar for vid</w:t>
      </w:r>
      <w:r>
        <w:t>e</w:t>
      </w:r>
      <w:r>
        <w:t>re oppfølging av planleggingsarbeidet.</w:t>
      </w:r>
    </w:p>
    <w:p w:rsidR="00E319A7" w:rsidRDefault="00AC2320" w:rsidP="00DF2A56">
      <w:pPr>
        <w:pStyle w:val="avsnitt-tittel"/>
      </w:pPr>
      <w:r>
        <w:lastRenderedPageBreak/>
        <w:t>Resultater 2017</w:t>
      </w:r>
    </w:p>
    <w:p w:rsidR="00E319A7" w:rsidRDefault="00AC2320" w:rsidP="00DF2A56">
      <w:r>
        <w:t>I 2017 ble midler til håndtering av atomavfall gitt over kap. 900, post 21.</w:t>
      </w:r>
    </w:p>
    <w:p w:rsidR="00E319A7" w:rsidRDefault="00AC2320" w:rsidP="00DF2A56">
      <w:r>
        <w:t>Institutt for energiteknikk (IFE) har gjennomført utredninger av brukt reaktorbrensel i Halden og på Kjeller og mulighetsstudier for behandling av det ikke-lagringsbestandige brenselet hos Orano (tidl. Areva) i Frankrike. Bevilgningen har også finansiert IFEs organisering av oppryddingsarbe</w:t>
      </w:r>
      <w:r>
        <w:t>i</w:t>
      </w:r>
      <w:r>
        <w:t>det i egen sektor.</w:t>
      </w:r>
    </w:p>
    <w:p w:rsidR="00E319A7" w:rsidRDefault="00AC2320" w:rsidP="00DF2A56">
      <w:r>
        <w:t>Det har i tillegg vært kostnader knyttet til etablering av Norsk nukleær dekommisjonering og u</w:t>
      </w:r>
      <w:r>
        <w:t>n</w:t>
      </w:r>
      <w:r>
        <w:t>dersøkelser av alternative metoder for behandling av ikke-lagringsbestandig brukt brensel.</w:t>
      </w:r>
    </w:p>
    <w:p w:rsidR="00E319A7" w:rsidRDefault="00AC2320" w:rsidP="00DF2A56">
      <w:pPr>
        <w:pStyle w:val="avsnitt-tittel"/>
      </w:pPr>
      <w:r>
        <w:t>Budsjettforslag</w:t>
      </w:r>
    </w:p>
    <w:p w:rsidR="00E319A7" w:rsidRDefault="00AC2320" w:rsidP="00DF2A56">
      <w:r>
        <w:t>Det foreslås å bevilge 70 mill. kroner i 2019. Det er i noen grad overlapp med aktiviteter som f</w:t>
      </w:r>
      <w:r>
        <w:t>i</w:t>
      </w:r>
      <w:r>
        <w:t>nansieres under kap 929, post 51 og det foreslås derfor å tilføye stikkordet «kan nyttes under» til posten.</w:t>
      </w:r>
    </w:p>
    <w:p w:rsidR="00E319A7" w:rsidRDefault="00AC2320" w:rsidP="00DF2A56">
      <w:pPr>
        <w:pStyle w:val="b-post"/>
      </w:pPr>
      <w:r>
        <w:t>Post 23 Digital Norway/Toppindustrisenteret AS</w:t>
      </w:r>
    </w:p>
    <w:p w:rsidR="00E319A7" w:rsidRDefault="00AC2320" w:rsidP="00DF2A56">
      <w:r>
        <w:t xml:space="preserve">Digital Norway Toppindustrisenteret AS er et næringslivsdrevet initiativ med 15 av landets ledende selskaper som eiere. Bakgrunnen for initiativet er den raske teknologiske utviklingen og behovet dette medfører for økt kompetanse om digitalisering i norsk næringsliv. Senteret skal utvikle og spre kompetanse gjennom </w:t>
      </w:r>
      <w:proofErr w:type="gramStart"/>
      <w:r>
        <w:t>å</w:t>
      </w:r>
      <w:proofErr w:type="gramEnd"/>
      <w:r>
        <w:t xml:space="preserve"> fasilitere samarbeid og dele kunnskap på tvers av bedrifter og bransjer. Målgruppen er spesielt SMB-segmentet, og formålet er at bedriftene skal utnytte de mulighetene som ligger i økt digitalisering. Senteret er lokalisert i Forskningsparken i Oslo og samarbeider med forsknings- og utdanningsmiljøer, næringsklynger og innovasjonsmiljøer over hele landet. Senteret tilbyr ulike tjenester og kompetansehevende tiltak. Nærings- og fiskeridepartementet inngikk i juli 2017 en samarbeidsavtale med senteret, som innebærer et strategisk medlemskap over en treårsp</w:t>
      </w:r>
      <w:r>
        <w:t>e</w:t>
      </w:r>
      <w:r>
        <w:t>riode. Medlemskontingenten er satt til 2 mill. kroner per år. Senteret fikk i juli 2017 også tildelt rollen som sekretariat for regjeringens strategiprosess for økt digitalisering i næringslivet, Dig</w:t>
      </w:r>
      <w:r>
        <w:t>i</w:t>
      </w:r>
      <w:r>
        <w:t>tal21, se nærmere omtale under programkategori 17.20.</w:t>
      </w:r>
    </w:p>
    <w:p w:rsidR="00E319A7" w:rsidRDefault="00AC2320" w:rsidP="00DF2A56">
      <w:r>
        <w:t>Det foreslås å bevilge 2 mill. kroner i 2019.</w:t>
      </w:r>
    </w:p>
    <w:p w:rsidR="00E319A7" w:rsidRDefault="00AC2320" w:rsidP="00DF2A56">
      <w:pPr>
        <w:pStyle w:val="b-post"/>
      </w:pPr>
      <w:r>
        <w:t>Post 30 Miljøtiltak Søve, kan overføres</w:t>
      </w:r>
    </w:p>
    <w:p w:rsidR="00E319A7" w:rsidRDefault="00AC2320" w:rsidP="00DF2A56">
      <w:r>
        <w:t>Staten har påtatt seg å finansiere og gjennomføre opprydding etter virksomheten til statsaksjese</w:t>
      </w:r>
      <w:r>
        <w:t>l</w:t>
      </w:r>
      <w:r>
        <w:t>skapet AS Norsk Bergverk ved Søve i Telemark i perioden 1953–1965. Statens strålevern ga i 2014 Nærings- og fiskeridepartementet pålegg om opprydding. Det er utarbeidet en tiltaksplan. Depa</w:t>
      </w:r>
      <w:r>
        <w:t>r</w:t>
      </w:r>
      <w:r>
        <w:t>tementet har kunngjort oppryddingen i 2014 og 2016 uten at det har lykkes å få på plass en dep</w:t>
      </w:r>
      <w:r>
        <w:t>o</w:t>
      </w:r>
      <w:r>
        <w:t>niløsning.</w:t>
      </w:r>
    </w:p>
    <w:p w:rsidR="00E319A7" w:rsidRDefault="00AC2320" w:rsidP="00DF2A56">
      <w:r>
        <w:t>Departementet arbeider nå med mulige fremgangsmåter for å gjennomføre oppryddingen så raskt som mulig. Det kan være aktuelt både å benytte et godkjent deponi og å etablere en løsning lokalt. Det foreslås en bevilgning på 21,1 mill. kroner til miljøtiltak ved Søve for 2019. Det er ikke avklart løsning for deponering av massene, og det er derfor knyttet usikkerhet til bevilgningsbehovet for 2019.</w:t>
      </w:r>
    </w:p>
    <w:p w:rsidR="00E319A7" w:rsidRDefault="00AC2320" w:rsidP="00DF2A56">
      <w:pPr>
        <w:pStyle w:val="b-post"/>
      </w:pPr>
      <w:r>
        <w:t xml:space="preserve">Post 31 Miljøtiltak Svea og Lunckefjell, kan overføres </w:t>
      </w:r>
    </w:p>
    <w:p w:rsidR="00E319A7" w:rsidRDefault="00AC2320" w:rsidP="00DF2A56">
      <w:r>
        <w:t>Store Norske-konsernet består av morselskapet Store Norske Spitsbergen Kulkompani AS (SNSK) og flere hel- og deleide datterselskaper. I tillegg har SNSK avtale med departementet om leie og forvaltning av deler av statens eiendommer på Svalbard. Konsernet har i dag om lag 124 ansatte. Staten eier 100 pst. av aksjene i SNSK.</w:t>
      </w:r>
    </w:p>
    <w:p w:rsidR="00E319A7" w:rsidRDefault="00AC2320" w:rsidP="00DF2A56">
      <w:r>
        <w:lastRenderedPageBreak/>
        <w:t>I forbindelse med Stortingets behandling av statsbudsjettet for 2018 ble det besluttet at SNSKs kullvirksomhet i Svea og Lunckefjell skulle avvikles. Det ble samtidig bestemt å sette i gang op</w:t>
      </w:r>
      <w:r>
        <w:t>p</w:t>
      </w:r>
      <w:r>
        <w:t>rydding i området med Store Norske Spitsbergen Grubekompani AS (SNSG) som ansvarlig byg</w:t>
      </w:r>
      <w:r>
        <w:t>g</w:t>
      </w:r>
      <w:r>
        <w:t>herre og ved hjelp av underleverandører. Infrastrukturen i Svea skal skaleres ned til et minimum, og det er ikke aktuelt å legge til rette for bruk av Svea til annen aktivitet når oppryddingen er gje</w:t>
      </w:r>
      <w:r>
        <w:t>n</w:t>
      </w:r>
      <w:r>
        <w:t>nomført. Dette utelukker ikke at enkelte gjenværende «kalde bygg» kan stilles til disposisjon for reiseliv eller forskning på linje med forlatte bygg andre steder på øygruppen. Kostnadene ved å rydde opp i Svea og Lunckefjell ble i Prop. 1 S (2017–2018) anslått til om lag 700 mill. kroner. Anslaget var basert på en rapport til SNSK fra et eksternt konsulentfirma fra januar 2017 og på vurderinger fra styret i SNSK fra juni 2017. I Prop. 1 S (2017–2018) ble det vist til at det var bet</w:t>
      </w:r>
      <w:r>
        <w:t>y</w:t>
      </w:r>
      <w:r>
        <w:t>delig usikkerhet knyttet til anslaget, og risikoen for forsinkelser ble også påpekt.</w:t>
      </w:r>
    </w:p>
    <w:p w:rsidR="00E319A7" w:rsidRDefault="00AC2320" w:rsidP="00DF2A56">
      <w:r>
        <w:t>Etter at Prop. 1 S (2017–2018) ble lagt frem for Stortinget, mottok departementet ny, foreløpig informasjon fra SNSK som indikerte at kostnadene knyttet til opprydding i Svea og Lunckefjell kunne bli betydelige høyere enn det som fremgikk av proposisjonen. Bakgrunnen for dette var ifølge SNSK nye vurderinger av omfang og ressursbehov og nye anslag på kostnadselementer. Departementet orienterte Stortinget om dette i brev datert 28. november 2017 og 30. november 2017. I brevene ble det informert om at oppryddingsplanen, pga. økt omfang og nye kostnadsa</w:t>
      </w:r>
      <w:r>
        <w:t>n</w:t>
      </w:r>
      <w:r>
        <w:t xml:space="preserve">slag, vil bli kvalitetssikret av ekstern rådgiver. </w:t>
      </w:r>
    </w:p>
    <w:p w:rsidR="00E319A7" w:rsidRDefault="00AC2320" w:rsidP="00DF2A56">
      <w:r>
        <w:t xml:space="preserve">I Prop. 85 S (2017–2018) </w:t>
      </w:r>
      <w:r>
        <w:rPr>
          <w:rStyle w:val="kursiv"/>
          <w:sz w:val="21"/>
          <w:szCs w:val="21"/>
        </w:rPr>
        <w:t xml:space="preserve">Tilleggsbevilgninger og omprioriteringer i statsbudsjettet 2018 </w:t>
      </w:r>
      <w:r>
        <w:t>orienterte depa</w:t>
      </w:r>
      <w:r>
        <w:t>r</w:t>
      </w:r>
      <w:r>
        <w:t>tementet Stortinget om at siste tilgjengelige kostnadsberegninger for oppryddingsprosjektet var på om lag 2,5 mrd. kroner, dvs. en betydelig økning fra de nivåene som ble meddelt Stortinget i brev fra næringsministeren i november 2017. Det ble pekt på at det er beheftet betydelig usikkerhet ved kostnadsberegningene, som er gjort på ufullstendig grunnlag og som bl.a. avhenger av hvilke mi</w:t>
      </w:r>
      <w:r>
        <w:t>l</w:t>
      </w:r>
      <w:r>
        <w:t>jøkrav som vil bli fastsatt. Departementet viste også til at kvalitetssikringen vil gi mer informasjon om usikkerheten ved prosjektet, bedre kostnadsanslag og råd om hvordan usikkerheten kan redus</w:t>
      </w:r>
      <w:r>
        <w:t>e</w:t>
      </w:r>
      <w:r>
        <w:t>res. For å legge til rette for at prosjektet kan ha en forsvarlig fremdrift og fortsatt holde muligheten åpen for å rekke oppstart av opprydding i Lunckefjell i 2019, bevilget Stortinget ytterligere 21 mill. kroner til drift og vedlikehold av infrastruktur i Svea og Lunckefjell og til prosjektressurser, og 5 mill. kroner til ekstern kvalitetssikring og bistand til departementets oppfølging av opprydding</w:t>
      </w:r>
      <w:r>
        <w:t>s</w:t>
      </w:r>
      <w:r>
        <w:t>prosjektet.</w:t>
      </w:r>
    </w:p>
    <w:p w:rsidR="00E319A7" w:rsidRDefault="00AC2320" w:rsidP="00DF2A56">
      <w:r>
        <w:t>SNSK har, etter at Stortinget besluttet at kulldriften i Svea og Lunckefjell skulle avvikles og at det skulle iverksettes opprydding i området. For å sikre forsvarlig fremdrift og kostnadseffektiv gje</w:t>
      </w:r>
      <w:r>
        <w:t>n</w:t>
      </w:r>
      <w:r>
        <w:t>nomføring av oppryddingsprosjektet anbefalte SNSK i april 2018 at oppryddingen deles inn i to delprosjekter hvor Lunckefjell gjennomføres først og deretter Svea. Selskapet begrunner dette med ulik ferdigstillelsesgrad på oppryddingsplanene og at en sekvensiell gjennomføring av oppry</w:t>
      </w:r>
      <w:r>
        <w:t>d</w:t>
      </w:r>
      <w:r>
        <w:t>dingen også i praksis synes hensiktsmessig. Selskapet antar at ved å igangsette arbeidene på Lunckefjell i 2019, etter planen om lag ett år tidligere enn i Svea, vil den samlede oppryddingsp</w:t>
      </w:r>
      <w:r>
        <w:t>e</w:t>
      </w:r>
      <w:r>
        <w:t>rioden bli om lag ett år kortere og samlede kostnader om lag 150 mill. kroner lavere enn ved samlet oppstart i Lunckefjell og Svea i 2020. SNSK har også utarbeidet kostnadsanslag for gjennomføring av delprosjekt Lunckefjell. Etter selskapets vurderinger kan oppryddingen i Lunckefjell gjenno</w:t>
      </w:r>
      <w:r>
        <w:t>m</w:t>
      </w:r>
      <w:r>
        <w:t>føres i perioden 2019–2020.</w:t>
      </w:r>
    </w:p>
    <w:p w:rsidR="00E319A7" w:rsidRDefault="00AC2320" w:rsidP="00DF2A56">
      <w:r>
        <w:t>Selskapet viser til at et vesentlig usikkerhetsmoment i arbeidet med avslutningsplanen for Lunck</w:t>
      </w:r>
      <w:r>
        <w:t>e</w:t>
      </w:r>
      <w:r>
        <w:t>fjell har vært å beregne omfanget av masser, og på bakgrunn av dette vurdere om det er behov for å transportere eventuelle overskuddsmasser fra Lunckefjell til Svea. Selskapet oversendte i juli 2018 sitt forslag til avslutningsplan for Lunckefjell til miljømyndighetene ved sysselmannen på Sva</w:t>
      </w:r>
      <w:r>
        <w:t>l</w:t>
      </w:r>
      <w:r>
        <w:t>bard. I planen anslår selskapet, basert på vurderinger fra eksterne miljørådgivere, en begrenset overskuddsmasse på om lag 60 000 m</w:t>
      </w:r>
      <w:r>
        <w:rPr>
          <w:rStyle w:val="skrift-hevet"/>
          <w:sz w:val="21"/>
          <w:szCs w:val="21"/>
        </w:rPr>
        <w:t>3</w:t>
      </w:r>
      <w:r>
        <w:t>, og at denne kan anordnes i Lunckefjell innenfor gjeldende miljøkrav. På denne bakgrunn er det ifølge selskapets vurdering ikke behov for å søke avvik i a</w:t>
      </w:r>
      <w:r>
        <w:t>v</w:t>
      </w:r>
      <w:r>
        <w:t>slutningsplanen, og følgelig ikke behov for å transportere ut masser fra Lunckefjell.</w:t>
      </w:r>
    </w:p>
    <w:p w:rsidR="00E319A7" w:rsidRDefault="00AC2320" w:rsidP="00DF2A56">
      <w:r>
        <w:lastRenderedPageBreak/>
        <w:t>Selskapet arbeider videre med avslutningsplanen for Svea, herunder prøvetaking for å kartlegge eventuell forurensning i grunnen. Selskapet viser til at det er betydelig usikkerhet knyttet til tid</w:t>
      </w:r>
      <w:r>
        <w:t>s</w:t>
      </w:r>
      <w:r>
        <w:t xml:space="preserve">plan for oppstart og gjennomføring av oppryddingen i Svea, men legger foreløpig opp til oppstart i 2020. </w:t>
      </w:r>
    </w:p>
    <w:p w:rsidR="00E319A7" w:rsidRDefault="00AC2320" w:rsidP="00DF2A56">
      <w:r>
        <w:t xml:space="preserve">Ekstern kvalitetssikring av prosjektet ble påbegynt i første halvdel av 2018. I tillegg til å gjøre en kvalitetssikring i henhold til KS2 </w:t>
      </w:r>
      <w:proofErr w:type="gramStart"/>
      <w:r>
        <w:t>har</w:t>
      </w:r>
      <w:proofErr w:type="gramEnd"/>
      <w:r>
        <w:t xml:space="preserve"> </w:t>
      </w:r>
      <w:proofErr w:type="gramStart"/>
      <w:r>
        <w:t>kvalitetssikrer</w:t>
      </w:r>
      <w:proofErr w:type="gramEnd"/>
      <w:r>
        <w:t xml:space="preserve"> også bl.a. gjort en vurdering av om det er he</w:t>
      </w:r>
      <w:r>
        <w:t>n</w:t>
      </w:r>
      <w:r>
        <w:t>siktsmessig med en fasedeling av prosjektet i to delprosjekter hvor oppryddingen i Lunckefjell iverksettes i forkant av oppryddingen i Svea.</w:t>
      </w:r>
    </w:p>
    <w:p w:rsidR="00E319A7" w:rsidRDefault="00AC2320" w:rsidP="00DF2A56">
      <w:r>
        <w:t>Kvalitetssikrer har gjennomgått planene for henholdsvis Lunckefjell og Svea og påpeker at det er stor forskjell med hensyn til forberedelsesgrad. De planlagte grunnundersøkelsene og avklaringene av omfang på oppryddingen i Svea er etter kvalitetssikrers vurdering avgjørende for å redusere usikkerheten til et akseptabelt nivå for den største delen av prosjektet. Kvalitetssikrer viser også til at for å gjennomføre opprydding i Lunckefjell, må gruvegangene i Svea benyttes og vedlikeholdes, samt at infrastrukturen i Svea må være tilgjengelig. På bakgrunn av dette støtter kvalitetssikrer derfor SNSKs anbefaling om å fasedele prosjektet. Kvalitetssikrer deler også selskapets vurdering knyttet til at dersom arbeidene i Lunckefjell igangsettes i 2019, ett år tidligere enn i Svea, unngås redusert fremdrift, og dermed ett års kortere drift av Svea samfunn. Dermed unngås økte kostnader i det samlede prosjektet med om lag 150 mill. kroner. Kvalitetssikrer viser også til at utlysning og tildeling av kontrakt med entreprenør for arbeidene i Lunckefjell, ett år tidligere enn tilsvarende kontrakt for Svea, ikke vil ha effekt av betydning for konkurransesituasjonen i leverandørmarkedet.</w:t>
      </w:r>
    </w:p>
    <w:p w:rsidR="00E319A7" w:rsidRDefault="00AC2320" w:rsidP="00DF2A56">
      <w:r>
        <w:t>Kvalitetssikringen fremhever at et vesentlig usikkerhetsmoment for delprosjekt Lunckefjell er knyttet til masseforflytninger, herunder eventuell transport av overskuddsmasser fra Lunckefjell. Vurderinger utført av SNSKs rådgiver indikerer en begrenset overskuddsmasse i Lunckefjell på om lag 60 000 m</w:t>
      </w:r>
      <w:r>
        <w:rPr>
          <w:rStyle w:val="skrift-hevet"/>
          <w:sz w:val="21"/>
          <w:szCs w:val="21"/>
        </w:rPr>
        <w:t>3</w:t>
      </w:r>
      <w:r>
        <w:t>, og kvalitetssikrer viser til at en eventuell transport av denne massen til Svea kan innebære en merkostnad med et usikkerhetsspenn på 15–45 mill. kroner dersom miljømyndighet</w:t>
      </w:r>
      <w:r>
        <w:t>e</w:t>
      </w:r>
      <w:r>
        <w:t>ne ikke tillater å plassere disse massene i steinfyllingene ved Lunckefjell og Skollfjell. Etter kval</w:t>
      </w:r>
      <w:r>
        <w:t>i</w:t>
      </w:r>
      <w:r>
        <w:t>tetssikrers vurdering vil transport av eventuell overskuddsmasse fra Lunckefjell til Svea ha b</w:t>
      </w:r>
      <w:r>
        <w:t>e</w:t>
      </w:r>
      <w:r>
        <w:t>grenset nytte, og kvalitetssikrer anbefaler derfor at det gjennomføres ytterligere analyser dersom slik massetransport pålegges av miljømyndighetene.</w:t>
      </w:r>
    </w:p>
    <w:p w:rsidR="00E319A7" w:rsidRDefault="00AC2320" w:rsidP="00DF2A56">
      <w:r>
        <w:t>Kvalitetssikringen peker på at hoveddelen av oppryddingsprosjektets usikkerhet i liten grad er styrbar (masser til forflytning, vær og klima, markedsusikkerhet mv.). Usikkerhet knyttet til pr</w:t>
      </w:r>
      <w:r>
        <w:t>o</w:t>
      </w:r>
      <w:r>
        <w:t xml:space="preserve">sjektorganisasjonens og SNSKs styring kan derimot påvirkes. På bakgrunn av </w:t>
      </w:r>
      <w:proofErr w:type="gramStart"/>
      <w:r>
        <w:t>dette</w:t>
      </w:r>
      <w:proofErr w:type="gramEnd"/>
      <w:r>
        <w:t xml:space="preserve"> anbefaler kv</w:t>
      </w:r>
      <w:r>
        <w:t>a</w:t>
      </w:r>
      <w:r>
        <w:t>litetssikrer en kostnadsramme for oppryddingen i Lunckefjell på 690 mill. 2018-kroner og en st</w:t>
      </w:r>
      <w:r>
        <w:t>y</w:t>
      </w:r>
      <w:r>
        <w:t>ringsramme på 610 mill. 2018-kroner. Kostnads- og styringsrammen inkluderer ikke merkostnader knyttet til eventuell transport av overskuddsmasser.</w:t>
      </w:r>
    </w:p>
    <w:p w:rsidR="00E319A7" w:rsidRDefault="00AC2320" w:rsidP="00DF2A56">
      <w:r>
        <w:t>Kvalitetssikrer har også vurdert departementets plan for egen styring og oppfølging av prosjektet, som bl.a. innebærer at departementet knytter til seg spisset fagkompetanse i den videre oppfø</w:t>
      </w:r>
      <w:r>
        <w:t>l</w:t>
      </w:r>
      <w:r>
        <w:t>gingen av prosjektet. Kvalitetssikrer har gitt uttrykk for at planen vurderes som hensiktsmessig og tilpasset prosjektets behov.</w:t>
      </w:r>
    </w:p>
    <w:p w:rsidR="00E319A7" w:rsidRDefault="00AC2320" w:rsidP="00DF2A56">
      <w:r>
        <w:t>Departementet legger opp til at oppryddingen gjennomføres med SNSG som ansvarlig byggherre og ved hjelp av underleverandører, jf. Prop. 1 S. (2017–2018). Oppryddingsarbeidet gjennomføres adskilt fra øvrig gruvevirksomhet (Gruve 7) og konsernets øvrige virksomhet. Selskapet legger opp til å etablere en egen prosjektorganisasjon med kompetanse egnet for gjennomføring av oppry</w:t>
      </w:r>
      <w:r>
        <w:t>d</w:t>
      </w:r>
      <w:r>
        <w:t>dingsprosjektet.</w:t>
      </w:r>
    </w:p>
    <w:p w:rsidR="00E319A7" w:rsidRDefault="00AC2320" w:rsidP="00DF2A56">
      <w:r>
        <w:t>Departementet viser til at kvalitetssikringen har kommet til at SNSKs anbefaling om å dele op</w:t>
      </w:r>
      <w:r>
        <w:t>p</w:t>
      </w:r>
      <w:r>
        <w:t>ryddingsarbeidet inn i to delprosjekter, Lunckefjell og Svea, synes hensiktsmessig og kostnadsb</w:t>
      </w:r>
      <w:r>
        <w:t>e</w:t>
      </w:r>
      <w:r>
        <w:t>sparende. Departementet legger vekt på at drift og vedlikehold av infrastrukturen i Svea er en v</w:t>
      </w:r>
      <w:r>
        <w:t>e</w:t>
      </w:r>
      <w:r>
        <w:t xml:space="preserve">sentlig del av samlede kostnader, og at en faseinndeling kan redusere samlet prosjekttid med om lag ett år. SNSK og kvalitetssikrer ser ikke noen vesentlige ulemper ved en slik faseinndeling. I </w:t>
      </w:r>
      <w:r>
        <w:lastRenderedPageBreak/>
        <w:t>henhold til vurderinger fra SNSK og kvalitetssikringen legger departementet derfor opp til at op</w:t>
      </w:r>
      <w:r>
        <w:t>p</w:t>
      </w:r>
      <w:r>
        <w:t>rydding i Lunckefjell starter i 2019, med antatt ferdigstillelse ved utgangen av 2020. I parallell med oppryddingsarbeidet i Lunckefjell legger departementet opp til videre planlegging og kvalitetssi</w:t>
      </w:r>
      <w:r>
        <w:t>k</w:t>
      </w:r>
      <w:r>
        <w:t>ring av oppryddingen i Svea, og at opprydding i Svea etter planen startes opp i 2020 slik selskapet og kvalitetssikrer indikerer. Departementet viser til at gjennomføringsperioden for oppryddingen i Svea er usikker og avhenger av fremdriften i arbeidet med avslutningsplaner og omfanget av op</w:t>
      </w:r>
      <w:r>
        <w:t>p</w:t>
      </w:r>
      <w:r>
        <w:t>ryddingen i Svea.</w:t>
      </w:r>
    </w:p>
    <w:p w:rsidR="00E319A7" w:rsidRDefault="00AC2320" w:rsidP="00DF2A56">
      <w:r>
        <w:t>Departementet har merket seg at kvalitetssikringen har kommet til at SNSKs anslag for kostnadene ved oppryddingen i delprosjekt Lunckefjell synes å være basert på rimelige og fornuftige forutse</w:t>
      </w:r>
      <w:r>
        <w:t>t</w:t>
      </w:r>
      <w:r>
        <w:t>ninger. Departementet har ikke grunnlag for å ha avvikende syn fra ekstern kvalitetssikrer. Depa</w:t>
      </w:r>
      <w:r>
        <w:t>r</w:t>
      </w:r>
      <w:r>
        <w:t>temetnet foreslår, på bakgrunn av dette, en kostnadsramme (P85) for delprosjekt Lunckefjell på 706,6 mill. i 2019-kroner, og en styringsramme (P50) for prosjektet på 624,6 mill. i 2019-kroner. Det foreslås en bevilgning på 331,1 mill. kroner i 2019. Departementet vil understreke at det er knyttet usikkerhet til kostnadene. I kostnadsanslaget er det, i henhold til vurderinger fra SNSK og selskapets miljørådgivere, lagt til grunn at den indikerte overskuddsmassen uansett ikke skal transporteres fra Lunckefjell til Svea. Departementet viser til kvalitetssikrers vurderinger om at transport av eventuell overskuddsmasse kan innebære en merkostnad på 15–45 mill. kroner. På samme måte som tidsplanen påvirkes av miljømyndighetenes behandlingstid, avhenger også kos</w:t>
      </w:r>
      <w:r>
        <w:t>t</w:t>
      </w:r>
      <w:r>
        <w:t>nadsanslaget av miljømyndighetenes vurdering av avviklingsplanen for Lunckefjell.</w:t>
      </w:r>
    </w:p>
    <w:p w:rsidR="00E319A7" w:rsidRDefault="00AC2320" w:rsidP="00DF2A56">
      <w:r>
        <w:t>Som et ledd i avviklingen og oppryddingen i Lunckefjell vil SNSG se på mulighetene for salg av utstyr og bygg som selskapet ikke lenger vil ha behov for og som uansett må fjernes fra Lunck</w:t>
      </w:r>
      <w:r>
        <w:t>e</w:t>
      </w:r>
      <w:r>
        <w:t>fjell. En del av bygningsmassen i Lunckefjell eies av staten. Departementet legger opp til at SNSG også kan forestå salg av disse eiendelene etter nærmere dialog med departementet.</w:t>
      </w:r>
    </w:p>
    <w:p w:rsidR="00E319A7" w:rsidRDefault="00AC2320" w:rsidP="00DF2A56">
      <w:r>
        <w:t>Departementet viser til at kvalitetssikrer har vurdert departementets plan for egen styring og op</w:t>
      </w:r>
      <w:r>
        <w:t>p</w:t>
      </w:r>
      <w:r>
        <w:t>følging av oppryddingsarbeidet som hensiktsmessig, og legger bl.a. opp til å knytte til seg spisset fagkompetanse som ledd i den videre oppfølgingen av oppryddingsarbeidet i Svea og Lunckefjell. Departementet legger opp til at kostnader knyttet til dette, og til ytterligere kvalitetssikring, vil bli dekket over kap. 900, post 21.</w:t>
      </w:r>
    </w:p>
    <w:p w:rsidR="00E319A7" w:rsidRDefault="00AC2320" w:rsidP="00DF2A56">
      <w:r>
        <w:t>Det foreslås en bevilgning på 331,1 mill. kroner knyttet til opprydding i Lunckefjell. I tillegg fremmes det forslag om fullmakt til å forplikte staten for inntil 375,5 mill. kroner ut over budsjet</w:t>
      </w:r>
      <w:r>
        <w:t>t</w:t>
      </w:r>
      <w:r>
        <w:t>året for gjennomføring av miljøtiltak i Lunckefjell, jf. forslag til vedtak XI, 2. Budsjett for Svea vil etter planen bli fremmet i forbindelse med statsbudsjettet for 2020. Departementet vil komme ti</w:t>
      </w:r>
      <w:r>
        <w:t>l</w:t>
      </w:r>
      <w:r>
        <w:t>bake til Stortinget dersom det foreligger ny informasjon som tilsier at anslagene knyttet til gje</w:t>
      </w:r>
      <w:r>
        <w:t>n</w:t>
      </w:r>
      <w:r>
        <w:t>nomføring av miljøtiltak i Lunckefjell må justeres.</w:t>
      </w:r>
    </w:p>
    <w:p w:rsidR="00E319A7" w:rsidRDefault="00AC2320" w:rsidP="00DF2A56">
      <w:pPr>
        <w:pStyle w:val="b-post"/>
      </w:pPr>
      <w:r>
        <w:t>Post 60 Overføring til fylkeskommunene for tilskudd til regional næringsutvikling</w:t>
      </w:r>
    </w:p>
    <w:p w:rsidR="00E319A7" w:rsidRDefault="00AC2320" w:rsidP="00DF2A56">
      <w:r>
        <w:t>Sykkelrittet Arctic Race of Norway er et årlig internasjonalt etapperitt over fire dager i Nord-Norge. Rittet ble i 2018 arrangert for sjette gang. Etappene endres hvert år, og alle regioner i Nord-Norge skal i løpet av de kommende årene være vertskap for rittet. Det norske selskapet Ar</w:t>
      </w:r>
      <w:r>
        <w:t>c</w:t>
      </w:r>
      <w:r>
        <w:t>tic Race of Norway AS samarbeider med det franske selskapet Amaury Sport Organisation (ASO) om arrangementet. ASO er også arrangør av Tour de France og en rekke andre store idrettsa</w:t>
      </w:r>
      <w:r>
        <w:t>r</w:t>
      </w:r>
      <w:r>
        <w:t xml:space="preserve">rangementer. Arctic Race of Norway har fått stor oppmerksomhet internasjonalt og skaper positiv aktivitet i Nord-Norge. Bevilgningen blir håndtert av de tre fylkeskommunene i Nord-Norge. Det ble bevilget 15 mill. kroner til idrettsarrangementet i 2018. </w:t>
      </w:r>
    </w:p>
    <w:p w:rsidR="00E319A7" w:rsidRDefault="00AC2320" w:rsidP="00DF2A56">
      <w:r>
        <w:t>Bevilgningen foreslås flyttet til Kulturdepartementets budsjett for 2019, jf. omtale i Prop. 1 S (2018–2019) for Kulturdepartementet.</w:t>
      </w:r>
    </w:p>
    <w:p w:rsidR="00E319A7" w:rsidRDefault="00AC2320" w:rsidP="00DF2A56">
      <w:pPr>
        <w:pStyle w:val="b-post"/>
      </w:pPr>
      <w:r>
        <w:lastRenderedPageBreak/>
        <w:t>Post 70 Tilskudd til internasjonale organisasjoner</w:t>
      </w:r>
    </w:p>
    <w:p w:rsidR="00E319A7" w:rsidRDefault="00AC2320" w:rsidP="00DF2A56">
      <w:r>
        <w:t>Norge er medlem av en rekke internasjonale organisasjoner og kommisjoner som er viktige pr</w:t>
      </w:r>
      <w:r>
        <w:t>e</w:t>
      </w:r>
      <w:r>
        <w:t xml:space="preserve">missleverandører for utformingen av norsk nærings- og fiskeripolitikk. Formålet med det statlige tilskuddet til internasjonale organisasjoner er </w:t>
      </w:r>
      <w:proofErr w:type="gramStart"/>
      <w:r>
        <w:t>å</w:t>
      </w:r>
      <w:proofErr w:type="gramEnd"/>
      <w:r>
        <w:t>:</w:t>
      </w:r>
    </w:p>
    <w:p w:rsidR="00E319A7" w:rsidRDefault="00AC2320" w:rsidP="00DF2A56">
      <w:pPr>
        <w:pStyle w:val="Liste"/>
      </w:pPr>
      <w:r>
        <w:t>Bidra til at berørte næringer, bedrifter og organisasjoner i Norge får opplysninger om og kan dra nytte av gjeldende internasjonale ramme- og konkurransevilkår på de respektive omr</w:t>
      </w:r>
      <w:r>
        <w:t>å</w:t>
      </w:r>
      <w:r>
        <w:t>dene.</w:t>
      </w:r>
    </w:p>
    <w:p w:rsidR="00E319A7" w:rsidRDefault="00AC2320" w:rsidP="00DF2A56">
      <w:pPr>
        <w:pStyle w:val="Liste"/>
      </w:pPr>
      <w:r>
        <w:t>Sikre at norske interesser blir ivaretatt på de aktuelle områdene.</w:t>
      </w:r>
    </w:p>
    <w:p w:rsidR="00E319A7" w:rsidRDefault="00AC2320" w:rsidP="00DF2A56">
      <w:pPr>
        <w:pStyle w:val="Liste"/>
      </w:pPr>
      <w:r>
        <w:t>Medvirke til at norske myndigheter, organisasjoner og næringer/virksomheter får anledning til å påvirke utformingen av internasjonale lover og regelverk, konvensjoner og retning</w:t>
      </w:r>
      <w:r>
        <w:t>s</w:t>
      </w:r>
      <w:r>
        <w:t>linjer.</w:t>
      </w:r>
    </w:p>
    <w:p w:rsidR="00E319A7" w:rsidRDefault="00AC2320" w:rsidP="00DF2A56">
      <w:r>
        <w:t>Bevilgningen dekker kontingentene til organisasjonene i tabellen under. Informasjon om organis</w:t>
      </w:r>
      <w:r>
        <w:t>a</w:t>
      </w:r>
      <w:r>
        <w:t>sjonene finnes i vedlegg 1. Kriterier for måloppnåelse og tildelingskriteriene/beregningsregler er knyttet til hvert enkelt medlemsbidrag. Størrelsen på Norges kontingent utgjør som hovedregel en andel av organisasjonenes vedtatte driftsbudsjett basert på fastsatte fordelingsnøkler.</w:t>
      </w:r>
    </w:p>
    <w:p w:rsidR="00E319A7" w:rsidRDefault="00AC2320" w:rsidP="00DF2A56">
      <w:r>
        <w:t>Det foreslås en bevilgning på 37,4 mill. kroner for 2019. Størrelsen på flere av bidragene vil a</w:t>
      </w:r>
      <w:r>
        <w:t>v</w:t>
      </w:r>
      <w:r>
        <w:t>henge av kursutviklingen for de aktuelle betalingsvalutaene og eventuelle endringer i medlemsko</w:t>
      </w:r>
      <w:r>
        <w:t>n</w:t>
      </w:r>
      <w:r>
        <w:t>tingentene. Kontingenten til det europeiske maritime sikkerhetsbyrå (EMSA) fastsettes i EUs årlige budsjetter. EUs budsjett for 2019 var ikke klart i tide til å justere budsjettforslaget for 2018. De</w:t>
      </w:r>
      <w:r>
        <w:t>r</w:t>
      </w:r>
      <w:r>
        <w:t>med foreslås det å videreføre kontingenten fra 2018, justert for valutaendringer. En eventuell en</w:t>
      </w:r>
      <w:r>
        <w:t>d</w:t>
      </w:r>
      <w:r>
        <w:t>ring av EMSA-kontingenten kan håndteres i revidert budsjett for 2019.</w:t>
      </w:r>
    </w:p>
    <w:p w:rsidR="00D7090E" w:rsidRDefault="00D7090E" w:rsidP="00D7090E">
      <w:pPr>
        <w:pStyle w:val="tabell-tittel"/>
      </w:pPr>
      <w:r>
        <w:t>Kontingenter til internasjonale organisasjoner</w:t>
      </w:r>
    </w:p>
    <w:p w:rsidR="00E319A7" w:rsidRDefault="00AC2320" w:rsidP="00DF2A5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E319A7" w:rsidTr="002C5485">
        <w:trPr>
          <w:trHeight w:val="360"/>
        </w:trPr>
        <w:tc>
          <w:tcPr>
            <w:tcW w:w="6080" w:type="dxa"/>
            <w:shd w:val="clear" w:color="auto" w:fill="FFFFFF"/>
          </w:tcPr>
          <w:p w:rsidR="00E319A7" w:rsidRDefault="00E319A7" w:rsidP="002C5485"/>
        </w:tc>
        <w:tc>
          <w:tcPr>
            <w:tcW w:w="1520" w:type="dxa"/>
          </w:tcPr>
          <w:p w:rsidR="00E319A7" w:rsidRDefault="00E319A7" w:rsidP="002C5485">
            <w:pPr>
              <w:jc w:val="right"/>
            </w:pPr>
          </w:p>
        </w:tc>
        <w:tc>
          <w:tcPr>
            <w:tcW w:w="1520" w:type="dxa"/>
          </w:tcPr>
          <w:p w:rsidR="00E319A7" w:rsidRDefault="00AC2320" w:rsidP="002C5485">
            <w:pPr>
              <w:jc w:val="right"/>
            </w:pPr>
            <w:r>
              <w:t>(i 1 000 kr</w:t>
            </w:r>
            <w:r>
              <w:t>o</w:t>
            </w:r>
            <w:r>
              <w:t>ner)</w:t>
            </w:r>
          </w:p>
        </w:tc>
      </w:tr>
      <w:tr w:rsidR="00E319A7" w:rsidTr="002C5485">
        <w:trPr>
          <w:trHeight w:val="360"/>
        </w:trPr>
        <w:tc>
          <w:tcPr>
            <w:tcW w:w="6080" w:type="dxa"/>
          </w:tcPr>
          <w:p w:rsidR="00E319A7" w:rsidRDefault="00AC2320" w:rsidP="002C5485">
            <w:r>
              <w:t>Organisasjon</w:t>
            </w:r>
          </w:p>
        </w:tc>
        <w:tc>
          <w:tcPr>
            <w:tcW w:w="1520" w:type="dxa"/>
          </w:tcPr>
          <w:p w:rsidR="00E319A7" w:rsidRDefault="00AC2320" w:rsidP="002C5485">
            <w:pPr>
              <w:jc w:val="right"/>
            </w:pPr>
            <w:r>
              <w:t>Budsjett 2018</w:t>
            </w:r>
          </w:p>
        </w:tc>
        <w:tc>
          <w:tcPr>
            <w:tcW w:w="1520" w:type="dxa"/>
          </w:tcPr>
          <w:p w:rsidR="00E319A7" w:rsidRDefault="00AC2320" w:rsidP="002C5485">
            <w:pPr>
              <w:jc w:val="right"/>
            </w:pPr>
            <w:r>
              <w:t>Forslag 2019</w:t>
            </w:r>
          </w:p>
        </w:tc>
      </w:tr>
      <w:tr w:rsidR="00E319A7" w:rsidTr="002C5485">
        <w:trPr>
          <w:trHeight w:val="380"/>
        </w:trPr>
        <w:tc>
          <w:tcPr>
            <w:tcW w:w="6080" w:type="dxa"/>
          </w:tcPr>
          <w:p w:rsidR="00E319A7" w:rsidRDefault="00AC2320" w:rsidP="002C5485">
            <w:r>
              <w:t>Det europeiske maritime sikkerhetsbyrå (EMSA)</w:t>
            </w:r>
          </w:p>
        </w:tc>
        <w:tc>
          <w:tcPr>
            <w:tcW w:w="1520" w:type="dxa"/>
          </w:tcPr>
          <w:p w:rsidR="00E319A7" w:rsidRDefault="00AC2320" w:rsidP="002C5485">
            <w:pPr>
              <w:jc w:val="right"/>
            </w:pPr>
            <w:r>
              <w:t>14 000</w:t>
            </w:r>
          </w:p>
        </w:tc>
        <w:tc>
          <w:tcPr>
            <w:tcW w:w="1520" w:type="dxa"/>
          </w:tcPr>
          <w:p w:rsidR="00E319A7" w:rsidRDefault="00AC2320" w:rsidP="002C5485">
            <w:pPr>
              <w:jc w:val="right"/>
            </w:pPr>
            <w:r>
              <w:t>13 950</w:t>
            </w:r>
          </w:p>
        </w:tc>
      </w:tr>
      <w:tr w:rsidR="00E319A7" w:rsidTr="002C5485">
        <w:trPr>
          <w:trHeight w:val="380"/>
        </w:trPr>
        <w:tc>
          <w:tcPr>
            <w:tcW w:w="6080" w:type="dxa"/>
          </w:tcPr>
          <w:p w:rsidR="00E319A7" w:rsidRDefault="00AC2320" w:rsidP="002C5485">
            <w:r>
              <w:t>Den nordøstatlantiske fiskerikommisjon (NEAFC)</w:t>
            </w:r>
          </w:p>
        </w:tc>
        <w:tc>
          <w:tcPr>
            <w:tcW w:w="1520" w:type="dxa"/>
          </w:tcPr>
          <w:p w:rsidR="00E319A7" w:rsidRDefault="00AC2320" w:rsidP="002C5485">
            <w:pPr>
              <w:jc w:val="right"/>
            </w:pPr>
            <w:r>
              <w:t>5 750</w:t>
            </w:r>
          </w:p>
        </w:tc>
        <w:tc>
          <w:tcPr>
            <w:tcW w:w="1520" w:type="dxa"/>
          </w:tcPr>
          <w:p w:rsidR="00E319A7" w:rsidRDefault="00AC2320" w:rsidP="002C5485">
            <w:pPr>
              <w:jc w:val="right"/>
            </w:pPr>
            <w:r>
              <w:t>5 350</w:t>
            </w:r>
          </w:p>
        </w:tc>
      </w:tr>
      <w:tr w:rsidR="00E319A7" w:rsidTr="002C5485">
        <w:trPr>
          <w:trHeight w:val="380"/>
        </w:trPr>
        <w:tc>
          <w:tcPr>
            <w:tcW w:w="6080" w:type="dxa"/>
          </w:tcPr>
          <w:p w:rsidR="00E319A7" w:rsidRDefault="00AC2320" w:rsidP="002C5485">
            <w:r>
              <w:t>Den internasjonale sjøfartsorganisasjon (IMO)</w:t>
            </w:r>
          </w:p>
        </w:tc>
        <w:tc>
          <w:tcPr>
            <w:tcW w:w="1520" w:type="dxa"/>
          </w:tcPr>
          <w:p w:rsidR="00E319A7" w:rsidRDefault="00AC2320" w:rsidP="002C5485">
            <w:pPr>
              <w:jc w:val="right"/>
            </w:pPr>
            <w:r>
              <w:t>4 350</w:t>
            </w:r>
          </w:p>
        </w:tc>
        <w:tc>
          <w:tcPr>
            <w:tcW w:w="1520" w:type="dxa"/>
          </w:tcPr>
          <w:p w:rsidR="00E319A7" w:rsidRDefault="00AC2320" w:rsidP="002C5485">
            <w:pPr>
              <w:jc w:val="right"/>
            </w:pPr>
            <w:r>
              <w:t>4 650</w:t>
            </w:r>
          </w:p>
        </w:tc>
      </w:tr>
      <w:tr w:rsidR="00E319A7" w:rsidTr="002C5485">
        <w:trPr>
          <w:trHeight w:val="380"/>
        </w:trPr>
        <w:tc>
          <w:tcPr>
            <w:tcW w:w="6080" w:type="dxa"/>
          </w:tcPr>
          <w:p w:rsidR="00E319A7" w:rsidRDefault="00AC2320" w:rsidP="002C5485">
            <w:r>
              <w:t>Ispatruljetjenesten (NAIP)</w:t>
            </w:r>
          </w:p>
        </w:tc>
        <w:tc>
          <w:tcPr>
            <w:tcW w:w="1520" w:type="dxa"/>
          </w:tcPr>
          <w:p w:rsidR="00E319A7" w:rsidRDefault="00AC2320" w:rsidP="002C5485">
            <w:pPr>
              <w:jc w:val="right"/>
            </w:pPr>
            <w:r>
              <w:t>2 500</w:t>
            </w:r>
          </w:p>
        </w:tc>
        <w:tc>
          <w:tcPr>
            <w:tcW w:w="1520" w:type="dxa"/>
          </w:tcPr>
          <w:p w:rsidR="00E319A7" w:rsidRDefault="00AC2320" w:rsidP="002C5485">
            <w:pPr>
              <w:jc w:val="right"/>
            </w:pPr>
            <w:r>
              <w:t>2 500</w:t>
            </w:r>
          </w:p>
        </w:tc>
      </w:tr>
      <w:tr w:rsidR="00E319A7" w:rsidTr="002C5485">
        <w:trPr>
          <w:trHeight w:val="380"/>
        </w:trPr>
        <w:tc>
          <w:tcPr>
            <w:tcW w:w="6080" w:type="dxa"/>
          </w:tcPr>
          <w:p w:rsidR="00E319A7" w:rsidRDefault="00AC2320" w:rsidP="002C5485">
            <w:r>
              <w:t>Den nordvestatlantiske sjøpattedyrkommisjonen (NA</w:t>
            </w:r>
            <w:r>
              <w:t>M</w:t>
            </w:r>
            <w:r>
              <w:t>MCO)</w:t>
            </w:r>
          </w:p>
        </w:tc>
        <w:tc>
          <w:tcPr>
            <w:tcW w:w="1520" w:type="dxa"/>
          </w:tcPr>
          <w:p w:rsidR="00E319A7" w:rsidRDefault="00AC2320" w:rsidP="002C5485">
            <w:pPr>
              <w:jc w:val="right"/>
            </w:pPr>
            <w:r>
              <w:t>2 485</w:t>
            </w:r>
          </w:p>
        </w:tc>
        <w:tc>
          <w:tcPr>
            <w:tcW w:w="1520" w:type="dxa"/>
          </w:tcPr>
          <w:p w:rsidR="00E319A7" w:rsidRDefault="00AC2320" w:rsidP="002C5485">
            <w:pPr>
              <w:jc w:val="right"/>
            </w:pPr>
            <w:r>
              <w:t>2 500</w:t>
            </w:r>
          </w:p>
        </w:tc>
      </w:tr>
      <w:tr w:rsidR="00E319A7" w:rsidTr="002C5485">
        <w:trPr>
          <w:trHeight w:val="380"/>
        </w:trPr>
        <w:tc>
          <w:tcPr>
            <w:tcW w:w="6080" w:type="dxa"/>
          </w:tcPr>
          <w:p w:rsidR="00E319A7" w:rsidRDefault="00AC2320" w:rsidP="002C5485">
            <w:r>
              <w:t>Det internasjonale råd for havforskning (ICES)</w:t>
            </w:r>
          </w:p>
        </w:tc>
        <w:tc>
          <w:tcPr>
            <w:tcW w:w="1520" w:type="dxa"/>
          </w:tcPr>
          <w:p w:rsidR="00E319A7" w:rsidRDefault="00AC2320" w:rsidP="002C5485">
            <w:pPr>
              <w:jc w:val="right"/>
            </w:pPr>
            <w:r>
              <w:t>2 130</w:t>
            </w:r>
          </w:p>
        </w:tc>
        <w:tc>
          <w:tcPr>
            <w:tcW w:w="1520" w:type="dxa"/>
          </w:tcPr>
          <w:p w:rsidR="00E319A7" w:rsidRDefault="00AC2320" w:rsidP="002C5485">
            <w:pPr>
              <w:jc w:val="right"/>
            </w:pPr>
            <w:r>
              <w:t>2 170</w:t>
            </w:r>
          </w:p>
        </w:tc>
      </w:tr>
      <w:tr w:rsidR="00E319A7" w:rsidTr="002C5485">
        <w:trPr>
          <w:trHeight w:val="640"/>
        </w:trPr>
        <w:tc>
          <w:tcPr>
            <w:tcW w:w="6080" w:type="dxa"/>
          </w:tcPr>
          <w:p w:rsidR="00E319A7" w:rsidRDefault="00AC2320" w:rsidP="002C5485">
            <w:r>
              <w:t>Deltakelse i komiteer og arbeidsgrupper under OECD (ro</w:t>
            </w:r>
            <w:r>
              <w:t>m</w:t>
            </w:r>
            <w:r>
              <w:t>fart, turisme, eierskap og skipsbygging)</w:t>
            </w:r>
          </w:p>
        </w:tc>
        <w:tc>
          <w:tcPr>
            <w:tcW w:w="1520" w:type="dxa"/>
          </w:tcPr>
          <w:p w:rsidR="00E319A7" w:rsidRDefault="00AC2320" w:rsidP="002C5485">
            <w:pPr>
              <w:jc w:val="right"/>
            </w:pPr>
            <w:r>
              <w:t>875</w:t>
            </w:r>
          </w:p>
        </w:tc>
        <w:tc>
          <w:tcPr>
            <w:tcW w:w="1520" w:type="dxa"/>
          </w:tcPr>
          <w:p w:rsidR="00E319A7" w:rsidRDefault="00AC2320" w:rsidP="002C5485">
            <w:pPr>
              <w:jc w:val="right"/>
            </w:pPr>
            <w:r>
              <w:t>900</w:t>
            </w:r>
          </w:p>
        </w:tc>
      </w:tr>
      <w:tr w:rsidR="00E319A7" w:rsidTr="002C5485">
        <w:trPr>
          <w:trHeight w:val="640"/>
        </w:trPr>
        <w:tc>
          <w:tcPr>
            <w:tcW w:w="6080" w:type="dxa"/>
          </w:tcPr>
          <w:p w:rsidR="00E319A7" w:rsidRDefault="00AC2320" w:rsidP="002C5485">
            <w:r>
              <w:t>Regional Cooperation Agreement on Combating Piracy and Armed Robbery against Ships in Asia (ReCaap)</w:t>
            </w:r>
          </w:p>
        </w:tc>
        <w:tc>
          <w:tcPr>
            <w:tcW w:w="1520" w:type="dxa"/>
          </w:tcPr>
          <w:p w:rsidR="00E319A7" w:rsidRDefault="00AC2320" w:rsidP="002C5485">
            <w:pPr>
              <w:jc w:val="right"/>
            </w:pPr>
            <w:r>
              <w:t>850</w:t>
            </w:r>
          </w:p>
        </w:tc>
        <w:tc>
          <w:tcPr>
            <w:tcW w:w="1520" w:type="dxa"/>
          </w:tcPr>
          <w:p w:rsidR="00E319A7" w:rsidRDefault="00AC2320" w:rsidP="002C5485">
            <w:pPr>
              <w:jc w:val="right"/>
            </w:pPr>
            <w:r>
              <w:t>825</w:t>
            </w:r>
          </w:p>
        </w:tc>
      </w:tr>
      <w:tr w:rsidR="00E319A7" w:rsidTr="002C5485">
        <w:trPr>
          <w:trHeight w:val="640"/>
        </w:trPr>
        <w:tc>
          <w:tcPr>
            <w:tcW w:w="6080" w:type="dxa"/>
          </w:tcPr>
          <w:p w:rsidR="00E319A7" w:rsidRDefault="00AC2320" w:rsidP="002C5485">
            <w:r>
              <w:t>Den internasjonale kommisjonen for bevaring av atlantisk tunfisk (ICCAT)</w:t>
            </w:r>
          </w:p>
        </w:tc>
        <w:tc>
          <w:tcPr>
            <w:tcW w:w="1520" w:type="dxa"/>
          </w:tcPr>
          <w:p w:rsidR="00E319A7" w:rsidRDefault="00AC2320" w:rsidP="002C5485">
            <w:pPr>
              <w:jc w:val="right"/>
            </w:pPr>
            <w:r>
              <w:t>750</w:t>
            </w:r>
          </w:p>
        </w:tc>
        <w:tc>
          <w:tcPr>
            <w:tcW w:w="1520" w:type="dxa"/>
          </w:tcPr>
          <w:p w:rsidR="00E319A7" w:rsidRDefault="00AC2320" w:rsidP="002C5485">
            <w:pPr>
              <w:jc w:val="right"/>
            </w:pPr>
            <w:r>
              <w:t>750</w:t>
            </w:r>
          </w:p>
        </w:tc>
      </w:tr>
      <w:tr w:rsidR="00E319A7" w:rsidTr="002C5485">
        <w:trPr>
          <w:trHeight w:val="640"/>
        </w:trPr>
        <w:tc>
          <w:tcPr>
            <w:tcW w:w="6080" w:type="dxa"/>
          </w:tcPr>
          <w:p w:rsidR="00E319A7" w:rsidRDefault="00AC2320" w:rsidP="002C5485">
            <w:r>
              <w:t>EUROFISH (bistand til oppbygging og utvikling av egen fiskerisektor i sentral- og østeuropeiske land)</w:t>
            </w:r>
          </w:p>
        </w:tc>
        <w:tc>
          <w:tcPr>
            <w:tcW w:w="1520" w:type="dxa"/>
          </w:tcPr>
          <w:p w:rsidR="00E319A7" w:rsidRDefault="00AC2320" w:rsidP="002C5485">
            <w:pPr>
              <w:jc w:val="right"/>
            </w:pPr>
            <w:r>
              <w:t>580</w:t>
            </w:r>
          </w:p>
        </w:tc>
        <w:tc>
          <w:tcPr>
            <w:tcW w:w="1520" w:type="dxa"/>
          </w:tcPr>
          <w:p w:rsidR="00E319A7" w:rsidRDefault="00AC2320" w:rsidP="002C5485">
            <w:pPr>
              <w:jc w:val="right"/>
            </w:pPr>
            <w:r>
              <w:t>570</w:t>
            </w:r>
          </w:p>
        </w:tc>
      </w:tr>
      <w:tr w:rsidR="00E319A7" w:rsidTr="002C5485">
        <w:trPr>
          <w:trHeight w:val="380"/>
        </w:trPr>
        <w:tc>
          <w:tcPr>
            <w:tcW w:w="6080" w:type="dxa"/>
          </w:tcPr>
          <w:p w:rsidR="00E319A7" w:rsidRDefault="00AC2320" w:rsidP="002C5485">
            <w:r>
              <w:lastRenderedPageBreak/>
              <w:t>Den internasjonale hvalfangstkommisjon (IWC)</w:t>
            </w:r>
          </w:p>
        </w:tc>
        <w:tc>
          <w:tcPr>
            <w:tcW w:w="1520" w:type="dxa"/>
          </w:tcPr>
          <w:p w:rsidR="00E319A7" w:rsidRDefault="00AC2320" w:rsidP="002C5485">
            <w:pPr>
              <w:jc w:val="right"/>
            </w:pPr>
            <w:r>
              <w:t>570</w:t>
            </w:r>
          </w:p>
        </w:tc>
        <w:tc>
          <w:tcPr>
            <w:tcW w:w="1520" w:type="dxa"/>
          </w:tcPr>
          <w:p w:rsidR="00E319A7" w:rsidRDefault="00AC2320" w:rsidP="002C5485">
            <w:pPr>
              <w:jc w:val="right"/>
            </w:pPr>
            <w:r>
              <w:t>590</w:t>
            </w:r>
          </w:p>
        </w:tc>
      </w:tr>
      <w:tr w:rsidR="00E319A7" w:rsidTr="002C5485">
        <w:trPr>
          <w:trHeight w:val="640"/>
        </w:trPr>
        <w:tc>
          <w:tcPr>
            <w:tcW w:w="6080" w:type="dxa"/>
          </w:tcPr>
          <w:p w:rsidR="00E319A7" w:rsidRDefault="00AC2320" w:rsidP="002C5485">
            <w:r>
              <w:t>EQUASIS (internettportal for sikkerhetsrelatert informasjon om skip i handelsvirksomhet)</w:t>
            </w:r>
          </w:p>
        </w:tc>
        <w:tc>
          <w:tcPr>
            <w:tcW w:w="1520" w:type="dxa"/>
          </w:tcPr>
          <w:p w:rsidR="00E319A7" w:rsidRDefault="00AC2320" w:rsidP="002C5485">
            <w:pPr>
              <w:jc w:val="right"/>
            </w:pPr>
            <w:r>
              <w:t>475</w:t>
            </w:r>
          </w:p>
        </w:tc>
        <w:tc>
          <w:tcPr>
            <w:tcW w:w="1520" w:type="dxa"/>
          </w:tcPr>
          <w:p w:rsidR="00E319A7" w:rsidRDefault="00AC2320" w:rsidP="002C5485">
            <w:pPr>
              <w:jc w:val="right"/>
            </w:pPr>
            <w:r>
              <w:t>475</w:t>
            </w:r>
          </w:p>
        </w:tc>
      </w:tr>
      <w:tr w:rsidR="00E319A7" w:rsidTr="002C5485">
        <w:trPr>
          <w:trHeight w:val="380"/>
        </w:trPr>
        <w:tc>
          <w:tcPr>
            <w:tcW w:w="6080" w:type="dxa"/>
          </w:tcPr>
          <w:p w:rsidR="00E319A7" w:rsidRDefault="00AC2320" w:rsidP="002C5485">
            <w:r>
              <w:t>Den sørøstatlantiske fiskeriorganisasjon (SEAFO)</w:t>
            </w:r>
          </w:p>
        </w:tc>
        <w:tc>
          <w:tcPr>
            <w:tcW w:w="1520" w:type="dxa"/>
          </w:tcPr>
          <w:p w:rsidR="00E319A7" w:rsidRDefault="00AC2320" w:rsidP="002C5485">
            <w:pPr>
              <w:jc w:val="right"/>
            </w:pPr>
            <w:r>
              <w:t>500</w:t>
            </w:r>
          </w:p>
        </w:tc>
        <w:tc>
          <w:tcPr>
            <w:tcW w:w="1520" w:type="dxa"/>
          </w:tcPr>
          <w:p w:rsidR="00E319A7" w:rsidRDefault="00AC2320" w:rsidP="002C5485">
            <w:pPr>
              <w:jc w:val="right"/>
            </w:pPr>
            <w:r>
              <w:t>450</w:t>
            </w:r>
          </w:p>
        </w:tc>
      </w:tr>
      <w:tr w:rsidR="00E319A7" w:rsidTr="002C5485">
        <w:trPr>
          <w:trHeight w:val="640"/>
        </w:trPr>
        <w:tc>
          <w:tcPr>
            <w:tcW w:w="6080" w:type="dxa"/>
          </w:tcPr>
          <w:p w:rsidR="00E319A7" w:rsidRDefault="00AC2320" w:rsidP="002C5485">
            <w:r>
              <w:t>Paris Memorandum of Understanding on Port State Control (Paris MoU)</w:t>
            </w:r>
          </w:p>
        </w:tc>
        <w:tc>
          <w:tcPr>
            <w:tcW w:w="1520" w:type="dxa"/>
          </w:tcPr>
          <w:p w:rsidR="00E319A7" w:rsidRDefault="00AC2320" w:rsidP="002C5485">
            <w:pPr>
              <w:jc w:val="right"/>
            </w:pPr>
            <w:r>
              <w:t>410</w:t>
            </w:r>
          </w:p>
        </w:tc>
        <w:tc>
          <w:tcPr>
            <w:tcW w:w="1520" w:type="dxa"/>
          </w:tcPr>
          <w:p w:rsidR="00E319A7" w:rsidRDefault="00AC2320" w:rsidP="002C5485">
            <w:pPr>
              <w:jc w:val="right"/>
            </w:pPr>
            <w:r>
              <w:t>425</w:t>
            </w:r>
          </w:p>
        </w:tc>
      </w:tr>
      <w:tr w:rsidR="00E319A7" w:rsidTr="002C5485">
        <w:trPr>
          <w:trHeight w:val="380"/>
        </w:trPr>
        <w:tc>
          <w:tcPr>
            <w:tcW w:w="6080" w:type="dxa"/>
          </w:tcPr>
          <w:p w:rsidR="00E319A7" w:rsidRDefault="00AC2320" w:rsidP="002C5485">
            <w:r>
              <w:t>Den nordvestatlantiske fiskerikommisjon (NAFO)</w:t>
            </w:r>
          </w:p>
        </w:tc>
        <w:tc>
          <w:tcPr>
            <w:tcW w:w="1520" w:type="dxa"/>
          </w:tcPr>
          <w:p w:rsidR="00E319A7" w:rsidRDefault="00AC2320" w:rsidP="002C5485">
            <w:pPr>
              <w:jc w:val="right"/>
            </w:pPr>
            <w:r>
              <w:t>310</w:t>
            </w:r>
          </w:p>
        </w:tc>
        <w:tc>
          <w:tcPr>
            <w:tcW w:w="1520" w:type="dxa"/>
          </w:tcPr>
          <w:p w:rsidR="00E319A7" w:rsidRDefault="00AC2320" w:rsidP="002C5485">
            <w:pPr>
              <w:jc w:val="right"/>
            </w:pPr>
            <w:r>
              <w:t>410</w:t>
            </w:r>
          </w:p>
        </w:tc>
      </w:tr>
      <w:tr w:rsidR="00E319A7" w:rsidTr="002C5485">
        <w:trPr>
          <w:trHeight w:val="380"/>
        </w:trPr>
        <w:tc>
          <w:tcPr>
            <w:tcW w:w="6080" w:type="dxa"/>
          </w:tcPr>
          <w:p w:rsidR="00E319A7" w:rsidRDefault="00AC2320" w:rsidP="002C5485">
            <w:r>
              <w:t>Det internasjonale utstillingsbyrå (knyttet til verdensutsti</w:t>
            </w:r>
            <w:r>
              <w:t>l</w:t>
            </w:r>
            <w:r>
              <w:t>linger)</w:t>
            </w:r>
          </w:p>
        </w:tc>
        <w:tc>
          <w:tcPr>
            <w:tcW w:w="1520" w:type="dxa"/>
          </w:tcPr>
          <w:p w:rsidR="00E319A7" w:rsidRDefault="00AC2320" w:rsidP="002C5485">
            <w:pPr>
              <w:jc w:val="right"/>
            </w:pPr>
            <w:r>
              <w:t>285</w:t>
            </w:r>
          </w:p>
        </w:tc>
        <w:tc>
          <w:tcPr>
            <w:tcW w:w="1520" w:type="dxa"/>
          </w:tcPr>
          <w:p w:rsidR="00E319A7" w:rsidRDefault="00AC2320" w:rsidP="002C5485">
            <w:pPr>
              <w:jc w:val="right"/>
            </w:pPr>
            <w:r>
              <w:t>285</w:t>
            </w:r>
          </w:p>
        </w:tc>
      </w:tr>
      <w:tr w:rsidR="00E319A7" w:rsidTr="002C5485">
        <w:trPr>
          <w:trHeight w:val="380"/>
        </w:trPr>
        <w:tc>
          <w:tcPr>
            <w:tcW w:w="6080" w:type="dxa"/>
          </w:tcPr>
          <w:p w:rsidR="00E319A7" w:rsidRDefault="00AC2320" w:rsidP="002C5485">
            <w:r>
              <w:t>Studiegruppen for nikkel</w:t>
            </w:r>
          </w:p>
        </w:tc>
        <w:tc>
          <w:tcPr>
            <w:tcW w:w="1520" w:type="dxa"/>
          </w:tcPr>
          <w:p w:rsidR="00E319A7" w:rsidRDefault="00AC2320" w:rsidP="002C5485">
            <w:pPr>
              <w:jc w:val="right"/>
            </w:pPr>
            <w:r>
              <w:t>200</w:t>
            </w:r>
          </w:p>
        </w:tc>
        <w:tc>
          <w:tcPr>
            <w:tcW w:w="1520" w:type="dxa"/>
          </w:tcPr>
          <w:p w:rsidR="00E319A7" w:rsidRDefault="00AC2320" w:rsidP="002C5485">
            <w:pPr>
              <w:jc w:val="right"/>
            </w:pPr>
            <w:r>
              <w:t>210</w:t>
            </w:r>
          </w:p>
        </w:tc>
      </w:tr>
      <w:tr w:rsidR="00E319A7" w:rsidTr="002C5485">
        <w:trPr>
          <w:trHeight w:val="380"/>
        </w:trPr>
        <w:tc>
          <w:tcPr>
            <w:tcW w:w="6080" w:type="dxa"/>
          </w:tcPr>
          <w:p w:rsidR="00E319A7" w:rsidRDefault="00AC2320" w:rsidP="002C5485">
            <w:r>
              <w:t>Det internasjonale handelskammer (knyttet til frihandel)</w:t>
            </w:r>
          </w:p>
        </w:tc>
        <w:tc>
          <w:tcPr>
            <w:tcW w:w="1520" w:type="dxa"/>
          </w:tcPr>
          <w:p w:rsidR="00E319A7" w:rsidRDefault="00AC2320" w:rsidP="002C5485">
            <w:pPr>
              <w:jc w:val="right"/>
            </w:pPr>
            <w:r>
              <w:t>175</w:t>
            </w:r>
          </w:p>
        </w:tc>
        <w:tc>
          <w:tcPr>
            <w:tcW w:w="1520" w:type="dxa"/>
          </w:tcPr>
          <w:p w:rsidR="00E319A7" w:rsidRDefault="00AC2320" w:rsidP="002C5485">
            <w:pPr>
              <w:jc w:val="right"/>
            </w:pPr>
            <w:r>
              <w:t>175</w:t>
            </w:r>
          </w:p>
        </w:tc>
      </w:tr>
      <w:tr w:rsidR="00E319A7" w:rsidTr="002C5485">
        <w:trPr>
          <w:trHeight w:val="380"/>
        </w:trPr>
        <w:tc>
          <w:tcPr>
            <w:tcW w:w="6080" w:type="dxa"/>
          </w:tcPr>
          <w:p w:rsidR="00E319A7" w:rsidRDefault="00AC2320" w:rsidP="002C5485">
            <w:r>
              <w:t>Studiegruppen for bly og sink</w:t>
            </w:r>
          </w:p>
        </w:tc>
        <w:tc>
          <w:tcPr>
            <w:tcW w:w="1520" w:type="dxa"/>
          </w:tcPr>
          <w:p w:rsidR="00E319A7" w:rsidRDefault="00AC2320" w:rsidP="002C5485">
            <w:pPr>
              <w:jc w:val="right"/>
            </w:pPr>
            <w:r>
              <w:t>85</w:t>
            </w:r>
          </w:p>
        </w:tc>
        <w:tc>
          <w:tcPr>
            <w:tcW w:w="1520" w:type="dxa"/>
          </w:tcPr>
          <w:p w:rsidR="00E319A7" w:rsidRDefault="00AC2320" w:rsidP="002C5485">
            <w:pPr>
              <w:jc w:val="right"/>
            </w:pPr>
            <w:r>
              <w:t>95</w:t>
            </w:r>
          </w:p>
        </w:tc>
      </w:tr>
      <w:tr w:rsidR="00E319A7" w:rsidTr="002C5485">
        <w:trPr>
          <w:trHeight w:val="380"/>
        </w:trPr>
        <w:tc>
          <w:tcPr>
            <w:tcW w:w="6080" w:type="dxa"/>
          </w:tcPr>
          <w:p w:rsidR="00E319A7" w:rsidRDefault="00AC2320" w:rsidP="002C5485">
            <w:r>
              <w:t>Det norske handelskammerforbund</w:t>
            </w:r>
          </w:p>
        </w:tc>
        <w:tc>
          <w:tcPr>
            <w:tcW w:w="1520" w:type="dxa"/>
          </w:tcPr>
          <w:p w:rsidR="00E319A7" w:rsidRDefault="00AC2320" w:rsidP="002C5485">
            <w:pPr>
              <w:jc w:val="right"/>
            </w:pPr>
            <w:r>
              <w:t>80</w:t>
            </w:r>
          </w:p>
        </w:tc>
        <w:tc>
          <w:tcPr>
            <w:tcW w:w="1520" w:type="dxa"/>
          </w:tcPr>
          <w:p w:rsidR="00E319A7" w:rsidRDefault="00AC2320" w:rsidP="002C5485">
            <w:pPr>
              <w:jc w:val="right"/>
            </w:pPr>
            <w:r>
              <w:t>80</w:t>
            </w:r>
          </w:p>
        </w:tc>
      </w:tr>
      <w:tr w:rsidR="00E319A7" w:rsidTr="002C5485">
        <w:trPr>
          <w:trHeight w:val="380"/>
        </w:trPr>
        <w:tc>
          <w:tcPr>
            <w:tcW w:w="6080" w:type="dxa"/>
          </w:tcPr>
          <w:p w:rsidR="00E319A7" w:rsidRDefault="00AC2320" w:rsidP="002C5485">
            <w:r>
              <w:t>International Institute of Fisheries Economics and Trade (IIFET)</w:t>
            </w:r>
          </w:p>
        </w:tc>
        <w:tc>
          <w:tcPr>
            <w:tcW w:w="1520" w:type="dxa"/>
          </w:tcPr>
          <w:p w:rsidR="00E319A7" w:rsidRDefault="00AC2320" w:rsidP="002C5485">
            <w:pPr>
              <w:jc w:val="right"/>
            </w:pPr>
            <w:r>
              <w:t>40</w:t>
            </w:r>
          </w:p>
        </w:tc>
        <w:tc>
          <w:tcPr>
            <w:tcW w:w="1520" w:type="dxa"/>
          </w:tcPr>
          <w:p w:rsidR="00E319A7" w:rsidRDefault="00AC2320" w:rsidP="002C5485">
            <w:pPr>
              <w:jc w:val="right"/>
            </w:pPr>
            <w:r>
              <w:t>40</w:t>
            </w:r>
          </w:p>
        </w:tc>
      </w:tr>
      <w:tr w:rsidR="00E319A7" w:rsidTr="002C5485">
        <w:trPr>
          <w:trHeight w:val="380"/>
        </w:trPr>
        <w:tc>
          <w:tcPr>
            <w:tcW w:w="6080" w:type="dxa"/>
          </w:tcPr>
          <w:p w:rsidR="00E319A7" w:rsidRDefault="00AC2320" w:rsidP="002C5485">
            <w:r>
              <w:t>Sum</w:t>
            </w:r>
          </w:p>
        </w:tc>
        <w:tc>
          <w:tcPr>
            <w:tcW w:w="1520" w:type="dxa"/>
          </w:tcPr>
          <w:p w:rsidR="00E319A7" w:rsidRDefault="00AC2320" w:rsidP="002C5485">
            <w:pPr>
              <w:jc w:val="right"/>
            </w:pPr>
            <w:r>
              <w:t>37 400</w:t>
            </w:r>
          </w:p>
        </w:tc>
        <w:tc>
          <w:tcPr>
            <w:tcW w:w="1520" w:type="dxa"/>
          </w:tcPr>
          <w:p w:rsidR="00E319A7" w:rsidRDefault="00AC2320" w:rsidP="002C5485">
            <w:pPr>
              <w:jc w:val="right"/>
            </w:pPr>
            <w:r>
              <w:t>37 400</w:t>
            </w:r>
          </w:p>
        </w:tc>
      </w:tr>
    </w:tbl>
    <w:p w:rsidR="00E319A7" w:rsidRDefault="00E319A7" w:rsidP="00DF2A56">
      <w:pPr>
        <w:pStyle w:val="Tabellnavn"/>
      </w:pPr>
    </w:p>
    <w:p w:rsidR="00E319A7" w:rsidRDefault="00AC2320" w:rsidP="00DF2A56">
      <w:pPr>
        <w:pStyle w:val="b-post"/>
      </w:pPr>
      <w:r>
        <w:t>Post 71 Miljøtiltak Raufoss</w:t>
      </w:r>
    </w:p>
    <w:p w:rsidR="00E319A7" w:rsidRDefault="00AC2320" w:rsidP="00DF2A56">
      <w:r>
        <w:t>Formålet med bevilgningen er å oppfylle statens garantiforpliktelser for historisk forurensning ved Raufoss Industripark, jf. Innst. S. nr. 147 (2003–2004) og St.prp. nr. 40 (2003–2004). Miljøtiltak</w:t>
      </w:r>
      <w:r>
        <w:t>e</w:t>
      </w:r>
      <w:r>
        <w:t>ne som er gjennomført, har gitt en betydelig forbedring av miljøkvaliteten i parken. Overvåking viser at vannkvaliteten i Hunnselva er forbedret de siste årene, og at miljøbelastningen fra ind</w:t>
      </w:r>
      <w:r>
        <w:t>u</w:t>
      </w:r>
      <w:r>
        <w:t>striparken til omgivelsene er betydelig redusert, bl.a. ved at mer enn 505 tonn tungmetaller og 160 000 liter olje er fjernet fra jordsmonn og grunnvann og fraktet til forsvarlig sluttdeponering i godkjente deponi.</w:t>
      </w:r>
    </w:p>
    <w:p w:rsidR="00E319A7" w:rsidRDefault="00AC2320" w:rsidP="00DF2A56">
      <w:r>
        <w:t>Oppryddingsprosjektet på Raufoss har oppfylt alle tidligere pålegg og miljømål fra Miljødirektor</w:t>
      </w:r>
      <w:r>
        <w:t>a</w:t>
      </w:r>
      <w:r>
        <w:t>tet. I 2012 kom Miljødirektoratet med nye pålegg overfor Raufoss Næringspark ANS, hovedsakelig knyttet til miljøovervåking og rapportering, som følge av implementering av EUs vannforskrift i Norge. Det ble stilt krav om mer detaljert overvåking av Hunnselva, samt grunnvann, overflat</w:t>
      </w:r>
      <w:r>
        <w:t>e</w:t>
      </w:r>
      <w:r>
        <w:t>vann og det nedlagte slamdeponiet i industriparken. Pålegget omfatter i tillegg drift og vedlikehold av tiltaksbrønner og oljeutskillere der det pumpes opp og renses forurenset vann. Miljødirektoratet kom med endret tillatelse 20. mai 2017 og fastsatte vurderingsgrenser 4. september 2017. Raufoss Næringspark AS har påklaget Miljødirektoratets vedtak om hvilke vurderingsgrenser som skal legges til grunn. Per 1. september 2018 var det utbetalt til sammen om lag 129,9 mill. kroner siden ordningen ble operativ.</w:t>
      </w:r>
    </w:p>
    <w:p w:rsidR="00E319A7" w:rsidRDefault="00AC2320" w:rsidP="00DF2A56">
      <w:r>
        <w:t>Rammen for garantiene ble ved Stortingets behandling av statsbudsjettet for 2018 utvidet til 168 mill. kroner. Utvidelsen tar høyde for å dekke kostnader innenfor den statlige garantien som i hovedsak er knyttet til fortsatt overvåkning og oppfølging av krav til dokumentasjon i pålegget fra Miljødirektoratet frem til 2029, samt områder hvor det er avdekket mulig historisk relatert fo</w:t>
      </w:r>
      <w:r>
        <w:t>r</w:t>
      </w:r>
      <w:r>
        <w:t>urensning i grunnen som vil kunne kreve oppryddingstiltak. Det kan også komme ytterligere gara</w:t>
      </w:r>
      <w:r>
        <w:t>n</w:t>
      </w:r>
      <w:r>
        <w:t>tiforpliktelser, bl.a. dersom det avdekkes historisk relatert forurensning i forbindelse med gravea</w:t>
      </w:r>
      <w:r>
        <w:t>r</w:t>
      </w:r>
      <w:r>
        <w:t>beider for bygg og infrastruktur ved Raufoss Industripark.</w:t>
      </w:r>
    </w:p>
    <w:p w:rsidR="00E319A7" w:rsidRDefault="00AC2320" w:rsidP="00DF2A56">
      <w:pPr>
        <w:pStyle w:val="avsnitt-tittel"/>
      </w:pPr>
      <w:r>
        <w:lastRenderedPageBreak/>
        <w:t>Budsjettforslag</w:t>
      </w:r>
    </w:p>
    <w:p w:rsidR="00E319A7" w:rsidRDefault="00AC2320" w:rsidP="00DF2A56">
      <w:r>
        <w:t>Det foreslås å bevilge 5,2 mill. kroner til å dekke refusjon av kostnader i 2019 i forbindelse med de statlige garantiene for miljø- og forurensningsansvar på Raufoss. Videre foreslås det en fullmakt til å kunne overskride bevilgningen innenfor garantirammen på 168 mill. kroner, jf. forslag til ve</w:t>
      </w:r>
      <w:r>
        <w:t>d</w:t>
      </w:r>
      <w:r>
        <w:t>tak IV, 1. Dersom fullmakten benyttes, vil forslag til endret bevilgning bli fremmet i endringspr</w:t>
      </w:r>
      <w:r>
        <w:t>o</w:t>
      </w:r>
      <w:r>
        <w:t>posisjon i vår- eller høstsesjonen.</w:t>
      </w:r>
    </w:p>
    <w:p w:rsidR="00E319A7" w:rsidRDefault="00AC2320" w:rsidP="00DF2A56">
      <w:pPr>
        <w:pStyle w:val="b-post"/>
      </w:pPr>
      <w:r>
        <w:t>Post 72 Tilskudd til beredskapsordninger</w:t>
      </w:r>
    </w:p>
    <w:p w:rsidR="00E319A7" w:rsidRDefault="00AC2320" w:rsidP="00DF2A56">
      <w:r>
        <w:t>Tilskuddet er todelt og omfatter det arbeidet Norsk Rederiforbund utfører innenfor skipsfartsb</w:t>
      </w:r>
      <w:r>
        <w:t>e</w:t>
      </w:r>
      <w:r>
        <w:t>redskap etter avtale med Nærings- og fiskeridepartementet og det arbeidet Garantiinstituttet for eksportkreditt (GIEK) utfører som sekretariat for den lovbestemte ordningen for varekrigsforsi</w:t>
      </w:r>
      <w:r>
        <w:t>k</w:t>
      </w:r>
      <w:r>
        <w:t>ring.</w:t>
      </w:r>
    </w:p>
    <w:p w:rsidR="00E319A7" w:rsidRDefault="00AC2320" w:rsidP="00DF2A56">
      <w:pPr>
        <w:pStyle w:val="avsnitt-tittel"/>
      </w:pPr>
      <w:r>
        <w:t>Skipsfartsberedskap</w:t>
      </w:r>
    </w:p>
    <w:p w:rsidR="00E319A7" w:rsidRDefault="00AC2320" w:rsidP="00DF2A56">
      <w:r>
        <w:t>Beredskapsarbeidet på skipsfartsområdet bygger på samarbeid mellom myndighetene og skip</w:t>
      </w:r>
      <w:r>
        <w:t>s</w:t>
      </w:r>
      <w:r>
        <w:t xml:space="preserve">fartsnæringen. Departementet har etablert NORTRASHIP-ledelsen, som ivaretar kontakten med rederinæringen og andre viktige aktører. I tillegg er det etablert et samarbeid hjemlet i avtale om at Norges Rederiforbund gjennom sin beredskapsavdeling planlegger og gjennomfører tiltak innen skipsfartsberedskap, på oppdrag fra eller i samarbeid med departementet. Tilskuddet skal dekke dette arbeidet, som bl.a. omfatter </w:t>
      </w:r>
      <w:proofErr w:type="gramStart"/>
      <w:r>
        <w:t>å</w:t>
      </w:r>
      <w:proofErr w:type="gramEnd"/>
      <w:r>
        <w:t xml:space="preserve"> skaffe til veie relevant skipskapasitet, forebygge og håndtere trusler mot sikker skipsfart.</w:t>
      </w:r>
    </w:p>
    <w:p w:rsidR="00E319A7" w:rsidRDefault="00AC2320" w:rsidP="00DF2A56">
      <w:r>
        <w:t>Ordningen har som mål å sikre:</w:t>
      </w:r>
    </w:p>
    <w:p w:rsidR="00E319A7" w:rsidRDefault="00AC2320" w:rsidP="00DF2A56">
      <w:pPr>
        <w:pStyle w:val="Liste"/>
      </w:pPr>
      <w:r>
        <w:t>drift, videreutvikling og øving av beredskapssystemer for skipsfarten</w:t>
      </w:r>
    </w:p>
    <w:p w:rsidR="00E319A7" w:rsidRDefault="00AC2320" w:rsidP="00DF2A56">
      <w:pPr>
        <w:pStyle w:val="Liste"/>
      </w:pPr>
      <w:r>
        <w:t>mest mulig trygg skipstransport</w:t>
      </w:r>
    </w:p>
    <w:p w:rsidR="00E319A7" w:rsidRDefault="00AC2320" w:rsidP="00DF2A56">
      <w:pPr>
        <w:pStyle w:val="Liste"/>
      </w:pPr>
      <w:r>
        <w:t>samarbeid og god informasjonsutveksling mellom myndighetene og rederinæringen</w:t>
      </w:r>
    </w:p>
    <w:p w:rsidR="00E319A7" w:rsidRDefault="00AC2320" w:rsidP="00DF2A56">
      <w:pPr>
        <w:pStyle w:val="Liste"/>
      </w:pPr>
      <w:r>
        <w:t>at kompetanse og kapasitet hos næringen er tilgjengelig for myndighetene i en krisesituasjon</w:t>
      </w:r>
    </w:p>
    <w:p w:rsidR="00E319A7" w:rsidRDefault="00AC2320" w:rsidP="00DF2A56">
      <w:pPr>
        <w:pStyle w:val="avsnitt-tittel"/>
      </w:pPr>
      <w:r>
        <w:t>Varekrigsforsikring</w:t>
      </w:r>
    </w:p>
    <w:p w:rsidR="00E319A7" w:rsidRDefault="00AC2320" w:rsidP="00DF2A56">
      <w:r>
        <w:t>Det betyr mye for samfunnet at forsyning og transport av viktige varer opprettholdes i en krises</w:t>
      </w:r>
      <w:r>
        <w:t>i</w:t>
      </w:r>
      <w:r>
        <w:t>tuasjon. I de tilfeller hvor forsyningssikkerheten trues av at det private markedet for transportfo</w:t>
      </w:r>
      <w:r>
        <w:t>r</w:t>
      </w:r>
      <w:r>
        <w:t>sikring ikke er tilstrekkelig eller faller helt bort, har staten gjennom lov etablert varekrigsforsikring som et beredskapssystem. Ordningen forvaltes av GIEK etter retningslinjer fastsatt av departeme</w:t>
      </w:r>
      <w:r>
        <w:t>n</w:t>
      </w:r>
      <w:r>
        <w:t>tet. Tilskuddet skal dekke dette arbeidet.</w:t>
      </w:r>
    </w:p>
    <w:p w:rsidR="00E319A7" w:rsidRDefault="00AC2320" w:rsidP="00DF2A56">
      <w:r>
        <w:t>Ordningen har som mål å sikre:</w:t>
      </w:r>
    </w:p>
    <w:p w:rsidR="00E319A7" w:rsidRDefault="00AC2320" w:rsidP="00DF2A56">
      <w:pPr>
        <w:pStyle w:val="Liste"/>
      </w:pPr>
      <w:r>
        <w:t>at myndighetene har et sekretariat for å vedlikeholde og eventuelt aktivisere beredskap</w:t>
      </w:r>
      <w:r>
        <w:t>s</w:t>
      </w:r>
      <w:r>
        <w:t>ordningen for statlig varekrigsforsikring i en krise- eller krigssituasjon</w:t>
      </w:r>
    </w:p>
    <w:p w:rsidR="00E319A7" w:rsidRDefault="00AC2320" w:rsidP="00DF2A56">
      <w:pPr>
        <w:pStyle w:val="Liste"/>
      </w:pPr>
      <w:r>
        <w:t>at myndighetene kan få bistand med faglige utredninger, råd, utførende arbeid og øvelser knyttet til varekrigsforsikring</w:t>
      </w:r>
    </w:p>
    <w:p w:rsidR="00E319A7" w:rsidRDefault="00AC2320" w:rsidP="00DF2A56">
      <w:pPr>
        <w:pStyle w:val="avsnitt-tittel"/>
      </w:pPr>
      <w:r>
        <w:t>Resultater</w:t>
      </w:r>
    </w:p>
    <w:p w:rsidR="00E319A7" w:rsidRDefault="00AC2320" w:rsidP="00DF2A56">
      <w:r>
        <w:t xml:space="preserve">Innenfor et mer uforutsigbart risikobilde har skipsfartsberedskapen arbeidet mot piratvirksomhet og informasjons- og sikkerhetstiltak for skipsfarten nasjonalt og internasjonalt stått sentralt. Kontakten mot Forsvarets organer og systemer for </w:t>
      </w:r>
      <w:proofErr w:type="gramStart"/>
      <w:r>
        <w:t>å</w:t>
      </w:r>
      <w:proofErr w:type="gramEnd"/>
      <w:r>
        <w:t xml:space="preserve"> skaffe til veie relevant skipskapasitet ved behov er sty</w:t>
      </w:r>
      <w:r>
        <w:t>r</w:t>
      </w:r>
      <w:r>
        <w:t>ket. Det samme gjelder beredskap og krisehåndtering, bl.a. gjennom IT-basert system for global oversikt over aktuelle skip.</w:t>
      </w:r>
    </w:p>
    <w:p w:rsidR="00E319A7" w:rsidRDefault="00AC2320" w:rsidP="00DF2A56">
      <w:r>
        <w:lastRenderedPageBreak/>
        <w:t>Innenfor varekrigsforsikring er det arbeidet med vedlikehold av ordningen, inkludert et IT-basert støttesystem, og kontakt mot forsikringsbransjen gjennom et etablert Forsikringsforum. Depart</w:t>
      </w:r>
      <w:r>
        <w:t>e</w:t>
      </w:r>
      <w:r>
        <w:t>mentet har arbeidet med høringsforslag til revidert og modernisert lov om statlig varekrigsforsi</w:t>
      </w:r>
      <w:r>
        <w:t>k</w:t>
      </w:r>
      <w:r>
        <w:t>ring.</w:t>
      </w:r>
    </w:p>
    <w:p w:rsidR="00E319A7" w:rsidRDefault="00AC2320" w:rsidP="00DF2A56">
      <w:pPr>
        <w:pStyle w:val="avsnitt-tittel"/>
      </w:pPr>
      <w:r>
        <w:t>Prioriteringer 2019</w:t>
      </w:r>
    </w:p>
    <w:p w:rsidR="00E319A7" w:rsidRDefault="00AC2320" w:rsidP="00DF2A56">
      <w:r>
        <w:t xml:space="preserve">Innenfor skipsfartsberedskap prioriteres arbeidet med informasjon til rederier og skip om spørsmål av betydning for risiko og sikkerhet, behandling av sikkerhetsspørsmål nasjonalt og internasjonalt, god evne til håndtering av uforutsette situasjoner og </w:t>
      </w:r>
      <w:proofErr w:type="gramStart"/>
      <w:r>
        <w:t>å</w:t>
      </w:r>
      <w:proofErr w:type="gramEnd"/>
      <w:r>
        <w:t xml:space="preserve"> skaffe til veie transportkapasitet til militære og sivile behov. Erfaringer fra NATO-øvelsen «Trident Juncture» høsten 2018, regjeringens arbeid med samfunnssikkerhet, kontakt med Forsvarets organer og transportgruppen i NATO er noe av det som vil ligge til grunn for arbeidet.</w:t>
      </w:r>
    </w:p>
    <w:p w:rsidR="00E319A7" w:rsidRDefault="00AC2320" w:rsidP="00DF2A56">
      <w:r>
        <w:t>Innenfor arbeidet med varekrigsforsikring prioriteres modernisering av hjemmelsgrunnlaget og kontakt med forsikringsbransjen, samt vedlikehold av beredskapsordningen.</w:t>
      </w:r>
    </w:p>
    <w:p w:rsidR="00E319A7" w:rsidRDefault="00AC2320" w:rsidP="00DF2A56">
      <w:pPr>
        <w:pStyle w:val="avsnitt-tittel"/>
      </w:pPr>
      <w:r>
        <w:t>Budsjettforslag</w:t>
      </w:r>
    </w:p>
    <w:p w:rsidR="00E319A7" w:rsidRDefault="00AC2320" w:rsidP="00DF2A56">
      <w:r>
        <w:t>Det foreslås en samlet bevilgning på 3,8 mill. kroner. Midlene foreslås fordelt med inntil 3,4 mill. kroner til Norges Rederiforbund for arbeid med skipsfartsberedskap og inntil 0,4 mill. kroner til GIEK for arbeid med varekrigsforsikring.</w:t>
      </w:r>
    </w:p>
    <w:p w:rsidR="00E319A7" w:rsidRDefault="00AC2320" w:rsidP="00DF2A56">
      <w:r>
        <w:t>Fullmakten til å inngå avtaler om forsikringsansvar under beredskapsordningen for varekrigsfo</w:t>
      </w:r>
      <w:r>
        <w:t>r</w:t>
      </w:r>
      <w:r>
        <w:t>sikring forslås videreført med en ramme på 2 mrd. kroner, jf. omtale i Del III og forslag til ve</w:t>
      </w:r>
      <w:r>
        <w:t>d</w:t>
      </w:r>
      <w:r>
        <w:t>tak IX, 2.</w:t>
      </w:r>
    </w:p>
    <w:p w:rsidR="00E319A7" w:rsidRDefault="00AC2320" w:rsidP="00DF2A56">
      <w:pPr>
        <w:pStyle w:val="b-post"/>
      </w:pPr>
      <w:r>
        <w:t>Post 73 Tilskudd til Ungt Entreprenørskap</w:t>
      </w:r>
    </w:p>
    <w:p w:rsidR="00E319A7" w:rsidRDefault="00AC2320" w:rsidP="00DF2A56">
      <w:r>
        <w:t>Ungt entreprenørskap er en organisasjon som tilbyr utdanningsinstitusjoner bistand til å gjenno</w:t>
      </w:r>
      <w:r>
        <w:t>m</w:t>
      </w:r>
      <w:r>
        <w:t>føre entreprenørskapsfremmende aktiviteter. Ungt Entreprenørskap Norge er et nasjonalt sekret</w:t>
      </w:r>
      <w:r>
        <w:t>a</w:t>
      </w:r>
      <w:r>
        <w:t>riat for 17 juridiske uavhengige fylkesorganisasjoner. Det er ikke statlig eierskap i organisasjonen.</w:t>
      </w:r>
    </w:p>
    <w:p w:rsidR="00E319A7" w:rsidRDefault="00AC2320" w:rsidP="00DF2A56">
      <w:pPr>
        <w:pStyle w:val="avsnitt-tittel"/>
      </w:pPr>
      <w:r>
        <w:t>Resultater 2017</w:t>
      </w:r>
    </w:p>
    <w:p w:rsidR="00E319A7" w:rsidRDefault="00AC2320" w:rsidP="00DF2A56">
      <w:r>
        <w:t>I 2017 ga Nærings- og fiskeridepartementet et tilskudd på 27,1 mill. kroner til Ungt entreprenø</w:t>
      </w:r>
      <w:r>
        <w:t>r</w:t>
      </w:r>
      <w:r>
        <w:t>skap. Undersøkelser viser økt etableringsrate senere i livet for elever som har hatt en ungdomsb</w:t>
      </w:r>
      <w:r>
        <w:t>e</w:t>
      </w:r>
      <w:r>
        <w:t>drift. Det var derfor en føring for tilskuddet at elever i den videregående skolen skulle få muligh</w:t>
      </w:r>
      <w:r>
        <w:t>e</w:t>
      </w:r>
      <w:r>
        <w:t>ten til å etablere en ungdomsbedrift. I 2017 var det en nedgang på 1,5 pst. i antall elever i vider</w:t>
      </w:r>
      <w:r>
        <w:t>e</w:t>
      </w:r>
      <w:r>
        <w:t>gående skole som opprettet en ungdomsbedrift ved hjelp av Ungt entreprenørskap. Innovasjon</w:t>
      </w:r>
      <w:r>
        <w:t>s</w:t>
      </w:r>
      <w:r>
        <w:t>camp er en rekrutteringsarena for å få flere elever til å opprette ungdomsbedrifter. I 2017 deltok 14 403 elever i videregående skole på en innovasjonscamp mot 22 690 året før.</w:t>
      </w:r>
    </w:p>
    <w:p w:rsidR="00E319A7" w:rsidRDefault="00AC2320" w:rsidP="00DF2A56">
      <w:pPr>
        <w:pStyle w:val="avsnitt-tittel"/>
      </w:pPr>
      <w:r>
        <w:t>Prioriteringer 2019</w:t>
      </w:r>
    </w:p>
    <w:p w:rsidR="00E319A7" w:rsidRDefault="00AC2320" w:rsidP="00DF2A56">
      <w:r>
        <w:t>Ungt entreprenørskap skal prioritere at flest mulig elever etablerer ungdomsbedrifter. Elevene skal oppmuntres til utvikling av innovative løsninger og produkter.</w:t>
      </w:r>
    </w:p>
    <w:p w:rsidR="00E319A7" w:rsidRDefault="00AC2320" w:rsidP="00DF2A56">
      <w:pPr>
        <w:pStyle w:val="avsnitt-tittel"/>
      </w:pPr>
      <w:r>
        <w:t>Budsjettforslag</w:t>
      </w:r>
    </w:p>
    <w:p w:rsidR="00E319A7" w:rsidRDefault="00AC2320" w:rsidP="00DF2A56">
      <w:r>
        <w:t>Det foreslås å bevilge 29,9 mill. kroner i 2019.</w:t>
      </w:r>
    </w:p>
    <w:p w:rsidR="00E319A7" w:rsidRDefault="00AC2320" w:rsidP="00DF2A56">
      <w:pPr>
        <w:pStyle w:val="b-post"/>
      </w:pPr>
      <w:r>
        <w:lastRenderedPageBreak/>
        <w:t>Post 74 Tilskudd til Visit Svalbard AS</w:t>
      </w:r>
    </w:p>
    <w:p w:rsidR="00E319A7" w:rsidRDefault="00AC2320" w:rsidP="00DF2A56">
      <w:r>
        <w:t>Formålet med Nærings- og fiskeridepartementets tilskudd til Visit Svalbard AS er å bidra til økt verdiskaping og bedre lønnsomhet for et miljøtilpasset reiseliv på øygruppen. Tilskuddet skal bl.a. benyttes til å ivareta fellesoppgaver som drift av helårlig turistinformasjon, kompetansebygging blant aktørene og opplæring av guider og turledere.</w:t>
      </w:r>
    </w:p>
    <w:p w:rsidR="00E319A7" w:rsidRDefault="00AC2320" w:rsidP="00DF2A56">
      <w:r>
        <w:t>Visit Svalbard AS er eid av Svalbard Reiselivsråd, som i 2017 besto av 72 bedrifter innenfor reis</w:t>
      </w:r>
      <w:r>
        <w:t>e</w:t>
      </w:r>
      <w:r>
        <w:t>livs- og reiselivsrelaterte næringer. Selskapets virksomhet er finansiert gjennom medlemsavgifter, salg av tjenester til Svalbard Reiselivsråd, deltakelse i prosjekter og tilskudd over Nærings- og fi</w:t>
      </w:r>
      <w:r>
        <w:t>s</w:t>
      </w:r>
      <w:r>
        <w:t>keridepartementets budsjett.</w:t>
      </w:r>
    </w:p>
    <w:p w:rsidR="00E319A7" w:rsidRDefault="00AC2320" w:rsidP="00DF2A56">
      <w:pPr>
        <w:pStyle w:val="avsnitt-tittel"/>
      </w:pPr>
      <w:r>
        <w:t>Resultater 2017</w:t>
      </w:r>
    </w:p>
    <w:p w:rsidR="00E319A7" w:rsidRDefault="00AC2320" w:rsidP="00DF2A56">
      <w:r>
        <w:t>Det var i 2017 en vekst i antall kommersielle gjestedøgn på Svalbard på 4,1 pst., mot en vekst på 8,5 pst. i 2016. Antall ankomster til hotell og gjestehus økte fra 65 000 i 2016 til 67 400 i 2017. Veksten fordeler seg over hele året. Oppholdstiden per gjest holdt seg stabil fra de to foregående år med 2,2 døgn i gjennomsnitt. Visit Svalbard AS hadde i 2017 en omsetning på 11,4 mill. kroner. Det statlige tilskuddet var på 2,2 mill. kroner.</w:t>
      </w:r>
    </w:p>
    <w:p w:rsidR="00E319A7" w:rsidRDefault="00AC2320" w:rsidP="00DF2A56">
      <w:r>
        <w:t>Miljøarbeid står sentralt i reiselivsnæringens arbeid på Svalbard. Visit Svalbard AS har som mål at all reiselivsutvikling på Svalbard skal være bærekraftig. Longyearbyen mottok i 2016 merket for bærekraftig reisemål. Gjesteundersøkelsen viser at hele 98 pst. av gjestene som besøker Svalbard er fornøyd med den samlede opplevelsen. Undersøkelsen viser at det er 41 pst. som er helt enig i at Longyearbyen gir inntrykk av å være et bærekraftig reisemål. Dette er en økning på 20 prosentpoeng fra 2015.</w:t>
      </w:r>
    </w:p>
    <w:p w:rsidR="00E319A7" w:rsidRDefault="00AC2320" w:rsidP="00DF2A56">
      <w:pPr>
        <w:pStyle w:val="avsnitt-tittel"/>
      </w:pPr>
      <w:r>
        <w:t>Budsjettforslag</w:t>
      </w:r>
    </w:p>
    <w:p w:rsidR="00E319A7" w:rsidRDefault="00AC2320" w:rsidP="00DF2A56">
      <w:r>
        <w:t>Det foreslås en bevilgning på 2,3 mill. kroner til Visit Svalbard AS i 2019.</w:t>
      </w:r>
    </w:p>
    <w:p w:rsidR="00E319A7" w:rsidRDefault="00AC2320" w:rsidP="00DF2A56">
      <w:pPr>
        <w:pStyle w:val="b-post"/>
      </w:pPr>
      <w:r>
        <w:t>Post 75 Tilskudd til særskilte prosjekter, kan overføres</w:t>
      </w:r>
    </w:p>
    <w:p w:rsidR="00E319A7" w:rsidRDefault="00AC2320" w:rsidP="00DF2A56">
      <w:r>
        <w:t>Formålet med ordningen er å kunne gi tilskudd til tiltak som er vesentlige i departementets arbeid med nærings- og fiskeripolitikken. Målgruppen er organisasjoner, virksomheter og forskningsmi</w:t>
      </w:r>
      <w:r>
        <w:t>l</w:t>
      </w:r>
      <w:r>
        <w:t>jøer. Områder der det kan være aktuelt å gi støtte, er bl.a.:</w:t>
      </w:r>
    </w:p>
    <w:p w:rsidR="00E319A7" w:rsidRDefault="00AC2320" w:rsidP="00DF2A56">
      <w:pPr>
        <w:pStyle w:val="Liste"/>
      </w:pPr>
      <w:r>
        <w:t>samarbeidsarenaer mellom viktige aktører i næringslivet</w:t>
      </w:r>
    </w:p>
    <w:p w:rsidR="00E319A7" w:rsidRDefault="00AC2320" w:rsidP="00DF2A56">
      <w:pPr>
        <w:pStyle w:val="Liste"/>
      </w:pPr>
      <w:r>
        <w:t>samfinansiering av utredninger som skal bidra til bedre kunnskapsgrunnlag for nærings- og fiskeripolitikken</w:t>
      </w:r>
    </w:p>
    <w:p w:rsidR="00E319A7" w:rsidRDefault="00AC2320" w:rsidP="00DF2A56">
      <w:pPr>
        <w:pStyle w:val="Liste"/>
      </w:pPr>
      <w:r>
        <w:t>informasjonstiltak</w:t>
      </w:r>
    </w:p>
    <w:p w:rsidR="00E319A7" w:rsidRDefault="00AC2320" w:rsidP="00DF2A56">
      <w:pPr>
        <w:pStyle w:val="Liste"/>
      </w:pPr>
      <w:r>
        <w:t xml:space="preserve">internasjonale organisasjoner </w:t>
      </w:r>
    </w:p>
    <w:p w:rsidR="00E319A7" w:rsidRDefault="00AC2320" w:rsidP="00DF2A56">
      <w:pPr>
        <w:pStyle w:val="Liste"/>
      </w:pPr>
      <w:r>
        <w:t>utprøving av tiltak</w:t>
      </w:r>
    </w:p>
    <w:p w:rsidR="00E319A7" w:rsidRDefault="00AC2320" w:rsidP="00DF2A56">
      <w:pPr>
        <w:pStyle w:val="Liste"/>
      </w:pPr>
      <w:r>
        <w:t>andre prosjekter</w:t>
      </w:r>
    </w:p>
    <w:p w:rsidR="00E319A7" w:rsidRDefault="00AC2320" w:rsidP="00DF2A56">
      <w:r>
        <w:t>Tiltakene vurderes ut fra hvor relevante de er for å gjennomføre regjeringens nærings- og fisker</w:t>
      </w:r>
      <w:r>
        <w:t>i</w:t>
      </w:r>
      <w:r>
        <w:t>politikk. Det legges vekt på tiltak som har forankring i politiske dokumenter, som bl.a. storting</w:t>
      </w:r>
      <w:r>
        <w:t>s</w:t>
      </w:r>
      <w:r>
        <w:t>proposisjoner og -meldinger, handlingsplaner og strategier på Nærings- og fiskeridepartementets område. Det gis ikke støtte til tiltak som naturlig hører inn under andre tilskuddsordninger under Nærings- og fiskeridepartementet.</w:t>
      </w:r>
    </w:p>
    <w:p w:rsidR="00E319A7" w:rsidRDefault="00AC2320" w:rsidP="00DF2A56">
      <w:r>
        <w:t>Kunngjøring av mulighet for å søke om tilskudd gjøres gjennom Prop. 1 S for Nærings- og fisker</w:t>
      </w:r>
      <w:r>
        <w:t>i</w:t>
      </w:r>
      <w:r>
        <w:t>departementet og på departementets nettside.</w:t>
      </w:r>
    </w:p>
    <w:p w:rsidR="00E319A7" w:rsidRDefault="00AC2320" w:rsidP="00DF2A56">
      <w:r>
        <w:t>Det foreslås en bevilgning på om lag 8 mill. kroner i 2019.</w:t>
      </w:r>
    </w:p>
    <w:p w:rsidR="00D7090E" w:rsidRDefault="00D7090E" w:rsidP="00D7090E">
      <w:pPr>
        <w:pStyle w:val="tabell-tittel"/>
      </w:pPr>
      <w:r>
        <w:lastRenderedPageBreak/>
        <w:t>Prosjekter og mottakere som fikk støtte i 2017</w:t>
      </w:r>
    </w:p>
    <w:p w:rsidR="00E319A7" w:rsidRDefault="00AC2320" w:rsidP="00DF2A5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360"/>
        </w:trPr>
        <w:tc>
          <w:tcPr>
            <w:tcW w:w="7360" w:type="dxa"/>
            <w:shd w:val="clear" w:color="auto" w:fill="FFFFFF"/>
          </w:tcPr>
          <w:p w:rsidR="00E319A7" w:rsidRDefault="00E319A7" w:rsidP="002C5485"/>
        </w:tc>
        <w:tc>
          <w:tcPr>
            <w:tcW w:w="1840" w:type="dxa"/>
          </w:tcPr>
          <w:p w:rsidR="00E319A7" w:rsidRDefault="00AC2320" w:rsidP="002C5485">
            <w:pPr>
              <w:jc w:val="right"/>
            </w:pPr>
            <w:r>
              <w:t>(i 1 000 kr)</w:t>
            </w:r>
          </w:p>
        </w:tc>
      </w:tr>
      <w:tr w:rsidR="00E319A7" w:rsidTr="002C5485">
        <w:trPr>
          <w:trHeight w:val="360"/>
        </w:trPr>
        <w:tc>
          <w:tcPr>
            <w:tcW w:w="7360" w:type="dxa"/>
          </w:tcPr>
          <w:p w:rsidR="00E319A7" w:rsidRDefault="00AC2320" w:rsidP="002C5485">
            <w:r>
              <w:t>Mottaker – prosjekt</w:t>
            </w:r>
          </w:p>
        </w:tc>
        <w:tc>
          <w:tcPr>
            <w:tcW w:w="1840" w:type="dxa"/>
          </w:tcPr>
          <w:p w:rsidR="00E319A7" w:rsidRDefault="00E319A7" w:rsidP="002C5485">
            <w:pPr>
              <w:jc w:val="right"/>
            </w:pPr>
          </w:p>
        </w:tc>
      </w:tr>
      <w:tr w:rsidR="00E319A7" w:rsidTr="002C5485">
        <w:trPr>
          <w:trHeight w:val="380"/>
        </w:trPr>
        <w:tc>
          <w:tcPr>
            <w:tcW w:w="7360" w:type="dxa"/>
          </w:tcPr>
          <w:p w:rsidR="00E319A7" w:rsidRDefault="00AC2320" w:rsidP="002C5485">
            <w:r>
              <w:t>Bergen 2017 AS – Sykkel-VM Bergen 2017</w:t>
            </w:r>
          </w:p>
        </w:tc>
        <w:tc>
          <w:tcPr>
            <w:tcW w:w="1840" w:type="dxa"/>
          </w:tcPr>
          <w:p w:rsidR="00E319A7" w:rsidRDefault="00AC2320" w:rsidP="002C5485">
            <w:pPr>
              <w:jc w:val="right"/>
            </w:pPr>
            <w:r>
              <w:t>5 000</w:t>
            </w:r>
          </w:p>
        </w:tc>
      </w:tr>
      <w:tr w:rsidR="00E319A7" w:rsidTr="002C5485">
        <w:trPr>
          <w:trHeight w:val="380"/>
        </w:trPr>
        <w:tc>
          <w:tcPr>
            <w:tcW w:w="7360" w:type="dxa"/>
          </w:tcPr>
          <w:p w:rsidR="00E319A7" w:rsidRDefault="00AC2320" w:rsidP="002C5485">
            <w:r>
              <w:t>NTNU – Professorat i mineralteknikk</w:t>
            </w:r>
          </w:p>
        </w:tc>
        <w:tc>
          <w:tcPr>
            <w:tcW w:w="1840" w:type="dxa"/>
          </w:tcPr>
          <w:p w:rsidR="00E319A7" w:rsidRDefault="00AC2320" w:rsidP="002C5485">
            <w:pPr>
              <w:jc w:val="right"/>
            </w:pPr>
            <w:r>
              <w:t>2 700</w:t>
            </w:r>
          </w:p>
        </w:tc>
      </w:tr>
      <w:tr w:rsidR="00E319A7" w:rsidTr="002C5485">
        <w:trPr>
          <w:trHeight w:val="380"/>
        </w:trPr>
        <w:tc>
          <w:tcPr>
            <w:tcW w:w="7360" w:type="dxa"/>
          </w:tcPr>
          <w:p w:rsidR="00E319A7" w:rsidRDefault="00AC2320" w:rsidP="002C5485">
            <w:r>
              <w:t>Div. reisemålsselskaper – Insentivmidler til restrukturering av reisemål</w:t>
            </w:r>
            <w:r>
              <w:t>s</w:t>
            </w:r>
            <w:r>
              <w:t>selskap</w:t>
            </w:r>
          </w:p>
        </w:tc>
        <w:tc>
          <w:tcPr>
            <w:tcW w:w="1840" w:type="dxa"/>
          </w:tcPr>
          <w:p w:rsidR="00E319A7" w:rsidRDefault="00AC2320" w:rsidP="002C5485">
            <w:pPr>
              <w:jc w:val="right"/>
            </w:pPr>
            <w:r>
              <w:t>1 800</w:t>
            </w:r>
          </w:p>
        </w:tc>
      </w:tr>
      <w:tr w:rsidR="00E319A7" w:rsidTr="002C5485">
        <w:trPr>
          <w:trHeight w:val="380"/>
        </w:trPr>
        <w:tc>
          <w:tcPr>
            <w:tcW w:w="7360" w:type="dxa"/>
          </w:tcPr>
          <w:p w:rsidR="00E319A7" w:rsidRDefault="00AC2320" w:rsidP="002C5485">
            <w:r>
              <w:t xml:space="preserve">NTNU – Professorat i bærekraftig skipsfart i nordområdene </w:t>
            </w:r>
          </w:p>
        </w:tc>
        <w:tc>
          <w:tcPr>
            <w:tcW w:w="1840" w:type="dxa"/>
          </w:tcPr>
          <w:p w:rsidR="00E319A7" w:rsidRDefault="00AC2320" w:rsidP="002C5485">
            <w:pPr>
              <w:jc w:val="right"/>
            </w:pPr>
            <w:r>
              <w:t>1 321</w:t>
            </w:r>
          </w:p>
        </w:tc>
      </w:tr>
      <w:tr w:rsidR="00E319A7" w:rsidTr="002C5485">
        <w:trPr>
          <w:trHeight w:val="640"/>
        </w:trPr>
        <w:tc>
          <w:tcPr>
            <w:tcW w:w="7360" w:type="dxa"/>
          </w:tcPr>
          <w:p w:rsidR="00E319A7" w:rsidRDefault="00AC2320" w:rsidP="002C5485">
            <w:r>
              <w:t>Marintek og SINTEF Fiskeri og Havbruk AS – Sjøkart for «Verdiskaping basert på produktive hav i 2050»</w:t>
            </w:r>
          </w:p>
        </w:tc>
        <w:tc>
          <w:tcPr>
            <w:tcW w:w="1840" w:type="dxa"/>
          </w:tcPr>
          <w:p w:rsidR="00E319A7" w:rsidRDefault="00AC2320" w:rsidP="002C5485">
            <w:pPr>
              <w:jc w:val="right"/>
            </w:pPr>
            <w:r>
              <w:t>720</w:t>
            </w:r>
          </w:p>
        </w:tc>
      </w:tr>
      <w:tr w:rsidR="00E319A7" w:rsidTr="002C5485">
        <w:trPr>
          <w:trHeight w:val="380"/>
        </w:trPr>
        <w:tc>
          <w:tcPr>
            <w:tcW w:w="7360" w:type="dxa"/>
          </w:tcPr>
          <w:p w:rsidR="00E319A7" w:rsidRDefault="00AC2320" w:rsidP="002C5485">
            <w:r>
              <w:t>Norges Fiskarlag – Fiskarlagets Russlandsprosjekt</w:t>
            </w:r>
          </w:p>
        </w:tc>
        <w:tc>
          <w:tcPr>
            <w:tcW w:w="1840" w:type="dxa"/>
          </w:tcPr>
          <w:p w:rsidR="00E319A7" w:rsidRDefault="00AC2320" w:rsidP="002C5485">
            <w:pPr>
              <w:jc w:val="right"/>
            </w:pPr>
            <w:r>
              <w:t>700</w:t>
            </w:r>
          </w:p>
        </w:tc>
      </w:tr>
      <w:tr w:rsidR="00E319A7" w:rsidTr="002C5485">
        <w:trPr>
          <w:trHeight w:val="640"/>
        </w:trPr>
        <w:tc>
          <w:tcPr>
            <w:tcW w:w="7360" w:type="dxa"/>
          </w:tcPr>
          <w:p w:rsidR="00E319A7" w:rsidRDefault="00AC2320" w:rsidP="002C5485">
            <w:r>
              <w:t>Food and Agriculture Organization of the UN (FAO) – Eksportkonsult</w:t>
            </w:r>
            <w:r>
              <w:t>a</w:t>
            </w:r>
            <w:r>
              <w:t>sjon fangstdokumentasjon</w:t>
            </w:r>
          </w:p>
        </w:tc>
        <w:tc>
          <w:tcPr>
            <w:tcW w:w="1840" w:type="dxa"/>
          </w:tcPr>
          <w:p w:rsidR="00E319A7" w:rsidRDefault="00AC2320" w:rsidP="002C5485">
            <w:pPr>
              <w:jc w:val="right"/>
            </w:pPr>
            <w:r>
              <w:t>500</w:t>
            </w:r>
          </w:p>
        </w:tc>
      </w:tr>
      <w:tr w:rsidR="00E319A7" w:rsidTr="002C5485">
        <w:trPr>
          <w:trHeight w:val="640"/>
        </w:trPr>
        <w:tc>
          <w:tcPr>
            <w:tcW w:w="7360" w:type="dxa"/>
          </w:tcPr>
          <w:p w:rsidR="00E319A7" w:rsidRDefault="00AC2320" w:rsidP="002C5485">
            <w:r>
              <w:t>SINTEF Fiskeri og Havbruk AS – Framskriving av norsk havøkonomi – The Ocean Economy 2013</w:t>
            </w:r>
          </w:p>
        </w:tc>
        <w:tc>
          <w:tcPr>
            <w:tcW w:w="1840" w:type="dxa"/>
          </w:tcPr>
          <w:p w:rsidR="00E319A7" w:rsidRDefault="00AC2320" w:rsidP="002C5485">
            <w:pPr>
              <w:jc w:val="right"/>
            </w:pPr>
            <w:r>
              <w:t>500</w:t>
            </w:r>
          </w:p>
        </w:tc>
      </w:tr>
      <w:tr w:rsidR="00E319A7" w:rsidTr="002C5485">
        <w:trPr>
          <w:trHeight w:val="380"/>
        </w:trPr>
        <w:tc>
          <w:tcPr>
            <w:tcW w:w="7360" w:type="dxa"/>
          </w:tcPr>
          <w:p w:rsidR="00E319A7" w:rsidRDefault="00AC2320" w:rsidP="002C5485">
            <w:r>
              <w:t>Støtte til forprosjekt for etablering av norsk toppindustrisenter</w:t>
            </w:r>
          </w:p>
        </w:tc>
        <w:tc>
          <w:tcPr>
            <w:tcW w:w="1840" w:type="dxa"/>
          </w:tcPr>
          <w:p w:rsidR="00E319A7" w:rsidRDefault="00AC2320" w:rsidP="002C5485">
            <w:pPr>
              <w:jc w:val="right"/>
            </w:pPr>
            <w:r>
              <w:t>500</w:t>
            </w:r>
          </w:p>
        </w:tc>
      </w:tr>
      <w:tr w:rsidR="00E319A7" w:rsidTr="002C5485">
        <w:trPr>
          <w:trHeight w:val="380"/>
        </w:trPr>
        <w:tc>
          <w:tcPr>
            <w:tcW w:w="7360" w:type="dxa"/>
          </w:tcPr>
          <w:p w:rsidR="00E319A7" w:rsidRDefault="00AC2320" w:rsidP="002C5485">
            <w:r>
              <w:t>Modums Blaafarveværk – Permanente sikringsruter i Blaafarveverkets koboltgruver</w:t>
            </w:r>
          </w:p>
        </w:tc>
        <w:tc>
          <w:tcPr>
            <w:tcW w:w="1840" w:type="dxa"/>
          </w:tcPr>
          <w:p w:rsidR="00E319A7" w:rsidRDefault="00AC2320" w:rsidP="002C5485">
            <w:pPr>
              <w:jc w:val="right"/>
            </w:pPr>
            <w:r>
              <w:t>400</w:t>
            </w:r>
          </w:p>
        </w:tc>
      </w:tr>
      <w:tr w:rsidR="00E319A7" w:rsidTr="002C5485">
        <w:trPr>
          <w:trHeight w:val="640"/>
        </w:trPr>
        <w:tc>
          <w:tcPr>
            <w:tcW w:w="7360" w:type="dxa"/>
          </w:tcPr>
          <w:p w:rsidR="00E319A7" w:rsidRDefault="00AC2320" w:rsidP="002C5485">
            <w:r>
              <w:t>Food and Agriculture Organization of the UN (FAO) – FAOs arbeid for å hindre tap av fiskeredskap – merking av redskap</w:t>
            </w:r>
          </w:p>
        </w:tc>
        <w:tc>
          <w:tcPr>
            <w:tcW w:w="1840" w:type="dxa"/>
          </w:tcPr>
          <w:p w:rsidR="00E319A7" w:rsidRDefault="00AC2320" w:rsidP="002C5485">
            <w:pPr>
              <w:jc w:val="right"/>
            </w:pPr>
            <w:r>
              <w:t>300</w:t>
            </w:r>
          </w:p>
        </w:tc>
      </w:tr>
      <w:tr w:rsidR="00E319A7" w:rsidTr="002C5485">
        <w:trPr>
          <w:trHeight w:val="640"/>
        </w:trPr>
        <w:tc>
          <w:tcPr>
            <w:tcW w:w="7360" w:type="dxa"/>
          </w:tcPr>
          <w:p w:rsidR="00E319A7" w:rsidRDefault="00AC2320" w:rsidP="002C5485">
            <w:r>
              <w:t>PescaDOLUS International Fisheries Crime Research Initiative – intern</w:t>
            </w:r>
            <w:r>
              <w:t>a</w:t>
            </w:r>
            <w:r>
              <w:t>sjonale ekspertmøter fiskerikriminialitet</w:t>
            </w:r>
          </w:p>
        </w:tc>
        <w:tc>
          <w:tcPr>
            <w:tcW w:w="1840" w:type="dxa"/>
          </w:tcPr>
          <w:p w:rsidR="00E319A7" w:rsidRDefault="00AC2320" w:rsidP="002C5485">
            <w:pPr>
              <w:jc w:val="right"/>
            </w:pPr>
            <w:r>
              <w:t>287</w:t>
            </w:r>
          </w:p>
        </w:tc>
      </w:tr>
      <w:tr w:rsidR="00E319A7" w:rsidTr="002C5485">
        <w:trPr>
          <w:trHeight w:val="380"/>
        </w:trPr>
        <w:tc>
          <w:tcPr>
            <w:tcW w:w="7360" w:type="dxa"/>
          </w:tcPr>
          <w:p w:rsidR="00E319A7" w:rsidRDefault="00AC2320" w:rsidP="002C5485">
            <w:r>
              <w:t>Næringslivets Sikkerhetsråd – Kriminalitets- og sikkerhetsundersøkelsen 2017</w:t>
            </w:r>
          </w:p>
        </w:tc>
        <w:tc>
          <w:tcPr>
            <w:tcW w:w="1840" w:type="dxa"/>
          </w:tcPr>
          <w:p w:rsidR="00E319A7" w:rsidRDefault="00AC2320" w:rsidP="002C5485">
            <w:pPr>
              <w:jc w:val="right"/>
            </w:pPr>
            <w:r>
              <w:t>275</w:t>
            </w:r>
          </w:p>
        </w:tc>
      </w:tr>
      <w:tr w:rsidR="00E319A7" w:rsidTr="002C5485">
        <w:trPr>
          <w:trHeight w:val="380"/>
        </w:trPr>
        <w:tc>
          <w:tcPr>
            <w:tcW w:w="7360" w:type="dxa"/>
          </w:tcPr>
          <w:p w:rsidR="00E319A7" w:rsidRDefault="00AC2320" w:rsidP="002C5485">
            <w:r>
              <w:t>United Nations Decade on Biodiversity – Workshop om marine besky</w:t>
            </w:r>
            <w:r>
              <w:t>t</w:t>
            </w:r>
            <w:r>
              <w:t>telsestiltak</w:t>
            </w:r>
          </w:p>
        </w:tc>
        <w:tc>
          <w:tcPr>
            <w:tcW w:w="1840" w:type="dxa"/>
          </w:tcPr>
          <w:p w:rsidR="00E319A7" w:rsidRDefault="00AC2320" w:rsidP="002C5485">
            <w:pPr>
              <w:jc w:val="right"/>
            </w:pPr>
            <w:r>
              <w:t>250</w:t>
            </w:r>
          </w:p>
        </w:tc>
      </w:tr>
      <w:tr w:rsidR="00E319A7" w:rsidTr="002C5485">
        <w:trPr>
          <w:trHeight w:val="380"/>
        </w:trPr>
        <w:tc>
          <w:tcPr>
            <w:tcW w:w="7360" w:type="dxa"/>
          </w:tcPr>
          <w:p w:rsidR="00E319A7" w:rsidRDefault="00AC2320" w:rsidP="002C5485">
            <w:r>
              <w:t>Kings Bay AS – Markering av 100-års jubileumet til Kings Bay</w:t>
            </w:r>
          </w:p>
        </w:tc>
        <w:tc>
          <w:tcPr>
            <w:tcW w:w="1840" w:type="dxa"/>
          </w:tcPr>
          <w:p w:rsidR="00E319A7" w:rsidRDefault="00AC2320" w:rsidP="002C5485">
            <w:pPr>
              <w:jc w:val="right"/>
            </w:pPr>
            <w:r>
              <w:t>170</w:t>
            </w:r>
          </w:p>
        </w:tc>
      </w:tr>
      <w:tr w:rsidR="00E319A7" w:rsidTr="002C5485">
        <w:trPr>
          <w:trHeight w:val="380"/>
        </w:trPr>
        <w:tc>
          <w:tcPr>
            <w:tcW w:w="7360" w:type="dxa"/>
          </w:tcPr>
          <w:p w:rsidR="00E319A7" w:rsidRDefault="00AC2320" w:rsidP="002C5485">
            <w:r>
              <w:t>Vitensenteret i Trondheim – Forprosjekt 360grader/Vr-filmproduksjon om havet</w:t>
            </w:r>
          </w:p>
        </w:tc>
        <w:tc>
          <w:tcPr>
            <w:tcW w:w="1840" w:type="dxa"/>
          </w:tcPr>
          <w:p w:rsidR="00E319A7" w:rsidRDefault="00AC2320" w:rsidP="002C5485">
            <w:pPr>
              <w:jc w:val="right"/>
            </w:pPr>
            <w:r>
              <w:t>167</w:t>
            </w:r>
          </w:p>
        </w:tc>
      </w:tr>
      <w:tr w:rsidR="00E319A7" w:rsidTr="002C5485">
        <w:trPr>
          <w:trHeight w:val="380"/>
        </w:trPr>
        <w:tc>
          <w:tcPr>
            <w:tcW w:w="7360" w:type="dxa"/>
          </w:tcPr>
          <w:p w:rsidR="00E319A7" w:rsidRDefault="00AC2320" w:rsidP="002C5485">
            <w:r>
              <w:t>Kongelig Norsk Båtforbund – Båtlivsundersøkelsen 2017</w:t>
            </w:r>
          </w:p>
        </w:tc>
        <w:tc>
          <w:tcPr>
            <w:tcW w:w="1840" w:type="dxa"/>
          </w:tcPr>
          <w:p w:rsidR="00E319A7" w:rsidRDefault="00AC2320" w:rsidP="002C5485">
            <w:pPr>
              <w:jc w:val="right"/>
            </w:pPr>
            <w:r>
              <w:t>100</w:t>
            </w:r>
          </w:p>
        </w:tc>
      </w:tr>
      <w:tr w:rsidR="00E319A7" w:rsidTr="002C5485">
        <w:trPr>
          <w:trHeight w:val="380"/>
        </w:trPr>
        <w:tc>
          <w:tcPr>
            <w:tcW w:w="7360" w:type="dxa"/>
          </w:tcPr>
          <w:p w:rsidR="00E319A7" w:rsidRDefault="00AC2320" w:rsidP="002C5485">
            <w:r>
              <w:t>Forsvarets forskningsinstitutt – BAS 8 forskningsprosjekt</w:t>
            </w:r>
          </w:p>
        </w:tc>
        <w:tc>
          <w:tcPr>
            <w:tcW w:w="1840" w:type="dxa"/>
          </w:tcPr>
          <w:p w:rsidR="00E319A7" w:rsidRDefault="00AC2320" w:rsidP="002C5485">
            <w:pPr>
              <w:jc w:val="right"/>
            </w:pPr>
            <w:r>
              <w:t>100</w:t>
            </w:r>
          </w:p>
        </w:tc>
      </w:tr>
      <w:tr w:rsidR="00E319A7" w:rsidTr="002C5485">
        <w:trPr>
          <w:trHeight w:val="380"/>
        </w:trPr>
        <w:tc>
          <w:tcPr>
            <w:tcW w:w="7360" w:type="dxa"/>
          </w:tcPr>
          <w:p w:rsidR="00E319A7" w:rsidRDefault="00AC2320" w:rsidP="002C5485">
            <w:r>
              <w:t>Norges handelshøyskole – Prosjekt Maritim ordbok</w:t>
            </w:r>
          </w:p>
        </w:tc>
        <w:tc>
          <w:tcPr>
            <w:tcW w:w="1840" w:type="dxa"/>
          </w:tcPr>
          <w:p w:rsidR="00E319A7" w:rsidRDefault="00AC2320" w:rsidP="002C5485">
            <w:pPr>
              <w:jc w:val="right"/>
            </w:pPr>
            <w:r>
              <w:t>100</w:t>
            </w:r>
          </w:p>
        </w:tc>
      </w:tr>
      <w:tr w:rsidR="00E319A7" w:rsidTr="002C5485">
        <w:trPr>
          <w:trHeight w:val="380"/>
        </w:trPr>
        <w:tc>
          <w:tcPr>
            <w:tcW w:w="7360" w:type="dxa"/>
          </w:tcPr>
          <w:p w:rsidR="00E319A7" w:rsidRDefault="00AC2320" w:rsidP="002C5485">
            <w:r>
              <w:t>Støtte til stiftelsen AksjeNorge</w:t>
            </w:r>
          </w:p>
        </w:tc>
        <w:tc>
          <w:tcPr>
            <w:tcW w:w="1840" w:type="dxa"/>
          </w:tcPr>
          <w:p w:rsidR="00E319A7" w:rsidRDefault="00AC2320" w:rsidP="002C5485">
            <w:pPr>
              <w:jc w:val="right"/>
            </w:pPr>
            <w:r>
              <w:t>90</w:t>
            </w:r>
          </w:p>
        </w:tc>
      </w:tr>
      <w:tr w:rsidR="00E319A7" w:rsidTr="002C5485">
        <w:trPr>
          <w:trHeight w:val="380"/>
        </w:trPr>
        <w:tc>
          <w:tcPr>
            <w:tcW w:w="7360" w:type="dxa"/>
          </w:tcPr>
          <w:p w:rsidR="00E319A7" w:rsidRDefault="00AC2320" w:rsidP="002C5485">
            <w:r>
              <w:t>Fiskeriparken AS – Stolt Ung Fisker 2016</w:t>
            </w:r>
          </w:p>
        </w:tc>
        <w:tc>
          <w:tcPr>
            <w:tcW w:w="1840" w:type="dxa"/>
          </w:tcPr>
          <w:p w:rsidR="00E319A7" w:rsidRDefault="00AC2320" w:rsidP="002C5485">
            <w:pPr>
              <w:jc w:val="right"/>
            </w:pPr>
            <w:r>
              <w:t>90</w:t>
            </w:r>
          </w:p>
        </w:tc>
      </w:tr>
      <w:tr w:rsidR="00E319A7" w:rsidTr="002C5485">
        <w:trPr>
          <w:trHeight w:val="380"/>
        </w:trPr>
        <w:tc>
          <w:tcPr>
            <w:tcW w:w="7360" w:type="dxa"/>
          </w:tcPr>
          <w:p w:rsidR="00E319A7" w:rsidRDefault="00AC2320" w:rsidP="002C5485">
            <w:r>
              <w:t xml:space="preserve">Barents Seaweed AS – Ny næring i fjordene i Finnmark </w:t>
            </w:r>
          </w:p>
        </w:tc>
        <w:tc>
          <w:tcPr>
            <w:tcW w:w="1840" w:type="dxa"/>
          </w:tcPr>
          <w:p w:rsidR="00E319A7" w:rsidRDefault="00AC2320" w:rsidP="002C5485">
            <w:pPr>
              <w:jc w:val="right"/>
            </w:pPr>
            <w:r>
              <w:t>80</w:t>
            </w:r>
          </w:p>
        </w:tc>
      </w:tr>
      <w:tr w:rsidR="00E319A7" w:rsidTr="002C5485">
        <w:trPr>
          <w:trHeight w:val="380"/>
        </w:trPr>
        <w:tc>
          <w:tcPr>
            <w:tcW w:w="7360" w:type="dxa"/>
          </w:tcPr>
          <w:p w:rsidR="00E319A7" w:rsidRDefault="00AC2320" w:rsidP="002C5485">
            <w:r>
              <w:t>Miljøstiftelsen Bellona – Miljøkonsekvensanalyse multitrofisk havbruk</w:t>
            </w:r>
          </w:p>
        </w:tc>
        <w:tc>
          <w:tcPr>
            <w:tcW w:w="1840" w:type="dxa"/>
          </w:tcPr>
          <w:p w:rsidR="00E319A7" w:rsidRDefault="00AC2320" w:rsidP="002C5485">
            <w:pPr>
              <w:jc w:val="right"/>
            </w:pPr>
            <w:r>
              <w:t>73</w:t>
            </w:r>
          </w:p>
        </w:tc>
      </w:tr>
      <w:tr w:rsidR="00E319A7" w:rsidTr="002C5485">
        <w:trPr>
          <w:trHeight w:val="640"/>
        </w:trPr>
        <w:tc>
          <w:tcPr>
            <w:tcW w:w="7360" w:type="dxa"/>
          </w:tcPr>
          <w:p w:rsidR="00E319A7" w:rsidRDefault="00AC2320" w:rsidP="002C5485">
            <w:r>
              <w:lastRenderedPageBreak/>
              <w:t>European Bureau for Conservation Development – Workshop fiskerikr</w:t>
            </w:r>
            <w:r>
              <w:t>i</w:t>
            </w:r>
            <w:r>
              <w:t>minalitet EU-parlamentet</w:t>
            </w:r>
          </w:p>
        </w:tc>
        <w:tc>
          <w:tcPr>
            <w:tcW w:w="1840" w:type="dxa"/>
          </w:tcPr>
          <w:p w:rsidR="00E319A7" w:rsidRDefault="00AC2320" w:rsidP="002C5485">
            <w:pPr>
              <w:jc w:val="right"/>
            </w:pPr>
            <w:r>
              <w:t>70</w:t>
            </w:r>
          </w:p>
        </w:tc>
      </w:tr>
      <w:tr w:rsidR="00E319A7" w:rsidTr="002C5485">
        <w:trPr>
          <w:trHeight w:val="380"/>
        </w:trPr>
        <w:tc>
          <w:tcPr>
            <w:tcW w:w="7360" w:type="dxa"/>
          </w:tcPr>
          <w:p w:rsidR="00E319A7" w:rsidRDefault="00AC2320" w:rsidP="002C5485">
            <w:r>
              <w:t>Longyearbyen Bluesklubb – Dark Season Blues på Svalbard</w:t>
            </w:r>
          </w:p>
        </w:tc>
        <w:tc>
          <w:tcPr>
            <w:tcW w:w="1840" w:type="dxa"/>
          </w:tcPr>
          <w:p w:rsidR="00E319A7" w:rsidRDefault="00AC2320" w:rsidP="002C5485">
            <w:pPr>
              <w:jc w:val="right"/>
            </w:pPr>
            <w:r>
              <w:t>60</w:t>
            </w:r>
          </w:p>
        </w:tc>
      </w:tr>
      <w:tr w:rsidR="00E319A7" w:rsidTr="002C5485">
        <w:trPr>
          <w:trHeight w:val="380"/>
        </w:trPr>
        <w:tc>
          <w:tcPr>
            <w:tcW w:w="7360" w:type="dxa"/>
          </w:tcPr>
          <w:p w:rsidR="00E319A7" w:rsidRDefault="00AC2320" w:rsidP="002C5485">
            <w:r>
              <w:t>Fiskeriparken AS – Norsk Hval stand på Lofotfishing 2017</w:t>
            </w:r>
          </w:p>
        </w:tc>
        <w:tc>
          <w:tcPr>
            <w:tcW w:w="1840" w:type="dxa"/>
          </w:tcPr>
          <w:p w:rsidR="00E319A7" w:rsidRDefault="00AC2320" w:rsidP="002C5485">
            <w:pPr>
              <w:jc w:val="right"/>
            </w:pPr>
            <w:r>
              <w:t>57</w:t>
            </w:r>
          </w:p>
        </w:tc>
      </w:tr>
      <w:tr w:rsidR="00E319A7" w:rsidTr="002C5485">
        <w:trPr>
          <w:trHeight w:val="380"/>
        </w:trPr>
        <w:tc>
          <w:tcPr>
            <w:tcW w:w="7360" w:type="dxa"/>
          </w:tcPr>
          <w:p w:rsidR="00E319A7" w:rsidRDefault="00AC2320" w:rsidP="002C5485">
            <w:r>
              <w:t>OECD – Green Growth and Sustainable Development Forum</w:t>
            </w:r>
          </w:p>
        </w:tc>
        <w:tc>
          <w:tcPr>
            <w:tcW w:w="1840" w:type="dxa"/>
          </w:tcPr>
          <w:p w:rsidR="00E319A7" w:rsidRDefault="00AC2320" w:rsidP="002C5485">
            <w:pPr>
              <w:jc w:val="right"/>
            </w:pPr>
            <w:r>
              <w:t>56</w:t>
            </w:r>
          </w:p>
        </w:tc>
      </w:tr>
      <w:tr w:rsidR="00E319A7" w:rsidTr="002C5485">
        <w:trPr>
          <w:trHeight w:val="640"/>
        </w:trPr>
        <w:tc>
          <w:tcPr>
            <w:tcW w:w="7360" w:type="dxa"/>
          </w:tcPr>
          <w:p w:rsidR="00E319A7" w:rsidRDefault="00AC2320" w:rsidP="002C5485">
            <w:r>
              <w:t>Transparency International Norge – Oversettelse av antikorru</w:t>
            </w:r>
            <w:r>
              <w:t>p</w:t>
            </w:r>
            <w:r>
              <w:t>sjons-dilemmasamling fra norsk til engelsk</w:t>
            </w:r>
          </w:p>
        </w:tc>
        <w:tc>
          <w:tcPr>
            <w:tcW w:w="1840" w:type="dxa"/>
          </w:tcPr>
          <w:p w:rsidR="00E319A7" w:rsidRDefault="00AC2320" w:rsidP="002C5485">
            <w:pPr>
              <w:jc w:val="right"/>
            </w:pPr>
            <w:r>
              <w:t>55</w:t>
            </w:r>
          </w:p>
        </w:tc>
      </w:tr>
      <w:tr w:rsidR="00E319A7" w:rsidTr="002C5485">
        <w:trPr>
          <w:trHeight w:val="380"/>
        </w:trPr>
        <w:tc>
          <w:tcPr>
            <w:tcW w:w="7360" w:type="dxa"/>
          </w:tcPr>
          <w:p w:rsidR="00E319A7" w:rsidRDefault="00AC2320" w:rsidP="002C5485">
            <w:r>
              <w:t>Norske landskapsarkitekters forening – Arkitekturprisen 2017</w:t>
            </w:r>
          </w:p>
        </w:tc>
        <w:tc>
          <w:tcPr>
            <w:tcW w:w="1840" w:type="dxa"/>
          </w:tcPr>
          <w:p w:rsidR="00E319A7" w:rsidRDefault="00AC2320" w:rsidP="002C5485">
            <w:pPr>
              <w:jc w:val="right"/>
            </w:pPr>
            <w:r>
              <w:t>25</w:t>
            </w:r>
          </w:p>
        </w:tc>
      </w:tr>
      <w:tr w:rsidR="00E319A7" w:rsidTr="002C5485">
        <w:trPr>
          <w:trHeight w:val="380"/>
        </w:trPr>
        <w:tc>
          <w:tcPr>
            <w:tcW w:w="7360" w:type="dxa"/>
          </w:tcPr>
          <w:p w:rsidR="00E319A7" w:rsidRDefault="00AC2320" w:rsidP="002C5485">
            <w:r>
              <w:t>Hadsel kommune – Team Orcas i First Lego League</w:t>
            </w:r>
          </w:p>
        </w:tc>
        <w:tc>
          <w:tcPr>
            <w:tcW w:w="1840" w:type="dxa"/>
          </w:tcPr>
          <w:p w:rsidR="00E319A7" w:rsidRDefault="00AC2320" w:rsidP="002C5485">
            <w:pPr>
              <w:jc w:val="right"/>
            </w:pPr>
            <w:r>
              <w:t>15</w:t>
            </w:r>
          </w:p>
        </w:tc>
      </w:tr>
      <w:tr w:rsidR="00E319A7" w:rsidTr="002C5485">
        <w:trPr>
          <w:trHeight w:val="380"/>
        </w:trPr>
        <w:tc>
          <w:tcPr>
            <w:tcW w:w="7360" w:type="dxa"/>
          </w:tcPr>
          <w:p w:rsidR="00E319A7" w:rsidRDefault="00AC2320" w:rsidP="002C5485">
            <w:r>
              <w:t>Innovasjon Norge – tilbakebetaling av ubrukt støtte til div. tidligere pr</w:t>
            </w:r>
            <w:r>
              <w:t>o</w:t>
            </w:r>
            <w:r>
              <w:t>sjekter</w:t>
            </w:r>
          </w:p>
        </w:tc>
        <w:tc>
          <w:tcPr>
            <w:tcW w:w="1840" w:type="dxa"/>
          </w:tcPr>
          <w:p w:rsidR="00E319A7" w:rsidRDefault="00AC2320" w:rsidP="002C5485">
            <w:pPr>
              <w:jc w:val="right"/>
            </w:pPr>
            <w:r>
              <w:t>-1 218</w:t>
            </w:r>
          </w:p>
        </w:tc>
      </w:tr>
      <w:tr w:rsidR="00E319A7" w:rsidTr="002C5485">
        <w:trPr>
          <w:trHeight w:val="380"/>
        </w:trPr>
        <w:tc>
          <w:tcPr>
            <w:tcW w:w="7360" w:type="dxa"/>
          </w:tcPr>
          <w:p w:rsidR="00E319A7" w:rsidRDefault="00AC2320" w:rsidP="002C5485">
            <w:r>
              <w:t>Sum</w:t>
            </w:r>
          </w:p>
        </w:tc>
        <w:tc>
          <w:tcPr>
            <w:tcW w:w="1840" w:type="dxa"/>
          </w:tcPr>
          <w:p w:rsidR="00E319A7" w:rsidRDefault="00AC2320" w:rsidP="002C5485">
            <w:pPr>
              <w:jc w:val="right"/>
            </w:pPr>
            <w:r>
              <w:t>15 342</w:t>
            </w:r>
          </w:p>
        </w:tc>
      </w:tr>
    </w:tbl>
    <w:p w:rsidR="00E319A7" w:rsidRDefault="00E319A7" w:rsidP="00DF2A56">
      <w:pPr>
        <w:pStyle w:val="Tabellnavn"/>
      </w:pPr>
    </w:p>
    <w:p w:rsidR="00E319A7" w:rsidRDefault="00AC2320" w:rsidP="00DF2A56">
      <w:pPr>
        <w:pStyle w:val="b-post"/>
      </w:pPr>
      <w:r>
        <w:t>Post 76 Tilskudd til Standard Norge</w:t>
      </w:r>
    </w:p>
    <w:p w:rsidR="00E319A7" w:rsidRDefault="00AC2320" w:rsidP="00DF2A56">
      <w:r>
        <w:t>Standardisering innebærer utarbeidelse av krav og spesifikasjoner for varer, tjenester og prosesser. Bruk av standarder bidrar til mer effektiv utnyttelse av samfunnets ressurser. Standarder reduserer handelshindringer, bidrar til innovasjon og sikrer at produkter og tjenester har tilsiktet kvalitet og egenskaper i samsvar med krav fra marked og myndigheter. Standarder er et kollektivt gode som mange aktører har nytte av. Markedet vil ikke nødvendigvis selv frembringe de standardene som er ønskelige for samfunnet som helhet. Myndighetene ønsker derfor å bidra til å fremme standardis</w:t>
      </w:r>
      <w:r>
        <w:t>e</w:t>
      </w:r>
      <w:r>
        <w:t>ringsarbeidet for å legge til rette for økt verdiskaping gjennom tilskudd til Standard Norge. Sta</w:t>
      </w:r>
      <w:r>
        <w:t>n</w:t>
      </w:r>
      <w:r>
        <w:t>dardisering er en viktig del av departementets forenklingsarbeid.</w:t>
      </w:r>
    </w:p>
    <w:p w:rsidR="00E319A7" w:rsidRDefault="00AC2320" w:rsidP="00DF2A56">
      <w:r>
        <w:t>Standard Norge er en nøytral og uavhengig privat organisasjon rettet mot næringsliv, forvaltning, arbeidsliv og forbrukere. Standard Norge fastsetter norske og internasjonale standarder som Norsk Standard og er medlem av den internasjonale standardiseringsorganisasjonen ISO og den eur</w:t>
      </w:r>
      <w:r>
        <w:t>o</w:t>
      </w:r>
      <w:r>
        <w:t>peiske standardiseringsorganisasjonen CEN.</w:t>
      </w:r>
    </w:p>
    <w:p w:rsidR="00E319A7" w:rsidRDefault="00AC2320" w:rsidP="00DF2A56">
      <w:r>
        <w:t>Standard Norge har rundt 70 ansatte og holder til i Oslo.</w:t>
      </w:r>
    </w:p>
    <w:p w:rsidR="00E319A7" w:rsidRDefault="00AC2320" w:rsidP="00DF2A56">
      <w:r>
        <w:t>Standard Norges arbeid blir hovedsakelig finansiert ved bidrag fra offentlige og private interesse</w:t>
      </w:r>
      <w:r>
        <w:t>n</w:t>
      </w:r>
      <w:r>
        <w:t>ter, royalties fra salg av standarder, medlemsavgifter og tilskudd over Nærings- og fiskeridepart</w:t>
      </w:r>
      <w:r>
        <w:t>e</w:t>
      </w:r>
      <w:r>
        <w:t>mentets budsjett.</w:t>
      </w:r>
    </w:p>
    <w:p w:rsidR="00E319A7" w:rsidRDefault="00AC2320" w:rsidP="00DF2A56">
      <w:r>
        <w:t>Departementets styring av Standard Norge begrenser seg til oppfølging av at formålet med ti</w:t>
      </w:r>
      <w:r>
        <w:t>l</w:t>
      </w:r>
      <w:r>
        <w:t>skuddet blir ivaretatt. Mens det generelle tilskuddet fra Nærings- og fiskeridepartementet hoveds</w:t>
      </w:r>
      <w:r>
        <w:t>a</w:t>
      </w:r>
      <w:r>
        <w:t>kelig skal gå til drift og utvikling av en infrastruktur for standardiseringsarbeid, har andre depart</w:t>
      </w:r>
      <w:r>
        <w:t>e</w:t>
      </w:r>
      <w:r>
        <w:t>menter ansvar for standardisering på sine fagområder.</w:t>
      </w:r>
    </w:p>
    <w:p w:rsidR="00E319A7" w:rsidRDefault="00AC2320" w:rsidP="00DF2A56">
      <w:r>
        <w:t>Det foreslås et øremerket tilskudd til standardisering på fiskeri- og havbruksområdet innenfor fi</w:t>
      </w:r>
      <w:r>
        <w:t>s</w:t>
      </w:r>
      <w:r>
        <w:t>keriministerens ansvarsområde. Formålet med tilskuddet er forenkling og effektivisering av inte</w:t>
      </w:r>
      <w:r>
        <w:t>r</w:t>
      </w:r>
      <w:r>
        <w:t>nasjonal handel med fisk, fiskeprodukter og utstyr brukt i fiskeri- og havbruksnæringen, og å bidra til mer bærekraftig utvikling av næringen. Arbeidet omfatter også ledelse av standardkomiteen for fiskeri og akvakultur i ISO.</w:t>
      </w:r>
    </w:p>
    <w:p w:rsidR="00E319A7" w:rsidRDefault="00AC2320" w:rsidP="00DF2A56">
      <w:pPr>
        <w:pStyle w:val="avsnitt-tittel"/>
      </w:pPr>
      <w:r>
        <w:t>Resultater 2017</w:t>
      </w:r>
    </w:p>
    <w:p w:rsidR="00E319A7" w:rsidRDefault="00AC2320" w:rsidP="00DF2A56">
      <w:r>
        <w:t xml:space="preserve">Det ble fastsatt 1 111 nye standarder som Norsk standard i 2017. Av disse var 147 harmoniserte europeiske standarder, dvs. standarder som er utarbeidet for å dokumentere at varer og tjenester </w:t>
      </w:r>
      <w:r>
        <w:lastRenderedPageBreak/>
        <w:t>samsvarer med krav i EU-direktiver. I alt 25 nasjonalt utarbeidede standarder ble notifisert til EU gjennom CEN. Disse standardene dekker spesifikke nasjonale behov som ikke omfattes av eur</w:t>
      </w:r>
      <w:r>
        <w:t>o</w:t>
      </w:r>
      <w:r>
        <w:t>peiske eller internasjonale standarder.</w:t>
      </w:r>
    </w:p>
    <w:p w:rsidR="00E319A7" w:rsidRDefault="00AC2320" w:rsidP="00DF2A56">
      <w:pPr>
        <w:pStyle w:val="avsnitt-tittel"/>
      </w:pPr>
      <w:r>
        <w:t>Prioriteringer 2019</w:t>
      </w:r>
    </w:p>
    <w:p w:rsidR="00E319A7" w:rsidRDefault="00AC2320" w:rsidP="00DF2A56">
      <w:r>
        <w:t>Standard Norge skal tilrettelegge for en effektiv infrastruktur for standardisering i Norge slik at næringslivet, offentlige myndigheter og andre interessegrupper kan ivareta norske interesser og forpliktelser i nasjonalt og internasjonalt standardiseringsarbeid. Næringslivet kan ha stor nytte av å delta i internasjonalt standardiseringsarbeid for å vinne markedsandeler i globale markeder. Arbe</w:t>
      </w:r>
      <w:r>
        <w:t>i</w:t>
      </w:r>
      <w:r>
        <w:t>det for å øke kunnskapen om mulighetene og betydningen av standardiseringsarbeid er derfor pri</w:t>
      </w:r>
      <w:r>
        <w:t>o</w:t>
      </w:r>
      <w:r>
        <w:t>ritert, spesielt inn mot høyteknologiske kompetansemiljøer.</w:t>
      </w:r>
    </w:p>
    <w:p w:rsidR="00E319A7" w:rsidRDefault="00AC2320" w:rsidP="00DF2A56">
      <w:pPr>
        <w:pStyle w:val="avsnitt-tittel"/>
      </w:pPr>
      <w:r>
        <w:t>Budsjettforslag</w:t>
      </w:r>
    </w:p>
    <w:p w:rsidR="00E319A7" w:rsidRDefault="00AC2320" w:rsidP="00DF2A56">
      <w:r>
        <w:t>Det foreslås et generelt tilskudd på 33,6 mill. kroner til standardiseringsarbeidet i 2019. Av dette er 700 000 kroner øremerket til standardisering på fiskeri- og havbruksområdet.</w:t>
      </w:r>
    </w:p>
    <w:p w:rsidR="00E319A7" w:rsidRDefault="00AC2320" w:rsidP="00DF2A56">
      <w:pPr>
        <w:pStyle w:val="b-post"/>
      </w:pPr>
      <w:r>
        <w:t>Post 77 Tilskudd til sjømattiltak, kan overføres</w:t>
      </w:r>
    </w:p>
    <w:p w:rsidR="00E319A7" w:rsidRDefault="00AC2320" w:rsidP="00DF2A56">
      <w:r>
        <w:t>Bevilgningen på posten har som formål å stimulere til tiltak som på lengre sikt er med på å øke sjømatkonsumet hos den norske befolkning. Innenfor bevilgningen finansieres rekrutteringspr</w:t>
      </w:r>
      <w:r>
        <w:t>o</w:t>
      </w:r>
      <w:r>
        <w:t>sjektet Sett Sjøbein, kostholdsprogrammet Fiskesprell og den søknadsbaserte tilskuddsordningen for sjømattiltak.</w:t>
      </w:r>
    </w:p>
    <w:p w:rsidR="00E319A7" w:rsidRDefault="00AC2320" w:rsidP="00DF2A56">
      <w:r>
        <w:t>Sett Sjøbein er et rekrutterings- og kompetanseprosjekt som administreres av Fiskeri- og ha</w:t>
      </w:r>
      <w:r>
        <w:t>v</w:t>
      </w:r>
      <w:r>
        <w:t>bruksnæringens forskningsfond (FHF). Nærings- og fiskeridepartementet ga i 2017 et tilskudd på 2,5 mill. kroner til prosjektet med føringer om å arrangere marine bootcamper for studenter. Det ble gjennomført arrangementer i Tromsø og Kristiansund.</w:t>
      </w:r>
    </w:p>
    <w:p w:rsidR="00E319A7" w:rsidRDefault="00AC2320" w:rsidP="00DF2A56">
      <w:r>
        <w:t>Kostholdsprogrammet Fiskesprell har som mål å øke konsumet av sjømat blant barn og unge. Pr</w:t>
      </w:r>
      <w:r>
        <w:t>o</w:t>
      </w:r>
      <w:r>
        <w:t>grammet er et samarbeid mellom Nærings- og fiskeridepartementet, Helse- og omsorgsdepart</w:t>
      </w:r>
      <w:r>
        <w:t>e</w:t>
      </w:r>
      <w:r>
        <w:t>mentet og Norges sjømatråd og er innrettet mot barnehager, barneskoler og ungdomsskoler.</w:t>
      </w:r>
    </w:p>
    <w:p w:rsidR="00E319A7" w:rsidRDefault="00AC2320" w:rsidP="00DF2A56">
      <w:r>
        <w:t>Tilskuddsordningen for sjømattiltak er rettet mot institusjoner, organisasjoner, bedrifter og priva</w:t>
      </w:r>
      <w:r>
        <w:t>t</w:t>
      </w:r>
      <w:r>
        <w:t>personer i Norge som jobber for å øke sjømatkonsumet hos barn og unge. Tiltaket skal komme fe</w:t>
      </w:r>
      <w:r>
        <w:t>l</w:t>
      </w:r>
      <w:r>
        <w:t>leskapet til gode og ha et nasjonalt, regionalt eller lokalt nedslagsfelt. Det gis ikke støtte til fullf</w:t>
      </w:r>
      <w:r>
        <w:t>i</w:t>
      </w:r>
      <w:r>
        <w:t>nansiering av prosjekter.</w:t>
      </w:r>
    </w:p>
    <w:p w:rsidR="00D7090E" w:rsidRDefault="00D7090E" w:rsidP="00D7090E">
      <w:pPr>
        <w:pStyle w:val="tabell-tittel"/>
      </w:pPr>
      <w:r>
        <w:t>Oversikt over tilskudd gitt i 2017</w:t>
      </w:r>
    </w:p>
    <w:p w:rsidR="00E319A7" w:rsidRDefault="00AC2320" w:rsidP="00DF2A56">
      <w:pPr>
        <w:pStyle w:val="Tabellnavn"/>
      </w:pPr>
      <w:r>
        <w:t>03J2xt2</w:t>
      </w:r>
    </w:p>
    <w:tbl>
      <w:tblPr>
        <w:tblStyle w:val="StandardTabell"/>
        <w:tblW w:w="9120" w:type="dxa"/>
        <w:tblLayout w:type="fixed"/>
        <w:tblLook w:val="04A0" w:firstRow="1" w:lastRow="0" w:firstColumn="1" w:lastColumn="0" w:noHBand="0" w:noVBand="1"/>
      </w:tblPr>
      <w:tblGrid>
        <w:gridCol w:w="6080"/>
        <w:gridCol w:w="1520"/>
        <w:gridCol w:w="1520"/>
      </w:tblGrid>
      <w:tr w:rsidR="00E319A7" w:rsidTr="002C5485">
        <w:trPr>
          <w:trHeight w:val="360"/>
        </w:trPr>
        <w:tc>
          <w:tcPr>
            <w:tcW w:w="6080" w:type="dxa"/>
            <w:shd w:val="clear" w:color="auto" w:fill="FFFFFF"/>
          </w:tcPr>
          <w:p w:rsidR="00E319A7" w:rsidRDefault="00E319A7" w:rsidP="002C5485"/>
        </w:tc>
        <w:tc>
          <w:tcPr>
            <w:tcW w:w="1520" w:type="dxa"/>
          </w:tcPr>
          <w:p w:rsidR="00E319A7" w:rsidRDefault="00E319A7" w:rsidP="002C5485">
            <w:pPr>
              <w:jc w:val="right"/>
            </w:pPr>
          </w:p>
        </w:tc>
        <w:tc>
          <w:tcPr>
            <w:tcW w:w="1520" w:type="dxa"/>
          </w:tcPr>
          <w:p w:rsidR="00E319A7" w:rsidRDefault="00AC2320" w:rsidP="002C5485">
            <w:pPr>
              <w:jc w:val="right"/>
            </w:pPr>
            <w:r>
              <w:t>(i 1 000 kr)</w:t>
            </w:r>
          </w:p>
        </w:tc>
      </w:tr>
      <w:tr w:rsidR="00E319A7" w:rsidTr="002C5485">
        <w:trPr>
          <w:trHeight w:val="360"/>
        </w:trPr>
        <w:tc>
          <w:tcPr>
            <w:tcW w:w="6080" w:type="dxa"/>
          </w:tcPr>
          <w:p w:rsidR="00E319A7" w:rsidRDefault="00AC2320" w:rsidP="002C5485">
            <w:r>
              <w:t>Område</w:t>
            </w:r>
          </w:p>
        </w:tc>
        <w:tc>
          <w:tcPr>
            <w:tcW w:w="1520" w:type="dxa"/>
          </w:tcPr>
          <w:p w:rsidR="00E319A7" w:rsidRDefault="00AC2320" w:rsidP="002C5485">
            <w:pPr>
              <w:jc w:val="right"/>
            </w:pPr>
            <w:r>
              <w:t>Tilskudd</w:t>
            </w:r>
            <w:r>
              <w:t>s</w:t>
            </w:r>
            <w:r>
              <w:t>mottakere</w:t>
            </w:r>
          </w:p>
        </w:tc>
        <w:tc>
          <w:tcPr>
            <w:tcW w:w="1520" w:type="dxa"/>
          </w:tcPr>
          <w:p w:rsidR="00E319A7" w:rsidRDefault="00AC2320" w:rsidP="002C5485">
            <w:pPr>
              <w:jc w:val="right"/>
            </w:pPr>
            <w:r>
              <w:t>Tilskudd 2017</w:t>
            </w:r>
          </w:p>
        </w:tc>
      </w:tr>
      <w:tr w:rsidR="00E319A7" w:rsidTr="002C5485">
        <w:trPr>
          <w:trHeight w:val="380"/>
        </w:trPr>
        <w:tc>
          <w:tcPr>
            <w:tcW w:w="6080" w:type="dxa"/>
          </w:tcPr>
          <w:p w:rsidR="00E319A7" w:rsidRDefault="00AC2320" w:rsidP="002C5485">
            <w:r>
              <w:t>Fiskesprell</w:t>
            </w:r>
          </w:p>
        </w:tc>
        <w:tc>
          <w:tcPr>
            <w:tcW w:w="1520" w:type="dxa"/>
          </w:tcPr>
          <w:p w:rsidR="00E319A7" w:rsidRDefault="00AC2320" w:rsidP="002C5485">
            <w:pPr>
              <w:jc w:val="right"/>
            </w:pPr>
            <w:r>
              <w:t>Norges sj</w:t>
            </w:r>
            <w:r>
              <w:t>ø</w:t>
            </w:r>
            <w:r>
              <w:t>matråd</w:t>
            </w:r>
          </w:p>
        </w:tc>
        <w:tc>
          <w:tcPr>
            <w:tcW w:w="1520" w:type="dxa"/>
          </w:tcPr>
          <w:p w:rsidR="00E319A7" w:rsidRDefault="00AC2320" w:rsidP="002C5485">
            <w:pPr>
              <w:jc w:val="right"/>
            </w:pPr>
            <w:r>
              <w:t>4 000</w:t>
            </w:r>
          </w:p>
        </w:tc>
      </w:tr>
      <w:tr w:rsidR="00E319A7" w:rsidTr="002C5485">
        <w:trPr>
          <w:trHeight w:val="380"/>
        </w:trPr>
        <w:tc>
          <w:tcPr>
            <w:tcW w:w="6080" w:type="dxa"/>
          </w:tcPr>
          <w:p w:rsidR="00E319A7" w:rsidRDefault="00AC2320" w:rsidP="002C5485">
            <w:r>
              <w:t>Sett Sjøbein</w:t>
            </w:r>
          </w:p>
        </w:tc>
        <w:tc>
          <w:tcPr>
            <w:tcW w:w="1520" w:type="dxa"/>
          </w:tcPr>
          <w:p w:rsidR="00E319A7" w:rsidRDefault="00AC2320" w:rsidP="002C5485">
            <w:pPr>
              <w:jc w:val="right"/>
            </w:pPr>
            <w:r>
              <w:t>Fiskeri- og havbruksn</w:t>
            </w:r>
            <w:r>
              <w:t>æ</w:t>
            </w:r>
            <w:r>
              <w:t>ringens forskning</w:t>
            </w:r>
            <w:r>
              <w:t>s</w:t>
            </w:r>
            <w:r>
              <w:t>fond</w:t>
            </w:r>
          </w:p>
        </w:tc>
        <w:tc>
          <w:tcPr>
            <w:tcW w:w="1520" w:type="dxa"/>
          </w:tcPr>
          <w:p w:rsidR="00E319A7" w:rsidRDefault="00AC2320" w:rsidP="002C5485">
            <w:pPr>
              <w:jc w:val="right"/>
            </w:pPr>
            <w:r>
              <w:t>2 500</w:t>
            </w:r>
          </w:p>
        </w:tc>
      </w:tr>
      <w:tr w:rsidR="00E319A7" w:rsidTr="002C5485">
        <w:trPr>
          <w:trHeight w:val="380"/>
        </w:trPr>
        <w:tc>
          <w:tcPr>
            <w:tcW w:w="6080" w:type="dxa"/>
          </w:tcPr>
          <w:p w:rsidR="00E319A7" w:rsidRDefault="00AC2320" w:rsidP="002C5485">
            <w:r>
              <w:lastRenderedPageBreak/>
              <w:t>Tilskuddsordning for sjømattiltak</w:t>
            </w:r>
          </w:p>
        </w:tc>
        <w:tc>
          <w:tcPr>
            <w:tcW w:w="1520" w:type="dxa"/>
          </w:tcPr>
          <w:p w:rsidR="00E319A7" w:rsidRDefault="00E319A7" w:rsidP="002C5485">
            <w:pPr>
              <w:jc w:val="right"/>
            </w:pPr>
          </w:p>
        </w:tc>
        <w:tc>
          <w:tcPr>
            <w:tcW w:w="1520" w:type="dxa"/>
          </w:tcPr>
          <w:p w:rsidR="00E319A7" w:rsidRDefault="00AC2320" w:rsidP="002C5485">
            <w:pPr>
              <w:jc w:val="right"/>
            </w:pPr>
            <w:r>
              <w:t>8 250</w:t>
            </w:r>
          </w:p>
        </w:tc>
      </w:tr>
      <w:tr w:rsidR="00E319A7" w:rsidTr="002C5485">
        <w:trPr>
          <w:trHeight w:val="380"/>
        </w:trPr>
        <w:tc>
          <w:tcPr>
            <w:tcW w:w="6080" w:type="dxa"/>
          </w:tcPr>
          <w:p w:rsidR="00E319A7" w:rsidRDefault="00AC2320" w:rsidP="002C5485">
            <w:r>
              <w:t>Sum</w:t>
            </w:r>
          </w:p>
        </w:tc>
        <w:tc>
          <w:tcPr>
            <w:tcW w:w="1520" w:type="dxa"/>
          </w:tcPr>
          <w:p w:rsidR="00E319A7" w:rsidRDefault="00E319A7" w:rsidP="002C5485">
            <w:pPr>
              <w:jc w:val="right"/>
            </w:pPr>
          </w:p>
        </w:tc>
        <w:tc>
          <w:tcPr>
            <w:tcW w:w="1520" w:type="dxa"/>
          </w:tcPr>
          <w:p w:rsidR="00E319A7" w:rsidRDefault="00AC2320" w:rsidP="002C5485">
            <w:pPr>
              <w:jc w:val="right"/>
            </w:pPr>
            <w:r>
              <w:t>14 750</w:t>
            </w:r>
          </w:p>
        </w:tc>
      </w:tr>
    </w:tbl>
    <w:p w:rsidR="00E319A7" w:rsidRDefault="00E319A7" w:rsidP="00DF2A56">
      <w:pPr>
        <w:pStyle w:val="Tabellnavn"/>
      </w:pPr>
    </w:p>
    <w:p w:rsidR="00E319A7" w:rsidRDefault="00AC2320" w:rsidP="00DF2A56">
      <w:pPr>
        <w:pStyle w:val="avsnitt-tittel"/>
      </w:pPr>
      <w:r>
        <w:t>Prioriteringer 2019</w:t>
      </w:r>
    </w:p>
    <w:p w:rsidR="00E319A7" w:rsidRDefault="00AC2320" w:rsidP="00DF2A56">
      <w:r>
        <w:t>Regjeringen ønsker å styrke det forebyggende helsearbeidet og stimulere til et sunnere kosthold. En vridning av kostholdet mot mer fisk kan gi stor helsemessig effekt for store deler av befolkningen i Norge. I dag er det spesielt den yngre delen av befolkningen som spiser for lite sjømat, og kan gå glipp av viktige helsefordeler. Kostholdsvaner skapes tidlig i livet. Positive matopplevelser og de</w:t>
      </w:r>
      <w:r>
        <w:t>l</w:t>
      </w:r>
      <w:r>
        <w:t>aktighet i matlagingen gjennom oppveksten legger grunnlaget for gode kostholdsvaner og spis</w:t>
      </w:r>
      <w:r>
        <w:t>e</w:t>
      </w:r>
      <w:r>
        <w:t>mønstre som voksne. Tiltak som bidrar til å øke sjømatkonsumet hos barn og unge er derfor høyt prioritert.</w:t>
      </w:r>
    </w:p>
    <w:p w:rsidR="00E319A7" w:rsidRDefault="00AC2320" w:rsidP="00DF2A56">
      <w:pPr>
        <w:pStyle w:val="avsnitt-tittel"/>
      </w:pPr>
      <w:r>
        <w:t>Budsjettforslag</w:t>
      </w:r>
    </w:p>
    <w:p w:rsidR="00E319A7" w:rsidRDefault="00AC2320" w:rsidP="00DF2A56">
      <w:r>
        <w:t>Det foreslås en bevilgning på 12,6 mill. kroner i 2019.</w:t>
      </w:r>
    </w:p>
    <w:p w:rsidR="00E319A7" w:rsidRDefault="00AC2320" w:rsidP="00DF2A56">
      <w:pPr>
        <w:pStyle w:val="b-post"/>
      </w:pPr>
      <w:r>
        <w:t>Post 78 Tilskudd til Akvariet i Bergen</w:t>
      </w:r>
    </w:p>
    <w:p w:rsidR="00E319A7" w:rsidRDefault="00AC2320" w:rsidP="00DF2A56">
      <w:r>
        <w:t>Bevilgningen skal dekke utgiftene til husleie for bygg som Stiftelsen Akvariet disponerer. By</w:t>
      </w:r>
      <w:r>
        <w:t>g</w:t>
      </w:r>
      <w:r>
        <w:t>ningen forvaltes av Statsbygg, og tilskuddet tilsvarer husleien som betales til Statsbygg. Det for</w:t>
      </w:r>
      <w:r>
        <w:t>e</w:t>
      </w:r>
      <w:r>
        <w:t>slås å bevilge 4,4 mill. kroner i 2019.</w:t>
      </w:r>
    </w:p>
    <w:p w:rsidR="00E319A7" w:rsidRDefault="00AC2320" w:rsidP="00DF2A56">
      <w:pPr>
        <w:pStyle w:val="b-post"/>
      </w:pPr>
      <w:r>
        <w:t>Post 79 Tilskudd til Mechatronics Innovation Lab</w:t>
      </w:r>
    </w:p>
    <w:p w:rsidR="00E319A7" w:rsidRDefault="00AC2320" w:rsidP="00DF2A56">
      <w:r>
        <w:t>Mechatronics Innovation Lab (MIL) er et samarbeidsprosjekt mellom klyngen Global Centers of Expertise NODE og Universitetet i Agder (UiA), med UiA som eier. MIL er lokalisert ved Campus Grimstad og ble åpnet i august 2017. MIL er et nasjonalt senter for innovasjon, pilotering og te</w:t>
      </w:r>
      <w:r>
        <w:t>k</w:t>
      </w:r>
      <w:r>
        <w:t>nologikvalifisering og skal bedre innovasjonsevnen i selskaper og øke regionens attraktivitet for investeringer i teknologiutvikling. Totale investeringskostnader var opprinnelig budsjettert til 274,5 mill. kroner, hvorav 58,5 mill. kroner til bygget og resten til utstyr. Det er bevilget totalt 100 mill. kroner over statsbudsjettet til prosjektet. 41 mill. kroner ble bevilget i forbindelse med revidert nasjonalbudsjett 2018, jf. Innst. 400 S og Prop. 85 S (2017–2018). I 2017 ble det utbetalt totalt 51,5 mill. kroner på grunnlag av dokumenterte privatfinansierte bidrag på et tilsvarende b</w:t>
      </w:r>
      <w:r>
        <w:t>e</w:t>
      </w:r>
      <w:r>
        <w:t>løp. De statlige midlene ble brukt til finansiering av utstyr som inngikk i det opprinnelige budsjettet for prosjektet. Senterets drift skal finansieres gjennom brukerbetaling. Det foreslås ingen bevil</w:t>
      </w:r>
      <w:r>
        <w:t>g</w:t>
      </w:r>
      <w:r>
        <w:t>ning for 2019.</w:t>
      </w:r>
    </w:p>
    <w:p w:rsidR="00E319A7" w:rsidRDefault="00AC2320" w:rsidP="00DF2A56">
      <w:pPr>
        <w:pStyle w:val="b-post"/>
      </w:pPr>
      <w:r>
        <w:t>Post 81 Tilskudd til nasjonalt program for leverandørutvikling</w:t>
      </w:r>
    </w:p>
    <w:p w:rsidR="00E319A7" w:rsidRDefault="00AC2320" w:rsidP="00DF2A56">
      <w:r>
        <w:t>Nasjonalt program for leverandørutvikling (LUP) har som mål å bidra til at flere offentlige vir</w:t>
      </w:r>
      <w:r>
        <w:t>k</w:t>
      </w:r>
      <w:r>
        <w:t>somheter i stat og kommune gjennomfører innovative anskaffelser. LUP veileder et utvalg offen</w:t>
      </w:r>
      <w:r>
        <w:t>t</w:t>
      </w:r>
      <w:r>
        <w:t>lige virksomheter i gjennomføringen av innovative anskaffelser. Anskaffelsene brukes som e</w:t>
      </w:r>
      <w:r>
        <w:t>k</w:t>
      </w:r>
      <w:r>
        <w:t>sempler og inspirasjon for andre offentlige virksomheter som ikke er i direkte dialog med pr</w:t>
      </w:r>
      <w:r>
        <w:t>o</w:t>
      </w:r>
      <w:r>
        <w:t>grammet, men som ønsker å gjennomføre innovative anskaffelser. LUP løfter derfor frem anska</w:t>
      </w:r>
      <w:r>
        <w:t>f</w:t>
      </w:r>
      <w:r>
        <w:t>felser i virksomheter og kommuner av ulik størrelse slik at virksomheter som ikke er i kontakt med programmet, finner en anskaffelse som gir gjenkjennelseseffekt både med hensyn til størrelse på virksomheten og nivå på anskaffelsen. Bevilgningen til programmet i 2017 var 10 mill. kroner. LUP har gjennomført konferanser og seminarer for å inspirere og veilede offentlige virksomheter til å gjennomføre innovative anskaffelser.</w:t>
      </w:r>
    </w:p>
    <w:p w:rsidR="00E319A7" w:rsidRDefault="00AC2320" w:rsidP="00DF2A56">
      <w:r>
        <w:lastRenderedPageBreak/>
        <w:t>Det skal i 2019 utarbeides og fremlegges rapport som viser om virksomheter som har mottatt b</w:t>
      </w:r>
      <w:r>
        <w:t>i</w:t>
      </w:r>
      <w:r>
        <w:t>stand fra Nasjonalt program for leverandørutvikling, eller vært observatør i en annen virksomhets anskaffelse, i etterkant har gjennomført innovative anskaffelser uten bistand fra programmet.</w:t>
      </w:r>
    </w:p>
    <w:p w:rsidR="00E319A7" w:rsidRDefault="00AC2320" w:rsidP="00DF2A56">
      <w:r>
        <w:t>Det foreslås en bevilgning på 10,3 mill. kroner i 2019.</w:t>
      </w:r>
    </w:p>
    <w:p w:rsidR="00E319A7" w:rsidRDefault="00AC2320" w:rsidP="00DF2A56">
      <w:pPr>
        <w:pStyle w:val="b-post"/>
      </w:pPr>
      <w:r>
        <w:t>Post 82 Tilskudd til laboratorium for undervannsteknologi</w:t>
      </w:r>
    </w:p>
    <w:p w:rsidR="00E319A7" w:rsidRDefault="00AC2320" w:rsidP="00DF2A56">
      <w:r>
        <w:t>Laboratoriet for undervannsteknologi i Lindesnes er et prosjekt der private bedrifter samarbeider med det offentlige om utvikling av en arena for undervannsteknologi med hovedfokus på foredling av de biologiske verdiene under vann.</w:t>
      </w:r>
    </w:p>
    <w:p w:rsidR="00E319A7" w:rsidRDefault="00AC2320" w:rsidP="00DF2A56">
      <w:r>
        <w:t>I statsbudsjettet for 2017 ble det bevilget 1,5 mill. kroner i tilskudd til laboratoriet. Midlene er u</w:t>
      </w:r>
      <w:r>
        <w:t>t</w:t>
      </w:r>
      <w:r>
        <w:t>betalt Lindesnes kommune på vegne av prosjektet og brukes til investeringer i oppstartsfasen for laboratoriet. Det foreslås ingen bevilgning i 2019.</w:t>
      </w:r>
    </w:p>
    <w:p w:rsidR="00E319A7" w:rsidRDefault="00AC2320" w:rsidP="00DF2A56">
      <w:pPr>
        <w:pStyle w:val="b-post"/>
      </w:pPr>
      <w:r>
        <w:t>Post 83 Tilskudd til Senter for hav og Arktis</w:t>
      </w:r>
    </w:p>
    <w:p w:rsidR="00E319A7" w:rsidRDefault="00AC2320" w:rsidP="00DF2A56">
      <w:r>
        <w:t>Som del av sin hav- og nordområdestrategi etablerte regjeringen 1. januar 2018 et nasjonalt senter for hav og arktiske spørsmål i Tromsø. Muligheter og utfordringer for fremtidig verdiskaping i</w:t>
      </w:r>
      <w:r>
        <w:t>n</w:t>
      </w:r>
      <w:r>
        <w:t>nenfor den blå økonomien er en viktig del av senterets arbeid.</w:t>
      </w:r>
    </w:p>
    <w:p w:rsidR="00E319A7" w:rsidRDefault="00AC2320" w:rsidP="00DF2A56">
      <w:r>
        <w:t>Senterets formål er å analysere og formidle kunnskap om hva globale og regionale endringer betyr for den blå økonomien i nordområdene og Arktis. Hensikten er å gi et bedre bilde av hva klima- og miljøendringer, teknologisk og økonomisk utvikling, klimapolitikk og grønn konkurransekraft vil bety for fremtidige muligheter og utfordringer i nord. En bedre forståelse av dette er strategisk vi</w:t>
      </w:r>
      <w:r>
        <w:t>k</w:t>
      </w:r>
      <w:r>
        <w:t>tig for alle som har en rolle i utviklingen av den blå økonomien i nord. Ved å styrke denne kun</w:t>
      </w:r>
      <w:r>
        <w:t>n</w:t>
      </w:r>
      <w:r>
        <w:t>skapen vil senteret bidra til å oppfylle FNs bærekraftsmål 14 om å bevare og bruke havet og marine ressurser på en måte som fremmer bærekraftig utvikling. Det er et mål å bidra til tettere samarbeid og overføring av erfaring og teknologi på tvers av ulike næringer og kompetanseområder knyttet til hav og Arktis, f.eks. mellom maritime og marine næringer, petroleum, mineralutvinning, romte</w:t>
      </w:r>
      <w:r>
        <w:t>k</w:t>
      </w:r>
      <w:r>
        <w:t>nologi og overvåking. Senteret skal ikke drive egen forskning, men samarbeide med relevante a</w:t>
      </w:r>
      <w:r>
        <w:t>k</w:t>
      </w:r>
      <w:r>
        <w:t>tører.</w:t>
      </w:r>
    </w:p>
    <w:p w:rsidR="00E319A7" w:rsidRDefault="00AC2320" w:rsidP="00DF2A56">
      <w:r>
        <w:t>I 2018 har senteret satt i gang to prosjekter. Det ene skal gi en statusrapport for hav og Arktis rel</w:t>
      </w:r>
      <w:r>
        <w:t>a</w:t>
      </w:r>
      <w:r>
        <w:t>tert til FNs bærekraftsmål og relevante indikatorer («State of the Arctic Ocean»). Det andre pr</w:t>
      </w:r>
      <w:r>
        <w:t>o</w:t>
      </w:r>
      <w:r>
        <w:t>sjektet skal være en fremsynsanalyse for hvilke muligheter næringslivet har for å bidra til økt b</w:t>
      </w:r>
      <w:r>
        <w:t>æ</w:t>
      </w:r>
      <w:r>
        <w:t>rekraft gjennom sine forretninger.</w:t>
      </w:r>
    </w:p>
    <w:p w:rsidR="00E319A7" w:rsidRDefault="00AC2320" w:rsidP="00DF2A56">
      <w:r>
        <w:t>Senter for hav og Arktis har en styringsgruppe som senterets øverste organ. Nofima AS har a</w:t>
      </w:r>
      <w:r>
        <w:t>r</w:t>
      </w:r>
      <w:r>
        <w:t>beidsgiveransvar for de ansatte og leverer administrative tjenester til senteret.</w:t>
      </w:r>
    </w:p>
    <w:p w:rsidR="00E319A7" w:rsidRDefault="00AC2320" w:rsidP="00DF2A56">
      <w:r>
        <w:t>Det foreslås en bevilgning på 5 mill. kroner i 2019.</w:t>
      </w:r>
    </w:p>
    <w:p w:rsidR="00E319A7" w:rsidRDefault="00AC2320" w:rsidP="00DF2A56">
      <w:pPr>
        <w:pStyle w:val="b-budkaptit"/>
      </w:pPr>
      <w:r>
        <w:t>Kap. 3900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640"/>
        </w:trPr>
        <w:tc>
          <w:tcPr>
            <w:tcW w:w="1140" w:type="dxa"/>
          </w:tcPr>
          <w:p w:rsidR="00E319A7" w:rsidRDefault="00AC2320" w:rsidP="002C5485">
            <w:r>
              <w:t>01</w:t>
            </w:r>
          </w:p>
        </w:tc>
        <w:tc>
          <w:tcPr>
            <w:tcW w:w="4560" w:type="dxa"/>
          </w:tcPr>
          <w:p w:rsidR="00E319A7" w:rsidRDefault="00AC2320" w:rsidP="002C5485">
            <w:r>
              <w:t>Ymse inntekter og refusjoner knyttet til o</w:t>
            </w:r>
            <w:r>
              <w:t>r</w:t>
            </w:r>
            <w:r>
              <w:t xml:space="preserve">dinære driftsutgifter </w:t>
            </w:r>
          </w:p>
        </w:tc>
        <w:tc>
          <w:tcPr>
            <w:tcW w:w="1140" w:type="dxa"/>
          </w:tcPr>
          <w:p w:rsidR="00E319A7" w:rsidRDefault="00AC2320" w:rsidP="002C5485">
            <w:pPr>
              <w:jc w:val="right"/>
            </w:pPr>
            <w:r>
              <w:t>4 921</w:t>
            </w:r>
          </w:p>
        </w:tc>
        <w:tc>
          <w:tcPr>
            <w:tcW w:w="1140" w:type="dxa"/>
          </w:tcPr>
          <w:p w:rsidR="00E319A7" w:rsidRDefault="00AC2320" w:rsidP="002C5485">
            <w:pPr>
              <w:jc w:val="right"/>
            </w:pPr>
            <w:r>
              <w:t>157</w:t>
            </w:r>
          </w:p>
        </w:tc>
        <w:tc>
          <w:tcPr>
            <w:tcW w:w="1140" w:type="dxa"/>
          </w:tcPr>
          <w:p w:rsidR="00E319A7" w:rsidRDefault="00AC2320" w:rsidP="002C5485">
            <w:pPr>
              <w:jc w:val="right"/>
            </w:pPr>
            <w:r>
              <w:t>162</w:t>
            </w:r>
          </w:p>
        </w:tc>
      </w:tr>
      <w:tr w:rsidR="00E319A7" w:rsidTr="002C5485">
        <w:trPr>
          <w:trHeight w:val="640"/>
        </w:trPr>
        <w:tc>
          <w:tcPr>
            <w:tcW w:w="1140" w:type="dxa"/>
          </w:tcPr>
          <w:p w:rsidR="00E319A7" w:rsidRDefault="00AC2320" w:rsidP="002C5485">
            <w:r>
              <w:lastRenderedPageBreak/>
              <w:t>02</w:t>
            </w:r>
          </w:p>
        </w:tc>
        <w:tc>
          <w:tcPr>
            <w:tcW w:w="4560" w:type="dxa"/>
          </w:tcPr>
          <w:p w:rsidR="00E319A7" w:rsidRDefault="00AC2320" w:rsidP="002C5485">
            <w:r>
              <w:t>Ymse inntekter og refusjoner knyttet til sp</w:t>
            </w:r>
            <w:r>
              <w:t>e</w:t>
            </w:r>
            <w:r>
              <w:t xml:space="preserve">sielle driftsutgifter </w:t>
            </w:r>
          </w:p>
        </w:tc>
        <w:tc>
          <w:tcPr>
            <w:tcW w:w="1140" w:type="dxa"/>
          </w:tcPr>
          <w:p w:rsidR="00E319A7" w:rsidRDefault="00AC2320" w:rsidP="002C5485">
            <w:pPr>
              <w:jc w:val="right"/>
            </w:pPr>
            <w:r>
              <w:t>7 535</w:t>
            </w:r>
          </w:p>
        </w:tc>
        <w:tc>
          <w:tcPr>
            <w:tcW w:w="1140" w:type="dxa"/>
          </w:tcPr>
          <w:p w:rsidR="00E319A7" w:rsidRDefault="00AC2320" w:rsidP="002C5485">
            <w:pPr>
              <w:jc w:val="right"/>
            </w:pPr>
            <w:r>
              <w:t>100</w:t>
            </w:r>
          </w:p>
        </w:tc>
        <w:tc>
          <w:tcPr>
            <w:tcW w:w="1140" w:type="dxa"/>
          </w:tcPr>
          <w:p w:rsidR="00E319A7" w:rsidRDefault="00AC2320" w:rsidP="002C5485">
            <w:pPr>
              <w:jc w:val="right"/>
            </w:pPr>
            <w:r>
              <w:t>103</w:t>
            </w:r>
          </w:p>
        </w:tc>
      </w:tr>
      <w:tr w:rsidR="00E319A7" w:rsidTr="002C5485">
        <w:trPr>
          <w:trHeight w:val="380"/>
        </w:trPr>
        <w:tc>
          <w:tcPr>
            <w:tcW w:w="1140" w:type="dxa"/>
          </w:tcPr>
          <w:p w:rsidR="00E319A7" w:rsidRDefault="00AC2320" w:rsidP="002C5485">
            <w:r>
              <w:t>86</w:t>
            </w:r>
          </w:p>
        </w:tc>
        <w:tc>
          <w:tcPr>
            <w:tcW w:w="4560" w:type="dxa"/>
          </w:tcPr>
          <w:p w:rsidR="00E319A7" w:rsidRDefault="00AC2320" w:rsidP="002C5485">
            <w:r>
              <w:t xml:space="preserve">Tvangsmulkt </w:t>
            </w:r>
          </w:p>
        </w:tc>
        <w:tc>
          <w:tcPr>
            <w:tcW w:w="1140" w:type="dxa"/>
          </w:tcPr>
          <w:p w:rsidR="00E319A7" w:rsidRDefault="00E319A7" w:rsidP="002C5485">
            <w:pPr>
              <w:jc w:val="right"/>
            </w:pPr>
          </w:p>
        </w:tc>
        <w:tc>
          <w:tcPr>
            <w:tcW w:w="1140" w:type="dxa"/>
          </w:tcPr>
          <w:p w:rsidR="00E319A7" w:rsidRDefault="00AC2320" w:rsidP="002C5485">
            <w:pPr>
              <w:jc w:val="right"/>
            </w:pPr>
            <w:r>
              <w:t>10</w:t>
            </w:r>
          </w:p>
        </w:tc>
        <w:tc>
          <w:tcPr>
            <w:tcW w:w="1140" w:type="dxa"/>
          </w:tcPr>
          <w:p w:rsidR="00E319A7" w:rsidRDefault="00AC2320" w:rsidP="002C5485">
            <w:pPr>
              <w:jc w:val="right"/>
            </w:pPr>
            <w:r>
              <w:t>10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3900</w:t>
            </w:r>
          </w:p>
        </w:tc>
        <w:tc>
          <w:tcPr>
            <w:tcW w:w="1140" w:type="dxa"/>
          </w:tcPr>
          <w:p w:rsidR="00E319A7" w:rsidRDefault="00AC2320" w:rsidP="002C5485">
            <w:pPr>
              <w:jc w:val="right"/>
            </w:pPr>
            <w:r>
              <w:t>12 456</w:t>
            </w:r>
          </w:p>
        </w:tc>
        <w:tc>
          <w:tcPr>
            <w:tcW w:w="1140" w:type="dxa"/>
          </w:tcPr>
          <w:p w:rsidR="00E319A7" w:rsidRDefault="00AC2320" w:rsidP="002C5485">
            <w:pPr>
              <w:jc w:val="right"/>
            </w:pPr>
            <w:r>
              <w:t>267</w:t>
            </w:r>
          </w:p>
        </w:tc>
        <w:tc>
          <w:tcPr>
            <w:tcW w:w="1140" w:type="dxa"/>
          </w:tcPr>
          <w:p w:rsidR="00E319A7" w:rsidRDefault="00AC2320" w:rsidP="002C5485">
            <w:pPr>
              <w:jc w:val="right"/>
            </w:pPr>
            <w:r>
              <w:t>275</w:t>
            </w:r>
          </w:p>
        </w:tc>
      </w:tr>
    </w:tbl>
    <w:p w:rsidR="00E319A7" w:rsidRDefault="00E319A7" w:rsidP="00DF2A56"/>
    <w:p w:rsidR="00E319A7" w:rsidRDefault="00AC2320" w:rsidP="00DF2A56">
      <w:pPr>
        <w:pStyle w:val="b-post"/>
      </w:pPr>
      <w:r>
        <w:t>Post 01 og 02 Ymse inntekter og refusjoner knyttet til ordinære og spesielle driftsutgifter</w:t>
      </w:r>
    </w:p>
    <w:p w:rsidR="00E319A7" w:rsidRDefault="00AC2320" w:rsidP="00DF2A56">
      <w:r>
        <w:t>Det budsjetteres med 162 000 kroner på post 01 og 103 000 kroner på post 02 i inntekter fra ek</w:t>
      </w:r>
      <w:r>
        <w:t>s</w:t>
      </w:r>
      <w:r>
        <w:t>terne refusjoner og prosjektbidrag for 2019. Videre foreslås det merinntektsfullmakter knyttet til postene, jf. omtale under kap. 900, post 01 og post 21 og forslag til vedtak II, 1.</w:t>
      </w:r>
    </w:p>
    <w:p w:rsidR="00E319A7" w:rsidRDefault="00AC2320" w:rsidP="00DF2A56">
      <w:pPr>
        <w:pStyle w:val="b-post"/>
      </w:pPr>
      <w:r>
        <w:t>Post 86 Tvangsmulkt</w:t>
      </w:r>
    </w:p>
    <w:p w:rsidR="00E319A7" w:rsidRDefault="00AC2320" w:rsidP="00DF2A56">
      <w:r>
        <w:t>I henhold til anskaffelsesloven kan Nærings- og fiskeridepartementet gi offentlige oppdragsgivere pålegg som er nødvendige for å sikre oppfyllelse av Norges internasjonale forpliktelser. Dersom slike pålegg ikke blir oppfylt, kan det ilegges tvangsmulkt. Pålegg som gir grunnlag for tvang</w:t>
      </w:r>
      <w:r>
        <w:t>s</w:t>
      </w:r>
      <w:r>
        <w:t>mulkt, vil bare være aktuelt i unntakstilfeller og vil normalt etterleves uten at det ilegges tvang</w:t>
      </w:r>
      <w:r>
        <w:t>s</w:t>
      </w:r>
      <w:r>
        <w:t>mulkt eller svært raskt etter ileggelse av tvangsmulkt. Det antas derfor at inntektene vil være lave.</w:t>
      </w:r>
    </w:p>
    <w:p w:rsidR="00E319A7" w:rsidRDefault="00AC2320" w:rsidP="00DF2A56">
      <w:r>
        <w:t>Det foreslås å bevilge 10 000 kroner i 2019.</w:t>
      </w:r>
    </w:p>
    <w:p w:rsidR="00E319A7" w:rsidRDefault="00AC2320" w:rsidP="00DF2A56">
      <w:pPr>
        <w:pStyle w:val="b-budkaptit"/>
      </w:pPr>
      <w:r>
        <w:t>Kap. 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125 517</w:t>
            </w:r>
          </w:p>
        </w:tc>
        <w:tc>
          <w:tcPr>
            <w:tcW w:w="1140" w:type="dxa"/>
          </w:tcPr>
          <w:p w:rsidR="00E319A7" w:rsidRDefault="00AC2320" w:rsidP="002C5485">
            <w:pPr>
              <w:jc w:val="right"/>
            </w:pPr>
            <w:r>
              <w:t>123 185</w:t>
            </w:r>
          </w:p>
        </w:tc>
        <w:tc>
          <w:tcPr>
            <w:tcW w:w="1140" w:type="dxa"/>
          </w:tcPr>
          <w:p w:rsidR="00E319A7" w:rsidRDefault="00AC2320" w:rsidP="002C5485">
            <w:pPr>
              <w:jc w:val="right"/>
            </w:pPr>
            <w:r>
              <w:t>120 725</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 xml:space="preserve">Spesielle driftsutgifter </w:t>
            </w:r>
          </w:p>
        </w:tc>
        <w:tc>
          <w:tcPr>
            <w:tcW w:w="1140" w:type="dxa"/>
          </w:tcPr>
          <w:p w:rsidR="00E319A7" w:rsidRDefault="00AC2320" w:rsidP="002C5485">
            <w:pPr>
              <w:jc w:val="right"/>
            </w:pPr>
            <w:r>
              <w:t>365</w:t>
            </w:r>
          </w:p>
        </w:tc>
        <w:tc>
          <w:tcPr>
            <w:tcW w:w="1140" w:type="dxa"/>
          </w:tcPr>
          <w:p w:rsidR="00E319A7" w:rsidRDefault="00AC2320" w:rsidP="002C5485">
            <w:pPr>
              <w:jc w:val="right"/>
            </w:pPr>
            <w:r>
              <w:t>349</w:t>
            </w:r>
          </w:p>
        </w:tc>
        <w:tc>
          <w:tcPr>
            <w:tcW w:w="1140" w:type="dxa"/>
          </w:tcPr>
          <w:p w:rsidR="00E319A7" w:rsidRDefault="00AC2320" w:rsidP="002C5485">
            <w:pPr>
              <w:jc w:val="right"/>
            </w:pPr>
            <w:r>
              <w:t>357</w:t>
            </w:r>
          </w:p>
        </w:tc>
      </w:tr>
      <w:tr w:rsidR="00E319A7" w:rsidTr="002C5485">
        <w:trPr>
          <w:trHeight w:val="640"/>
        </w:trPr>
        <w:tc>
          <w:tcPr>
            <w:tcW w:w="1140" w:type="dxa"/>
          </w:tcPr>
          <w:p w:rsidR="00E319A7" w:rsidRDefault="00AC2320" w:rsidP="002C5485">
            <w:r>
              <w:t>45</w:t>
            </w:r>
          </w:p>
        </w:tc>
        <w:tc>
          <w:tcPr>
            <w:tcW w:w="4560" w:type="dxa"/>
          </w:tcPr>
          <w:p w:rsidR="00E319A7" w:rsidRDefault="00AC2320" w:rsidP="002C5485">
            <w:r>
              <w:t>Større utstyrsanskaffelser og vedlikehold</w:t>
            </w:r>
            <w:r>
              <w:rPr>
                <w:rStyle w:val="kursiv"/>
                <w:sz w:val="21"/>
                <w:szCs w:val="21"/>
              </w:rPr>
              <w:t xml:space="preserve">, kan overføres </w:t>
            </w:r>
          </w:p>
        </w:tc>
        <w:tc>
          <w:tcPr>
            <w:tcW w:w="1140" w:type="dxa"/>
          </w:tcPr>
          <w:p w:rsidR="00E319A7" w:rsidRDefault="00AC2320" w:rsidP="002C5485">
            <w:pPr>
              <w:jc w:val="right"/>
            </w:pPr>
            <w:r>
              <w:t>3 282</w:t>
            </w:r>
          </w:p>
        </w:tc>
        <w:tc>
          <w:tcPr>
            <w:tcW w:w="1140" w:type="dxa"/>
          </w:tcPr>
          <w:p w:rsidR="00E319A7" w:rsidRDefault="00AC2320" w:rsidP="002C5485">
            <w:pPr>
              <w:jc w:val="right"/>
            </w:pPr>
            <w:r>
              <w:t>8 700</w:t>
            </w:r>
          </w:p>
        </w:tc>
        <w:tc>
          <w:tcPr>
            <w:tcW w:w="1140" w:type="dxa"/>
          </w:tcPr>
          <w:p w:rsidR="00E319A7" w:rsidRDefault="00AC2320" w:rsidP="002C5485">
            <w:pPr>
              <w:jc w:val="right"/>
            </w:pPr>
            <w:r>
              <w:t>8 909</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0902</w:t>
            </w:r>
          </w:p>
        </w:tc>
        <w:tc>
          <w:tcPr>
            <w:tcW w:w="1140" w:type="dxa"/>
          </w:tcPr>
          <w:p w:rsidR="00E319A7" w:rsidRDefault="00AC2320" w:rsidP="002C5485">
            <w:pPr>
              <w:jc w:val="right"/>
            </w:pPr>
            <w:r>
              <w:t>129 164</w:t>
            </w:r>
          </w:p>
        </w:tc>
        <w:tc>
          <w:tcPr>
            <w:tcW w:w="1140" w:type="dxa"/>
          </w:tcPr>
          <w:p w:rsidR="00E319A7" w:rsidRDefault="00AC2320" w:rsidP="002C5485">
            <w:pPr>
              <w:jc w:val="right"/>
            </w:pPr>
            <w:r>
              <w:t>132 234</w:t>
            </w:r>
          </w:p>
        </w:tc>
        <w:tc>
          <w:tcPr>
            <w:tcW w:w="1140" w:type="dxa"/>
          </w:tcPr>
          <w:p w:rsidR="00E319A7" w:rsidRDefault="00AC2320" w:rsidP="002C5485">
            <w:pPr>
              <w:jc w:val="right"/>
            </w:pPr>
            <w:r>
              <w:t>129 991</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 01 økt med 2,4 mill. kroner, jf. Innst. 400 S og Prop. 85 S (2017–2018).</w:t>
      </w:r>
    </w:p>
    <w:p w:rsidR="00E319A7" w:rsidRDefault="00AC2320" w:rsidP="00DF2A56">
      <w:r>
        <w:t xml:space="preserve">Justervesenet er </w:t>
      </w:r>
      <w:proofErr w:type="gramStart"/>
      <w:r>
        <w:t>nasjonal</w:t>
      </w:r>
      <w:proofErr w:type="gramEnd"/>
      <w:r>
        <w:t xml:space="preserve"> måleteknisk myndighet. Etaten skal sikre tillit til norske målinger og m</w:t>
      </w:r>
      <w:r>
        <w:t>å</w:t>
      </w:r>
      <w:r>
        <w:t>leresultater. Justervesenet fører tilsyn med målinger og leverer måletekniske tjenester. Etaten gir råd og yter bistand innenfor måleteknikk og kvalitetssikring av målinger til næringslivet og offen</w:t>
      </w:r>
      <w:r>
        <w:t>t</w:t>
      </w:r>
      <w:r>
        <w:t>lige myndigheter, og deltar i forskningsprosjekter.</w:t>
      </w:r>
    </w:p>
    <w:p w:rsidR="00E319A7" w:rsidRDefault="00AC2320" w:rsidP="00DF2A56">
      <w:r>
        <w:t>Justervesenet deltar i globalt samarbeid gjennom Meterkonvensjonen og International Organization of Legal Metrology, og i europeisk samarbeid gjennom Euramet og European Cooperation in Legal Metrology.</w:t>
      </w:r>
    </w:p>
    <w:p w:rsidR="00E319A7" w:rsidRDefault="00AC2320" w:rsidP="00DF2A56">
      <w:r>
        <w:lastRenderedPageBreak/>
        <w:t>Justervesenet disponerte 93 årsverk i 2017. Etaten har hovedkontor på Kjeller i Akershus og har fem distriktskontorer: Tromsø, Trondheim, Bergen, Stavanger og Kjeller.</w:t>
      </w:r>
    </w:p>
    <w:p w:rsidR="00E319A7" w:rsidRDefault="00AC2320" w:rsidP="00DF2A56">
      <w:r>
        <w:t>Det er fastsatt følgende mål for Justervesenet:</w:t>
      </w:r>
    </w:p>
    <w:p w:rsidR="00E319A7" w:rsidRDefault="00AC2320" w:rsidP="00DF2A56">
      <w:pPr>
        <w:pStyle w:val="Liste"/>
      </w:pPr>
      <w:r>
        <w:t>sikre trygghet for at måleresultater som brukes i økonomiske oppgjør, er tilstrekkelig nø</w:t>
      </w:r>
      <w:r>
        <w:t>y</w:t>
      </w:r>
      <w:r>
        <w:t>aktige</w:t>
      </w:r>
    </w:p>
    <w:p w:rsidR="00E319A7" w:rsidRDefault="00AC2320" w:rsidP="00DF2A56">
      <w:pPr>
        <w:pStyle w:val="Liste"/>
      </w:pPr>
      <w:r>
        <w:t>bidra til at målinger som utføres i næringslivet, forskningsinstitusjoner og forvaltningen, er sporbare og tilstrekkelig nøyaktige</w:t>
      </w:r>
    </w:p>
    <w:p w:rsidR="00E319A7" w:rsidRDefault="00AC2320" w:rsidP="00DF2A56">
      <w:pPr>
        <w:pStyle w:val="Liste"/>
      </w:pPr>
      <w:r>
        <w:t>sørge for forsvarlig forvaltning og målrettet utvikling av regelverk på måleteknikkområdet</w:t>
      </w:r>
    </w:p>
    <w:p w:rsidR="00E319A7" w:rsidRDefault="00AC2320" w:rsidP="00DF2A56">
      <w:pPr>
        <w:pStyle w:val="Undertittel"/>
      </w:pPr>
      <w:r>
        <w:t>Resultater 2017</w:t>
      </w:r>
    </w:p>
    <w:p w:rsidR="00E319A7" w:rsidRDefault="00AC2320" w:rsidP="00DF2A56">
      <w:pPr>
        <w:pStyle w:val="avsnitt-tittel"/>
      </w:pPr>
      <w:r>
        <w:t>Tilsyn</w:t>
      </w:r>
    </w:p>
    <w:p w:rsidR="00E319A7" w:rsidRDefault="00AC2320" w:rsidP="00DF2A56">
      <w:r>
        <w:t>I 2016 ble finansieringen av tilsynet lagt vesentlig om, og det ble innført årsavgift i kombinasjon med mulighet for å bruke ulike tilsynsmodeller på flere områder. Justervesenet gjennomfører nå jevnlig risikovurdering av tilsynsområder. Der risikoen vurderes som høy, gjennomføres årsak</w:t>
      </w:r>
      <w:r>
        <w:t>s</w:t>
      </w:r>
      <w:r>
        <w:t>analyser for å vurdere hvilke aktiviteter som kan bidra til å redusere risikoen og dermed årsaken til feil målinger. I 2017 er det gjennomført risikovurdering og årsaksanalyse for måling ved anlegg for distribusjon av drivstoff (tankanlegg) og veiing i møller og kornsiloer.</w:t>
      </w:r>
    </w:p>
    <w:p w:rsidR="00E319A7" w:rsidRDefault="00AC2320" w:rsidP="00DF2A56">
      <w:r>
        <w:t>Etter omleggingen er det ført tilsyn med et lavere antall måleredskaper på enkelte områder. Dette er en ønsket effekt som følger av bedre prioriteringer og bedre ressursutnyttelse i tilsynsvirksomheten. Endringene i tilsynsvirksomheten er videreført, slik at det bl.a. er brukt mer ressurser på tilsyn med aktører med høy omsetning på områdene dagligvare og bensinstasjoner. Det er også brukt betyd</w:t>
      </w:r>
      <w:r>
        <w:t>e</w:t>
      </w:r>
      <w:r>
        <w:t>lige ressurser på tilsyn med veiing av fisk som landes.</w:t>
      </w:r>
    </w:p>
    <w:p w:rsidR="00E319A7" w:rsidRDefault="00AC2320" w:rsidP="00DF2A56">
      <w:r>
        <w:t>I 2017 ble det satt i gang arbeid med å utvikle IKT-systemet for å bidra til et mer treffsikkert tilsyn. Løsningen skal tas i bruk mot slutten av 2018.</w:t>
      </w:r>
    </w:p>
    <w:p w:rsidR="00E319A7" w:rsidRDefault="00AC2320" w:rsidP="00DF2A56">
      <w:pPr>
        <w:pStyle w:val="avsnitt-tittel"/>
      </w:pPr>
      <w:r>
        <w:t>Laboratorievirksomhet</w:t>
      </w:r>
    </w:p>
    <w:p w:rsidR="00E319A7" w:rsidRDefault="00AC2320" w:rsidP="00DF2A56">
      <w:r>
        <w:t>Våren 2017 ble Justervesenet akkreditert for oppgavene som teknisk kontrollorgan etter målei</w:t>
      </w:r>
      <w:r>
        <w:t>n</w:t>
      </w:r>
      <w:r>
        <w:t>strumentdirektivet og i direktivet om ikke-automatiske vekter. Teknisk kontrollorgan er en ua</w:t>
      </w:r>
      <w:r>
        <w:t>v</w:t>
      </w:r>
      <w:r>
        <w:t>hengig tredjepart som kan dokumentere overfor produsent om måleredskapet oppfyller EØS-regelverkets krav. Justervesenet har i 2017 hatt en økning i oppdrag som teknisk kontrollo</w:t>
      </w:r>
      <w:r>
        <w:t>r</w:t>
      </w:r>
      <w:r>
        <w:t>gan, i hovedsak rettet mot oljeselskaper som har oppdatert sine tankanlegg i Norge.</w:t>
      </w:r>
    </w:p>
    <w:p w:rsidR="00E319A7" w:rsidRDefault="00AC2320" w:rsidP="00DF2A56">
      <w:r>
        <w:t>Justervesenet deltar jevnlig i sammenligningsmåling i regi av Euramet og Meterkonvensjonen. Etaten følger også utviklingen i Meterkonvensjonen, hvor mye av arbeidet i 2017 har vært forb</w:t>
      </w:r>
      <w:r>
        <w:t>e</w:t>
      </w:r>
      <w:r>
        <w:t>redelse til en konferanse i 2018 hvor det ventes vedtatt en redefinering av SI-systemet.</w:t>
      </w:r>
    </w:p>
    <w:p w:rsidR="00E319A7" w:rsidRDefault="00AC2320" w:rsidP="00DF2A56">
      <w:r>
        <w:t>Justervesenet deltar i European Metrology Programme for Innovation and Research (EMPIR). Pr</w:t>
      </w:r>
      <w:r>
        <w:t>o</w:t>
      </w:r>
      <w:r>
        <w:t>grammet retter seg mot måleteknikkforskning. I tillegg til grunnforskning vektlegges relevans for industri, helse, energi og miljø. I 2017 fortsatte Justervesenet deltakelsen i flere prosjekter og sta</w:t>
      </w:r>
      <w:r>
        <w:t>r</w:t>
      </w:r>
      <w:r>
        <w:t>tet opp ytterligere tre nye, deriblant et prosjekt om måling av hydrogen som drivstoff i kjøretøy og et prosjekt om måling av energisparing i fremtidig elektronikk.</w:t>
      </w:r>
    </w:p>
    <w:p w:rsidR="00E319A7" w:rsidRDefault="00AC2320" w:rsidP="00DF2A56">
      <w:pPr>
        <w:pStyle w:val="avsnitt-tittel"/>
      </w:pPr>
      <w:r>
        <w:t>Regelverksutvikling</w:t>
      </w:r>
    </w:p>
    <w:p w:rsidR="00E319A7" w:rsidRDefault="00AC2320" w:rsidP="00DF2A56">
      <w:r>
        <w:t>Justervesenet forvalter lov om målenheter, måling og normaltid, i tillegg til edelmetalloven. Det er de siste årene foretatt vesentlige endringer av regelverket for å legge til rette for mer samfunn</w:t>
      </w:r>
      <w:r>
        <w:t>s</w:t>
      </w:r>
      <w:r>
        <w:t>økonomisk effektive tilsynsformer gjennom risikobasert tilsyn. Endringene åpner for stikkprøv</w:t>
      </w:r>
      <w:r>
        <w:t>e</w:t>
      </w:r>
      <w:r>
        <w:lastRenderedPageBreak/>
        <w:t>basert tilsyn, informasjonskampanjer og lignende istedenfor periodiske kontroller. I 2017 ble det lagt frem forslag til tiltak for mer effektivt tilsyn på området for ferdigpakninger.</w:t>
      </w:r>
    </w:p>
    <w:p w:rsidR="00E319A7" w:rsidRDefault="00AC2320" w:rsidP="00DF2A56">
      <w:r>
        <w:t>I 2017 fullførte Justervesenet utredning av funksjonelle krav til mobile applikasjoner som alterna</w:t>
      </w:r>
      <w:r>
        <w:t>t</w:t>
      </w:r>
      <w:r>
        <w:t>iver til taksametre. Neste fase i arbeidet fortsetter i 2018. Etaten har i 2017 også utredet hvorvidt det er behov for å sette krav til elektrisitetsmålere som benyttes ved lading av elektriske biler. Konklusjonen er at det foreløpig er for tidlig å stille krav, da det økonomiske oppgjøret i hovedsak knytter seg til tiden brukt på lading og ikke på elektrisk strøm levert til bilen.</w:t>
      </w:r>
    </w:p>
    <w:p w:rsidR="00E319A7" w:rsidRDefault="00AC2320" w:rsidP="00DF2A56">
      <w:pPr>
        <w:pStyle w:val="avsnitt-tittel"/>
      </w:pPr>
      <w:r>
        <w:t>Oppsummering</w:t>
      </w:r>
    </w:p>
    <w:p w:rsidR="00E319A7" w:rsidRDefault="00AC2320" w:rsidP="00DF2A56">
      <w:r>
        <w:t>Etter Nærings- og fiskeridepartementets vurdering hadde Justervesenet god måloppnåelse i 2017. Det er behov for å fortsette å videreutvikle tilsynsmetodene, og etatens arbeid med utvikling av nye IKT-løsninger forutsettes videreført.</w:t>
      </w:r>
    </w:p>
    <w:p w:rsidR="00E319A7" w:rsidRDefault="00AC2320" w:rsidP="00DF2A56">
      <w:pPr>
        <w:pStyle w:val="Undertittel"/>
      </w:pPr>
      <w:r>
        <w:t>Prioriteringer 2019</w:t>
      </w:r>
    </w:p>
    <w:p w:rsidR="00E319A7" w:rsidRDefault="00AC2320" w:rsidP="00DF2A56">
      <w:r>
        <w:t>Justervesenet skal i 2019 fortsette å videreutvikle sine tilsynsmetoder, særlig innenfor områder med høy risiko. Det bør også tas i bruk tilsynsmetoder som oppnår god effekt med redusert ressursbruk på områder hvor risikoen for feil målinger anses som lav.</w:t>
      </w:r>
    </w:p>
    <w:p w:rsidR="00E319A7" w:rsidRDefault="00AC2320" w:rsidP="00DF2A56">
      <w:r>
        <w:t>Justervesenet deltar i EU-programmet EMPIR frem til og med 2020. En prioritert oppgave er å sørge for at næringslivet og norske forskningsmiljøer får størst mulig nytte av deltakelsen i pr</w:t>
      </w:r>
      <w:r>
        <w:t>o</w:t>
      </w:r>
      <w:r>
        <w:t>grammet. Justervesenet skal i den sammenheng informere om hvilke muligheter for deltakelse som finnes i programmet for norsk næringsliv, og arbeide for å trekke med eksterne miljøer i industri, universitetssektoren og andre institutter.</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Bevilgningen skal dekke lønns- og pensjonsutgifter og andre løpende driftsutgifter. Utgifter til lovpålagt tilsynsvirksomhet og laboratorievirksomhet belastes kundene gjennom gebyrer og avgi</w:t>
      </w:r>
      <w:r>
        <w:t>f</w:t>
      </w:r>
      <w:r>
        <w:t>ter. Det foreslås en bevilgning på 120,7 mill. kroner på posten.</w:t>
      </w:r>
    </w:p>
    <w:p w:rsidR="00E319A7" w:rsidRDefault="00AC2320" w:rsidP="00DF2A56">
      <w:r>
        <w:t>Det foreslås at bevilgningen kan overskrides mot tilsvarende merinntekter under kap. 3902, post</w:t>
      </w:r>
      <w:r>
        <w:t>e</w:t>
      </w:r>
      <w:r>
        <w:t>ne 01 og 03 og under kap. 5574, post 75, jf. forslag til vedtak II, 1.</w:t>
      </w:r>
    </w:p>
    <w:p w:rsidR="00E319A7" w:rsidRDefault="00AC2320" w:rsidP="00DF2A56">
      <w:pPr>
        <w:pStyle w:val="b-post"/>
      </w:pPr>
      <w:r>
        <w:t>Post 21 Spesielle driftsutgifter</w:t>
      </w:r>
    </w:p>
    <w:p w:rsidR="00E319A7" w:rsidRDefault="00AC2320" w:rsidP="00DF2A56">
      <w:r>
        <w:t>Det foreslås en bevilgning på 357 000 kroner. Tilsvarende beløp er ført til inntekt under kap. 3902, post 04. Bevilgningen er knyttet til salg av administrative tjenester til Norsk akkreditering. Det foreslås at bevilgningen kan overskrides mot tilsvarende merinntekter under kap. 3902, post 04, jf. forslag til vedtak II, 1.</w:t>
      </w:r>
    </w:p>
    <w:p w:rsidR="00E319A7" w:rsidRDefault="00AC2320" w:rsidP="00DF2A56">
      <w:pPr>
        <w:pStyle w:val="b-post"/>
      </w:pPr>
      <w:r>
        <w:t>Post 45 Større utstyrsanskaffelser og vedlikehold, kan overføres</w:t>
      </w:r>
    </w:p>
    <w:p w:rsidR="00E319A7" w:rsidRDefault="00AC2320" w:rsidP="00DF2A56">
      <w:r>
        <w:t>Det foreslås å videreføre bevilgningen til investeringer på 8,9 mill. kroner. Investeringene er nø</w:t>
      </w:r>
      <w:r>
        <w:t>d</w:t>
      </w:r>
      <w:r>
        <w:t>vendige for å ta igjen vedlikehold og gjenanskaffelse av måleteknisk utstyr.</w:t>
      </w:r>
    </w:p>
    <w:p w:rsidR="00E319A7" w:rsidRDefault="00AC2320" w:rsidP="00DF2A56">
      <w:pPr>
        <w:pStyle w:val="b-budkaptit"/>
      </w:pPr>
      <w:r>
        <w:lastRenderedPageBreak/>
        <w:t>Kap. 3902 Justervesenet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Gebyrinntekter </w:t>
            </w:r>
          </w:p>
        </w:tc>
        <w:tc>
          <w:tcPr>
            <w:tcW w:w="1140" w:type="dxa"/>
          </w:tcPr>
          <w:p w:rsidR="00E319A7" w:rsidRDefault="00AC2320" w:rsidP="002C5485">
            <w:pPr>
              <w:jc w:val="right"/>
            </w:pPr>
            <w:r>
              <w:t>28 136</w:t>
            </w:r>
          </w:p>
        </w:tc>
        <w:tc>
          <w:tcPr>
            <w:tcW w:w="1140" w:type="dxa"/>
          </w:tcPr>
          <w:p w:rsidR="00E319A7" w:rsidRDefault="00AC2320" w:rsidP="002C5485">
            <w:pPr>
              <w:jc w:val="right"/>
            </w:pPr>
            <w:r>
              <w:t>38 924</w:t>
            </w:r>
          </w:p>
        </w:tc>
        <w:tc>
          <w:tcPr>
            <w:tcW w:w="1140" w:type="dxa"/>
          </w:tcPr>
          <w:p w:rsidR="00E319A7" w:rsidRDefault="00AC2320" w:rsidP="002C5485">
            <w:pPr>
              <w:jc w:val="right"/>
            </w:pPr>
            <w:r>
              <w:t>24 883</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Inntekter fra salg av tjenester </w:t>
            </w:r>
          </w:p>
        </w:tc>
        <w:tc>
          <w:tcPr>
            <w:tcW w:w="1140" w:type="dxa"/>
          </w:tcPr>
          <w:p w:rsidR="00E319A7" w:rsidRDefault="00AC2320" w:rsidP="002C5485">
            <w:pPr>
              <w:jc w:val="right"/>
            </w:pPr>
            <w:r>
              <w:t>26 132</w:t>
            </w:r>
          </w:p>
        </w:tc>
        <w:tc>
          <w:tcPr>
            <w:tcW w:w="1140" w:type="dxa"/>
          </w:tcPr>
          <w:p w:rsidR="00E319A7" w:rsidRDefault="00AC2320" w:rsidP="002C5485">
            <w:pPr>
              <w:jc w:val="right"/>
            </w:pPr>
            <w:r>
              <w:t>16 667</w:t>
            </w:r>
          </w:p>
        </w:tc>
        <w:tc>
          <w:tcPr>
            <w:tcW w:w="1140" w:type="dxa"/>
          </w:tcPr>
          <w:p w:rsidR="00E319A7" w:rsidRDefault="00AC2320" w:rsidP="002C5485">
            <w:pPr>
              <w:jc w:val="right"/>
            </w:pPr>
            <w:r>
              <w:t>24 000</w:t>
            </w:r>
          </w:p>
        </w:tc>
      </w:tr>
      <w:tr w:rsidR="00E319A7" w:rsidTr="002C5485">
        <w:trPr>
          <w:trHeight w:val="380"/>
        </w:trPr>
        <w:tc>
          <w:tcPr>
            <w:tcW w:w="1140" w:type="dxa"/>
          </w:tcPr>
          <w:p w:rsidR="00E319A7" w:rsidRDefault="00AC2320" w:rsidP="002C5485">
            <w:r>
              <w:t>04</w:t>
            </w:r>
          </w:p>
        </w:tc>
        <w:tc>
          <w:tcPr>
            <w:tcW w:w="4560" w:type="dxa"/>
          </w:tcPr>
          <w:p w:rsidR="00E319A7" w:rsidRDefault="00AC2320" w:rsidP="002C5485">
            <w:r>
              <w:t xml:space="preserve">Oppdragsinntekter </w:t>
            </w:r>
          </w:p>
        </w:tc>
        <w:tc>
          <w:tcPr>
            <w:tcW w:w="1140" w:type="dxa"/>
          </w:tcPr>
          <w:p w:rsidR="00E319A7" w:rsidRDefault="00AC2320" w:rsidP="002C5485">
            <w:pPr>
              <w:jc w:val="right"/>
            </w:pPr>
            <w:r>
              <w:t>365</w:t>
            </w:r>
          </w:p>
        </w:tc>
        <w:tc>
          <w:tcPr>
            <w:tcW w:w="1140" w:type="dxa"/>
          </w:tcPr>
          <w:p w:rsidR="00E319A7" w:rsidRDefault="00AC2320" w:rsidP="002C5485">
            <w:pPr>
              <w:jc w:val="right"/>
            </w:pPr>
            <w:r>
              <w:t>349</w:t>
            </w:r>
          </w:p>
        </w:tc>
        <w:tc>
          <w:tcPr>
            <w:tcW w:w="1140" w:type="dxa"/>
          </w:tcPr>
          <w:p w:rsidR="00E319A7" w:rsidRDefault="00AC2320" w:rsidP="002C5485">
            <w:pPr>
              <w:jc w:val="right"/>
            </w:pPr>
            <w:r>
              <w:t>357</w:t>
            </w:r>
          </w:p>
        </w:tc>
      </w:tr>
      <w:tr w:rsidR="00E319A7" w:rsidTr="002C5485">
        <w:trPr>
          <w:trHeight w:val="380"/>
        </w:trPr>
        <w:tc>
          <w:tcPr>
            <w:tcW w:w="1140" w:type="dxa"/>
          </w:tcPr>
          <w:p w:rsidR="00E319A7" w:rsidRDefault="00AC2320" w:rsidP="002C5485">
            <w:r>
              <w:t>86</w:t>
            </w:r>
          </w:p>
        </w:tc>
        <w:tc>
          <w:tcPr>
            <w:tcW w:w="4560" w:type="dxa"/>
          </w:tcPr>
          <w:p w:rsidR="00E319A7" w:rsidRDefault="00AC2320" w:rsidP="002C5485">
            <w:r>
              <w:t xml:space="preserve">Overtredelsesgebyr </w:t>
            </w:r>
          </w:p>
        </w:tc>
        <w:tc>
          <w:tcPr>
            <w:tcW w:w="1140" w:type="dxa"/>
          </w:tcPr>
          <w:p w:rsidR="00E319A7" w:rsidRDefault="00AC2320" w:rsidP="002C5485">
            <w:pPr>
              <w:jc w:val="right"/>
            </w:pPr>
            <w:r>
              <w:t>93</w:t>
            </w:r>
          </w:p>
        </w:tc>
        <w:tc>
          <w:tcPr>
            <w:tcW w:w="1140" w:type="dxa"/>
          </w:tcPr>
          <w:p w:rsidR="00E319A7" w:rsidRDefault="00E319A7" w:rsidP="002C5485">
            <w:pPr>
              <w:jc w:val="right"/>
            </w:pPr>
          </w:p>
        </w:tc>
        <w:tc>
          <w:tcPr>
            <w:tcW w:w="1140" w:type="dxa"/>
          </w:tcPr>
          <w:p w:rsidR="00E319A7" w:rsidRDefault="00AC2320" w:rsidP="002C5485">
            <w:pPr>
              <w:jc w:val="right"/>
            </w:pPr>
            <w:r>
              <w:t>50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3902</w:t>
            </w:r>
          </w:p>
        </w:tc>
        <w:tc>
          <w:tcPr>
            <w:tcW w:w="1140" w:type="dxa"/>
          </w:tcPr>
          <w:p w:rsidR="00E319A7" w:rsidRDefault="00AC2320" w:rsidP="002C5485">
            <w:pPr>
              <w:jc w:val="right"/>
            </w:pPr>
            <w:r>
              <w:t>54 726</w:t>
            </w:r>
          </w:p>
        </w:tc>
        <w:tc>
          <w:tcPr>
            <w:tcW w:w="1140" w:type="dxa"/>
          </w:tcPr>
          <w:p w:rsidR="00E319A7" w:rsidRDefault="00AC2320" w:rsidP="002C5485">
            <w:pPr>
              <w:jc w:val="right"/>
            </w:pPr>
            <w:r>
              <w:t>55 940</w:t>
            </w:r>
          </w:p>
        </w:tc>
        <w:tc>
          <w:tcPr>
            <w:tcW w:w="1140" w:type="dxa"/>
          </w:tcPr>
          <w:p w:rsidR="00E319A7" w:rsidRDefault="00AC2320" w:rsidP="002C5485">
            <w:pPr>
              <w:jc w:val="right"/>
            </w:pPr>
            <w:r>
              <w:t>49 290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01 ble redusert med 11,5 mill. kroner</w:t>
      </w:r>
    </w:p>
    <w:p w:rsidR="00E319A7" w:rsidRDefault="00AC2320" w:rsidP="00DF2A56">
      <w:pPr>
        <w:pStyle w:val="Liste"/>
      </w:pPr>
      <w:r>
        <w:t>post 03 ble økt med 5,5 mill. kroner</w:t>
      </w:r>
    </w:p>
    <w:p w:rsidR="00E319A7" w:rsidRDefault="00AC2320" w:rsidP="00DF2A56">
      <w:pPr>
        <w:pStyle w:val="Liste"/>
      </w:pPr>
      <w:r>
        <w:t>post 86 ble bevilget med 60 000 kroner</w:t>
      </w:r>
    </w:p>
    <w:p w:rsidR="00E319A7" w:rsidRDefault="00AC2320" w:rsidP="00DF2A56">
      <w:pPr>
        <w:pStyle w:val="b-post"/>
      </w:pPr>
      <w:r>
        <w:t>Post 01 Gebyrinntekter</w:t>
      </w:r>
    </w:p>
    <w:p w:rsidR="00E319A7" w:rsidRDefault="00AC2320" w:rsidP="00DF2A56">
      <w:r>
        <w:t>På posten føres gebyrinntekter fra kontroll med veiing og målinger fra en rekke bransjer. Kontro</w:t>
      </w:r>
      <w:r>
        <w:t>l</w:t>
      </w:r>
      <w:r>
        <w:t>lene er bl.a. knyttet til fremstilling og omsetning av ferdigpakninger, distribusjon av flytende p</w:t>
      </w:r>
      <w:r>
        <w:t>e</w:t>
      </w:r>
      <w:r>
        <w:t>troleumsprodukter, oljeraffineri, petrokjemisk- og prosessindustri, flytende gass fra store anlegg (LNG, luftgasser o.l.), pukk og grus og annen veiing på bilvekter, inn- og utmåling av melk og øl, tilsyn i tilknytning til farmasøytisk industri og helsesektor og omsetning av varer av edelt metall.</w:t>
      </w:r>
    </w:p>
    <w:p w:rsidR="00E319A7" w:rsidRDefault="00AC2320" w:rsidP="00DF2A56">
      <w:r>
        <w:t>Det foreslås en bevilgning på 24,9 mill. kroner på posten. Hovedbegrunnelsen for reduksjonen er dels at tilsynsvirksomheten dreies mot avgiftsbasert tilsyn og derfor i mindre grad blir gebyrfina</w:t>
      </w:r>
      <w:r>
        <w:t>n</w:t>
      </w:r>
      <w:r>
        <w:t>siert, og dels at inntektspotensialet fra gebyrer synes å ha vært overvurdert i de senere år. Årsavgi</w:t>
      </w:r>
      <w:r>
        <w:t>f</w:t>
      </w:r>
      <w:r>
        <w:t>ten er omtalt under kap. 5574, post 75 nedenfor. Det foreslås en merinntektsfullmakt til posten, jf. omtale under kap. 902, post 01 og forslag til vedtak II, 1.</w:t>
      </w:r>
    </w:p>
    <w:p w:rsidR="00E319A7" w:rsidRDefault="00AC2320" w:rsidP="00DF2A56">
      <w:pPr>
        <w:pStyle w:val="b-post"/>
      </w:pPr>
      <w:r>
        <w:t>Post 03 Inntekter fra salg av tjenester</w:t>
      </w:r>
    </w:p>
    <w:p w:rsidR="00E319A7" w:rsidRDefault="00AC2320" w:rsidP="00DF2A56">
      <w:r>
        <w:t>Posten er knyttet til laboratorievirksomheten, inntekter for oppgaver som teknisk kontrollorgan og andre oppdrag. Det foreslås bevilget 24 mill. kroner. Økningen skyldes forventet økt aktivitet i Justervesenets virksomhet som teknisk kontrollorgan, rettet mot oljeselskaper som har oppdatert sine tankanlegg i Norge. Videre foreslås en merinntektsfullmakt knyttet til posten, jf. omtale under kap. 902, post 01 og forslag til vedtak II, 1.</w:t>
      </w:r>
    </w:p>
    <w:p w:rsidR="00E319A7" w:rsidRDefault="00AC2320" w:rsidP="00DF2A56">
      <w:pPr>
        <w:pStyle w:val="b-post"/>
      </w:pPr>
      <w:r>
        <w:t>Post 04 Oppdragsinntekter</w:t>
      </w:r>
    </w:p>
    <w:p w:rsidR="00E319A7" w:rsidRDefault="00AC2320" w:rsidP="00DF2A56">
      <w:r>
        <w:t>Det foreslås bevilget 357 000 kroner. Videre foreslås en merinntektsfullmakt knyttet til posten, jf. omtale under kap. 902, post 21 og forslag til vedtak II, 1. Inntektene er knyttet til salg av adminis</w:t>
      </w:r>
      <w:r>
        <w:t>t</w:t>
      </w:r>
      <w:r>
        <w:t>rative fellestjenester til Norsk akkreditering.</w:t>
      </w:r>
    </w:p>
    <w:p w:rsidR="00E319A7" w:rsidRDefault="00AC2320" w:rsidP="00DF2A56">
      <w:pPr>
        <w:pStyle w:val="b-post"/>
      </w:pPr>
      <w:r>
        <w:lastRenderedPageBreak/>
        <w:t>Post 86 Overtredelsesgebyr</w:t>
      </w:r>
    </w:p>
    <w:p w:rsidR="00E319A7" w:rsidRDefault="00AC2320" w:rsidP="00DF2A56">
      <w:r>
        <w:t>Ved alvorlige overtredelser kan Justervesenet gi overtredelsesgebyr. Departementet foreslår å op</w:t>
      </w:r>
      <w:r>
        <w:t>p</w:t>
      </w:r>
      <w:r>
        <w:t xml:space="preserve">rette en inntektspost for denne type gebyr, for å skille overtredelsesgebyr fra andre inntekter. Det forslås å bevilge 50 000 kroner på posten. </w:t>
      </w:r>
    </w:p>
    <w:p w:rsidR="00E319A7" w:rsidRDefault="00AC2320" w:rsidP="00DF2A56">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75</w:t>
            </w:r>
          </w:p>
        </w:tc>
        <w:tc>
          <w:tcPr>
            <w:tcW w:w="4560" w:type="dxa"/>
          </w:tcPr>
          <w:p w:rsidR="00E319A7" w:rsidRDefault="00AC2320" w:rsidP="002C5485">
            <w:r>
              <w:t xml:space="preserve">Tilsynsavgift Justervesenet </w:t>
            </w:r>
          </w:p>
        </w:tc>
        <w:tc>
          <w:tcPr>
            <w:tcW w:w="1140" w:type="dxa"/>
          </w:tcPr>
          <w:p w:rsidR="00E319A7" w:rsidRDefault="00AC2320" w:rsidP="002C5485">
            <w:pPr>
              <w:jc w:val="right"/>
            </w:pPr>
            <w:r>
              <w:t>39 649</w:t>
            </w:r>
          </w:p>
        </w:tc>
        <w:tc>
          <w:tcPr>
            <w:tcW w:w="1140" w:type="dxa"/>
          </w:tcPr>
          <w:p w:rsidR="00E319A7" w:rsidRDefault="00AC2320" w:rsidP="002C5485">
            <w:pPr>
              <w:jc w:val="right"/>
            </w:pPr>
            <w:r>
              <w:t>46 600</w:t>
            </w:r>
          </w:p>
        </w:tc>
        <w:tc>
          <w:tcPr>
            <w:tcW w:w="1140" w:type="dxa"/>
          </w:tcPr>
          <w:p w:rsidR="00E319A7" w:rsidRDefault="00AC2320" w:rsidP="002C5485">
            <w:pPr>
              <w:jc w:val="right"/>
            </w:pPr>
            <w:r>
              <w:t>49 634</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5574, post 75</w:t>
            </w:r>
          </w:p>
        </w:tc>
        <w:tc>
          <w:tcPr>
            <w:tcW w:w="1140" w:type="dxa"/>
          </w:tcPr>
          <w:p w:rsidR="00E319A7" w:rsidRDefault="00AC2320" w:rsidP="002C5485">
            <w:pPr>
              <w:jc w:val="right"/>
            </w:pPr>
            <w:r>
              <w:t>39 649</w:t>
            </w:r>
          </w:p>
        </w:tc>
        <w:tc>
          <w:tcPr>
            <w:tcW w:w="1140" w:type="dxa"/>
          </w:tcPr>
          <w:p w:rsidR="00E319A7" w:rsidRDefault="00AC2320" w:rsidP="002C5485">
            <w:pPr>
              <w:jc w:val="right"/>
            </w:pPr>
            <w:r>
              <w:t>46 600</w:t>
            </w:r>
          </w:p>
        </w:tc>
        <w:tc>
          <w:tcPr>
            <w:tcW w:w="1140" w:type="dxa"/>
          </w:tcPr>
          <w:p w:rsidR="00E319A7" w:rsidRDefault="00AC2320" w:rsidP="002C5485">
            <w:pPr>
              <w:jc w:val="right"/>
            </w:pPr>
            <w:r>
              <w:t>49 634</w:t>
            </w:r>
          </w:p>
        </w:tc>
      </w:tr>
    </w:tbl>
    <w:p w:rsidR="00E319A7" w:rsidRDefault="00E319A7" w:rsidP="00DF2A56"/>
    <w:p w:rsidR="00E319A7" w:rsidRDefault="00AC2320" w:rsidP="00DF2A56">
      <w:pPr>
        <w:pStyle w:val="b-post"/>
      </w:pPr>
      <w:r>
        <w:t>Post 75 Tilsynsavgift Justervesenet</w:t>
      </w:r>
    </w:p>
    <w:p w:rsidR="00E319A7" w:rsidRDefault="00AC2320" w:rsidP="00DF2A56">
      <w:r>
        <w:t>På posten føres inntekter fra avgifter knyttet til Justervesenets tilsynsvirksomhet. Dette omfatter tilsyn med taksametre, drivstoffmålere på bensinstasjon, målere for LPG (flytende propangass), vekter i dagligvarebutikker og postkontor, vekter ved fiskemottak og elektriske målere. Det for</w:t>
      </w:r>
      <w:r>
        <w:t>e</w:t>
      </w:r>
      <w:r>
        <w:t>slås å bevilge 49,6 mill. kroner. Økningen innebærer dels at tilsynsvirksomheten vris fra gebyrb</w:t>
      </w:r>
      <w:r>
        <w:t>a</w:t>
      </w:r>
      <w:r>
        <w:t>sert til avgiftsbasert tilsyn, og dels at avgiftssatsene økes. Videre foreslås en merinntektsfullmakt knyttet til posten, jf. omtale under kap. 902, post 01 og forslag til vedtak II, 1.</w:t>
      </w:r>
    </w:p>
    <w:p w:rsidR="00E319A7" w:rsidRDefault="00AC2320" w:rsidP="00DF2A56">
      <w:pPr>
        <w:pStyle w:val="b-budkaptit"/>
      </w:pPr>
      <w:r>
        <w:t>Kap. 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49 935</w:t>
            </w:r>
          </w:p>
        </w:tc>
        <w:tc>
          <w:tcPr>
            <w:tcW w:w="1140" w:type="dxa"/>
          </w:tcPr>
          <w:p w:rsidR="00E319A7" w:rsidRDefault="00AC2320" w:rsidP="002C5485">
            <w:pPr>
              <w:jc w:val="right"/>
            </w:pPr>
            <w:r>
              <w:t>53 038</w:t>
            </w:r>
          </w:p>
        </w:tc>
        <w:tc>
          <w:tcPr>
            <w:tcW w:w="1140" w:type="dxa"/>
          </w:tcPr>
          <w:p w:rsidR="00E319A7" w:rsidRDefault="00AC2320" w:rsidP="002C5485">
            <w:pPr>
              <w:jc w:val="right"/>
            </w:pPr>
            <w:r>
              <w:t>54 100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0903</w:t>
            </w:r>
          </w:p>
        </w:tc>
        <w:tc>
          <w:tcPr>
            <w:tcW w:w="1140" w:type="dxa"/>
          </w:tcPr>
          <w:p w:rsidR="00E319A7" w:rsidRDefault="00AC2320" w:rsidP="002C5485">
            <w:pPr>
              <w:jc w:val="right"/>
            </w:pPr>
            <w:r>
              <w:t>49 935</w:t>
            </w:r>
          </w:p>
        </w:tc>
        <w:tc>
          <w:tcPr>
            <w:tcW w:w="1140" w:type="dxa"/>
          </w:tcPr>
          <w:p w:rsidR="00E319A7" w:rsidRDefault="00AC2320" w:rsidP="002C5485">
            <w:pPr>
              <w:jc w:val="right"/>
            </w:pPr>
            <w:r>
              <w:t>53 038</w:t>
            </w:r>
          </w:p>
        </w:tc>
        <w:tc>
          <w:tcPr>
            <w:tcW w:w="1140" w:type="dxa"/>
          </w:tcPr>
          <w:p w:rsidR="00E319A7" w:rsidRDefault="00AC2320" w:rsidP="002C5485">
            <w:pPr>
              <w:jc w:val="right"/>
            </w:pPr>
            <w:r>
              <w:t>54 100</w:t>
            </w:r>
          </w:p>
        </w:tc>
      </w:tr>
    </w:tbl>
    <w:p w:rsidR="00E319A7" w:rsidRDefault="00E319A7" w:rsidP="00DF2A56"/>
    <w:p w:rsidR="00E319A7" w:rsidRDefault="00AC2320" w:rsidP="00DF2A56">
      <w:r>
        <w:t>Norsk akkreditering er det nasjonale akkrediteringsorganet i Norge og det øverste kvalitetssi</w:t>
      </w:r>
      <w:r>
        <w:t>k</w:t>
      </w:r>
      <w:r>
        <w:t>ringsnivå av varer og tjenester. Akkreditering er en formell anerkjennelse av at en virksomhets kvalitetssystemer og kompetanse er i samsvar med nasjonale og/eller internasjonale krav.</w:t>
      </w:r>
    </w:p>
    <w:p w:rsidR="00E319A7" w:rsidRDefault="00AC2320" w:rsidP="00DF2A56">
      <w:r>
        <w:t>Norsk akkreditering skal se til at de som utfører samsvarsvurderinger (de som kontrollerer at spes</w:t>
      </w:r>
      <w:r>
        <w:t>i</w:t>
      </w:r>
      <w:r>
        <w:t>fiserte krav knyttet til et produkt, en prosess, et system, en person eller et organ er oppfylt) er ski</w:t>
      </w:r>
      <w:r>
        <w:t>k</w:t>
      </w:r>
      <w:r>
        <w:t>ket til sitt virke. Det bidrar til trygge varer og tjenester, som forbrukerne kan ha tillit til. Akkredit</w:t>
      </w:r>
      <w:r>
        <w:t>e</w:t>
      </w:r>
      <w:r>
        <w:t>ring kan også lede til høyere kvalitet på og effektivisering av offentlige oppgaver.</w:t>
      </w:r>
    </w:p>
    <w:p w:rsidR="00E319A7" w:rsidRDefault="00AC2320" w:rsidP="00DF2A56">
      <w:r>
        <w:t xml:space="preserve">Norsk akkreditering skal etterstrebe </w:t>
      </w:r>
      <w:proofErr w:type="gramStart"/>
      <w:r>
        <w:t>å</w:t>
      </w:r>
      <w:proofErr w:type="gramEnd"/>
      <w:r>
        <w:t xml:space="preserve"> dekke markedets behov for å behandle nye søknader om akkreditering og oppfølging av gjeldende akkrediteringer og dekke behovet i markedet for inspe</w:t>
      </w:r>
      <w:r>
        <w:t>k</w:t>
      </w:r>
      <w:r>
        <w:t>sjon etter OECDs prinsipper for god laboratoriepraksis.</w:t>
      </w:r>
    </w:p>
    <w:p w:rsidR="00E319A7" w:rsidRDefault="00AC2320" w:rsidP="00DF2A56">
      <w:r>
        <w:t xml:space="preserve">Akkreditering etter internasjonale standarder skaper tillit til rapporter og testresultater. Samtidig vil avtaler om gjensidig anerkjennelse av akkrediteringer internasjonalt kunne senke kostnadene for </w:t>
      </w:r>
      <w:r>
        <w:lastRenderedPageBreak/>
        <w:t>bedrifter, forbrukere og myndigheter, fordi samme testrapport kan brukes i flere land. Akkrediterte virksomheter kan kvalitetssikre teknisk krevende godkjenningsordninger på vegne av det offentl</w:t>
      </w:r>
      <w:r>
        <w:t>i</w:t>
      </w:r>
      <w:r>
        <w:t>ge. De kan kontrollere at eksempelvis utstyr til EU-kontroll av kjøretøy, oppdrettsanlegg og a</w:t>
      </w:r>
      <w:r>
        <w:t>v</w:t>
      </w:r>
      <w:r>
        <w:t>løpsrenseanlegg er i tråd med regelverket, uten at en etat eller en kommune må ha denne komp</w:t>
      </w:r>
      <w:r>
        <w:t>e</w:t>
      </w:r>
      <w:r>
        <w:t>tansen internt.</w:t>
      </w:r>
    </w:p>
    <w:p w:rsidR="00E319A7" w:rsidRDefault="00AC2320" w:rsidP="00DF2A56">
      <w:r>
        <w:t>Norsk akkreditering er lokalisert i Lillestrøm og disponerte 25,5 årsverk i 2017.</w:t>
      </w:r>
    </w:p>
    <w:p w:rsidR="00E319A7" w:rsidRDefault="00AC2320" w:rsidP="00DF2A56">
      <w:pPr>
        <w:pStyle w:val="Undertittel"/>
      </w:pPr>
      <w:r>
        <w:t>Resultater 2017</w:t>
      </w:r>
    </w:p>
    <w:p w:rsidR="00E319A7" w:rsidRDefault="00AC2320" w:rsidP="00DF2A56">
      <w:r>
        <w:t>Norsk akkreditering innvilget elleve nye søknader om akkreditering i 2017. Videre ble noen akkr</w:t>
      </w:r>
      <w:r>
        <w:t>e</w:t>
      </w:r>
      <w:r>
        <w:t>diteringer avsluttet og noen slått sammen. Totalt antall akkrediteringer økte fra 242 i 2016 til 248 i 2017. Fire søknader var ikke ferdigbehandlet ved utgangen av 2017, mot 18 året før. Antall innvi</w:t>
      </w:r>
      <w:r>
        <w:t>l</w:t>
      </w:r>
      <w:r>
        <w:t>gede søknader om utvidelser av eksisterende akkrediteringer steg fra 115 til 120.</w:t>
      </w:r>
    </w:p>
    <w:p w:rsidR="00E319A7" w:rsidRDefault="00AC2320" w:rsidP="00DF2A56">
      <w:r>
        <w:t>Etterspørselen etter akkreditering har de siste årene vært høy, men veksten antas å være avtagende fremover. I tillegg har det vært en prioritert oppgave å redusere antall utestående søknader. Norsk akkreditering har klart å korte ned saksbehandlingstiden både gjennom effektivisering av akkred</w:t>
      </w:r>
      <w:r>
        <w:t>i</w:t>
      </w:r>
      <w:r>
        <w:t>teringsprosessen og ved prioritering av oppgaver. Det har bidratt til at saksbehandlingstiden nå går ned og at flere søknader behandles hvert år.</w:t>
      </w:r>
    </w:p>
    <w:p w:rsidR="00E319A7" w:rsidRDefault="00AC2320" w:rsidP="00DF2A56">
      <w:r>
        <w:t>Departementet vurderer måloppnåelsen til Norsk akkreditering for 2017 som god. Det er behov for å videreføre arbeidet med å effektivisere og digitalisere prosesser.</w:t>
      </w:r>
    </w:p>
    <w:p w:rsidR="00E319A7" w:rsidRDefault="00AC2320" w:rsidP="00DF2A56">
      <w:pPr>
        <w:pStyle w:val="Undertittel"/>
      </w:pPr>
      <w:r>
        <w:t>Prioriteringer 2019</w:t>
      </w:r>
    </w:p>
    <w:p w:rsidR="00E319A7" w:rsidRDefault="00AC2320" w:rsidP="00DF2A56">
      <w:r>
        <w:t>Norsk akkreditering skal prioritere behandling av søknader om akkreditering innen gjeldende fri</w:t>
      </w:r>
      <w:r>
        <w:t>s</w:t>
      </w:r>
      <w:r>
        <w:t>ter og delta i arbeidet med å videreutvikle den europeiske akkrediteringsordningen.</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54,1 mill. kroner på posten. Bevilgningen skal dekke utgifter til lønn, pensjon, løpende drift og kjøp av tjenester. I tillegg skal bevilgningen dekke informasjons- og u</w:t>
      </w:r>
      <w:r>
        <w:t>t</w:t>
      </w:r>
      <w:r>
        <w:t>viklingsarbeid og internasjonale forpliktelser. Akkrediteringsoppdrag finansieres av Norsk akkr</w:t>
      </w:r>
      <w:r>
        <w:t>e</w:t>
      </w:r>
      <w:r>
        <w:t>diterings kunder. Som følge av usikkerhet om omfanget av akkrediteringsoppdrag foreslås det at bevilgningen kan overskrides mot tilsvarende merinntekter under kap. 3903, post 01, jf. forslag til vedtak II, 1.</w:t>
      </w:r>
    </w:p>
    <w:p w:rsidR="00E319A7" w:rsidRDefault="00AC2320" w:rsidP="00DF2A56">
      <w:pPr>
        <w:pStyle w:val="b-budkaptit"/>
      </w:pPr>
      <w:r>
        <w:t>Kap. 3903 Norsk akkreditering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Gebyrinntekter og andre inntekter </w:t>
            </w:r>
          </w:p>
        </w:tc>
        <w:tc>
          <w:tcPr>
            <w:tcW w:w="1140" w:type="dxa"/>
          </w:tcPr>
          <w:p w:rsidR="00E319A7" w:rsidRDefault="00AC2320" w:rsidP="002C5485">
            <w:pPr>
              <w:jc w:val="right"/>
            </w:pPr>
            <w:r>
              <w:t>43 688</w:t>
            </w:r>
          </w:p>
        </w:tc>
        <w:tc>
          <w:tcPr>
            <w:tcW w:w="1140" w:type="dxa"/>
          </w:tcPr>
          <w:p w:rsidR="00E319A7" w:rsidRDefault="00AC2320" w:rsidP="002C5485">
            <w:pPr>
              <w:jc w:val="right"/>
            </w:pPr>
            <w:r>
              <w:t>48 010</w:t>
            </w:r>
          </w:p>
        </w:tc>
        <w:tc>
          <w:tcPr>
            <w:tcW w:w="1140" w:type="dxa"/>
          </w:tcPr>
          <w:p w:rsidR="00E319A7" w:rsidRDefault="00AC2320" w:rsidP="002C5485">
            <w:pPr>
              <w:jc w:val="right"/>
            </w:pPr>
            <w:r>
              <w:t>49 155</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3903</w:t>
            </w:r>
          </w:p>
        </w:tc>
        <w:tc>
          <w:tcPr>
            <w:tcW w:w="1140" w:type="dxa"/>
          </w:tcPr>
          <w:p w:rsidR="00E319A7" w:rsidRDefault="00AC2320" w:rsidP="002C5485">
            <w:pPr>
              <w:jc w:val="right"/>
            </w:pPr>
            <w:r>
              <w:t>43 688</w:t>
            </w:r>
          </w:p>
        </w:tc>
        <w:tc>
          <w:tcPr>
            <w:tcW w:w="1140" w:type="dxa"/>
          </w:tcPr>
          <w:p w:rsidR="00E319A7" w:rsidRDefault="00AC2320" w:rsidP="002C5485">
            <w:pPr>
              <w:jc w:val="right"/>
            </w:pPr>
            <w:r>
              <w:t>48 010</w:t>
            </w:r>
          </w:p>
        </w:tc>
        <w:tc>
          <w:tcPr>
            <w:tcW w:w="1140" w:type="dxa"/>
          </w:tcPr>
          <w:p w:rsidR="00E319A7" w:rsidRDefault="00AC2320" w:rsidP="002C5485">
            <w:pPr>
              <w:jc w:val="right"/>
            </w:pPr>
            <w:r>
              <w:t>49 155</w:t>
            </w:r>
          </w:p>
        </w:tc>
      </w:tr>
    </w:tbl>
    <w:p w:rsidR="00E319A7" w:rsidRDefault="00E319A7" w:rsidP="00DF2A56"/>
    <w:p w:rsidR="00E319A7" w:rsidRDefault="00AC2320" w:rsidP="00DF2A56">
      <w:pPr>
        <w:pStyle w:val="b-post"/>
      </w:pPr>
      <w:r>
        <w:lastRenderedPageBreak/>
        <w:t>Post 01 Gebyrinntekter og andre inntekter</w:t>
      </w:r>
    </w:p>
    <w:p w:rsidR="00E319A7" w:rsidRDefault="00AC2320" w:rsidP="00DF2A56">
      <w:r>
        <w:t>Det foreslås en bevilgning på 49,2 mill. kroner på posten. Virksomhet knyttet til utføring av akkr</w:t>
      </w:r>
      <w:r>
        <w:t>e</w:t>
      </w:r>
      <w:r>
        <w:t>diteringer, andre godkjenningsordninger og relaterte aktiviteter dekkes gjennom gebyrer. Videre foreslås en merinntektsfullmakt knyttet til posten, jf. omtale under kap. 903, post 01 og forslag til vedtak II, 1.</w:t>
      </w:r>
    </w:p>
    <w:p w:rsidR="00E319A7" w:rsidRDefault="00AC2320" w:rsidP="00DF2A56">
      <w:pPr>
        <w:pStyle w:val="b-budkaptit"/>
      </w:pPr>
      <w:r>
        <w:t>Kap. 904 Brønnøysundregistrene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325 767</w:t>
            </w:r>
          </w:p>
        </w:tc>
        <w:tc>
          <w:tcPr>
            <w:tcW w:w="1140" w:type="dxa"/>
          </w:tcPr>
          <w:p w:rsidR="00E319A7" w:rsidRDefault="00AC2320" w:rsidP="002C5485">
            <w:pPr>
              <w:jc w:val="right"/>
            </w:pPr>
            <w:r>
              <w:t>320 560</w:t>
            </w:r>
          </w:p>
        </w:tc>
        <w:tc>
          <w:tcPr>
            <w:tcW w:w="1140" w:type="dxa"/>
          </w:tcPr>
          <w:p w:rsidR="00E319A7" w:rsidRDefault="00AC2320" w:rsidP="002C5485">
            <w:pPr>
              <w:jc w:val="right"/>
            </w:pPr>
            <w:r>
              <w:t>328 430</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18 971</w:t>
            </w:r>
          </w:p>
        </w:tc>
        <w:tc>
          <w:tcPr>
            <w:tcW w:w="1140" w:type="dxa"/>
          </w:tcPr>
          <w:p w:rsidR="00E319A7" w:rsidRDefault="00AC2320" w:rsidP="002C5485">
            <w:pPr>
              <w:jc w:val="right"/>
            </w:pPr>
            <w:r>
              <w:t>20 779</w:t>
            </w:r>
          </w:p>
        </w:tc>
        <w:tc>
          <w:tcPr>
            <w:tcW w:w="1140" w:type="dxa"/>
          </w:tcPr>
          <w:p w:rsidR="00E319A7" w:rsidRDefault="00AC2320" w:rsidP="002C5485">
            <w:pPr>
              <w:jc w:val="right"/>
            </w:pPr>
            <w:r>
              <w:t>21 275</w:t>
            </w: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Forvaltning av Altinn-løsningen</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E319A7" w:rsidRDefault="00AC2320" w:rsidP="002C5485">
            <w:pPr>
              <w:jc w:val="right"/>
            </w:pPr>
            <w:r>
              <w:t>281 365</w:t>
            </w:r>
          </w:p>
        </w:tc>
        <w:tc>
          <w:tcPr>
            <w:tcW w:w="1140" w:type="dxa"/>
          </w:tcPr>
          <w:p w:rsidR="00E319A7" w:rsidRDefault="00AC2320" w:rsidP="002C5485">
            <w:pPr>
              <w:jc w:val="right"/>
            </w:pPr>
            <w:r>
              <w:t>274 418</w:t>
            </w:r>
          </w:p>
        </w:tc>
        <w:tc>
          <w:tcPr>
            <w:tcW w:w="1140" w:type="dxa"/>
          </w:tcPr>
          <w:p w:rsidR="00E319A7" w:rsidRDefault="00AC2320" w:rsidP="002C5485">
            <w:pPr>
              <w:jc w:val="right"/>
            </w:pPr>
            <w:r>
              <w:t>225 846</w:t>
            </w:r>
          </w:p>
        </w:tc>
      </w:tr>
      <w:tr w:rsidR="00E319A7" w:rsidTr="002C5485">
        <w:trPr>
          <w:trHeight w:val="640"/>
        </w:trPr>
        <w:tc>
          <w:tcPr>
            <w:tcW w:w="1140" w:type="dxa"/>
          </w:tcPr>
          <w:p w:rsidR="00E319A7" w:rsidRDefault="00AC2320" w:rsidP="002C5485">
            <w:r>
              <w:t>45</w:t>
            </w:r>
          </w:p>
        </w:tc>
        <w:tc>
          <w:tcPr>
            <w:tcW w:w="4560" w:type="dxa"/>
          </w:tcPr>
          <w:p w:rsidR="00E319A7" w:rsidRDefault="00AC2320" w:rsidP="002C5485">
            <w:r>
              <w:t>Større utstyrsanskaffelser og vedlikehold</w:t>
            </w:r>
            <w:r>
              <w:rPr>
                <w:rStyle w:val="kursiv"/>
                <w:sz w:val="21"/>
                <w:szCs w:val="21"/>
              </w:rPr>
              <w:t xml:space="preserve">, kan overføres </w:t>
            </w:r>
          </w:p>
        </w:tc>
        <w:tc>
          <w:tcPr>
            <w:tcW w:w="1140" w:type="dxa"/>
          </w:tcPr>
          <w:p w:rsidR="00E319A7" w:rsidRDefault="00AC2320" w:rsidP="002C5485">
            <w:pPr>
              <w:jc w:val="right"/>
            </w:pPr>
            <w:r>
              <w:t>66 721</w:t>
            </w:r>
          </w:p>
        </w:tc>
        <w:tc>
          <w:tcPr>
            <w:tcW w:w="1140" w:type="dxa"/>
          </w:tcPr>
          <w:p w:rsidR="00E319A7" w:rsidRDefault="00AC2320" w:rsidP="002C5485">
            <w:pPr>
              <w:jc w:val="right"/>
            </w:pPr>
            <w:r>
              <w:t>212 100</w:t>
            </w:r>
          </w:p>
        </w:tc>
        <w:tc>
          <w:tcPr>
            <w:tcW w:w="1140" w:type="dxa"/>
          </w:tcPr>
          <w:p w:rsidR="00E319A7" w:rsidRDefault="00AC2320" w:rsidP="002C5485">
            <w:pPr>
              <w:jc w:val="right"/>
            </w:pPr>
            <w:r>
              <w:t>160 800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0904</w:t>
            </w:r>
          </w:p>
        </w:tc>
        <w:tc>
          <w:tcPr>
            <w:tcW w:w="1140" w:type="dxa"/>
          </w:tcPr>
          <w:p w:rsidR="00E319A7" w:rsidRDefault="00AC2320" w:rsidP="002C5485">
            <w:pPr>
              <w:jc w:val="right"/>
            </w:pPr>
            <w:r>
              <w:t>692 824</w:t>
            </w:r>
          </w:p>
        </w:tc>
        <w:tc>
          <w:tcPr>
            <w:tcW w:w="1140" w:type="dxa"/>
          </w:tcPr>
          <w:p w:rsidR="00E319A7" w:rsidRDefault="00AC2320" w:rsidP="002C5485">
            <w:pPr>
              <w:jc w:val="right"/>
            </w:pPr>
            <w:r>
              <w:t>827 857</w:t>
            </w:r>
          </w:p>
        </w:tc>
        <w:tc>
          <w:tcPr>
            <w:tcW w:w="1140" w:type="dxa"/>
          </w:tcPr>
          <w:p w:rsidR="00E319A7" w:rsidRDefault="00AC2320" w:rsidP="002C5485">
            <w:pPr>
              <w:jc w:val="right"/>
            </w:pPr>
            <w:r>
              <w:t>736 351</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bevilgningen på post 22 økt med 50 mill. kroner, jf. Innst. 400 S og Prop. 85 S (2017–2018).</w:t>
      </w:r>
    </w:p>
    <w:p w:rsidR="00E319A7" w:rsidRDefault="00AC2320" w:rsidP="00DF2A56">
      <w:r>
        <w:t>Registerenheten i Brønnøysund (Brønnøysundregistrene) har to hovedoppdrag. Etaten skal gje</w:t>
      </w:r>
      <w:r>
        <w:t>n</w:t>
      </w:r>
      <w:r>
        <w:t>nom registrene den har ansvaret for, samle inn og forvalte registerdataene slik at opplysningene som er registrert om norske virksomheter gir trygghet, orden og oversikt for virksomheter, offentlig sektor og den enkelte innbygger. Brønnøysundregistrene skal sørge for sikker, brukervennlig og effektiv registrering og tilgjengeliggjøring av informasjon. Etaten skal også forvalte og videreu</w:t>
      </w:r>
      <w:r>
        <w:t>t</w:t>
      </w:r>
      <w:r>
        <w:t>vikle Altinn som nasjonal felleskomponent slik at den kan fortsette å være en sentral drivkraft i digitaliseringen av det offentlige Norge.</w:t>
      </w:r>
    </w:p>
    <w:p w:rsidR="00E319A7" w:rsidRDefault="00AC2320" w:rsidP="00DF2A56">
      <w:r>
        <w:t>Brønnøysundregistrene skal gjennom sin virksomhet legge til rette for følgende:</w:t>
      </w:r>
    </w:p>
    <w:p w:rsidR="00E319A7" w:rsidRDefault="00AC2320" w:rsidP="00DF2A56">
      <w:pPr>
        <w:pStyle w:val="Liste"/>
      </w:pPr>
      <w:r>
        <w:t>Trygg og effektiv digital samhandling mellom virksomheter, privatpersoner og det offen</w:t>
      </w:r>
      <w:r>
        <w:t>t</w:t>
      </w:r>
      <w:r>
        <w:t>lige.</w:t>
      </w:r>
    </w:p>
    <w:p w:rsidR="00E319A7" w:rsidRDefault="00AC2320" w:rsidP="00DF2A56">
      <w:pPr>
        <w:pStyle w:val="Liste"/>
      </w:pPr>
      <w:r>
        <w:t>Virksomheter og privatpersoner etablerer nye forretningsmodeller og tjenester basert på tilgjengelige data og fellesløsninger.</w:t>
      </w:r>
    </w:p>
    <w:p w:rsidR="00E319A7" w:rsidRDefault="00AC2320" w:rsidP="00DF2A56">
      <w:pPr>
        <w:pStyle w:val="Liste"/>
      </w:pPr>
      <w:r>
        <w:t>Virksomheter og privatpersoner får enkelt utført sine plikter, ivaretatt sine rettigheter og blir oppmerksom på muligheter gjennom digitale tjenester på tvers av forvaltningen.</w:t>
      </w:r>
    </w:p>
    <w:p w:rsidR="00E319A7" w:rsidRDefault="00AC2320" w:rsidP="00DF2A56">
      <w:r>
        <w:t>Brønnøysundregistrene disponerte 540 årsverk i 2017. Dette er en økning på ni årsverk samme</w:t>
      </w:r>
      <w:r>
        <w:t>n</w:t>
      </w:r>
      <w:r>
        <w:t>lignet med 2016. Etaten har hovedkontor i Brønnøysund, men har også kontorer i Oslo og Narvik. De totalt 17 registrene som Brønnøysundregistrene forvalter, inneholder informasjon om selskaper, foreninger, pantsettelser og annen informasjon om rettigheter og plikter som allmenheten eller myndighetene har behov for. Registrene gir rettsvern, trygghet og enkel adgang til oppdaterte op</w:t>
      </w:r>
      <w:r>
        <w:t>p</w:t>
      </w:r>
      <w:r>
        <w:t>lysninger om bedriftene som forbrukere og næringsliv handler med. Korrekte og tilgjengelige op</w:t>
      </w:r>
      <w:r>
        <w:t>p</w:t>
      </w:r>
      <w:r>
        <w:lastRenderedPageBreak/>
        <w:t>lysninger i registrene er av stor betydning både for å gjennomføre offentlige oppgaver og for al</w:t>
      </w:r>
      <w:r>
        <w:t>l</w:t>
      </w:r>
      <w:r>
        <w:t>menheten.</w:t>
      </w:r>
    </w:p>
    <w:p w:rsidR="00E319A7" w:rsidRDefault="00AC2320" w:rsidP="00DF2A56">
      <w:pPr>
        <w:pStyle w:val="Undertittel"/>
      </w:pPr>
      <w:r>
        <w:t>Resultater 2017</w:t>
      </w:r>
    </w:p>
    <w:p w:rsidR="00E319A7" w:rsidRDefault="00AC2320" w:rsidP="00DF2A56">
      <w:pPr>
        <w:pStyle w:val="avsnitt-tittel"/>
      </w:pPr>
      <w:r>
        <w:t>Trygg og effektiv digital samhandling</w:t>
      </w:r>
    </w:p>
    <w:p w:rsidR="00E319A7" w:rsidRDefault="00AC2320" w:rsidP="00DF2A56">
      <w:r>
        <w:t>Med sikre og effektive digitale løsninger bidrar Brønnøysundregistrene til å skape en enklere hverdag for næringslivet og offentlig forvaltning.</w:t>
      </w:r>
    </w:p>
    <w:p w:rsidR="00E319A7" w:rsidRDefault="00AC2320" w:rsidP="00DF2A56">
      <w:r>
        <w:t>Det er i 2017 gjennomført to brukerundersøkelser. Én for etaten som helhet, og én for Altinn. Disse undersøkelsene indikerer at brukerne gjennomgående har høy tillitt til etaten, og brukertilfredsh</w:t>
      </w:r>
      <w:r>
        <w:t>e</w:t>
      </w:r>
      <w:r>
        <w:t>ten vurderes som god.</w:t>
      </w:r>
    </w:p>
    <w:p w:rsidR="00E319A7" w:rsidRDefault="00AC2320" w:rsidP="00DF2A56">
      <w:r>
        <w:t>Tilgjengeligheten til systemene (oppetid) har vært god i 2017, noe som er svært viktig både for registerdriften og forvaltningen av Altinn-plattformen. Brønnøysundregistrene har i 2017 prioritert å legge til rette for at brukerne kan finne svar på sine spørsmål på Brønnøysundregistrenes netts</w:t>
      </w:r>
      <w:r>
        <w:t>i</w:t>
      </w:r>
      <w:r>
        <w:t>der, noe som gjenspeiles i økt bruk av disse sidene i 2017.</w:t>
      </w:r>
    </w:p>
    <w:p w:rsidR="00E319A7" w:rsidRDefault="00AC2320" w:rsidP="00DF2A56">
      <w:r>
        <w:t>Brønnøysundregistrene har igangsatt arbeidet med utviklingen av ny registerplattform for etatens registersystemer. I 2017 har Brønnøysundregistrene gjennomført forberedelsesaktiviteter og startet på utviklingen av første hovedleveranse. Prosjektets største usikkerhet i 2017 har vært tilgang til eksterne ressurser, noe som delvis ble kompensert med bruk av interne ressurser. I 2018 er pr</w:t>
      </w:r>
      <w:r>
        <w:t>o</w:t>
      </w:r>
      <w:r>
        <w:t>sjektet styrket med flere eksterne konsulenter. Prosjektet er noe forsinket.</w:t>
      </w:r>
    </w:p>
    <w:p w:rsidR="00E319A7" w:rsidRDefault="00AC2320" w:rsidP="00DF2A56">
      <w:pPr>
        <w:pStyle w:val="avsnitt-tittel"/>
      </w:pPr>
      <w:r>
        <w:t>Virksomheter og privatpersoner etablerer nye forretningsmodeller og tjenester</w:t>
      </w:r>
    </w:p>
    <w:p w:rsidR="00E319A7" w:rsidRDefault="00AC2320" w:rsidP="00DF2A56">
      <w:r>
        <w:t>Brønnøysundregistrene arbeider for å legge til rette for innovasjon. I 2017 har etaten bl.a. arbeidet med et prosjekt kalt «Digital samhandling mellom offentlig og privat sektor». Dette er et samarbeid mellom bl.a. Brønnøysundregistrene, Skatteetaten og Finans Norge som søker å oppnå gevinster for både offentlig og privat sektor gjennom ulike prosjekter. Tjenesten «Samtykkebasert lånesø</w:t>
      </w:r>
      <w:r>
        <w:t>k</w:t>
      </w:r>
      <w:r>
        <w:t>nad» er et resultat av dette samarbeidet. I denne tjenesten kan personer som ønsker å ta opp et lån, gi samtykke til at bankene henter enkelte opplysninger direkte fra Skatteetaten istedenfor at lån</w:t>
      </w:r>
      <w:r>
        <w:t>e</w:t>
      </w:r>
      <w:r>
        <w:t>søkeren selv må finne alle relevante opplysninger og sende til banken. Et annet prosjekt er «Ko</w:t>
      </w:r>
      <w:r>
        <w:t>n</w:t>
      </w:r>
      <w:r>
        <w:t>kursbehandling», der målet er å etablere en heldigital løsning for utveksling av informasjon mellom bostyrer og bankene knyttet til konkursbehandling. Det arbeides også med en rekke andre prosje</w:t>
      </w:r>
      <w:r>
        <w:t>k</w:t>
      </w:r>
      <w:r>
        <w:t>ter som f.eks. prosjektet «Kontrollinformasjon», som skal automatisere prosessen med å innhente kontoinformasjon fra bankene og på denne måten gi grunnlag for mer effektiv og målrettet ko</w:t>
      </w:r>
      <w:r>
        <w:t>n</w:t>
      </w:r>
      <w:r>
        <w:t>trollarbeid fra det offentlige.</w:t>
      </w:r>
    </w:p>
    <w:p w:rsidR="00E319A7" w:rsidRDefault="00AC2320" w:rsidP="00DF2A56">
      <w:pPr>
        <w:pStyle w:val="avsnitt-tittel"/>
      </w:pPr>
      <w:r>
        <w:t>Virksomheter og privatpersoner får enkelt utført sine plikter, ivaretatt sine re</w:t>
      </w:r>
      <w:r>
        <w:t>t</w:t>
      </w:r>
      <w:r>
        <w:t>tigheter og blir oppmerksom på muligheter</w:t>
      </w:r>
    </w:p>
    <w:p w:rsidR="00E319A7" w:rsidRDefault="00AC2320" w:rsidP="00DF2A56">
      <w:r>
        <w:t>Næringslivet leverte om lag 16 millioner enkeltskjemaer til det offentlige via Altinn i 2017. Bruk av digitale løsninger i Altinn gir tidsbesparelser for næringslivet, og kan på denne måten bidra til å øke den samlede verdiskapingen.</w:t>
      </w:r>
    </w:p>
    <w:p w:rsidR="00E319A7" w:rsidRDefault="00AC2320" w:rsidP="00DF2A56">
      <w:r>
        <w:t>Høsten 2016 leverte Brønnøysundregistrene en ny strategi for Altinn til Nærings- og fiskeridepa</w:t>
      </w:r>
      <w:r>
        <w:t>r</w:t>
      </w:r>
      <w:r>
        <w:t>tementet. Departementet støtter hovedprioriteringene i strategien og mener at den legger et godt grunnlag for videre utvikling av Altinn. I 2017 startet etaten arbeidet med gjennomføring av strat</w:t>
      </w:r>
      <w:r>
        <w:t>e</w:t>
      </w:r>
      <w:r>
        <w:t>gien, bl.a. ved å innføre et nytt og mer moderne design på Altinns hjemmesider. I tillegg følges strategien opp internt i Brønnøysundregistrene og gjennom egne satsinger.</w:t>
      </w:r>
    </w:p>
    <w:p w:rsidR="00E319A7" w:rsidRDefault="00AC2320" w:rsidP="00DF2A56">
      <w:r>
        <w:lastRenderedPageBreak/>
        <w:t>Det er etablert 106 nye tjenester i Altinn i 2017. Eksempler på nye tjenester er «Samtykkebasert lånesøknad», «Navnesøk» og «Digital sykemelding». Det har også kommet til to nye tjenesteeiere, Statens strålevern og Tilsynsrådet for advokatvirksomhet. Ved årsskiftet var det til sammen 45 tj</w:t>
      </w:r>
      <w:r>
        <w:t>e</w:t>
      </w:r>
      <w:r>
        <w:t>nesteeiere i Altinn. I tillegg er det 27 offentlige organer som er tilknyttet «Digital post til virkso</w:t>
      </w:r>
      <w:r>
        <w:t>m</w:t>
      </w:r>
      <w:r>
        <w:t>heter» som er en tjeneste som tilbys gjennom bruk av Altinn-plattformen. Det er i tillegg nærmere 400 kommuner som benytter Altinn til utsendelse av post til virksomheter og innbyggere. Det a</w:t>
      </w:r>
      <w:r>
        <w:t>r</w:t>
      </w:r>
      <w:r>
        <w:t>beides kontinuerlig for å legge til rette for økt bruk av Altinn i kommunene.</w:t>
      </w:r>
    </w:p>
    <w:p w:rsidR="00E319A7" w:rsidRDefault="00AC2320" w:rsidP="00DF2A56">
      <w:r>
        <w:t>Oppgaveregisteret skal holde oversikt over næringslivets rapporteringsplikter til det offentlige. Det er imidlertid de enkelte offentlige organene som selv må automatisere/digitalisere sine rapport</w:t>
      </w:r>
      <w:r>
        <w:t>e</w:t>
      </w:r>
      <w:r>
        <w:t>ringsplikter. Brønnøysundregistrene har en pådriverrolle for at mest mulig informasjon sendes d</w:t>
      </w:r>
      <w:r>
        <w:t>i</w:t>
      </w:r>
      <w:r>
        <w:t>gitalt og gjenbrukes. Andel digital rapportering i Oppgaveregisteret var på om lag 69 pst. ved u</w:t>
      </w:r>
      <w:r>
        <w:t>t</w:t>
      </w:r>
      <w:r>
        <w:t>gangen av 2017.</w:t>
      </w:r>
    </w:p>
    <w:p w:rsidR="00E319A7" w:rsidRDefault="00AC2320" w:rsidP="00DF2A56">
      <w:r>
        <w:t>I 2017 har Brønnøysundregistrene implementert en ny økonomimodell og innført periodisert reg</w:t>
      </w:r>
      <w:r>
        <w:t>n</w:t>
      </w:r>
      <w:r>
        <w:t>skap i henhold til de statlige regnskapsstandardene (SRS). Endringene har gjort det mulig å ident</w:t>
      </w:r>
      <w:r>
        <w:t>i</w:t>
      </w:r>
      <w:r>
        <w:t>fisere de reelle kostnadene knyttet til ulike virksomhetsområder.</w:t>
      </w:r>
    </w:p>
    <w:p w:rsidR="00E319A7" w:rsidRDefault="00AC2320" w:rsidP="00DF2A56">
      <w:pPr>
        <w:pStyle w:val="Undertittel"/>
      </w:pPr>
      <w:r>
        <w:t>Prioriteringer 2019</w:t>
      </w:r>
    </w:p>
    <w:p w:rsidR="00E319A7" w:rsidRDefault="00AC2320" w:rsidP="00DF2A56">
      <w:pPr>
        <w:pStyle w:val="avsnitt-tittel"/>
      </w:pPr>
      <w:r>
        <w:t>Ny registerplattform</w:t>
      </w:r>
    </w:p>
    <w:p w:rsidR="00E319A7" w:rsidRDefault="00AC2320" w:rsidP="00DF2A56">
      <w:r>
        <w:t>Arbeidet med ny registerplattform er det største utviklingsprosjektet i Brønnøysundregistrenes hi</w:t>
      </w:r>
      <w:r>
        <w:t>s</w:t>
      </w:r>
      <w:r>
        <w:t>torie og vil ha høy prioritet i årene fremover, både hos etaten og departementet. Gjennom dette prosjektet skal det legges til rette for moderne og automatiserte løsninger som forenkler og effekt</w:t>
      </w:r>
      <w:r>
        <w:t>i</w:t>
      </w:r>
      <w:r>
        <w:t xml:space="preserve">viserer saksbehandlingen i Brønnøysundregistrene. Prosjektet er noe forsinket, og det arbeides for </w:t>
      </w:r>
      <w:proofErr w:type="gramStart"/>
      <w:r>
        <w:t>øke</w:t>
      </w:r>
      <w:proofErr w:type="gramEnd"/>
      <w:r>
        <w:t xml:space="preserve"> effektiviteten og fremdriften. Dette arbeidet skal prioriteres i 2019. Det er ikke behov for </w:t>
      </w:r>
      <w:proofErr w:type="gramStart"/>
      <w:r>
        <w:t>utv</w:t>
      </w:r>
      <w:r>
        <w:t>i</w:t>
      </w:r>
      <w:r>
        <w:t>de</w:t>
      </w:r>
      <w:proofErr w:type="gramEnd"/>
      <w:r>
        <w:t xml:space="preserve"> den totale kostnadsrammen for prosjektet, men enkelte utbetalinger vil komme senere enn pla</w:t>
      </w:r>
      <w:r>
        <w:t>n</w:t>
      </w:r>
      <w:r>
        <w:t>lagt. Forsinkelsen medfører også at det vil kunne bli aktuelt å benytte deler av usikkerhetsavse</w:t>
      </w:r>
      <w:r>
        <w:t>t</w:t>
      </w:r>
      <w:r>
        <w:t>ningen til prosjektet, og foreløpige estimater viser at det kan bli aktuelt å utvide prosjektperioden med ett år, til 2023.</w:t>
      </w:r>
    </w:p>
    <w:p w:rsidR="00E319A7" w:rsidRDefault="00AC2320" w:rsidP="00DF2A56">
      <w:r>
        <w:t>Hoveddelen av de opplysninger som er registrert i Brønnøysundregistrene, er offentlig tilgjengelig informasjon. Etaten arbeider med å gjøre tilgangen til informasjonen enklere slik at alle kan ta dem i bruk. Ny registerplattform vil legge til rette for enklere tilgang til offentlig informasjon. Unntak vil være opplysninger som skal unntas fra offentlighet etter gjeldende regelverk, og opplysninger som skal slettes. Offentlige etater vil dermed kunne bruke denne informasjonen i sin saksbehan</w:t>
      </w:r>
      <w:r>
        <w:t>d</w:t>
      </w:r>
      <w:r>
        <w:t>ling, og privat næringsliv vil kunne bruke den i sin tjenesteutvikling. Enhetsregisteret inneholder opplysninger om alle registrerte juridiske personer. Registeret er definert som nasjonal fellesko</w:t>
      </w:r>
      <w:r>
        <w:t>m</w:t>
      </w:r>
      <w:r>
        <w:t>ponent, og i dag bruker over 250 offentlige etater og kommuner data fra Enhetsregisteret i sin da</w:t>
      </w:r>
      <w:r>
        <w:t>g</w:t>
      </w:r>
      <w:r>
        <w:t>lige saksbehandling. Ny registerplattform vil i seg selv ikke føre til at rapporteringskrav forsvinner. Ny plattform vil imidlertid legge grunnlag for ytterligere gjenbruk av data, slik at de opplysningene det offentlige allerede har, ikke behøver å hentes inn på nytt.</w:t>
      </w:r>
    </w:p>
    <w:p w:rsidR="00E319A7" w:rsidRDefault="00AC2320" w:rsidP="00DF2A56">
      <w:pPr>
        <w:pStyle w:val="avsnitt-tittel"/>
      </w:pPr>
      <w:r>
        <w:t>Utvikling av Altinn</w:t>
      </w:r>
    </w:p>
    <w:p w:rsidR="00E319A7" w:rsidRDefault="00AC2320" w:rsidP="00DF2A56">
      <w:r>
        <w:t>Altinn er svært sentral i digitaliseringen av det offentlige Norge. Moderniseringen av Al</w:t>
      </w:r>
      <w:r>
        <w:t>t</w:t>
      </w:r>
      <w:r>
        <w:t>inn-plattformen er nødvendig hvis Altinn skal brukes til realisering av digitale tjenester i offentlig sektor. Brønnøysundregistrene skal derfor prioritere utviklingen av Altinn i 2019.</w:t>
      </w:r>
    </w:p>
    <w:p w:rsidR="00E319A7" w:rsidRDefault="00AC2320" w:rsidP="00DF2A56">
      <w:pPr>
        <w:pStyle w:val="Undertittel"/>
      </w:pPr>
      <w:r>
        <w:lastRenderedPageBreak/>
        <w:t>Budsjettforslag</w:t>
      </w:r>
    </w:p>
    <w:p w:rsidR="00E319A7" w:rsidRDefault="00AC2320" w:rsidP="00DF2A56">
      <w:pPr>
        <w:pStyle w:val="b-post"/>
      </w:pPr>
      <w:r>
        <w:t>Post 01 Driftsutgifter</w:t>
      </w:r>
    </w:p>
    <w:p w:rsidR="00E319A7" w:rsidRDefault="00AC2320" w:rsidP="00DF2A56">
      <w:r>
        <w:t>Bevilgningen skal dekke lønns-, pensjons- og driftsutgifter, mindre investeringer og utgifter fo</w:t>
      </w:r>
      <w:r>
        <w:t>r</w:t>
      </w:r>
      <w:r>
        <w:t>bundet med oppdrag. Det foreslås en bevilgning på 328,4 mill. kroner.</w:t>
      </w:r>
    </w:p>
    <w:p w:rsidR="00E319A7" w:rsidRDefault="00AC2320" w:rsidP="00DF2A56">
      <w:r>
        <w:t>Det foreslås at bevilgningen kan overskrides mot tilsvarende merinntekter under kap. 3904, post 02, jf. forslag til vedtak II, 1.</w:t>
      </w:r>
    </w:p>
    <w:p w:rsidR="00E319A7" w:rsidRDefault="00AC2320" w:rsidP="00DF2A56">
      <w:pPr>
        <w:pStyle w:val="b-post"/>
      </w:pPr>
      <w:r>
        <w:t>Post 21 Spesielle driftsutgifter, kan overføres</w:t>
      </w:r>
    </w:p>
    <w:p w:rsidR="00E319A7" w:rsidRDefault="00AC2320" w:rsidP="00DF2A56">
      <w:r>
        <w:t>Bevilgningen skal dekke utviklingsprosjekter knyttet til registrene. Det foreslås en bevilgning på 21,3 mill. kroner. Det foreslås at bevilgningen kan overskrides mot tilsvarende merinntekter under kap. 3904, post 02, jf. forslag til vedtak II, 1.</w:t>
      </w:r>
    </w:p>
    <w:p w:rsidR="00E319A7" w:rsidRDefault="00AC2320" w:rsidP="00DF2A56">
      <w:pPr>
        <w:pStyle w:val="b-post"/>
      </w:pPr>
      <w:r>
        <w:t>Post 22 Forvaltning av Altinn-løsningen, kan overføres</w:t>
      </w:r>
    </w:p>
    <w:p w:rsidR="00E319A7" w:rsidRDefault="00AC2320" w:rsidP="00DF2A56">
      <w:r>
        <w:t>Det foreslås en bevilgning på 225,8 mill. kroner i 2019. Brønnøysundregistrene forvalter Altinn på vegne av de deltakende etatene. Altinn driftes og utvikles gjennom kontrakter med eksterne lev</w:t>
      </w:r>
      <w:r>
        <w:t>e</w:t>
      </w:r>
      <w:r>
        <w:t>randører.</w:t>
      </w:r>
    </w:p>
    <w:p w:rsidR="00E319A7" w:rsidRDefault="00AC2320" w:rsidP="00DF2A56">
      <w:r>
        <w:t>Brønnøysundregistrene viderefakturerer tjenesteeierne i samsvar med gjeldende fordelingsnøkkel i samarbeidsavtalen mellom de berørte etatene, jf. tilsvarende bevilgningsforslag under kap. 3904, post 03.</w:t>
      </w:r>
    </w:p>
    <w:p w:rsidR="00E319A7" w:rsidRDefault="00AC2320" w:rsidP="00DF2A56">
      <w:r>
        <w:t>Det foreslås at bevilgningen kan overskrides mot tilsvarende merinntekter under kap. 3904, post 03, jf. nærmere omtale under denne inntektsposten og forslag til vedtak II, 1.</w:t>
      </w:r>
    </w:p>
    <w:p w:rsidR="00E319A7" w:rsidRDefault="00AC2320" w:rsidP="00DF2A56">
      <w:r>
        <w:t>Altinn-løsningen vedlikeholdes og videreutvikles gjennom månedlige oppdateringer. Det meste av innholdet i en ny Altinn-versjon bestilles ni måneder i forkant av produksjonssetting. Det betyr at bestillinger som foretas etter utløpet av første kvartal i et år, vil binde opp budsjettmidler for ette</w:t>
      </w:r>
      <w:r>
        <w:t>r</w:t>
      </w:r>
      <w:r>
        <w:t>følgende år. Det foreslås derfor en bestillingsfullmakt ut over gitt bevilgning på inntil 50 mill. kr</w:t>
      </w:r>
      <w:r>
        <w:t>o</w:t>
      </w:r>
      <w:r>
        <w:t>ner, jf. forslag til vedtak VI, 2.</w:t>
      </w:r>
    </w:p>
    <w:p w:rsidR="00E319A7" w:rsidRDefault="00AC2320" w:rsidP="00DF2A56">
      <w:pPr>
        <w:pStyle w:val="b-post"/>
      </w:pPr>
      <w:r>
        <w:t>Post 45 Større utstyrsanskaffelser og vedlikehold, kan overføres</w:t>
      </w:r>
    </w:p>
    <w:p w:rsidR="00E319A7" w:rsidRDefault="00AC2320" w:rsidP="00DF2A56">
      <w:r>
        <w:t>Det foreslås en bevilgning på 160,8 mill. kroner for 2019 til ny registerplattform for Brønnøysun</w:t>
      </w:r>
      <w:r>
        <w:t>d</w:t>
      </w:r>
      <w:r>
        <w:t>registrene. Brønnøysundregistrenes egne personalkostnader knyttet til prosjektet budsjetteres under post 01.</w:t>
      </w:r>
    </w:p>
    <w:p w:rsidR="00E319A7" w:rsidRDefault="00AC2320" w:rsidP="00DF2A56">
      <w:pPr>
        <w:pStyle w:val="b-post"/>
      </w:pPr>
      <w:r>
        <w:t>Andre poster</w:t>
      </w:r>
    </w:p>
    <w:p w:rsidR="00E319A7" w:rsidRDefault="00AC2320" w:rsidP="00DF2A56">
      <w:r>
        <w:t>Utgifter til kunngjøringer belastes Justis- og beredskapsdepartementets budsjett kap. 410, post 23 og kap. 440, post 21.</w:t>
      </w:r>
    </w:p>
    <w:p w:rsidR="00E319A7" w:rsidRDefault="00AC2320" w:rsidP="00DF2A56">
      <w:pPr>
        <w:pStyle w:val="b-budkaptit"/>
      </w:pPr>
      <w:r>
        <w:t>Kap. 3904 Brønnøysundregistrene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lastRenderedPageBreak/>
              <w:t>01</w:t>
            </w:r>
          </w:p>
        </w:tc>
        <w:tc>
          <w:tcPr>
            <w:tcW w:w="4560" w:type="dxa"/>
          </w:tcPr>
          <w:p w:rsidR="00E319A7" w:rsidRDefault="00AC2320" w:rsidP="002C5485">
            <w:r>
              <w:t xml:space="preserve">Gebyrinntekter </w:t>
            </w:r>
          </w:p>
        </w:tc>
        <w:tc>
          <w:tcPr>
            <w:tcW w:w="1140" w:type="dxa"/>
          </w:tcPr>
          <w:p w:rsidR="00E319A7" w:rsidRDefault="00AC2320" w:rsidP="002C5485">
            <w:pPr>
              <w:jc w:val="right"/>
            </w:pPr>
            <w:r>
              <w:t>583 113</w:t>
            </w:r>
          </w:p>
        </w:tc>
        <w:tc>
          <w:tcPr>
            <w:tcW w:w="1140" w:type="dxa"/>
          </w:tcPr>
          <w:p w:rsidR="00E319A7" w:rsidRDefault="00AC2320" w:rsidP="002C5485">
            <w:pPr>
              <w:jc w:val="right"/>
            </w:pPr>
            <w:r>
              <w:t>483 053</w:t>
            </w:r>
          </w:p>
        </w:tc>
        <w:tc>
          <w:tcPr>
            <w:tcW w:w="1140" w:type="dxa"/>
          </w:tcPr>
          <w:p w:rsidR="00E319A7" w:rsidRDefault="00AC2320" w:rsidP="002C5485">
            <w:pPr>
              <w:jc w:val="right"/>
            </w:pPr>
            <w:r>
              <w:t>494 577</w:t>
            </w:r>
          </w:p>
        </w:tc>
      </w:tr>
      <w:tr w:rsidR="00E319A7" w:rsidTr="002C5485">
        <w:trPr>
          <w:trHeight w:val="380"/>
        </w:trPr>
        <w:tc>
          <w:tcPr>
            <w:tcW w:w="1140" w:type="dxa"/>
          </w:tcPr>
          <w:p w:rsidR="00E319A7" w:rsidRDefault="00AC2320" w:rsidP="002C5485">
            <w:r>
              <w:t>02</w:t>
            </w:r>
          </w:p>
        </w:tc>
        <w:tc>
          <w:tcPr>
            <w:tcW w:w="4560" w:type="dxa"/>
          </w:tcPr>
          <w:p w:rsidR="00E319A7" w:rsidRDefault="00AC2320" w:rsidP="002C5485">
            <w:r>
              <w:t>Refusjoner, oppdragsinntekter og andre in</w:t>
            </w:r>
            <w:r>
              <w:t>n</w:t>
            </w:r>
            <w:r>
              <w:t xml:space="preserve">tekter </w:t>
            </w:r>
          </w:p>
        </w:tc>
        <w:tc>
          <w:tcPr>
            <w:tcW w:w="1140" w:type="dxa"/>
          </w:tcPr>
          <w:p w:rsidR="00E319A7" w:rsidRDefault="00AC2320" w:rsidP="002C5485">
            <w:pPr>
              <w:jc w:val="right"/>
            </w:pPr>
            <w:r>
              <w:t>30 351</w:t>
            </w:r>
          </w:p>
        </w:tc>
        <w:tc>
          <w:tcPr>
            <w:tcW w:w="1140" w:type="dxa"/>
          </w:tcPr>
          <w:p w:rsidR="00E319A7" w:rsidRDefault="00AC2320" w:rsidP="002C5485">
            <w:pPr>
              <w:jc w:val="right"/>
            </w:pPr>
            <w:r>
              <w:t>31 039</w:t>
            </w:r>
          </w:p>
        </w:tc>
        <w:tc>
          <w:tcPr>
            <w:tcW w:w="1140" w:type="dxa"/>
          </w:tcPr>
          <w:p w:rsidR="00E319A7" w:rsidRDefault="00AC2320" w:rsidP="002C5485">
            <w:pPr>
              <w:jc w:val="right"/>
            </w:pPr>
            <w:r>
              <w:t>30 530</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Refusjoner og inntekter knyttet til Altinn </w:t>
            </w:r>
          </w:p>
        </w:tc>
        <w:tc>
          <w:tcPr>
            <w:tcW w:w="1140" w:type="dxa"/>
          </w:tcPr>
          <w:p w:rsidR="00E319A7" w:rsidRDefault="00AC2320" w:rsidP="002C5485">
            <w:pPr>
              <w:jc w:val="right"/>
            </w:pPr>
            <w:r>
              <w:t>94 292</w:t>
            </w:r>
          </w:p>
        </w:tc>
        <w:tc>
          <w:tcPr>
            <w:tcW w:w="1140" w:type="dxa"/>
          </w:tcPr>
          <w:p w:rsidR="00E319A7" w:rsidRDefault="00AC2320" w:rsidP="002C5485">
            <w:pPr>
              <w:jc w:val="right"/>
            </w:pPr>
            <w:r>
              <w:t>85 632</w:t>
            </w:r>
          </w:p>
        </w:tc>
        <w:tc>
          <w:tcPr>
            <w:tcW w:w="1140" w:type="dxa"/>
          </w:tcPr>
          <w:p w:rsidR="00E319A7" w:rsidRDefault="00AC2320" w:rsidP="002C5485">
            <w:pPr>
              <w:jc w:val="right"/>
            </w:pPr>
            <w:r>
              <w:t>89 152</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3904</w:t>
            </w:r>
          </w:p>
        </w:tc>
        <w:tc>
          <w:tcPr>
            <w:tcW w:w="1140" w:type="dxa"/>
          </w:tcPr>
          <w:p w:rsidR="00E319A7" w:rsidRDefault="00AC2320" w:rsidP="002C5485">
            <w:pPr>
              <w:jc w:val="right"/>
            </w:pPr>
            <w:r>
              <w:t>707 756</w:t>
            </w:r>
          </w:p>
        </w:tc>
        <w:tc>
          <w:tcPr>
            <w:tcW w:w="1140" w:type="dxa"/>
          </w:tcPr>
          <w:p w:rsidR="00E319A7" w:rsidRDefault="00AC2320" w:rsidP="002C5485">
            <w:pPr>
              <w:jc w:val="right"/>
            </w:pPr>
            <w:r>
              <w:t>599 724</w:t>
            </w:r>
          </w:p>
        </w:tc>
        <w:tc>
          <w:tcPr>
            <w:tcW w:w="1140" w:type="dxa"/>
          </w:tcPr>
          <w:p w:rsidR="00E319A7" w:rsidRDefault="00AC2320" w:rsidP="002C5485">
            <w:pPr>
              <w:jc w:val="right"/>
            </w:pPr>
            <w:r>
              <w:t>614 259</w:t>
            </w:r>
          </w:p>
        </w:tc>
      </w:tr>
    </w:tbl>
    <w:p w:rsidR="00E319A7" w:rsidRDefault="00E319A7" w:rsidP="00DF2A56"/>
    <w:p w:rsidR="00E319A7" w:rsidRDefault="00AC2320" w:rsidP="00DF2A56">
      <w:pPr>
        <w:pStyle w:val="b-post"/>
      </w:pPr>
      <w:r>
        <w:t>Post 01 Gebyrinntekter</w:t>
      </w:r>
    </w:p>
    <w:p w:rsidR="00E319A7" w:rsidRDefault="00AC2320" w:rsidP="00DF2A56">
      <w:r>
        <w:t>Gebyrinntektene kommer fra flere registertjenester og informasjonsavgivelse, hjemlet i ulike lover og forskrifter, jf. omtale i Ot.prp. nr. 61 og Ot.prp. nr. 55 (2006–2007). Hoveddelen av tjenestene fra Brønnøysundregistrene er brukerfinansiert mot gebyrer.</w:t>
      </w:r>
    </w:p>
    <w:p w:rsidR="00E319A7" w:rsidRDefault="00AC2320" w:rsidP="00DF2A56">
      <w:r>
        <w:t>Det foreslås en bevilgning på 494,6 mill. kroner i 2019.</w:t>
      </w:r>
    </w:p>
    <w:p w:rsidR="00E319A7" w:rsidRDefault="00AC2320" w:rsidP="00DF2A56">
      <w:pPr>
        <w:pStyle w:val="b-post"/>
      </w:pPr>
      <w:r>
        <w:t>Post 02 Refusjoner, oppdragsinntekter og andre inntekter</w:t>
      </w:r>
    </w:p>
    <w:p w:rsidR="00E319A7" w:rsidRDefault="00AC2320" w:rsidP="00DF2A56">
      <w:r>
        <w:t>Det foreslås en bevilgning på 30,5 mill. kroner. Posten benyttes til å inntektsføre refunderte midler for oppdrag Brønnøysundregistrene påtar seg for andre.</w:t>
      </w:r>
    </w:p>
    <w:p w:rsidR="00E319A7" w:rsidRDefault="00AC2320" w:rsidP="00DF2A56">
      <w:r>
        <w:t>Det foreslås en merinntektsfullmakt knyttet til posten mot økte utgifter under kap. 904, postene 01 og 21, jf. forslag til vedtak II, 1.</w:t>
      </w:r>
    </w:p>
    <w:p w:rsidR="00E319A7" w:rsidRDefault="00AC2320" w:rsidP="00DF2A56">
      <w:pPr>
        <w:pStyle w:val="b-post"/>
      </w:pPr>
      <w:r>
        <w:t>Post 03 Refusjoner og inntekter knyttet til Altinn</w:t>
      </w:r>
    </w:p>
    <w:p w:rsidR="00E319A7" w:rsidRDefault="00AC2320" w:rsidP="00DF2A56">
      <w:r>
        <w:t>Det foreslås en bevilgning på 89,2 mill. kroner for refusjoner i forbindelse med samarbeidspr</w:t>
      </w:r>
      <w:r>
        <w:t>o</w:t>
      </w:r>
      <w:r>
        <w:t>sjekter eller spesielle oppdrag i tilknytning til forvaltning av Altinn-løsningen. Brønnøysundregis</w:t>
      </w:r>
      <w:r>
        <w:t>t</w:t>
      </w:r>
      <w:r>
        <w:t>rene blir fakturert for alle utgifter til drifts og driftsrelatert applikasjonsforvaltning. Utgiftene vid</w:t>
      </w:r>
      <w:r>
        <w:t>e</w:t>
      </w:r>
      <w:r>
        <w:t>refaktureres til tjenesteeierne etter gjeldende fordelingsnøkkel basert på retningslinjene for Altin</w:t>
      </w:r>
      <w:r>
        <w:t>n</w:t>
      </w:r>
      <w:r>
        <w:t>samarbeidet. Det foreslås en merinntektsfullmakt knyttet til posten mot økte utgifter under kap. 904, post 22, jf. forslag til vedtak II, 1.</w:t>
      </w:r>
    </w:p>
    <w:p w:rsidR="00E319A7" w:rsidRDefault="00AC2320" w:rsidP="00DF2A56">
      <w:pPr>
        <w:pStyle w:val="b-budkaptit"/>
      </w:pPr>
      <w:r>
        <w:t>Kap. 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164 245</w:t>
            </w:r>
          </w:p>
        </w:tc>
        <w:tc>
          <w:tcPr>
            <w:tcW w:w="1140" w:type="dxa"/>
          </w:tcPr>
          <w:p w:rsidR="00E319A7" w:rsidRDefault="00AC2320" w:rsidP="002C5485">
            <w:pPr>
              <w:jc w:val="right"/>
            </w:pPr>
            <w:r>
              <w:t>171 508</w:t>
            </w:r>
          </w:p>
        </w:tc>
        <w:tc>
          <w:tcPr>
            <w:tcW w:w="1140" w:type="dxa"/>
          </w:tcPr>
          <w:p w:rsidR="00E319A7" w:rsidRDefault="00AC2320" w:rsidP="002C5485">
            <w:pPr>
              <w:jc w:val="right"/>
            </w:pPr>
            <w:r>
              <w:t>185 750</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69 176</w:t>
            </w:r>
          </w:p>
        </w:tc>
        <w:tc>
          <w:tcPr>
            <w:tcW w:w="1140" w:type="dxa"/>
          </w:tcPr>
          <w:p w:rsidR="00E319A7" w:rsidRDefault="00AC2320" w:rsidP="002C5485">
            <w:pPr>
              <w:jc w:val="right"/>
            </w:pPr>
            <w:r>
              <w:t>73 565</w:t>
            </w:r>
          </w:p>
        </w:tc>
        <w:tc>
          <w:tcPr>
            <w:tcW w:w="1140" w:type="dxa"/>
          </w:tcPr>
          <w:p w:rsidR="00E319A7" w:rsidRDefault="00AC2320" w:rsidP="002C5485">
            <w:pPr>
              <w:jc w:val="right"/>
            </w:pPr>
            <w:r>
              <w:t>75 320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0905</w:t>
            </w:r>
          </w:p>
        </w:tc>
        <w:tc>
          <w:tcPr>
            <w:tcW w:w="1140" w:type="dxa"/>
          </w:tcPr>
          <w:p w:rsidR="00E319A7" w:rsidRDefault="00AC2320" w:rsidP="002C5485">
            <w:pPr>
              <w:jc w:val="right"/>
            </w:pPr>
            <w:r>
              <w:t>233 421</w:t>
            </w:r>
          </w:p>
        </w:tc>
        <w:tc>
          <w:tcPr>
            <w:tcW w:w="1140" w:type="dxa"/>
          </w:tcPr>
          <w:p w:rsidR="00E319A7" w:rsidRDefault="00AC2320" w:rsidP="002C5485">
            <w:pPr>
              <w:jc w:val="right"/>
            </w:pPr>
            <w:r>
              <w:t>245 073</w:t>
            </w:r>
          </w:p>
        </w:tc>
        <w:tc>
          <w:tcPr>
            <w:tcW w:w="1140" w:type="dxa"/>
          </w:tcPr>
          <w:p w:rsidR="00E319A7" w:rsidRDefault="00AC2320" w:rsidP="002C5485">
            <w:pPr>
              <w:jc w:val="right"/>
            </w:pPr>
            <w:r>
              <w:t>261 070</w:t>
            </w:r>
          </w:p>
        </w:tc>
      </w:tr>
    </w:tbl>
    <w:p w:rsidR="00E319A7" w:rsidRDefault="00E319A7" w:rsidP="00DF2A56"/>
    <w:p w:rsidR="00E319A7" w:rsidRDefault="00AC2320" w:rsidP="00DF2A56">
      <w:r>
        <w:t>Norges geologiske undersøkelse (NGU) er et statlig forvaltningsorgan som skal fremskaffe og fo</w:t>
      </w:r>
      <w:r>
        <w:t>r</w:t>
      </w:r>
      <w:r>
        <w:t>midle kunnskap om Norges berggrunn, løsmasser, grunnvann og mineralressurser. NGU skal bidra til å dekke samfunnets behov for geologisk basiskunnskap gjennom å etablere og drive nasjonale databaser som gir informasjon om Norges geologi og geologiske ressurser.</w:t>
      </w:r>
    </w:p>
    <w:p w:rsidR="00E319A7" w:rsidRDefault="00AC2320" w:rsidP="00DF2A56">
      <w:r>
        <w:t xml:space="preserve">NGU har hovedkontor i Trondheim og et borkjerne- og prøvesenter på Løkken i Meldal kommune. Etaten disponerte 196 årsverk i 2017. Om lag 70 pst. av virksomheten finansieres med bevilgninger </w:t>
      </w:r>
      <w:r>
        <w:lastRenderedPageBreak/>
        <w:t>over Nærings- og fiskeridepartementets budsjett. Resten finansieres med inntekter fra samfinansi</w:t>
      </w:r>
      <w:r>
        <w:t>e</w:t>
      </w:r>
      <w:r>
        <w:t>ringsprosjekter og oppdrag.</w:t>
      </w:r>
    </w:p>
    <w:p w:rsidR="00E319A7" w:rsidRDefault="00AC2320" w:rsidP="00DF2A56">
      <w:r>
        <w:t>NGUs virksomhetsidé er sammenfattet i begrepet «Geologi for samfunnet», og NGU har følgende operative mål for sin virksomhet:</w:t>
      </w:r>
    </w:p>
    <w:p w:rsidR="00E319A7" w:rsidRDefault="00AC2320" w:rsidP="00DF2A56">
      <w:pPr>
        <w:pStyle w:val="Liste"/>
      </w:pPr>
      <w:r>
        <w:t>øke kartleggingen av geologiske ressurser</w:t>
      </w:r>
    </w:p>
    <w:p w:rsidR="00E319A7" w:rsidRDefault="00AC2320" w:rsidP="00DF2A56">
      <w:pPr>
        <w:pStyle w:val="Liste"/>
      </w:pPr>
      <w:r>
        <w:t>øke omfanget av tilgjengelig geologisk kunnskap til bruk i arealplanlegging og utbygging</w:t>
      </w:r>
    </w:p>
    <w:p w:rsidR="00E319A7" w:rsidRDefault="00AC2320" w:rsidP="00DF2A56">
      <w:pPr>
        <w:pStyle w:val="Liste"/>
      </w:pPr>
      <w:r>
        <w:t>styrke kunnskapen om landets oppbygging og geologiske prosesser</w:t>
      </w:r>
    </w:p>
    <w:p w:rsidR="00E319A7" w:rsidRDefault="00AC2320" w:rsidP="00DF2A56">
      <w:pPr>
        <w:pStyle w:val="Liste"/>
      </w:pPr>
      <w:r>
        <w:t>sørge for god forvaltning og brukertilpasning av geologisk kunnskap</w:t>
      </w:r>
    </w:p>
    <w:p w:rsidR="00E319A7" w:rsidRDefault="00AC2320" w:rsidP="00DF2A56">
      <w:pPr>
        <w:pStyle w:val="Liste"/>
      </w:pPr>
      <w:r>
        <w:t>styrke kommunikasjon og formidling av geologisk kunnskap</w:t>
      </w:r>
    </w:p>
    <w:p w:rsidR="00E319A7" w:rsidRDefault="00AC2320" w:rsidP="00DF2A56">
      <w:r>
        <w:t>Kjernevirksomheten til NGU kan deles inn i datainnsamling, bearbeiding, lagring i nasjonale dat</w:t>
      </w:r>
      <w:r>
        <w:t>a</w:t>
      </w:r>
      <w:r>
        <w:t>baser og formidling av geologiske data fra fastlandet, grunnfjellet og de øverste lag på kontine</w:t>
      </w:r>
      <w:r>
        <w:t>n</w:t>
      </w:r>
      <w:r>
        <w:t>talsokkelen. For kontinentalsokkelen er det en avklart arbeidsdeling med Oljedirektoratet. I peri</w:t>
      </w:r>
      <w:r>
        <w:t>o</w:t>
      </w:r>
      <w:r>
        <w:t>den august 2018 til januar 2019 gjennomføres en evaluering av NGU.</w:t>
      </w:r>
    </w:p>
    <w:p w:rsidR="00E319A7" w:rsidRDefault="00AC2320" w:rsidP="00DF2A56">
      <w:pPr>
        <w:pStyle w:val="Undertittel"/>
      </w:pPr>
      <w:r>
        <w:t>Resultater 2017</w:t>
      </w:r>
    </w:p>
    <w:p w:rsidR="00E319A7" w:rsidRDefault="00AC2320" w:rsidP="00DF2A56">
      <w:pPr>
        <w:pStyle w:val="avsnitt-tittel"/>
      </w:pPr>
      <w:r>
        <w:t>Kartlegging</w:t>
      </w:r>
    </w:p>
    <w:p w:rsidR="00E319A7" w:rsidRDefault="00AC2320" w:rsidP="00DF2A56">
      <w:r>
        <w:t>Geologisk kartlegging av mineralressurser har i 2017 foregått over den ordinære grunnbevil</w:t>
      </w:r>
      <w:r>
        <w:t>g</w:t>
      </w:r>
      <w:r>
        <w:t>ningen og i samfinansiering med andre aktører, men omfanget er noe redusert sammenlignet med tidligere år. I 2017 har et samarbeidsprosjekt mellom NGU og Nye Veier bidratt til at en del av Sørlandskysten er geofysisk undersøkt. Dekningsgraden for geofysiske data på norsk fastland har økt fra 49 pst. til 51 pst. I forbindelse med revidert nasjonalbudsjett 2017 ble bevilgningen til NGU økt med 8 mill. kroner for å kartlegge mineralpotensialet i Fensfeltet ved Ulefoss i Telemark. A</w:t>
      </w:r>
      <w:r>
        <w:t>r</w:t>
      </w:r>
      <w:r>
        <w:t>beidene ble ikke ferdigstilt i 2017 og videreføres i 2018.</w:t>
      </w:r>
    </w:p>
    <w:p w:rsidR="00E319A7" w:rsidRDefault="00AC2320" w:rsidP="00DF2A56">
      <w:pPr>
        <w:pStyle w:val="avsnitt-tittel"/>
      </w:pPr>
      <w:r>
        <w:t>Geologisk kunnskap til bruk i arealplanlegging og utbygging</w:t>
      </w:r>
    </w:p>
    <w:p w:rsidR="00E319A7" w:rsidRDefault="00AC2320" w:rsidP="00DF2A56">
      <w:r>
        <w:t>Kartleggingsprogrammet MAREANO (marin arealdatabase for norske kyst- og havområder), med Havforskningsinstituttet, Kartverket og NGU som utførende deltakere, er videreført. Totalt ble ca. 26 000 km</w:t>
      </w:r>
      <w:r>
        <w:rPr>
          <w:rStyle w:val="skrift-hevet"/>
          <w:sz w:val="21"/>
          <w:szCs w:val="21"/>
        </w:rPr>
        <w:t>2</w:t>
      </w:r>
      <w:r>
        <w:t xml:space="preserve"> kartlagt i 2017 og 66 marine kart ble utgitt.</w:t>
      </w:r>
    </w:p>
    <w:p w:rsidR="00E319A7" w:rsidRDefault="00AC2320" w:rsidP="00DF2A56">
      <w:pPr>
        <w:pStyle w:val="avsnitt-tittel"/>
      </w:pPr>
      <w:r>
        <w:t>Geologisk kunnskap om landets oppbygging og geologiske prosesser</w:t>
      </w:r>
    </w:p>
    <w:p w:rsidR="00E319A7" w:rsidRDefault="00AC2320" w:rsidP="00DF2A56">
      <w:r>
        <w:t>Det ble trykt tre nye berggrunnskart og fem løsmassekart. Berggrunnskartlegging er prioritert i områder med mineralpotensial, mens kartleggingen av løsmasser prioriteres ut fra nasjonal plan for skredfarekartlegging. Grunnvannsdatabasen og brønndatabasen oppdateres løpende. Det er reg</w:t>
      </w:r>
      <w:r>
        <w:t>i</w:t>
      </w:r>
      <w:r>
        <w:t>strert ca. 3 000 nye brønner i 2017. Per primo august 2018 er det registrert i alt 94 345 brønner i databasen.</w:t>
      </w:r>
    </w:p>
    <w:p w:rsidR="00E319A7" w:rsidRDefault="00AC2320" w:rsidP="00DF2A56">
      <w:pPr>
        <w:pStyle w:val="avsnitt-tittel"/>
      </w:pPr>
      <w:r>
        <w:t>Forvaltning, brukertilpasning og kommunikasjon</w:t>
      </w:r>
    </w:p>
    <w:p w:rsidR="00E319A7" w:rsidRDefault="00AC2320" w:rsidP="00DF2A56">
      <w:r>
        <w:t>NGU arbeider kontinuerlig med å effektivisere produksjonen fra feltarbeid til ferdige databaser, kart og innsynsløsninger på nett. Tilgjengeliggjøring av data har vært en sentral del av utviklingen av NGUs nye nettside, ngu.no. Volum på dataproduksjon inn i NGUs databaser har økt i løpet av 2017.</w:t>
      </w:r>
    </w:p>
    <w:p w:rsidR="00E319A7" w:rsidRDefault="00AC2320" w:rsidP="00DF2A56">
      <w:pPr>
        <w:pStyle w:val="avsnitt-tittel"/>
      </w:pPr>
      <w:r>
        <w:lastRenderedPageBreak/>
        <w:t>Oppsummering</w:t>
      </w:r>
    </w:p>
    <w:p w:rsidR="00E319A7" w:rsidRDefault="00AC2320" w:rsidP="00DF2A56">
      <w:r>
        <w:t>Med de tildelte ressurser som etaten har til rådighet hadde NGU en tilfredsstillende måloppnåelse i 2017.</w:t>
      </w:r>
    </w:p>
    <w:p w:rsidR="00E319A7" w:rsidRDefault="00AC2320" w:rsidP="00DF2A56">
      <w:pPr>
        <w:pStyle w:val="Undertittel"/>
      </w:pPr>
      <w:r>
        <w:t>Prioriteringer 2019</w:t>
      </w:r>
    </w:p>
    <w:p w:rsidR="00E319A7" w:rsidRDefault="00AC2320" w:rsidP="00DF2A56">
      <w:r>
        <w:t>NGU skal prioritere geologisk kartlegging. Det foreslås å øke bevilgningen til NGU med 10 mill. kroner for å øke mineralkartleggingen i Norge. Midlene skal bl.a. gå til økt kartlegging i Nord-Norge. NGU skal videre prioritere anvendt/tverrfaglig forskning på norsk berggrunn, lø</w:t>
      </w:r>
      <w:r>
        <w:t>s</w:t>
      </w:r>
      <w:r>
        <w:t>masser, mineralressurser og grunnvann, utvikling og vedlikehold av nasjonale databaser og effektiv formidling gjennom kart- og webtjenester.</w:t>
      </w:r>
    </w:p>
    <w:p w:rsidR="00E319A7" w:rsidRDefault="00AC2320" w:rsidP="00DF2A56">
      <w:r>
        <w:t>NGU skal fortsette arbeidet med å øke tilgangen til og forbedre kvaliteten på informasjon om u</w:t>
      </w:r>
      <w:r>
        <w:t>n</w:t>
      </w:r>
      <w:r>
        <w:t>dergrunnen gjennom nye digitale rapporteringsrutiner, åpen forvaltning og bruk av åpne formi</w:t>
      </w:r>
      <w:r>
        <w:t>d</w:t>
      </w:r>
      <w:r>
        <w:t>lingstjenester. Innen jordobservasjon skal NGU fortsette samarbeidet med Norsk Romsenter og NVE om å drive et nasjonalt senter for bruk av satellittbaserte InSAR-data.</w:t>
      </w:r>
    </w:p>
    <w:p w:rsidR="00E319A7" w:rsidRDefault="00AC2320" w:rsidP="00DF2A56">
      <w:r>
        <w:t>NGU skal videreføre skredfarekartleggingen som et oppdrag fra NVE og MAREANO-programmet i samarbeid med Havforskningsinstituttet og Kartverket. NGU skal også utvikle marine grunnkart for kystsonen i samarbeid med aktuelle næringer og forvaltnings- og forskningsinstitusjoner.</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185,7 mill. kroner på posten. Bevilgningen skal dekke lønns- og pe</w:t>
      </w:r>
      <w:r>
        <w:t>n</w:t>
      </w:r>
      <w:r>
        <w:t>sjonsutgifter, husleie, reiseutgifter, administrative fellesutgifter, investeringer og utgifter knyttet til tjenesteavtalen mellom Direktoratet for mineralforvaltning og NGU. Det foreslås satt av 29,3 mill. kroner til Mareano-programmet og 10 mill. kroner til økt mineralkartlegging, bl.a. i Nord-Norge.</w:t>
      </w:r>
    </w:p>
    <w:p w:rsidR="00E319A7" w:rsidRDefault="00AC2320" w:rsidP="00DF2A56">
      <w:pPr>
        <w:pStyle w:val="b-post"/>
      </w:pPr>
      <w:r>
        <w:t>Post 21 Spesielle driftsutgifter, kan overføres</w:t>
      </w:r>
    </w:p>
    <w:p w:rsidR="00E319A7" w:rsidRDefault="00AC2320" w:rsidP="00DF2A56">
      <w:r>
        <w:t>Det foreslås en bevilgning på 75,3 mill. kroner på posten. Under denne posten føres utgifter til eksternfinansierte prosjekter.</w:t>
      </w:r>
    </w:p>
    <w:p w:rsidR="00E319A7" w:rsidRDefault="00AC2320" w:rsidP="00DF2A56">
      <w:r>
        <w:t>Det foreslås at bevilgningen kan overskrides mot tilsvarende merinntekter under kap. 3905, post 03 Oppdragsinntekter og andre inntekter, jf. forslag til vedtak II, 1. Videre fremmes det forslag om fullmakt til å kunne overskride posten mot tilsvarende kontraktsfestede inntekter i etterfølgende år, jf. forslag til vedtak IV, 4.</w:t>
      </w:r>
    </w:p>
    <w:p w:rsidR="00E319A7" w:rsidRDefault="00AC2320" w:rsidP="00DF2A56">
      <w:pPr>
        <w:pStyle w:val="b-budkaptit"/>
      </w:pPr>
      <w:r>
        <w:t>Kap. 3905 Norges geologiske undersøkelse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Oppdragsinntekter og andre inntekter </w:t>
            </w:r>
          </w:p>
        </w:tc>
        <w:tc>
          <w:tcPr>
            <w:tcW w:w="1140" w:type="dxa"/>
          </w:tcPr>
          <w:p w:rsidR="00E319A7" w:rsidRDefault="00AC2320" w:rsidP="002C5485">
            <w:pPr>
              <w:jc w:val="right"/>
            </w:pPr>
            <w:r>
              <w:t>71 529</w:t>
            </w:r>
          </w:p>
        </w:tc>
        <w:tc>
          <w:tcPr>
            <w:tcW w:w="1140" w:type="dxa"/>
          </w:tcPr>
          <w:p w:rsidR="00E319A7" w:rsidRDefault="00AC2320" w:rsidP="002C5485">
            <w:pPr>
              <w:jc w:val="right"/>
            </w:pPr>
            <w:r>
              <w:t>77 747</w:t>
            </w:r>
          </w:p>
        </w:tc>
        <w:tc>
          <w:tcPr>
            <w:tcW w:w="1140" w:type="dxa"/>
          </w:tcPr>
          <w:p w:rsidR="00E319A7" w:rsidRDefault="00AC2320" w:rsidP="002C5485">
            <w:pPr>
              <w:jc w:val="right"/>
            </w:pPr>
            <w:r>
              <w:t>79 601</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3905</w:t>
            </w:r>
          </w:p>
        </w:tc>
        <w:tc>
          <w:tcPr>
            <w:tcW w:w="1140" w:type="dxa"/>
          </w:tcPr>
          <w:p w:rsidR="00E319A7" w:rsidRDefault="00AC2320" w:rsidP="002C5485">
            <w:pPr>
              <w:jc w:val="right"/>
            </w:pPr>
            <w:r>
              <w:t>71 529</w:t>
            </w:r>
          </w:p>
        </w:tc>
        <w:tc>
          <w:tcPr>
            <w:tcW w:w="1140" w:type="dxa"/>
          </w:tcPr>
          <w:p w:rsidR="00E319A7" w:rsidRDefault="00AC2320" w:rsidP="002C5485">
            <w:pPr>
              <w:jc w:val="right"/>
            </w:pPr>
            <w:r>
              <w:t>77 747</w:t>
            </w:r>
          </w:p>
        </w:tc>
        <w:tc>
          <w:tcPr>
            <w:tcW w:w="1140" w:type="dxa"/>
          </w:tcPr>
          <w:p w:rsidR="00E319A7" w:rsidRDefault="00AC2320" w:rsidP="002C5485">
            <w:pPr>
              <w:jc w:val="right"/>
            </w:pPr>
            <w:r>
              <w:t>79 601</w:t>
            </w:r>
          </w:p>
        </w:tc>
      </w:tr>
    </w:tbl>
    <w:p w:rsidR="00E319A7" w:rsidRDefault="00E319A7" w:rsidP="00DF2A56"/>
    <w:p w:rsidR="00E319A7" w:rsidRDefault="00AC2320" w:rsidP="00DF2A56">
      <w:pPr>
        <w:pStyle w:val="b-post"/>
      </w:pPr>
      <w:r>
        <w:lastRenderedPageBreak/>
        <w:t>Post 03 Oppdragsinntekter og andre inntekter</w:t>
      </w:r>
    </w:p>
    <w:p w:rsidR="00E319A7" w:rsidRDefault="00AC2320" w:rsidP="00DF2A56">
      <w:r>
        <w:t>Det foreslås en bevilgning på 79,6 mill. kroner for 2019. Under posten føres eksterne inntekter fra oppdrag og bidrag fra eksterne deltakere til finansiering av samfinansieringsprosjekter. Oppdraget fra NVE knyttet til kartlegging av skredfare utgjør det største enkeltprosjektet. De øvrige op</w:t>
      </w:r>
      <w:r>
        <w:t>p</w:t>
      </w:r>
      <w:r>
        <w:t>dragsinntektene ventes i hovedsak å komme fra oljeselskapene. De viktigste finansieringskildene for øvrig er Norges forskningsråd, mineralindustrien, kommuner, fylkeskommuner, andre depart</w:t>
      </w:r>
      <w:r>
        <w:t>e</w:t>
      </w:r>
      <w:r>
        <w:t>menter og statlige etater.</w:t>
      </w:r>
    </w:p>
    <w:p w:rsidR="00E319A7" w:rsidRDefault="00AC2320" w:rsidP="00DF2A56">
      <w:r>
        <w:t>Videre foreslås en merinntektsfullmakt knyttet til posten, jf. omtale under kap. 905, post 21 og fo</w:t>
      </w:r>
      <w:r>
        <w:t>r</w:t>
      </w:r>
      <w:r>
        <w:t>slag til vedtak II, 1, og en overskridelsesfullmakt knyttet til de samme kapitler og poster, jf. forslag til vedtak IV, 4.</w:t>
      </w:r>
    </w:p>
    <w:p w:rsidR="00E319A7" w:rsidRDefault="00AC2320" w:rsidP="00DF2A56">
      <w:pPr>
        <w:pStyle w:val="b-budkaptit"/>
      </w:pPr>
      <w:r>
        <w:t>Kap. 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44 157</w:t>
            </w:r>
          </w:p>
        </w:tc>
        <w:tc>
          <w:tcPr>
            <w:tcW w:w="1140" w:type="dxa"/>
          </w:tcPr>
          <w:p w:rsidR="00E319A7" w:rsidRDefault="00AC2320" w:rsidP="002C5485">
            <w:pPr>
              <w:jc w:val="right"/>
            </w:pPr>
            <w:r>
              <w:t>48 623</w:t>
            </w:r>
          </w:p>
        </w:tc>
        <w:tc>
          <w:tcPr>
            <w:tcW w:w="1140" w:type="dxa"/>
          </w:tcPr>
          <w:p w:rsidR="00E319A7" w:rsidRDefault="00AC2320" w:rsidP="002C5485">
            <w:pPr>
              <w:jc w:val="right"/>
            </w:pPr>
            <w:r>
              <w:t>56 450</w:t>
            </w:r>
          </w:p>
        </w:tc>
      </w:tr>
      <w:tr w:rsidR="00E319A7" w:rsidTr="002C5485">
        <w:trPr>
          <w:trHeight w:val="380"/>
        </w:trPr>
        <w:tc>
          <w:tcPr>
            <w:tcW w:w="1140" w:type="dxa"/>
          </w:tcPr>
          <w:p w:rsidR="00E319A7" w:rsidRDefault="00AC2320" w:rsidP="002C5485">
            <w:r>
              <w:t>30</w:t>
            </w:r>
          </w:p>
        </w:tc>
        <w:tc>
          <w:tcPr>
            <w:tcW w:w="4560" w:type="dxa"/>
          </w:tcPr>
          <w:p w:rsidR="00E319A7" w:rsidRDefault="00AC2320" w:rsidP="002C5485">
            <w:r>
              <w:t>Sikrings- og miljøtiltak</w:t>
            </w:r>
            <w:r>
              <w:rPr>
                <w:rStyle w:val="kursiv"/>
                <w:sz w:val="21"/>
                <w:szCs w:val="21"/>
              </w:rPr>
              <w:t xml:space="preserve">, kan overføres </w:t>
            </w:r>
          </w:p>
        </w:tc>
        <w:tc>
          <w:tcPr>
            <w:tcW w:w="1140" w:type="dxa"/>
          </w:tcPr>
          <w:p w:rsidR="00E319A7" w:rsidRDefault="00AC2320" w:rsidP="002C5485">
            <w:pPr>
              <w:jc w:val="right"/>
            </w:pPr>
            <w:r>
              <w:t>3 203</w:t>
            </w:r>
          </w:p>
        </w:tc>
        <w:tc>
          <w:tcPr>
            <w:tcW w:w="1140" w:type="dxa"/>
          </w:tcPr>
          <w:p w:rsidR="00E319A7" w:rsidRDefault="00AC2320" w:rsidP="002C5485">
            <w:pPr>
              <w:jc w:val="right"/>
            </w:pPr>
            <w:r>
              <w:t>7 000</w:t>
            </w:r>
          </w:p>
        </w:tc>
        <w:tc>
          <w:tcPr>
            <w:tcW w:w="1140" w:type="dxa"/>
          </w:tcPr>
          <w:p w:rsidR="00E319A7" w:rsidRDefault="00AC2320" w:rsidP="002C5485">
            <w:pPr>
              <w:jc w:val="right"/>
            </w:pPr>
            <w:r>
              <w:t>6 998</w:t>
            </w:r>
          </w:p>
        </w:tc>
      </w:tr>
      <w:tr w:rsidR="00E319A7" w:rsidTr="002C5485">
        <w:trPr>
          <w:trHeight w:val="380"/>
        </w:trPr>
        <w:tc>
          <w:tcPr>
            <w:tcW w:w="1140" w:type="dxa"/>
          </w:tcPr>
          <w:p w:rsidR="00E319A7" w:rsidRDefault="00AC2320" w:rsidP="002C5485">
            <w:r>
              <w:t>31</w:t>
            </w:r>
          </w:p>
        </w:tc>
        <w:tc>
          <w:tcPr>
            <w:tcW w:w="4560" w:type="dxa"/>
          </w:tcPr>
          <w:p w:rsidR="00E319A7" w:rsidRDefault="00AC2320" w:rsidP="002C5485">
            <w:r>
              <w:t>Miljøtiltak Løkken</w:t>
            </w:r>
            <w:r>
              <w:rPr>
                <w:rStyle w:val="kursiv"/>
                <w:sz w:val="21"/>
                <w:szCs w:val="21"/>
              </w:rPr>
              <w:t xml:space="preserve">, kan overføres </w:t>
            </w:r>
          </w:p>
        </w:tc>
        <w:tc>
          <w:tcPr>
            <w:tcW w:w="1140" w:type="dxa"/>
          </w:tcPr>
          <w:p w:rsidR="00E319A7" w:rsidRDefault="00AC2320" w:rsidP="002C5485">
            <w:pPr>
              <w:jc w:val="right"/>
            </w:pPr>
            <w:r>
              <w:t>31 500</w:t>
            </w:r>
          </w:p>
        </w:tc>
        <w:tc>
          <w:tcPr>
            <w:tcW w:w="1140" w:type="dxa"/>
          </w:tcPr>
          <w:p w:rsidR="00E319A7" w:rsidRDefault="00AC2320" w:rsidP="002C5485">
            <w:pPr>
              <w:jc w:val="right"/>
            </w:pPr>
            <w:r>
              <w:t>36 700</w:t>
            </w:r>
          </w:p>
        </w:tc>
        <w:tc>
          <w:tcPr>
            <w:tcW w:w="1140" w:type="dxa"/>
          </w:tcPr>
          <w:p w:rsidR="00E319A7" w:rsidRDefault="00AC2320" w:rsidP="002C5485">
            <w:pPr>
              <w:jc w:val="right"/>
            </w:pPr>
            <w:r>
              <w:t>20 480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0906</w:t>
            </w:r>
          </w:p>
        </w:tc>
        <w:tc>
          <w:tcPr>
            <w:tcW w:w="1140" w:type="dxa"/>
          </w:tcPr>
          <w:p w:rsidR="00E319A7" w:rsidRDefault="00AC2320" w:rsidP="002C5485">
            <w:pPr>
              <w:jc w:val="right"/>
            </w:pPr>
            <w:r>
              <w:t>78 860</w:t>
            </w:r>
          </w:p>
        </w:tc>
        <w:tc>
          <w:tcPr>
            <w:tcW w:w="1140" w:type="dxa"/>
          </w:tcPr>
          <w:p w:rsidR="00E319A7" w:rsidRDefault="00AC2320" w:rsidP="002C5485">
            <w:pPr>
              <w:jc w:val="right"/>
            </w:pPr>
            <w:r>
              <w:t>92 323</w:t>
            </w:r>
          </w:p>
        </w:tc>
        <w:tc>
          <w:tcPr>
            <w:tcW w:w="1140" w:type="dxa"/>
          </w:tcPr>
          <w:p w:rsidR="00E319A7" w:rsidRDefault="00AC2320" w:rsidP="002C5485">
            <w:pPr>
              <w:jc w:val="right"/>
            </w:pPr>
            <w:r>
              <w:t>83 928</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 31 redusert med 31,5 mill. kroner, jf. Innst. 400 S og Prop. 85 S (2017–2018).</w:t>
      </w:r>
    </w:p>
    <w:p w:rsidR="00E319A7" w:rsidRDefault="00AC2320" w:rsidP="00DF2A56">
      <w:r>
        <w:t>Direktoratet for mineralforvaltning med Bergmesteren for Svalbard (DMF) er statens fagetat for forvaltning og utnyttelse av mineralressursene i Norge og på Svalbard. Etaten er lokalisert i Trondheim, men har også kontor på Svalbard. Virksomheten disponerte 40,2 årsverk i 2017.</w:t>
      </w:r>
    </w:p>
    <w:p w:rsidR="00E319A7" w:rsidRDefault="00AC2320" w:rsidP="00DF2A56">
      <w:r>
        <w:t>DMF skal bidra til størst mulig samlet verdiskaping basert på en forsvarlig og bærekraftig utvi</w:t>
      </w:r>
      <w:r>
        <w:t>n</w:t>
      </w:r>
      <w:r>
        <w:t>ning og bearbeiding av mineraler. DMF skal sørge for at mineralvirksomhet skjer ut fra en avveiing av flere kryssende samfunnshensyn, herunder annen næringsvirksomhet, miljø og kulturminneve</w:t>
      </w:r>
      <w:r>
        <w:t>r</w:t>
      </w:r>
      <w:r>
        <w:t>dier.</w:t>
      </w:r>
    </w:p>
    <w:p w:rsidR="00E319A7" w:rsidRDefault="00AC2320" w:rsidP="00DF2A56">
      <w:r>
        <w:t>DMF tildeler undersøkelsesrett og utvinningsrett til mineralske ressurser som staten eier, og gir driftskonsesjon for mineralvirksomhet på alle typer mineraler. DMF er høringsinstans og har in</w:t>
      </w:r>
      <w:r>
        <w:t>n</w:t>
      </w:r>
      <w:r>
        <w:t>sigelseskompetanse i saker om mineralske ressurser etter plan- og bygningsloven. Videre kan DMF være ansvarlig myndighet for konsekvensvurderinger etter plan- og bygningsloven for større uttak av mineralressurser.</w:t>
      </w:r>
    </w:p>
    <w:p w:rsidR="00E319A7" w:rsidRDefault="00AC2320" w:rsidP="00DF2A56">
      <w:r>
        <w:t>DMF administrerer og følger også opp en rekke miljøtiltak og sikringsarbeider ved gamle gruver.</w:t>
      </w:r>
    </w:p>
    <w:p w:rsidR="00E319A7" w:rsidRDefault="00AC2320" w:rsidP="00DF2A56">
      <w:r>
        <w:t>DMF skal bidra til at Svalbards geologiske ressurser forvaltes og utnyttes best mulig til nytte for samfunnet. På Svalbard er grunnlaget for DMFs virksomhet Bergverksordningen for Svalbard med utfyllende regler for petroleumsvirksomhet. DMF utsteder mineraltillatelser og utgir oversikter over geologiske funn på Svalbard. Bevilgning til virksomheten på Svalbard gis over eget budsjet</w:t>
      </w:r>
      <w:r>
        <w:t>t</w:t>
      </w:r>
      <w:r>
        <w:t>kapittel i Svalbardbudsjettet, jf. omtale under Svalbardbudsjettets kap. 11 Bergmesteren.</w:t>
      </w:r>
    </w:p>
    <w:p w:rsidR="00E319A7" w:rsidRDefault="00AC2320" w:rsidP="00DF2A56">
      <w:r>
        <w:lastRenderedPageBreak/>
        <w:t>Det er fastsatt følgende hovedmål:</w:t>
      </w:r>
    </w:p>
    <w:p w:rsidR="00E319A7" w:rsidRDefault="00AC2320" w:rsidP="00DF2A56">
      <w:pPr>
        <w:pStyle w:val="Liste"/>
      </w:pPr>
      <w:r>
        <w:t>DMF skal bruke sine virkemidler overfor mineralnæringen slik at forvaltningen av min</w:t>
      </w:r>
      <w:r>
        <w:t>e</w:t>
      </w:r>
      <w:r>
        <w:t>ralressursene blir forsvarlig og bærekraftig</w:t>
      </w:r>
    </w:p>
    <w:p w:rsidR="00E319A7" w:rsidRDefault="00AC2320" w:rsidP="00DF2A56">
      <w:pPr>
        <w:pStyle w:val="Liste"/>
      </w:pPr>
      <w:r>
        <w:t>DMF skal arbeide for størst mulig samlet verdiskaping i mineralnæringen</w:t>
      </w:r>
    </w:p>
    <w:p w:rsidR="00E319A7" w:rsidRDefault="00AC2320" w:rsidP="00DF2A56">
      <w:pPr>
        <w:pStyle w:val="Liste"/>
      </w:pPr>
      <w:r>
        <w:t>DMF skal tilstrebe best mulig kommunikasjon og brukerorientering på alle sine virkso</w:t>
      </w:r>
      <w:r>
        <w:t>m</w:t>
      </w:r>
      <w:r>
        <w:t>hetsområder</w:t>
      </w:r>
    </w:p>
    <w:p w:rsidR="00E319A7" w:rsidRDefault="00AC2320" w:rsidP="00DF2A56">
      <w:pPr>
        <w:pStyle w:val="Liste"/>
      </w:pPr>
      <w:r>
        <w:t>DMF skal redusere miljøkonsekvenser av tidligere mineralvirksomhet og sørge for forsvarlig sikring etter slik virksomhet</w:t>
      </w:r>
    </w:p>
    <w:p w:rsidR="00E319A7" w:rsidRDefault="00AC2320" w:rsidP="00DF2A56">
      <w:pPr>
        <w:pStyle w:val="Liste"/>
      </w:pPr>
      <w:r>
        <w:t>DMF skal sørge for forsvarlig og bærekraftig forvaltning av mineralressurser på Svalbard</w:t>
      </w:r>
    </w:p>
    <w:p w:rsidR="00E319A7" w:rsidRDefault="00AC2320" w:rsidP="00DF2A56">
      <w:pPr>
        <w:pStyle w:val="Undertittel"/>
      </w:pPr>
      <w:r>
        <w:t>Resultater 2017</w:t>
      </w:r>
    </w:p>
    <w:p w:rsidR="00E319A7" w:rsidRDefault="00AC2320" w:rsidP="00DF2A56">
      <w:pPr>
        <w:pStyle w:val="avsnitt-tittel"/>
      </w:pPr>
      <w:r>
        <w:t>Forvaltning</w:t>
      </w:r>
    </w:p>
    <w:p w:rsidR="00E319A7" w:rsidRDefault="00AC2320" w:rsidP="00DF2A56">
      <w:r>
        <w:t>Arbeidet med å redusere konsesjonskøen for søknader om driftskonsesjon har hatt høy prioritet i 2017. Økte bevilgninger har gitt rom for økt kapasitet gjennom kompetansetiltak og flere ansatte. Dette har i kombinasjon med målrettet styring og mer effektive saksbehandlingsrutiner og digital</w:t>
      </w:r>
      <w:r>
        <w:t>i</w:t>
      </w:r>
      <w:r>
        <w:t>sering bidratt til produktivitetsøkning i 2017. Konsesjonskøen er redusert fra om lag seks til fire år.</w:t>
      </w:r>
    </w:p>
    <w:p w:rsidR="00E319A7" w:rsidRDefault="00AC2320" w:rsidP="00DF2A56">
      <w:r>
        <w:t>Tilsynsvirksomheten i 2017 er fortsatt lav som følge av manglende kapasitet. Det er gjennomført 19 stedlige tilsyn for utvalgte virksomheter basert på vurdering av risiko. Tilsynsplikten ivaretas hovedsakelig i form av postale tilsyn, som omfatter innhenting og kvalitetssikring av informasjon om nye uttak og uttak i drift. Omlegging av driftsrapporteringen til digital rapportering gjennom «MinSide» har bidratt til bedre oversikt over virksomheter i drift.</w:t>
      </w:r>
    </w:p>
    <w:p w:rsidR="00E319A7" w:rsidRDefault="00AC2320" w:rsidP="00DF2A56">
      <w:pPr>
        <w:pStyle w:val="avsnitt-tittel"/>
      </w:pPr>
      <w:r>
        <w:t>Miljøtiltak</w:t>
      </w:r>
    </w:p>
    <w:p w:rsidR="00E319A7" w:rsidRDefault="00AC2320" w:rsidP="00DF2A56">
      <w:r>
        <w:t>Miljødirektoratet har fastsatt en handlingsplan for forurensningstiltak i gruveområder med antatt størst forurensningsrisiko. I samarbeid med Miljødirektoratet vurderer DMF ytterligere tiltak i di</w:t>
      </w:r>
      <w:r>
        <w:t>s</w:t>
      </w:r>
      <w:r>
        <w:t>se og andre områder hvor det har vært mineralutvinning.</w:t>
      </w:r>
    </w:p>
    <w:p w:rsidR="00E319A7" w:rsidRDefault="00AC2320" w:rsidP="00DF2A56">
      <w:pPr>
        <w:rPr>
          <w:rStyle w:val="kursiv"/>
          <w:szCs w:val="24"/>
        </w:rPr>
      </w:pPr>
      <w:r>
        <w:rPr>
          <w:rStyle w:val="kursiv"/>
          <w:sz w:val="21"/>
          <w:szCs w:val="21"/>
        </w:rPr>
        <w:t xml:space="preserve">Løkken: </w:t>
      </w:r>
      <w:r>
        <w:t>Miljødirektoratet har gitt Nærings- og fiskeridepartementet pålegg om å iverksette fo</w:t>
      </w:r>
      <w:r>
        <w:t>r</w:t>
      </w:r>
      <w:r>
        <w:t xml:space="preserve">urensningsbegrensende tiltak ved Løkken Gruver og har gitt tilslutning til en tiltaksplan. DMF har ansvar for gjennomføring av tiltaksplanen. Gjennomførte kartleggingsarbeider har avdekket stort behov for renovering og ombygging av eksisterende anlegg fra 1990-tallet. Ny pumpestasjon er bygget og ble tatt i bruk vinteren 2018. Det er også ferdigstilt et nytt nøytraliseringsanlegg som var under utprøving våren 2018. Ytterligere tiltak iverksettes når effekten av nøytraliseringsanlegget er kjent. </w:t>
      </w:r>
    </w:p>
    <w:p w:rsidR="00E319A7" w:rsidRDefault="00AC2320" w:rsidP="00DF2A56">
      <w:pPr>
        <w:rPr>
          <w:rStyle w:val="kursiv"/>
          <w:szCs w:val="24"/>
        </w:rPr>
      </w:pPr>
      <w:r>
        <w:rPr>
          <w:rStyle w:val="kursiv"/>
          <w:sz w:val="21"/>
          <w:szCs w:val="21"/>
        </w:rPr>
        <w:t>Folldal:</w:t>
      </w:r>
      <w:r>
        <w:t xml:space="preserve"> Klima- og miljødepartementet har pålagt Nærings- og fiskeridepartementet å gjennomføre tiltak for å redusere forurensningen fra gruveområdet i Folldal. Målingene viser at metallavre</w:t>
      </w:r>
      <w:r>
        <w:t>n</w:t>
      </w:r>
      <w:r>
        <w:t>ningen er stabil, men fortsatt over kravet fra forurensningsmyndighetene. Det er utført videre u</w:t>
      </w:r>
      <w:r>
        <w:t>t</w:t>
      </w:r>
      <w:r>
        <w:t>redninger av tiltakene som ble foreslått i 2015 av Norges geotekniske institutt (NGI). Utredningene omfatter hovedsakelig naturlig nøytralisering i form av et rensebasseng på elvesletta nedstrøms fra gruveområdet. Utredningsoppgavene i Folldal har vært begrenset i 2017 i påvente av resultater fra miljøtiltakene på Løkken, da de vil ha stor overføringsverdi til Folldal.</w:t>
      </w:r>
    </w:p>
    <w:p w:rsidR="00E319A7" w:rsidRDefault="00AC2320" w:rsidP="00DF2A56">
      <w:pPr>
        <w:rPr>
          <w:rStyle w:val="kursiv"/>
          <w:szCs w:val="24"/>
        </w:rPr>
      </w:pPr>
      <w:r>
        <w:rPr>
          <w:rStyle w:val="kursiv"/>
          <w:sz w:val="21"/>
          <w:szCs w:val="21"/>
        </w:rPr>
        <w:t>Sulitjelma:</w:t>
      </w:r>
      <w:r>
        <w:t xml:space="preserve"> Det er utført videre utredninger av tiltakene som ble foreslått av NGI i 2015. Hovedpri</w:t>
      </w:r>
      <w:r>
        <w:t>o</w:t>
      </w:r>
      <w:r>
        <w:t>ritet har vært å verifisere i hvor stor grad gruveforurensningen påvirker miljøsituasjonen i Suli</w:t>
      </w:r>
      <w:r>
        <w:t>t</w:t>
      </w:r>
      <w:r>
        <w:t>jelmavassdraget. Arbeidet omfatter også videre undersøkelser av forventet rensekapasitet i Lan</w:t>
      </w:r>
      <w:r>
        <w:t>g</w:t>
      </w:r>
      <w:r>
        <w:t>vatnet på lengre sikt. Utredningene vil danne grunnlag for en endelig anbefaling om det er behov for tiltak. Utredningsoppgavene i Sulitjelma har vært begrenset i 2017 i påvente av resultater og muligheter for overføringsverdi fra miljøtiltakene på Løkken.</w:t>
      </w:r>
    </w:p>
    <w:p w:rsidR="00E319A7" w:rsidRDefault="00AC2320" w:rsidP="00DF2A56">
      <w:pPr>
        <w:pStyle w:val="avsnitt-tittel"/>
      </w:pPr>
      <w:r>
        <w:lastRenderedPageBreak/>
        <w:t>Sikring</w:t>
      </w:r>
    </w:p>
    <w:p w:rsidR="00E319A7" w:rsidRDefault="00AC2320" w:rsidP="00DF2A56">
      <w:r>
        <w:t>Arbeidet med aktsomhetskart for farlige gruveåpninger ble ferdigstilt i 2017. Av kapasitetsmessige grunner ble det ikke gjennomført fysiske sikringstiltak i 2017.</w:t>
      </w:r>
    </w:p>
    <w:p w:rsidR="00E319A7" w:rsidRDefault="00AC2320" w:rsidP="00DF2A56">
      <w:pPr>
        <w:pStyle w:val="avsnitt-tittel"/>
      </w:pPr>
      <w:r>
        <w:t>Kommunikasjon og brukerorientering</w:t>
      </w:r>
    </w:p>
    <w:p w:rsidR="00E319A7" w:rsidRDefault="00AC2320" w:rsidP="00DF2A56">
      <w:r>
        <w:t>DMF skal gi enkel tilgang til informasjon og veiledning om rettigheter og plikter etter minerall</w:t>
      </w:r>
      <w:r>
        <w:t>o</w:t>
      </w:r>
      <w:r>
        <w:t>ven gjennom brukervennlige digitale løsninger. Nettsteder Dirmin.no er en viktig kommunik</w:t>
      </w:r>
      <w:r>
        <w:t>a</w:t>
      </w:r>
      <w:r>
        <w:t>sjonskanal for DMFs brukere. Nye kartløsninger, «Aktsomhetskart for farlige gruveåpninger» og «Uttakskart» er gjort lett tilgjengelige på nettsiden. «MinSide» er videreutviklet, og begynner å fungere som en gjensidig informasjonskanal mellom virksomhetene og DMF. Det er gjennomført brukermøte med representanter fra næringen i forbindelse med digitaliseringsprosjektet «Mineraler for alle».</w:t>
      </w:r>
    </w:p>
    <w:p w:rsidR="00E319A7" w:rsidRDefault="00AC2320" w:rsidP="00DF2A56">
      <w:r>
        <w:t>Når det gjelder etatens virksomhet på Svalbard, vises det til omtale i Svalbardbudsjettet.</w:t>
      </w:r>
    </w:p>
    <w:p w:rsidR="00E319A7" w:rsidRDefault="00AC2320" w:rsidP="00DF2A56">
      <w:pPr>
        <w:pStyle w:val="avsnitt-tittel"/>
      </w:pPr>
      <w:r>
        <w:t>Oppsummering</w:t>
      </w:r>
    </w:p>
    <w:p w:rsidR="00E319A7" w:rsidRDefault="00AC2320" w:rsidP="00DF2A56">
      <w:r>
        <w:t>DMF har hatt god måloppnåelse i 2017 ut fra tildelt bevilgning og ressurser. Arbeidet med å red</w:t>
      </w:r>
      <w:r>
        <w:t>u</w:t>
      </w:r>
      <w:r>
        <w:t>sere konsesjonskøen og utarbeide nye digitale løsninger har vært spesielt viktig.</w:t>
      </w:r>
    </w:p>
    <w:p w:rsidR="00E319A7" w:rsidRDefault="00AC2320" w:rsidP="00DF2A56">
      <w:pPr>
        <w:pStyle w:val="Undertittel"/>
      </w:pPr>
      <w:r>
        <w:t>Prioriteringer 2019</w:t>
      </w:r>
    </w:p>
    <w:p w:rsidR="00E319A7" w:rsidRDefault="00AC2320" w:rsidP="00DF2A56">
      <w:r>
        <w:t>DMF skal i 2019 ytterligere prioritere arbeidet med å redusere køen av konsesjonssøknader etter mineralloven. Dette skal gjøres gjennom styrking av både kompetanse og kapasitet. Det foreslås derfor å øke driftsbudsjettet til DMF med om lag 6,8 mill. kroner. Satsingen vil bidra til å legge til rette ny aktivitet og bærekraftig vekst i mineralnæringen. Arbeidet med ny digital løsning for hu</w:t>
      </w:r>
      <w:r>
        <w:t>r</w:t>
      </w:r>
      <w:r>
        <w:t>tigbehandling av søknader (Fast Track) skal videreføres.</w:t>
      </w:r>
    </w:p>
    <w:p w:rsidR="00E319A7" w:rsidRDefault="00AC2320" w:rsidP="00DF2A56">
      <w:r>
        <w:t>Innenfor tilgengelige ressurser skal DMF også prioritere ytterligere tiltak i arbeidet med å vider</w:t>
      </w:r>
      <w:r>
        <w:t>e</w:t>
      </w:r>
      <w:r>
        <w:t>utvikle fulldigital søknadsprosess. Arbeidet med digital utvikling av og i etaten skal bidra til at m</w:t>
      </w:r>
      <w:r>
        <w:t>i</w:t>
      </w:r>
      <w:r>
        <w:t>neralske ressurser ivaretas bedre i offentlig arealplanlegging. Dette vil medføre innsparinger for aktører som ønsker å etablere ny mineralutvinning, og effektivisere interne oppgaver i DMF.</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56,45 mill. kroner. På Svalbardbudsjettet for 2019 foreslås det i ti</w:t>
      </w:r>
      <w:r>
        <w:t>l</w:t>
      </w:r>
      <w:r>
        <w:t>legg bevilget 1,9 mill. kroner under kap. 11 Bergmesteren, til drift av virksomheten på Svalbard.</w:t>
      </w:r>
    </w:p>
    <w:p w:rsidR="00E319A7" w:rsidRDefault="00AC2320" w:rsidP="00DF2A56">
      <w:r>
        <w:t>Staten eier et område på Raudsand i Nesset kommune i Møre og Romsdal etter hjemfall av tidlig</w:t>
      </w:r>
      <w:r>
        <w:t>e</w:t>
      </w:r>
      <w:r>
        <w:t>re gruveaktivitet. Området er i dag leid ut, og leietaker ønsker å kjøpe eiendommen. Det foreslås også å selge del av eiendom ved Løkken Verk i Meldal kommune. Staten eier grunnen etter hje</w:t>
      </w:r>
      <w:r>
        <w:t>m</w:t>
      </w:r>
      <w:r>
        <w:t>fall av tidligere gruveeiendommer. Avhending vil kunne føre til hensiktsmessig utnyttelse av to</w:t>
      </w:r>
      <w:r>
        <w:t>m</w:t>
      </w:r>
      <w:r>
        <w:t>ten på Løkken Verk.</w:t>
      </w:r>
    </w:p>
    <w:p w:rsidR="00E319A7" w:rsidRDefault="00AC2320" w:rsidP="00DF2A56">
      <w:r>
        <w:t>Det er usikkert om gjennomføring av salgsprossen og om eventuelt salg vil kunne ferdigstilles i 2018. Det foreslås derfor at fullmakten videreføres i 2019, jf. forslag til vedtak XV.</w:t>
      </w:r>
    </w:p>
    <w:p w:rsidR="00E319A7" w:rsidRDefault="00AC2320" w:rsidP="00DF2A56">
      <w:pPr>
        <w:pStyle w:val="b-post"/>
      </w:pPr>
      <w:r>
        <w:lastRenderedPageBreak/>
        <w:t>Post 30 Sikrings- og miljøtiltak, kan overføres</w:t>
      </w:r>
    </w:p>
    <w:p w:rsidR="00E319A7" w:rsidRDefault="00AC2320" w:rsidP="00DF2A56">
      <w:r>
        <w:t>Det foreslås en bevilgning på 7 mill. kroner på posten. Midlene vil bli brukt til sikring av farlige gruveåpninger, tiltak for å redusere forurensningen fra gamle gruveområder og til vedlikehold og kontroll med tidligere gjennomførte forurensningstiltak. I tillegg vil deler av bevilgningen bli b</w:t>
      </w:r>
      <w:r>
        <w:t>e</w:t>
      </w:r>
      <w:r>
        <w:t>nyttet til arbeidet med nødvendige vedlikeholds- og sikringstiltak på gamle gruvebygninger som eies av Nærings- og fiskeridepartementet.</w:t>
      </w:r>
    </w:p>
    <w:p w:rsidR="00E319A7" w:rsidRDefault="00AC2320" w:rsidP="00DF2A56">
      <w:pPr>
        <w:pStyle w:val="b-post"/>
      </w:pPr>
      <w:r>
        <w:t>Post 31 Miljøtiltak Løkken, kan overføres</w:t>
      </w:r>
    </w:p>
    <w:p w:rsidR="00E319A7" w:rsidRDefault="00AC2320" w:rsidP="00DF2A56">
      <w:r>
        <w:t>Det foreslås en bevilgning på 20,5 mill. kroner. Bevilgningen skal dekke kostnader knyttet til gjennomføring av tiltak i samsvar med tiltaksplan for Løkken gruver. Det foreslås å videreføre øvre ramme på 190 mill. kroner til gjennomføring av pålagte miljøtiltak på Løkken, jf. forslag til ve</w:t>
      </w:r>
      <w:r>
        <w:t>d</w:t>
      </w:r>
      <w:r>
        <w:t>tak XI, 1.</w:t>
      </w:r>
    </w:p>
    <w:p w:rsidR="00E319A7" w:rsidRDefault="00AC2320" w:rsidP="00DF2A56">
      <w:pPr>
        <w:pStyle w:val="b-budkaptit"/>
      </w:pPr>
      <w:r>
        <w:t>Kap. 3906 Direktoratet for mineralforvaltning med Bergmesteren for Svalbard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Leie av bergrettigheter og eiendommer </w:t>
            </w:r>
          </w:p>
        </w:tc>
        <w:tc>
          <w:tcPr>
            <w:tcW w:w="1140" w:type="dxa"/>
          </w:tcPr>
          <w:p w:rsidR="00E319A7" w:rsidRDefault="00AC2320" w:rsidP="002C5485">
            <w:pPr>
              <w:jc w:val="right"/>
            </w:pPr>
            <w:r>
              <w:t>88</w:t>
            </w:r>
          </w:p>
        </w:tc>
        <w:tc>
          <w:tcPr>
            <w:tcW w:w="1140" w:type="dxa"/>
          </w:tcPr>
          <w:p w:rsidR="00E319A7" w:rsidRDefault="00AC2320" w:rsidP="002C5485">
            <w:pPr>
              <w:jc w:val="right"/>
            </w:pPr>
            <w:r>
              <w:t>100</w:t>
            </w:r>
          </w:p>
        </w:tc>
        <w:tc>
          <w:tcPr>
            <w:tcW w:w="1140" w:type="dxa"/>
          </w:tcPr>
          <w:p w:rsidR="00E319A7" w:rsidRDefault="00AC2320" w:rsidP="002C5485">
            <w:pPr>
              <w:jc w:val="right"/>
            </w:pPr>
            <w:r>
              <w:t>103</w:t>
            </w:r>
          </w:p>
        </w:tc>
      </w:tr>
      <w:tr w:rsidR="00E319A7" w:rsidTr="002C5485">
        <w:trPr>
          <w:trHeight w:val="380"/>
        </w:trPr>
        <w:tc>
          <w:tcPr>
            <w:tcW w:w="1140" w:type="dxa"/>
          </w:tcPr>
          <w:p w:rsidR="00E319A7" w:rsidRDefault="00AC2320" w:rsidP="002C5485">
            <w:r>
              <w:t>02</w:t>
            </w:r>
          </w:p>
        </w:tc>
        <w:tc>
          <w:tcPr>
            <w:tcW w:w="4560" w:type="dxa"/>
          </w:tcPr>
          <w:p w:rsidR="00E319A7" w:rsidRDefault="00AC2320" w:rsidP="002C5485">
            <w:r>
              <w:t xml:space="preserve">Behandlingsgebyrer </w:t>
            </w:r>
          </w:p>
        </w:tc>
        <w:tc>
          <w:tcPr>
            <w:tcW w:w="1140" w:type="dxa"/>
          </w:tcPr>
          <w:p w:rsidR="00E319A7" w:rsidRDefault="00AC2320" w:rsidP="002C5485">
            <w:pPr>
              <w:jc w:val="right"/>
            </w:pPr>
            <w:r>
              <w:t>874</w:t>
            </w:r>
          </w:p>
        </w:tc>
        <w:tc>
          <w:tcPr>
            <w:tcW w:w="1140" w:type="dxa"/>
          </w:tcPr>
          <w:p w:rsidR="00E319A7" w:rsidRDefault="00AC2320" w:rsidP="002C5485">
            <w:pPr>
              <w:jc w:val="right"/>
            </w:pPr>
            <w:r>
              <w:t>763</w:t>
            </w:r>
          </w:p>
        </w:tc>
        <w:tc>
          <w:tcPr>
            <w:tcW w:w="1140" w:type="dxa"/>
          </w:tcPr>
          <w:p w:rsidR="00E319A7" w:rsidRDefault="00AC2320" w:rsidP="002C5485">
            <w:pPr>
              <w:jc w:val="right"/>
            </w:pPr>
            <w:r>
              <w:t>781</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3906</w:t>
            </w:r>
          </w:p>
        </w:tc>
        <w:tc>
          <w:tcPr>
            <w:tcW w:w="1140" w:type="dxa"/>
          </w:tcPr>
          <w:p w:rsidR="00E319A7" w:rsidRDefault="00AC2320" w:rsidP="002C5485">
            <w:pPr>
              <w:jc w:val="right"/>
            </w:pPr>
            <w:r>
              <w:t>962</w:t>
            </w:r>
          </w:p>
        </w:tc>
        <w:tc>
          <w:tcPr>
            <w:tcW w:w="1140" w:type="dxa"/>
          </w:tcPr>
          <w:p w:rsidR="00E319A7" w:rsidRDefault="00AC2320" w:rsidP="002C5485">
            <w:pPr>
              <w:jc w:val="right"/>
            </w:pPr>
            <w:r>
              <w:t>863</w:t>
            </w:r>
          </w:p>
        </w:tc>
        <w:tc>
          <w:tcPr>
            <w:tcW w:w="1140" w:type="dxa"/>
          </w:tcPr>
          <w:p w:rsidR="00E319A7" w:rsidRDefault="00AC2320" w:rsidP="002C5485">
            <w:pPr>
              <w:jc w:val="right"/>
            </w:pPr>
            <w:r>
              <w:t>884</w:t>
            </w:r>
          </w:p>
        </w:tc>
      </w:tr>
    </w:tbl>
    <w:p w:rsidR="00E319A7" w:rsidRDefault="00E319A7" w:rsidP="00DF2A56"/>
    <w:p w:rsidR="00E319A7" w:rsidRDefault="00AC2320" w:rsidP="00DF2A56">
      <w:pPr>
        <w:pStyle w:val="b-post"/>
      </w:pPr>
      <w:r>
        <w:t>Post 01 Leie av bergrettigheter og eiendommer</w:t>
      </w:r>
    </w:p>
    <w:p w:rsidR="00E319A7" w:rsidRDefault="00AC2320" w:rsidP="00DF2A56">
      <w:r>
        <w:t>Inntektene kommer fra leie av bergrettigheter og utleie av gruveeiendommer. Det foreslås en b</w:t>
      </w:r>
      <w:r>
        <w:t>e</w:t>
      </w:r>
      <w:r>
        <w:t>vilgning på 103 000 kroner. Det foreslås også at bortfeste av gruver til museale formål kan skje vederlagsfritt, jf. forslag til vedtak XII.</w:t>
      </w:r>
    </w:p>
    <w:p w:rsidR="00E319A7" w:rsidRDefault="00AC2320" w:rsidP="00DF2A56">
      <w:pPr>
        <w:pStyle w:val="b-post"/>
      </w:pPr>
      <w:r>
        <w:t>Post 02 Behandlingsgebyrer</w:t>
      </w:r>
    </w:p>
    <w:p w:rsidR="00E319A7" w:rsidRDefault="00AC2320" w:rsidP="00DF2A56">
      <w:r>
        <w:t>Inntektene kommer fra behandlingsgebyr for undersøkelses- og utvinningssøknader. Det foreslås en bevilgning på 781 000 kroner.</w:t>
      </w:r>
    </w:p>
    <w:p w:rsidR="00E319A7" w:rsidRDefault="00AC2320" w:rsidP="00DF2A56">
      <w:pPr>
        <w:pStyle w:val="b-budkaptit"/>
      </w:pPr>
      <w:r>
        <w:t>Kap. 907 Norsk nukleær dekommisjonering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23 419</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0907</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23 419</w:t>
            </w:r>
          </w:p>
        </w:tc>
      </w:tr>
    </w:tbl>
    <w:p w:rsidR="00E319A7" w:rsidRDefault="00E319A7" w:rsidP="00DF2A56"/>
    <w:p w:rsidR="00E319A7" w:rsidRDefault="00AC2320" w:rsidP="00DF2A56">
      <w:pPr>
        <w:pStyle w:val="avsnitt-under-undertittel"/>
      </w:pPr>
      <w:r>
        <w:lastRenderedPageBreak/>
        <w:t>Vedrørende 2018:</w:t>
      </w:r>
    </w:p>
    <w:p w:rsidR="00E319A7" w:rsidRDefault="00AC2320" w:rsidP="00DF2A56">
      <w:r>
        <w:t>Ved stortingsvedtak 15. juni 2018 ble det bevilget 5 mill. kroner under post 01, jf. Innst. 400 S og Prop. 85 S (2017–2018).</w:t>
      </w:r>
    </w:p>
    <w:p w:rsidR="00E319A7" w:rsidRDefault="00AC2320" w:rsidP="00DF2A56">
      <w:r>
        <w:t>Norge har to forskningsreaktorer, i Halden og på Kjeller, og om lag 17 tonn brukt reaktorbrensel. Reaktorene eies av Institutt for energiteknikk (IFE), jf. kap. 929. Haldenreaktoren har vært midle</w:t>
      </w:r>
      <w:r>
        <w:t>r</w:t>
      </w:r>
      <w:r>
        <w:t>tidig stengt siden mars 2018 og ble besluttet permanent stengt av IFEs styre 27. juni 2018.</w:t>
      </w:r>
    </w:p>
    <w:p w:rsidR="00E319A7" w:rsidRDefault="00AC2320" w:rsidP="00DF2A56">
      <w:r>
        <w:t>Norsk nukleær dekommisjonering (NND) er et statlig forvaltningsorgan opprettet i februar 2018 og lokalisert i Halden. NND har som formål å være nasjonalt organ for opprydding etter den nukleære virksomheten ved IFEs anlegg på Kjeller og i Halden og sikker håndtering av nukleært avfall. NND skal bidra til samfunnsøkonomisk gode løsninger innenfor sitt ansvarsområde og utføre op</w:t>
      </w:r>
      <w:r>
        <w:t>p</w:t>
      </w:r>
      <w:r>
        <w:t>gavene på en måte som sikrer tillit i samfunnet og befolkningen. Virksomheten hadde to ansatte ved utgangen av september 2018.</w:t>
      </w:r>
    </w:p>
    <w:p w:rsidR="00E319A7" w:rsidRDefault="00AC2320" w:rsidP="00DF2A56">
      <w:pPr>
        <w:pStyle w:val="Undertittel"/>
      </w:pPr>
      <w:r>
        <w:t>Prioriteringer 2019</w:t>
      </w:r>
    </w:p>
    <w:p w:rsidR="00E319A7" w:rsidRDefault="00AC2320" w:rsidP="00DF2A56">
      <w:r>
        <w:t>NND vil i 2018 og 2019 være i en etableringsfase der fokus vil være på å dimensjonere organis</w:t>
      </w:r>
      <w:r>
        <w:t>a</w:t>
      </w:r>
      <w:r>
        <w:t>sjonen, og planlegge for fremtidig overtakelse av oppgaver og ansvar. Det skal bl.a. lages en str</w:t>
      </w:r>
      <w:r>
        <w:t>a</w:t>
      </w:r>
      <w:r>
        <w:t>tegi for hvilke oppgaver NND skal utføre selv og hvilke som bør utføres av andre på oppdrag fra NND. Blant de oppgavene NND vil kunne overta i 2019, er planlegging av nytt lager og deponi lav- og mellomaktivt avfall (KLDRA) og generell oppfølging av IFEs arbeid med dekommisjon</w:t>
      </w:r>
      <w:r>
        <w:t>e</w:t>
      </w:r>
      <w:r>
        <w:t>ring og håndtering av brukt reaktorbrensel. En prioritert oppgave vil være å foreslå arbeidsford</w:t>
      </w:r>
      <w:r>
        <w:t>e</w:t>
      </w:r>
      <w:r>
        <w:t>lingen mellom NND og IFE. Å gi NND konsesjonsbelagte oppgaver vil, på grunn av behov for kompetanseoppbygging og påfølgende utarbeidelse av konsesjonssøknad, kunne ligge noen år frem i tid.</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bevilget 23,4 mill. kroner i 2019. Bevilgningen skal dekke lønn, husleie og andre driftsutgifter.</w:t>
      </w:r>
    </w:p>
    <w:p w:rsidR="00E319A7" w:rsidRDefault="00AC2320" w:rsidP="00DF2A56">
      <w:pPr>
        <w:pStyle w:val="b-budkaptit"/>
      </w:pPr>
      <w:r>
        <w:t>Kap. 909 Tiltak for sysselsetting av sjøfolk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640"/>
        </w:trPr>
        <w:tc>
          <w:tcPr>
            <w:tcW w:w="1140" w:type="dxa"/>
          </w:tcPr>
          <w:p w:rsidR="00E319A7" w:rsidRDefault="00AC2320" w:rsidP="002C5485">
            <w:r>
              <w:t>73</w:t>
            </w:r>
          </w:p>
        </w:tc>
        <w:tc>
          <w:tcPr>
            <w:tcW w:w="4560" w:type="dxa"/>
          </w:tcPr>
          <w:p w:rsidR="00E319A7" w:rsidRDefault="00AC2320" w:rsidP="002C5485">
            <w:r>
              <w:t>Tilskudd til sysselsetting av sjøfolk</w:t>
            </w:r>
            <w:r>
              <w:rPr>
                <w:rStyle w:val="kursiv"/>
                <w:sz w:val="21"/>
                <w:szCs w:val="21"/>
              </w:rPr>
              <w:t>, ove</w:t>
            </w:r>
            <w:r>
              <w:rPr>
                <w:rStyle w:val="kursiv"/>
                <w:sz w:val="21"/>
                <w:szCs w:val="21"/>
              </w:rPr>
              <w:t>r</w:t>
            </w:r>
            <w:r>
              <w:rPr>
                <w:rStyle w:val="kursiv"/>
                <w:sz w:val="21"/>
                <w:szCs w:val="21"/>
              </w:rPr>
              <w:t xml:space="preserve">slagsbevilgning </w:t>
            </w:r>
          </w:p>
        </w:tc>
        <w:tc>
          <w:tcPr>
            <w:tcW w:w="1140" w:type="dxa"/>
          </w:tcPr>
          <w:p w:rsidR="00E319A7" w:rsidRDefault="00AC2320" w:rsidP="002C5485">
            <w:pPr>
              <w:jc w:val="right"/>
            </w:pPr>
            <w:r>
              <w:t>1 857 670</w:t>
            </w:r>
          </w:p>
        </w:tc>
        <w:tc>
          <w:tcPr>
            <w:tcW w:w="1140" w:type="dxa"/>
          </w:tcPr>
          <w:p w:rsidR="00E319A7" w:rsidRDefault="00AC2320" w:rsidP="002C5485">
            <w:pPr>
              <w:jc w:val="right"/>
            </w:pPr>
            <w:r>
              <w:t>2 030 000</w:t>
            </w:r>
          </w:p>
        </w:tc>
        <w:tc>
          <w:tcPr>
            <w:tcW w:w="1140" w:type="dxa"/>
          </w:tcPr>
          <w:p w:rsidR="00E319A7" w:rsidRDefault="00AC2320" w:rsidP="002C5485">
            <w:pPr>
              <w:jc w:val="right"/>
            </w:pPr>
            <w:r>
              <w:t>2 050 000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0909</w:t>
            </w:r>
          </w:p>
        </w:tc>
        <w:tc>
          <w:tcPr>
            <w:tcW w:w="1140" w:type="dxa"/>
          </w:tcPr>
          <w:p w:rsidR="00E319A7" w:rsidRDefault="00AC2320" w:rsidP="002C5485">
            <w:pPr>
              <w:jc w:val="right"/>
            </w:pPr>
            <w:r>
              <w:t>1 857 670</w:t>
            </w:r>
          </w:p>
        </w:tc>
        <w:tc>
          <w:tcPr>
            <w:tcW w:w="1140" w:type="dxa"/>
          </w:tcPr>
          <w:p w:rsidR="00E319A7" w:rsidRDefault="00AC2320" w:rsidP="002C5485">
            <w:pPr>
              <w:jc w:val="right"/>
            </w:pPr>
            <w:r>
              <w:t>2 030 000</w:t>
            </w:r>
          </w:p>
        </w:tc>
        <w:tc>
          <w:tcPr>
            <w:tcW w:w="1140" w:type="dxa"/>
          </w:tcPr>
          <w:p w:rsidR="00E319A7" w:rsidRDefault="00AC2320" w:rsidP="002C5485">
            <w:pPr>
              <w:jc w:val="right"/>
            </w:pPr>
            <w:r>
              <w:t>2 050 000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posten redusert med 5 mill. kroner, jf. Innst. 400 S og Prop. 85 S (2017–2018).</w:t>
      </w:r>
    </w:p>
    <w:p w:rsidR="00E319A7" w:rsidRDefault="00AC2320" w:rsidP="00DF2A56">
      <w:pPr>
        <w:pStyle w:val="b-post"/>
      </w:pPr>
      <w:r>
        <w:lastRenderedPageBreak/>
        <w:t>Post 73 Tilskudd til sysselsetting av sjøfolk, overslagsbevilgning</w:t>
      </w:r>
    </w:p>
    <w:p w:rsidR="00E319A7" w:rsidRDefault="00AC2320" w:rsidP="00DF2A56">
      <w:r>
        <w:t>Tilskuddsordningen for sysselsetting av arbeidstakere til sjøs skal sikre norsk maritim kompetanse, rekruttering av norske sjøfolk og konkurransedyktige vilkår for rederier med skip under norsk flagg. Tilskuddsordningen kompenserer delvis for kostnadsulempen ved å sysselsette arbeidstakere fra Norge og de andre EØS-landene. Sjøfartsdirektoratet forvalter ordningen på grunnlag av lov om tilskudd til sysselsetting av arbeidstakere til sjøs, og forskrift, oppdragsbrev og veiledninger fastsatt av Nærings- og fiskeridepartementet.</w:t>
      </w:r>
    </w:p>
    <w:p w:rsidR="00E319A7" w:rsidRDefault="00AC2320" w:rsidP="00DF2A56">
      <w:r>
        <w:t>Tilskuddsordningen er regelstyrt og rettighetsbasert. Ordningen omfatter arbeidstakere på skip i Norsk ordinært skipsregister (NOR) og Norsk internasjonalt skipsregister (NIS). Rederier kan søke om tilskudd på grunnlag av innbetalt forskuddstrekk av skatt, trygdeavgift og arbeidsgiveravgift for tilskuddsberettiget mannskap. I oppfølgingen av regjeringens maritime strategi og på bakgrunn av fartsområdeutvalgets rapporter ble ordningen forenklet og utvidet i 2016 og 2017. Etter endringene er ordningen utformet som ni ulike tilskuddsmodeller med ulike vilkår og virkeområder:</w:t>
      </w:r>
    </w:p>
    <w:p w:rsidR="00E319A7" w:rsidRDefault="00AC2320" w:rsidP="00DF2A56">
      <w:pPr>
        <w:pStyle w:val="Liste"/>
      </w:pPr>
      <w:r>
        <w:t>generell tilskuddsmodell for arbeidstakere på skip i NOR</w:t>
      </w:r>
    </w:p>
    <w:p w:rsidR="00E319A7" w:rsidRDefault="00AC2320" w:rsidP="00DF2A56">
      <w:pPr>
        <w:pStyle w:val="Liste"/>
      </w:pPr>
      <w:r>
        <w:t>tilskudd for arbeidstakere på petroleumsskip i NOR</w:t>
      </w:r>
    </w:p>
    <w:p w:rsidR="00E319A7" w:rsidRDefault="00AC2320" w:rsidP="00DF2A56">
      <w:pPr>
        <w:pStyle w:val="Liste"/>
      </w:pPr>
      <w:r>
        <w:t>tilskudd for arbeidstakere på passasjerskip i utenriksfart i NOR</w:t>
      </w:r>
    </w:p>
    <w:p w:rsidR="00E319A7" w:rsidRDefault="00AC2320" w:rsidP="00DF2A56">
      <w:pPr>
        <w:pStyle w:val="Liste"/>
      </w:pPr>
      <w:r>
        <w:t>tilskudd for arbeidstakere på skip i NOR som betjener strekningen Bergen-Kirkenes</w:t>
      </w:r>
    </w:p>
    <w:p w:rsidR="00E319A7" w:rsidRDefault="00AC2320" w:rsidP="00DF2A56">
      <w:pPr>
        <w:pStyle w:val="Liste"/>
      </w:pPr>
      <w:r>
        <w:t>tilskudd for arbeidstakere på seilskip i NOR</w:t>
      </w:r>
    </w:p>
    <w:p w:rsidR="00E319A7" w:rsidRDefault="00AC2320" w:rsidP="00DF2A56">
      <w:pPr>
        <w:pStyle w:val="Liste"/>
      </w:pPr>
      <w:r>
        <w:t>generell tilskuddsmodell for arbeidstakere på skip i NIS</w:t>
      </w:r>
    </w:p>
    <w:p w:rsidR="00E319A7" w:rsidRDefault="00AC2320" w:rsidP="00DF2A56">
      <w:pPr>
        <w:pStyle w:val="Liste"/>
      </w:pPr>
      <w:r>
        <w:t>tilskudd for arbeidstakere på lasteskip i utenriksfart i NIS</w:t>
      </w:r>
    </w:p>
    <w:p w:rsidR="00E319A7" w:rsidRDefault="00AC2320" w:rsidP="00DF2A56">
      <w:pPr>
        <w:pStyle w:val="Liste"/>
      </w:pPr>
      <w:r>
        <w:t>tilskudd for arbeidstakere på passasjerskip i utenriksfart i NIS</w:t>
      </w:r>
    </w:p>
    <w:p w:rsidR="00E319A7" w:rsidRDefault="00AC2320" w:rsidP="00DF2A56">
      <w:pPr>
        <w:pStyle w:val="Liste"/>
      </w:pPr>
      <w:r>
        <w:t>tilskudd for arbeidstakere på konstruksjonsskip i NIS</w:t>
      </w:r>
    </w:p>
    <w:p w:rsidR="00E319A7" w:rsidRDefault="00AC2320" w:rsidP="00DF2A56">
      <w:r>
        <w:t>Tilskuddet for sjøfolk på skip i modellene for petroleumsskip i NOR, passasjerskip i utenriksfart i NIS og konstruksjonsskip i NIS var i 2018 begrenset til kr 212 000 per år per arbeidstaker. Ti</w:t>
      </w:r>
      <w:r>
        <w:t>l</w:t>
      </w:r>
      <w:r>
        <w:t>skuddet per arbeidstaker under modellen for skip i NIS er begrenset til 26 pst. av tilskuddsgrunnl</w:t>
      </w:r>
      <w:r>
        <w:t>a</w:t>
      </w:r>
      <w:r>
        <w:t>get.</w:t>
      </w:r>
    </w:p>
    <w:p w:rsidR="00E319A7" w:rsidRDefault="00AC2320" w:rsidP="00DF2A56">
      <w:r>
        <w:t>Ordningen er godkjent av EFTAs overvåkingsorgan (ESA). I 2016 åpnet ESA sak mot Norge om fartsområdebestemmelsene for passasjerskip i utenriksfart som er registrert i NIS. Notifiseringen av tilskuddsmodellen for passasjerskip i utenriksfart i NIS ble derfor utsatt. ESA avsluttet unders</w:t>
      </w:r>
      <w:r>
        <w:t>ø</w:t>
      </w:r>
      <w:r>
        <w:t>kelsene høsten 2017 og konkluderte med at begrensningene er forenlig med EØS-regelverket. Ti</w:t>
      </w:r>
      <w:r>
        <w:t>l</w:t>
      </w:r>
      <w:r>
        <w:t>skuddsmodellen for passasjerskip i utenriksfart i NIS ble notifisert til og godkjent av ESA våren 2018.</w:t>
      </w:r>
    </w:p>
    <w:p w:rsidR="00E319A7" w:rsidRDefault="00AC2320" w:rsidP="00DF2A56">
      <w:pPr>
        <w:pStyle w:val="Undertittel"/>
      </w:pPr>
      <w:r>
        <w:t>Resultater 2017</w:t>
      </w:r>
    </w:p>
    <w:p w:rsidR="00E319A7" w:rsidRDefault="00AC2320" w:rsidP="00DF2A56">
      <w:r>
        <w:t>I 2017 omfattet ordningen i gjennomsnitt om lag 11 400 sjøfolk. Det var omtrent like mange sj</w:t>
      </w:r>
      <w:r>
        <w:t>ø</w:t>
      </w:r>
      <w:r>
        <w:t>folk som i 2016. Ordningen omfattet i gjennomsnitt rundt 530 skip fordelt på om lag 190 rederier. Fra 2016 til 2017 økte antall rederier og skip i ordningen. Samlet utbetaling av tilskudd i 2017 var om lag 1,85 mrd. kroner. Tilskuddsmodellen for petroleumsskip i NOR sto også i 2017 for den største andelen sjøfolk og utbetalinger av tilskudd. Gjennomsnittlig antall sjøfolk i denne modellen var betydelig lavere enn i 2016, men holdt seg stabilt på rundt 4 100 sjøfolk gjennom året. En v</w:t>
      </w:r>
      <w:r>
        <w:t>e</w:t>
      </w:r>
      <w:r>
        <w:t>sentlig økning i antallet sjøfolk i modellen for konstruksjonsskip i NIS, positiv utvikling i mode</w:t>
      </w:r>
      <w:r>
        <w:t>l</w:t>
      </w:r>
      <w:r>
        <w:t xml:space="preserve">lene for skip i NOR og skip i NIS, og innføringen av tilskuddsmodellen for NIS-lasteskip bidro til å kompensere for nedgangen i petroleumssegmentet. </w:t>
      </w:r>
    </w:p>
    <w:p w:rsidR="00D7090E" w:rsidRDefault="00D7090E" w:rsidP="00D7090E">
      <w:pPr>
        <w:pStyle w:val="tabell-tittel"/>
      </w:pPr>
      <w:r>
        <w:lastRenderedPageBreak/>
        <w:t>Tilskuddsmodeller under kap. 909, post 73</w:t>
      </w:r>
    </w:p>
    <w:p w:rsidR="00E319A7" w:rsidRDefault="00AC2320" w:rsidP="00DF2A5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600"/>
        </w:trPr>
        <w:tc>
          <w:tcPr>
            <w:tcW w:w="4560" w:type="dxa"/>
            <w:shd w:val="clear" w:color="auto" w:fill="FFFFFF"/>
          </w:tcPr>
          <w:p w:rsidR="00E319A7" w:rsidRDefault="00AC2320" w:rsidP="002C5485">
            <w:r>
              <w:t>Tilskuddsmodell</w:t>
            </w:r>
          </w:p>
        </w:tc>
        <w:tc>
          <w:tcPr>
            <w:tcW w:w="1140" w:type="dxa"/>
          </w:tcPr>
          <w:p w:rsidR="00E319A7" w:rsidRDefault="00AC2320" w:rsidP="002C5485">
            <w:pPr>
              <w:jc w:val="right"/>
            </w:pPr>
            <w:r>
              <w:t>Antall sjøfolk</w:t>
            </w:r>
          </w:p>
        </w:tc>
        <w:tc>
          <w:tcPr>
            <w:tcW w:w="1140" w:type="dxa"/>
          </w:tcPr>
          <w:p w:rsidR="00E319A7" w:rsidRDefault="00AC2320" w:rsidP="002C5485">
            <w:pPr>
              <w:jc w:val="right"/>
            </w:pPr>
            <w:r>
              <w:t>Antall skip</w:t>
            </w:r>
          </w:p>
        </w:tc>
        <w:tc>
          <w:tcPr>
            <w:tcW w:w="1140" w:type="dxa"/>
          </w:tcPr>
          <w:p w:rsidR="00E319A7" w:rsidRDefault="00AC2320" w:rsidP="002C5485">
            <w:pPr>
              <w:jc w:val="right"/>
            </w:pPr>
            <w:r>
              <w:t>Antall rederier</w:t>
            </w:r>
          </w:p>
        </w:tc>
        <w:tc>
          <w:tcPr>
            <w:tcW w:w="1140" w:type="dxa"/>
          </w:tcPr>
          <w:p w:rsidR="00E319A7" w:rsidRDefault="00AC2320" w:rsidP="002C5485">
            <w:pPr>
              <w:jc w:val="right"/>
            </w:pPr>
            <w:r>
              <w:t>Utbet</w:t>
            </w:r>
            <w:r>
              <w:t>a</w:t>
            </w:r>
            <w:r>
              <w:t>linger (mill. kroner)</w:t>
            </w:r>
          </w:p>
        </w:tc>
      </w:tr>
      <w:tr w:rsidR="00E319A7" w:rsidTr="002C5485">
        <w:trPr>
          <w:trHeight w:val="380"/>
        </w:trPr>
        <w:tc>
          <w:tcPr>
            <w:tcW w:w="4560" w:type="dxa"/>
          </w:tcPr>
          <w:p w:rsidR="00E319A7" w:rsidRDefault="00AC2320" w:rsidP="002C5485">
            <w:r>
              <w:t>Skip i NOR, generelt</w:t>
            </w:r>
          </w:p>
        </w:tc>
        <w:tc>
          <w:tcPr>
            <w:tcW w:w="1140" w:type="dxa"/>
          </w:tcPr>
          <w:p w:rsidR="00E319A7" w:rsidRDefault="00AC2320" w:rsidP="002C5485">
            <w:pPr>
              <w:jc w:val="right"/>
            </w:pPr>
            <w:r>
              <w:t>2 957</w:t>
            </w:r>
          </w:p>
        </w:tc>
        <w:tc>
          <w:tcPr>
            <w:tcW w:w="1140" w:type="dxa"/>
          </w:tcPr>
          <w:p w:rsidR="00E319A7" w:rsidRDefault="00AC2320" w:rsidP="002C5485">
            <w:pPr>
              <w:jc w:val="right"/>
            </w:pPr>
            <w:r>
              <w:t>246</w:t>
            </w:r>
          </w:p>
        </w:tc>
        <w:tc>
          <w:tcPr>
            <w:tcW w:w="1140" w:type="dxa"/>
          </w:tcPr>
          <w:p w:rsidR="00E319A7" w:rsidRDefault="00AC2320" w:rsidP="002C5485">
            <w:pPr>
              <w:jc w:val="right"/>
            </w:pPr>
            <w:r>
              <w:t>116</w:t>
            </w:r>
          </w:p>
        </w:tc>
        <w:tc>
          <w:tcPr>
            <w:tcW w:w="1140" w:type="dxa"/>
          </w:tcPr>
          <w:p w:rsidR="00E319A7" w:rsidRDefault="00AC2320" w:rsidP="002C5485">
            <w:pPr>
              <w:jc w:val="right"/>
            </w:pPr>
            <w:r>
              <w:t>563</w:t>
            </w:r>
          </w:p>
        </w:tc>
      </w:tr>
      <w:tr w:rsidR="00E319A7" w:rsidTr="002C5485">
        <w:trPr>
          <w:trHeight w:val="380"/>
        </w:trPr>
        <w:tc>
          <w:tcPr>
            <w:tcW w:w="4560" w:type="dxa"/>
          </w:tcPr>
          <w:p w:rsidR="00E319A7" w:rsidRDefault="00AC2320" w:rsidP="002C5485">
            <w:r>
              <w:t>Petroleumsskip i NOR</w:t>
            </w:r>
          </w:p>
        </w:tc>
        <w:tc>
          <w:tcPr>
            <w:tcW w:w="1140" w:type="dxa"/>
          </w:tcPr>
          <w:p w:rsidR="00E319A7" w:rsidRDefault="00AC2320" w:rsidP="002C5485">
            <w:pPr>
              <w:jc w:val="right"/>
            </w:pPr>
            <w:r>
              <w:t>4 125</w:t>
            </w:r>
          </w:p>
        </w:tc>
        <w:tc>
          <w:tcPr>
            <w:tcW w:w="1140" w:type="dxa"/>
          </w:tcPr>
          <w:p w:rsidR="00E319A7" w:rsidRDefault="00AC2320" w:rsidP="002C5485">
            <w:pPr>
              <w:jc w:val="right"/>
            </w:pPr>
            <w:r>
              <w:t>124</w:t>
            </w:r>
          </w:p>
        </w:tc>
        <w:tc>
          <w:tcPr>
            <w:tcW w:w="1140" w:type="dxa"/>
          </w:tcPr>
          <w:p w:rsidR="00E319A7" w:rsidRDefault="00AC2320" w:rsidP="002C5485">
            <w:pPr>
              <w:jc w:val="right"/>
            </w:pPr>
            <w:r>
              <w:t>26</w:t>
            </w:r>
          </w:p>
        </w:tc>
        <w:tc>
          <w:tcPr>
            <w:tcW w:w="1140" w:type="dxa"/>
          </w:tcPr>
          <w:p w:rsidR="00E319A7" w:rsidRDefault="00AC2320" w:rsidP="002C5485">
            <w:pPr>
              <w:jc w:val="right"/>
            </w:pPr>
            <w:r>
              <w:t>655</w:t>
            </w:r>
          </w:p>
        </w:tc>
      </w:tr>
      <w:tr w:rsidR="00E319A7" w:rsidTr="002C5485">
        <w:trPr>
          <w:trHeight w:val="380"/>
        </w:trPr>
        <w:tc>
          <w:tcPr>
            <w:tcW w:w="4560" w:type="dxa"/>
          </w:tcPr>
          <w:p w:rsidR="00E319A7" w:rsidRDefault="00AC2320" w:rsidP="002C5485">
            <w:r>
              <w:t>Passasjerskip i utenriksfart i NOR</w:t>
            </w:r>
          </w:p>
        </w:tc>
        <w:tc>
          <w:tcPr>
            <w:tcW w:w="1140" w:type="dxa"/>
          </w:tcPr>
          <w:p w:rsidR="00E319A7" w:rsidRDefault="00AC2320" w:rsidP="002C5485">
            <w:pPr>
              <w:jc w:val="right"/>
            </w:pPr>
            <w:r>
              <w:t>1 439</w:t>
            </w:r>
          </w:p>
        </w:tc>
        <w:tc>
          <w:tcPr>
            <w:tcW w:w="1140" w:type="dxa"/>
          </w:tcPr>
          <w:p w:rsidR="00E319A7" w:rsidRDefault="00AC2320" w:rsidP="002C5485">
            <w:pPr>
              <w:jc w:val="right"/>
            </w:pPr>
            <w:r>
              <w:t>6</w:t>
            </w:r>
          </w:p>
        </w:tc>
        <w:tc>
          <w:tcPr>
            <w:tcW w:w="1140" w:type="dxa"/>
          </w:tcPr>
          <w:p w:rsidR="00E319A7" w:rsidRDefault="00AC2320" w:rsidP="002C5485">
            <w:pPr>
              <w:jc w:val="right"/>
            </w:pPr>
            <w:r>
              <w:t>1</w:t>
            </w:r>
          </w:p>
        </w:tc>
        <w:tc>
          <w:tcPr>
            <w:tcW w:w="1140" w:type="dxa"/>
          </w:tcPr>
          <w:p w:rsidR="00E319A7" w:rsidRDefault="00AC2320" w:rsidP="002C5485">
            <w:pPr>
              <w:jc w:val="right"/>
            </w:pPr>
            <w:r>
              <w:t>296</w:t>
            </w:r>
          </w:p>
        </w:tc>
      </w:tr>
      <w:tr w:rsidR="00E319A7" w:rsidTr="002C5485">
        <w:trPr>
          <w:trHeight w:val="640"/>
        </w:trPr>
        <w:tc>
          <w:tcPr>
            <w:tcW w:w="4560" w:type="dxa"/>
          </w:tcPr>
          <w:p w:rsidR="00E319A7" w:rsidRDefault="00AC2320" w:rsidP="002C5485">
            <w:r>
              <w:t>Skip i NOR som betjener strekningen Be</w:t>
            </w:r>
            <w:r>
              <w:t>r</w:t>
            </w:r>
            <w:r>
              <w:t>gen-Kirkenes</w:t>
            </w:r>
          </w:p>
        </w:tc>
        <w:tc>
          <w:tcPr>
            <w:tcW w:w="1140" w:type="dxa"/>
          </w:tcPr>
          <w:p w:rsidR="00E319A7" w:rsidRDefault="00AC2320" w:rsidP="002C5485">
            <w:pPr>
              <w:jc w:val="right"/>
            </w:pPr>
            <w:r>
              <w:t>1 234</w:t>
            </w:r>
          </w:p>
        </w:tc>
        <w:tc>
          <w:tcPr>
            <w:tcW w:w="1140" w:type="dxa"/>
          </w:tcPr>
          <w:p w:rsidR="00E319A7" w:rsidRDefault="00AC2320" w:rsidP="002C5485">
            <w:pPr>
              <w:jc w:val="right"/>
            </w:pPr>
            <w:r>
              <w:t>12</w:t>
            </w:r>
          </w:p>
        </w:tc>
        <w:tc>
          <w:tcPr>
            <w:tcW w:w="1140" w:type="dxa"/>
          </w:tcPr>
          <w:p w:rsidR="00E319A7" w:rsidRDefault="00AC2320" w:rsidP="002C5485">
            <w:pPr>
              <w:jc w:val="right"/>
            </w:pPr>
            <w:r>
              <w:t>1</w:t>
            </w:r>
          </w:p>
        </w:tc>
        <w:tc>
          <w:tcPr>
            <w:tcW w:w="1140" w:type="dxa"/>
          </w:tcPr>
          <w:p w:rsidR="00E319A7" w:rsidRDefault="00AC2320" w:rsidP="002C5485">
            <w:pPr>
              <w:jc w:val="right"/>
            </w:pPr>
            <w:r>
              <w:t>168</w:t>
            </w:r>
          </w:p>
        </w:tc>
      </w:tr>
      <w:tr w:rsidR="00E319A7" w:rsidTr="002C5485">
        <w:trPr>
          <w:trHeight w:val="380"/>
        </w:trPr>
        <w:tc>
          <w:tcPr>
            <w:tcW w:w="4560" w:type="dxa"/>
          </w:tcPr>
          <w:p w:rsidR="00E319A7" w:rsidRDefault="00AC2320" w:rsidP="002C5485">
            <w:r>
              <w:t>Seilskip i NOR</w:t>
            </w:r>
          </w:p>
        </w:tc>
        <w:tc>
          <w:tcPr>
            <w:tcW w:w="1140" w:type="dxa"/>
          </w:tcPr>
          <w:p w:rsidR="00E319A7" w:rsidRDefault="00AC2320" w:rsidP="002C5485">
            <w:pPr>
              <w:jc w:val="right"/>
            </w:pPr>
            <w:r>
              <w:t>74</w:t>
            </w:r>
          </w:p>
        </w:tc>
        <w:tc>
          <w:tcPr>
            <w:tcW w:w="1140" w:type="dxa"/>
          </w:tcPr>
          <w:p w:rsidR="00E319A7" w:rsidRDefault="00AC2320" w:rsidP="002C5485">
            <w:pPr>
              <w:jc w:val="right"/>
            </w:pPr>
            <w:r>
              <w:t>3</w:t>
            </w:r>
          </w:p>
        </w:tc>
        <w:tc>
          <w:tcPr>
            <w:tcW w:w="1140" w:type="dxa"/>
          </w:tcPr>
          <w:p w:rsidR="00E319A7" w:rsidRDefault="00AC2320" w:rsidP="002C5485">
            <w:pPr>
              <w:jc w:val="right"/>
            </w:pPr>
            <w:r>
              <w:t>3</w:t>
            </w:r>
          </w:p>
        </w:tc>
        <w:tc>
          <w:tcPr>
            <w:tcW w:w="1140" w:type="dxa"/>
          </w:tcPr>
          <w:p w:rsidR="00E319A7" w:rsidRDefault="00AC2320" w:rsidP="002C5485">
            <w:pPr>
              <w:jc w:val="right"/>
            </w:pPr>
            <w:r>
              <w:t>10</w:t>
            </w:r>
          </w:p>
        </w:tc>
      </w:tr>
      <w:tr w:rsidR="00E319A7" w:rsidTr="002C5485">
        <w:trPr>
          <w:trHeight w:val="380"/>
        </w:trPr>
        <w:tc>
          <w:tcPr>
            <w:tcW w:w="4560" w:type="dxa"/>
          </w:tcPr>
          <w:p w:rsidR="00E319A7" w:rsidRDefault="00AC2320" w:rsidP="002C5485">
            <w:r>
              <w:t>Skip i NIS, generelt</w:t>
            </w:r>
          </w:p>
        </w:tc>
        <w:tc>
          <w:tcPr>
            <w:tcW w:w="1140" w:type="dxa"/>
          </w:tcPr>
          <w:p w:rsidR="00E319A7" w:rsidRDefault="00AC2320" w:rsidP="002C5485">
            <w:pPr>
              <w:jc w:val="right"/>
            </w:pPr>
            <w:r>
              <w:t>583</w:t>
            </w:r>
          </w:p>
        </w:tc>
        <w:tc>
          <w:tcPr>
            <w:tcW w:w="1140" w:type="dxa"/>
          </w:tcPr>
          <w:p w:rsidR="00E319A7" w:rsidRDefault="00AC2320" w:rsidP="002C5485">
            <w:pPr>
              <w:jc w:val="right"/>
            </w:pPr>
            <w:r>
              <w:t>82</w:t>
            </w:r>
          </w:p>
        </w:tc>
        <w:tc>
          <w:tcPr>
            <w:tcW w:w="1140" w:type="dxa"/>
          </w:tcPr>
          <w:p w:rsidR="00E319A7" w:rsidRDefault="00AC2320" w:rsidP="002C5485">
            <w:pPr>
              <w:jc w:val="right"/>
            </w:pPr>
            <w:r>
              <w:t>29</w:t>
            </w:r>
          </w:p>
        </w:tc>
        <w:tc>
          <w:tcPr>
            <w:tcW w:w="1140" w:type="dxa"/>
          </w:tcPr>
          <w:p w:rsidR="00E319A7" w:rsidRDefault="00AC2320" w:rsidP="002C5485">
            <w:pPr>
              <w:jc w:val="right"/>
            </w:pPr>
            <w:r>
              <w:t>38</w:t>
            </w:r>
          </w:p>
        </w:tc>
      </w:tr>
      <w:tr w:rsidR="00E319A7" w:rsidTr="002C5485">
        <w:trPr>
          <w:trHeight w:val="380"/>
        </w:trPr>
        <w:tc>
          <w:tcPr>
            <w:tcW w:w="4560" w:type="dxa"/>
          </w:tcPr>
          <w:p w:rsidR="00E319A7" w:rsidRDefault="00AC2320" w:rsidP="002C5485">
            <w:r>
              <w:t>Lasteskip i utenriksfart i NIS</w:t>
            </w:r>
          </w:p>
        </w:tc>
        <w:tc>
          <w:tcPr>
            <w:tcW w:w="1140" w:type="dxa"/>
          </w:tcPr>
          <w:p w:rsidR="00E319A7" w:rsidRDefault="00AC2320" w:rsidP="002C5485">
            <w:pPr>
              <w:jc w:val="right"/>
            </w:pPr>
            <w:r>
              <w:t>181</w:t>
            </w:r>
          </w:p>
        </w:tc>
        <w:tc>
          <w:tcPr>
            <w:tcW w:w="1140" w:type="dxa"/>
          </w:tcPr>
          <w:p w:rsidR="00E319A7" w:rsidRDefault="00AC2320" w:rsidP="002C5485">
            <w:pPr>
              <w:jc w:val="right"/>
            </w:pPr>
            <w:r>
              <w:t>25</w:t>
            </w:r>
          </w:p>
        </w:tc>
        <w:tc>
          <w:tcPr>
            <w:tcW w:w="1140" w:type="dxa"/>
          </w:tcPr>
          <w:p w:rsidR="00E319A7" w:rsidRDefault="00AC2320" w:rsidP="002C5485">
            <w:pPr>
              <w:jc w:val="right"/>
            </w:pPr>
            <w:r>
              <w:t>5</w:t>
            </w:r>
          </w:p>
        </w:tc>
        <w:tc>
          <w:tcPr>
            <w:tcW w:w="1140" w:type="dxa"/>
          </w:tcPr>
          <w:p w:rsidR="00E319A7" w:rsidRDefault="00AC2320" w:rsidP="002C5485">
            <w:pPr>
              <w:jc w:val="right"/>
            </w:pPr>
            <w:r>
              <w:t>14</w:t>
            </w:r>
          </w:p>
        </w:tc>
      </w:tr>
      <w:tr w:rsidR="00E319A7" w:rsidTr="002C5485">
        <w:trPr>
          <w:trHeight w:val="380"/>
        </w:trPr>
        <w:tc>
          <w:tcPr>
            <w:tcW w:w="4560" w:type="dxa"/>
          </w:tcPr>
          <w:p w:rsidR="00E319A7" w:rsidRDefault="00AC2320" w:rsidP="002C5485">
            <w:r>
              <w:t>Passasjerskip i utenriksfart i NIS</w:t>
            </w:r>
          </w:p>
        </w:tc>
        <w:tc>
          <w:tcPr>
            <w:tcW w:w="1140" w:type="dxa"/>
          </w:tcPr>
          <w:p w:rsidR="00E319A7" w:rsidRDefault="00AC2320" w:rsidP="002C5485">
            <w:pPr>
              <w:jc w:val="right"/>
            </w:pPr>
            <w:r>
              <w:t>-</w:t>
            </w:r>
          </w:p>
        </w:tc>
        <w:tc>
          <w:tcPr>
            <w:tcW w:w="1140" w:type="dxa"/>
          </w:tcPr>
          <w:p w:rsidR="00E319A7" w:rsidRDefault="00AC2320" w:rsidP="002C5485">
            <w:pPr>
              <w:jc w:val="right"/>
            </w:pPr>
            <w:r>
              <w:t>-</w:t>
            </w:r>
          </w:p>
        </w:tc>
        <w:tc>
          <w:tcPr>
            <w:tcW w:w="1140" w:type="dxa"/>
          </w:tcPr>
          <w:p w:rsidR="00E319A7" w:rsidRDefault="00AC2320" w:rsidP="002C5485">
            <w:pPr>
              <w:jc w:val="right"/>
            </w:pPr>
            <w:r>
              <w:t>-</w:t>
            </w:r>
          </w:p>
        </w:tc>
        <w:tc>
          <w:tcPr>
            <w:tcW w:w="1140" w:type="dxa"/>
          </w:tcPr>
          <w:p w:rsidR="00E319A7" w:rsidRDefault="00AC2320" w:rsidP="002C5485">
            <w:pPr>
              <w:jc w:val="right"/>
            </w:pPr>
            <w:r>
              <w:t>-</w:t>
            </w:r>
          </w:p>
        </w:tc>
      </w:tr>
      <w:tr w:rsidR="00E319A7" w:rsidTr="002C5485">
        <w:trPr>
          <w:trHeight w:val="380"/>
        </w:trPr>
        <w:tc>
          <w:tcPr>
            <w:tcW w:w="4560" w:type="dxa"/>
          </w:tcPr>
          <w:p w:rsidR="00E319A7" w:rsidRDefault="00AC2320" w:rsidP="002C5485">
            <w:r>
              <w:t>Konstruksjonsskip i NIS</w:t>
            </w:r>
          </w:p>
        </w:tc>
        <w:tc>
          <w:tcPr>
            <w:tcW w:w="1140" w:type="dxa"/>
          </w:tcPr>
          <w:p w:rsidR="00E319A7" w:rsidRDefault="00AC2320" w:rsidP="002C5485">
            <w:pPr>
              <w:jc w:val="right"/>
            </w:pPr>
            <w:r>
              <w:t>797</w:t>
            </w:r>
          </w:p>
        </w:tc>
        <w:tc>
          <w:tcPr>
            <w:tcW w:w="1140" w:type="dxa"/>
          </w:tcPr>
          <w:p w:rsidR="00E319A7" w:rsidRDefault="00AC2320" w:rsidP="002C5485">
            <w:pPr>
              <w:jc w:val="right"/>
            </w:pPr>
            <w:r>
              <w:t>30</w:t>
            </w:r>
          </w:p>
        </w:tc>
        <w:tc>
          <w:tcPr>
            <w:tcW w:w="1140" w:type="dxa"/>
          </w:tcPr>
          <w:p w:rsidR="00E319A7" w:rsidRDefault="00AC2320" w:rsidP="002C5485">
            <w:pPr>
              <w:jc w:val="right"/>
            </w:pPr>
            <w:r>
              <w:t>8</w:t>
            </w:r>
          </w:p>
        </w:tc>
        <w:tc>
          <w:tcPr>
            <w:tcW w:w="1140" w:type="dxa"/>
          </w:tcPr>
          <w:p w:rsidR="00E319A7" w:rsidRDefault="00AC2320" w:rsidP="002C5485">
            <w:pPr>
              <w:jc w:val="right"/>
            </w:pPr>
            <w:r>
              <w:t>110</w:t>
            </w:r>
          </w:p>
        </w:tc>
      </w:tr>
      <w:tr w:rsidR="00E319A7" w:rsidTr="002C5485">
        <w:trPr>
          <w:trHeight w:val="380"/>
        </w:trPr>
        <w:tc>
          <w:tcPr>
            <w:tcW w:w="4560" w:type="dxa"/>
          </w:tcPr>
          <w:p w:rsidR="00E319A7" w:rsidRDefault="00AC2320" w:rsidP="002C5485">
            <w:r>
              <w:t>Totalt</w:t>
            </w:r>
            <w:r>
              <w:rPr>
                <w:rStyle w:val="skrift-hevet"/>
                <w:sz w:val="21"/>
                <w:szCs w:val="21"/>
              </w:rPr>
              <w:t>1</w:t>
            </w:r>
          </w:p>
        </w:tc>
        <w:tc>
          <w:tcPr>
            <w:tcW w:w="1140" w:type="dxa"/>
          </w:tcPr>
          <w:p w:rsidR="00E319A7" w:rsidRDefault="00AC2320" w:rsidP="002C5485">
            <w:pPr>
              <w:jc w:val="right"/>
            </w:pPr>
            <w:r>
              <w:t>11 390</w:t>
            </w:r>
          </w:p>
        </w:tc>
        <w:tc>
          <w:tcPr>
            <w:tcW w:w="1140" w:type="dxa"/>
          </w:tcPr>
          <w:p w:rsidR="00E319A7" w:rsidRDefault="00AC2320" w:rsidP="002C5485">
            <w:pPr>
              <w:jc w:val="right"/>
            </w:pPr>
            <w:r>
              <w:t>528</w:t>
            </w:r>
          </w:p>
        </w:tc>
        <w:tc>
          <w:tcPr>
            <w:tcW w:w="1140" w:type="dxa"/>
          </w:tcPr>
          <w:p w:rsidR="00E319A7" w:rsidRDefault="00AC2320" w:rsidP="002C5485">
            <w:pPr>
              <w:jc w:val="right"/>
            </w:pPr>
            <w:r>
              <w:t>189</w:t>
            </w:r>
          </w:p>
        </w:tc>
        <w:tc>
          <w:tcPr>
            <w:tcW w:w="1140" w:type="dxa"/>
          </w:tcPr>
          <w:p w:rsidR="00E319A7" w:rsidRDefault="00AC2320" w:rsidP="002C5485">
            <w:pPr>
              <w:jc w:val="right"/>
            </w:pPr>
            <w:r>
              <w:t>1 857</w:t>
            </w:r>
          </w:p>
        </w:tc>
      </w:tr>
    </w:tbl>
    <w:p w:rsidR="00E319A7" w:rsidRDefault="00E319A7" w:rsidP="00DF2A56">
      <w:pPr>
        <w:pStyle w:val="Tabellnavn"/>
      </w:pPr>
    </w:p>
    <w:p w:rsidR="00E319A7" w:rsidRDefault="00AC2320" w:rsidP="00DF2A56">
      <w:pPr>
        <w:pStyle w:val="tabell-noter"/>
        <w:rPr>
          <w:rFonts w:ascii="Arial" w:hAnsi="Arial" w:cs="Arial"/>
          <w:spacing w:val="4"/>
          <w:sz w:val="24"/>
          <w:szCs w:val="24"/>
        </w:rPr>
      </w:pPr>
      <w:r>
        <w:rPr>
          <w:rStyle w:val="skrift-hevet"/>
          <w:sz w:val="17"/>
          <w:szCs w:val="17"/>
        </w:rPr>
        <w:t>1 </w:t>
      </w:r>
      <w:r>
        <w:rPr>
          <w:rStyle w:val="skrift-hevet"/>
          <w:sz w:val="17"/>
          <w:szCs w:val="17"/>
        </w:rPr>
        <w:tab/>
      </w:r>
      <w:r>
        <w:t>Totalbeløpet avviker noe fra summen av de enkelte kategoriene.</w:t>
      </w:r>
    </w:p>
    <w:p w:rsidR="00E319A7" w:rsidRDefault="00AC2320" w:rsidP="00DF2A56">
      <w:r>
        <w:t>Rederier som mottar tilskudd skal bidra til opplæring av arbeidstakere til sjøs og er pålagt å ha et visst antall opplæringsstillinger om bord gjennom året. Rederiene betaler månedlig inn 500 kroner per arbeidstaker omfattet av ordningen til kompetansefondet under Stiftelsen Norsk Maritim Ko</w:t>
      </w:r>
      <w:r>
        <w:t>m</w:t>
      </w:r>
      <w:r>
        <w:t>petanse. Fondets utbetalinger bidrar positivt til antallet opplæringstillinger blant norske rederier. I 2017 utbetalte stiftelsen tilskudd for om lag 2 400 opplæringsstillinger. Tilskuddsmottakernes samlede kompetansefremmende bidrag til fondet beløp seg til om lag 69,4 mill. kroner.</w:t>
      </w:r>
    </w:p>
    <w:p w:rsidR="00E319A7" w:rsidRDefault="00AC2320" w:rsidP="00DF2A56">
      <w:pPr>
        <w:pStyle w:val="Undertittel"/>
      </w:pPr>
      <w:r>
        <w:t>Budsjettforslag 2019</w:t>
      </w:r>
    </w:p>
    <w:p w:rsidR="00E319A7" w:rsidRDefault="00AC2320" w:rsidP="00DF2A56">
      <w:r>
        <w:t>Regjeringen foreslår å bevilge 2 050 mill. kroner til ordningen i 2019. Bevilgningen skal dekke utbetalinger av tilskudd for seks terminer.</w:t>
      </w:r>
    </w:p>
    <w:p w:rsidR="00E319A7" w:rsidRDefault="00AC2320" w:rsidP="00DF2A56">
      <w:r>
        <w:t>Utbetalinger av tilskudd beror i stor grad på utviklingen i antallet tilskuddsberettigede sjøfolk i ordningen og lønnsnivået blant disse. I bevilgningsforslaget for 2019 legges det til grunn at om lag 12 000 sjøfolk vil være omfattet av ordningen.</w:t>
      </w:r>
    </w:p>
    <w:p w:rsidR="00E319A7" w:rsidRDefault="00AC2320" w:rsidP="00DF2A56">
      <w:r>
        <w:t>Regjeringen foreslår å prisjustere grensen for maksimale utbetalinger av tilskudd under modellene for petroleumsskip i NOR, passasjerskip i utenriksfart i NIS og konstruksjonsskip i NIS. Grensen foreslås satt til 216 000 kroner per arbeidstaker per år. Budsjettvirkningen anslås til om lag 8,5 mill. kroner i 2019 og 10 mill. kroner i helårsvirkning. Grensen for maksimal utbetaling av ti</w:t>
      </w:r>
      <w:r>
        <w:t>l</w:t>
      </w:r>
      <w:r>
        <w:t>skudd for sjøfolk på skip i NIS på 26 pst. av tilskuddsgrunnlaget foreslås videreført.</w:t>
      </w:r>
    </w:p>
    <w:p w:rsidR="00E319A7" w:rsidRDefault="00AC2320" w:rsidP="00DF2A56">
      <w:r>
        <w:t>I oppfølgingen av Stortingets vedtak nr. 1003 av 15. juni 2018 om utenriksferger i NIS har N</w:t>
      </w:r>
      <w:r>
        <w:t>æ</w:t>
      </w:r>
      <w:r>
        <w:t xml:space="preserve">rings- og fiskeridepartementet foretatt en gjennomgang av forutsetningene som er lagt til grunn for den varslede endringen av det aktuelle regelverket. Gjennomgangen er nærmere presentert i kap. 3 i del 1 av proposisjonen, og i programkategori 17.10 om maritim næring. Departementet har ikke funnet at forutsetningene som lå til grunn for fartsområdeutvalgets anbefalinger eller regjeringens </w:t>
      </w:r>
      <w:r>
        <w:lastRenderedPageBreak/>
        <w:t>beslutning er feilaktige eller vesentlig endret. Regjeringen legger opp til å gjennomføre forskrift</w:t>
      </w:r>
      <w:r>
        <w:t>s</w:t>
      </w:r>
      <w:r>
        <w:t>endringen som varslet og innføre tilskuddsmodellen for passasjerskip i utenriksfart i NIS med vir</w:t>
      </w:r>
      <w:r>
        <w:t>k</w:t>
      </w:r>
      <w:r>
        <w:t>ning fra og med 1. januar 2019. Budsjettvirkningen anslås til -35 mill. kroner i 2019 og -100 mill. kroner i helårsvirkning.</w:t>
      </w:r>
    </w:p>
    <w:p w:rsidR="00E319A7" w:rsidRDefault="00AC2320" w:rsidP="00DF2A56">
      <w:pPr>
        <w:pStyle w:val="b-budkaptit"/>
      </w:pPr>
      <w:r>
        <w:t>Kap. 910 Sjøfartsdirektoratet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392 144</w:t>
            </w:r>
          </w:p>
        </w:tc>
        <w:tc>
          <w:tcPr>
            <w:tcW w:w="1140" w:type="dxa"/>
          </w:tcPr>
          <w:p w:rsidR="00E319A7" w:rsidRDefault="00AC2320" w:rsidP="002C5485">
            <w:pPr>
              <w:jc w:val="right"/>
            </w:pPr>
            <w:r>
              <w:t>386 240</w:t>
            </w:r>
          </w:p>
        </w:tc>
        <w:tc>
          <w:tcPr>
            <w:tcW w:w="1140" w:type="dxa"/>
          </w:tcPr>
          <w:p w:rsidR="00E319A7" w:rsidRDefault="00AC2320" w:rsidP="002C5485">
            <w:pPr>
              <w:jc w:val="right"/>
            </w:pPr>
            <w:r>
              <w:t>420 750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0910</w:t>
            </w:r>
          </w:p>
        </w:tc>
        <w:tc>
          <w:tcPr>
            <w:tcW w:w="1140" w:type="dxa"/>
          </w:tcPr>
          <w:p w:rsidR="00E319A7" w:rsidRDefault="00AC2320" w:rsidP="002C5485">
            <w:pPr>
              <w:jc w:val="right"/>
            </w:pPr>
            <w:r>
              <w:t>392 144</w:t>
            </w:r>
          </w:p>
        </w:tc>
        <w:tc>
          <w:tcPr>
            <w:tcW w:w="1140" w:type="dxa"/>
          </w:tcPr>
          <w:p w:rsidR="00E319A7" w:rsidRDefault="00AC2320" w:rsidP="002C5485">
            <w:pPr>
              <w:jc w:val="right"/>
            </w:pPr>
            <w:r>
              <w:t>386 240</w:t>
            </w:r>
          </w:p>
        </w:tc>
        <w:tc>
          <w:tcPr>
            <w:tcW w:w="1140" w:type="dxa"/>
          </w:tcPr>
          <w:p w:rsidR="00E319A7" w:rsidRDefault="00AC2320" w:rsidP="002C5485">
            <w:pPr>
              <w:jc w:val="right"/>
            </w:pPr>
            <w:r>
              <w:t>420 750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bevilgningen på post 01 økt med 23 mill. kroner, jf. Innst. 400 S og Prop. 85 S (2017–2018).</w:t>
      </w:r>
    </w:p>
    <w:p w:rsidR="00E319A7" w:rsidRDefault="00AC2320" w:rsidP="00DF2A56">
      <w:r>
        <w:t>Sjøfartsdirektoratet er forvaltnings- og tilsynsmyndighet for fartøy med norsk flagg og utenlandske fartøy i norske farvann. Direktoratet ivaretar også funksjonen som realregister gjennom skipsr</w:t>
      </w:r>
      <w:r>
        <w:t>e</w:t>
      </w:r>
      <w:r>
        <w:t>gistrene Norsk Internasjonalt Skipsregister (NIS) og Norsk Ordinært Skipsregister (NOR).</w:t>
      </w:r>
    </w:p>
    <w:p w:rsidR="00E319A7" w:rsidRDefault="00AC2320" w:rsidP="00DF2A56">
      <w:r>
        <w:t>Sjøfartsdirektoratets samfunnsoppdrag er å bidra til å utvikle sikker og miljøvennlig maritim vir</w:t>
      </w:r>
      <w:r>
        <w:t>k</w:t>
      </w:r>
      <w:r>
        <w:t>somhet for mannskap og skip. Direktoratet arbeider kontinuerlig for å redusere ulykker til sjøs både for næringsfartøy og fritidsfartøy. Sjøfartsdirektoratets overordnede mål er at det skal være den foretrukne maritime administrasjonen. For å nå dette målet må direktoratet være en kundeorientert, effektiv og kompetent organisasjon. Direktoratet skal tilby konkurransedyktige tjenester slik at næringen velger norsk flagg.</w:t>
      </w:r>
    </w:p>
    <w:p w:rsidR="00E319A7" w:rsidRDefault="00AC2320" w:rsidP="00DF2A56">
      <w:r>
        <w:t>Sjøfartsdirektoratets hovedoppgaver er å forvalte og utvikle norsk og internasjonalt regelverk på skipsfartsområdet, føre tilsyn, overvåke risikobildet og drive forebyggende arbeid innen sjøsikke</w:t>
      </w:r>
      <w:r>
        <w:t>r</w:t>
      </w:r>
      <w:r>
        <w:t>het, samt forvalte tilskuddsordninger på skipsfartsområdet. Direktoratet legger også stor vekt på sikringsarbeidet (security) for norsk skipsfart. Sjøfartsdirektoratet har hovedkontor i Haugesund, sju regioner med tilsynskontorer langs kysten og disponerte til sammen 309 årsverk i 2017.</w:t>
      </w:r>
    </w:p>
    <w:p w:rsidR="00E319A7" w:rsidRDefault="00AC2320" w:rsidP="00DF2A56">
      <w:r>
        <w:t>Hoveddelen av direktoratets virksomhet er underlagt Nærings- og fiskeridepartementet. I saker som gjelder forurensning fra skip og vern av det marine miljøet, er direktoratet underlagt Klima- og miljødepartementet. Direktoratet bistår Kystverket bl.a. med skipsteknisk kompetanse under olj</w:t>
      </w:r>
      <w:r>
        <w:t>e</w:t>
      </w:r>
      <w:r>
        <w:t>vernaksjoner, Petroleumstilsynet med å håndheve petroleumsloven på norsk sokkel, og Statens havarikommisjon for transport i forbindelse med skipsulykker.</w:t>
      </w:r>
    </w:p>
    <w:p w:rsidR="00E319A7" w:rsidRDefault="00AC2320" w:rsidP="00DF2A56">
      <w:pPr>
        <w:pStyle w:val="Undertittel"/>
      </w:pPr>
      <w:r>
        <w:t>Resultater 2017</w:t>
      </w:r>
    </w:p>
    <w:p w:rsidR="00E319A7" w:rsidRDefault="00AC2320" w:rsidP="00DF2A56">
      <w:pPr>
        <w:pStyle w:val="avsnitt-tittel"/>
      </w:pPr>
      <w:r>
        <w:t>Sikre og miljøvennlige fartøy</w:t>
      </w:r>
    </w:p>
    <w:p w:rsidR="00E319A7" w:rsidRDefault="00AC2320" w:rsidP="00DF2A56">
      <w:r>
        <w:t>Sjøfartsdirektoratet registrerer ulykker med norske fartøy (NIS/NOR), samt ulykker med ute</w:t>
      </w:r>
      <w:r>
        <w:t>n</w:t>
      </w:r>
      <w:r>
        <w:t>landske fartøy i norske farvann. Det var 244 skipsulykker med næringsfartøy i 2017, mot 235 i 2016. I 2017 registrerte Sjøfartsdirektoratet 198 personulykker, en nedgang på 14 fra 2016. Det totale antallet ulykker i 2017 er lavere enn gjennomsnittet for de fem foregående årene. Sju pers</w:t>
      </w:r>
      <w:r>
        <w:t>o</w:t>
      </w:r>
      <w:r>
        <w:t>ner omkom om bord på næringsfartøy i 2017.</w:t>
      </w:r>
    </w:p>
    <w:p w:rsidR="00E319A7" w:rsidRDefault="00AC2320" w:rsidP="00DF2A56">
      <w:r>
        <w:lastRenderedPageBreak/>
        <w:t>Direktoratet registrerer også ulykker med fritidsfartøy, og det ble registrert 29 dødsfall i 2017. I 2016 omkom 27 personer. Om lag 45 pst. av alle dødsfall skjer ved bruk av åpen motorbåt. Død</w:t>
      </w:r>
      <w:r>
        <w:t>s</w:t>
      </w:r>
      <w:r>
        <w:t>ulykkene skjer både i ferskvann og på sjøen, og 40 pst. av dødsfallene skjer i trange kystfarvann.</w:t>
      </w:r>
    </w:p>
    <w:p w:rsidR="00E319A7" w:rsidRDefault="00AC2320" w:rsidP="00DF2A56">
      <w:r>
        <w:t>Sjøfartsdirektoratets inspeksjons- og revisjonsvirksomhet er et sentralt virkemiddel for å oppret</w:t>
      </w:r>
      <w:r>
        <w:t>t</w:t>
      </w:r>
      <w:r>
        <w:t>holde en høy sikkerhetsstandard på norske skip. Det har vært høy tilsynsaktivitet i 2017. Direkt</w:t>
      </w:r>
      <w:r>
        <w:t>o</w:t>
      </w:r>
      <w:r>
        <w:t>ratet har fortsatt arbeidet med risikobasert tilsyn.</w:t>
      </w:r>
    </w:p>
    <w:p w:rsidR="00E319A7" w:rsidRDefault="00AC2320" w:rsidP="00DF2A56">
      <w:r>
        <w:t>Sjøfartsdirektoratet har i 2017 hatt høy aktivitet knyttet til registrering i skipsbyggingsregisteret, nybygg og ombygging av fartøy i Norge og utlandet. I nybyggsegmentet er det stagnasjon i of</w:t>
      </w:r>
      <w:r>
        <w:t>f</w:t>
      </w:r>
      <w:r>
        <w:t>shore, mens det er noe økning i nybygg og ombygginger av fartøy til bruk innen vindkraftind</w:t>
      </w:r>
      <w:r>
        <w:t>u</w:t>
      </w:r>
      <w:r>
        <w:t>strien, havbruk og mindre fartøy.</w:t>
      </w:r>
    </w:p>
    <w:p w:rsidR="00E319A7" w:rsidRDefault="00AC2320" w:rsidP="00DF2A56">
      <w:r>
        <w:t>Det ble i 2017 gjort vedtak om å utstede overtredelsesgebyr i 105 av totalt 116 varslede saker. Det ble ikke fattet vedtak om tvangsmulkt.</w:t>
      </w:r>
    </w:p>
    <w:p w:rsidR="00E319A7" w:rsidRDefault="00AC2320" w:rsidP="00DF2A56">
      <w:r>
        <w:t>Sjøfartsdirektoratet har i 2017 deltatt i det internasjonale arbeidet i FNs sjøfartsorganisasjon IMO. Sjøfartsdirektoratet leder bl.a. Norges delegasjon til sjøsikkerhetskomiteen og miljøkomiteen. I sjøsikkerhetskomiteen har fokus i 2017 vært å utvikle internasjonale krav til utvikling av LNG (IGF-koden</w:t>
      </w:r>
      <w:r>
        <w:rPr>
          <w:vertAlign w:val="superscript"/>
        </w:rPr>
        <w:footnoteReference w:id="11"/>
      </w:r>
      <w:r>
        <w:t xml:space="preserve">). I miljøkomiteen har særlig </w:t>
      </w:r>
      <w:proofErr w:type="gramStart"/>
      <w:r>
        <w:t>å</w:t>
      </w:r>
      <w:proofErr w:type="gramEnd"/>
      <w:r>
        <w:t xml:space="preserve"> arbeidet med en strategi for reduksjon av klimautslipp fra internasjonal skipsfart blitt vektlagt.</w:t>
      </w:r>
    </w:p>
    <w:p w:rsidR="00E319A7" w:rsidRDefault="00AC2320" w:rsidP="00DF2A56">
      <w:r>
        <w:t>Fristen for oppdatering av sertifikater i henhold til revidert STCW-konvensjon gikk ut i 2016. Dette medførte en stor økning i antall utstedte sertifikater i 2016, jf. tabell under.</w:t>
      </w:r>
    </w:p>
    <w:p w:rsidR="00D7090E" w:rsidRDefault="00D7090E" w:rsidP="00D7090E">
      <w:pPr>
        <w:pStyle w:val="tabell-tittel"/>
      </w:pPr>
      <w:r>
        <w:tab/>
        <w:t>Sertifikater og båtførerbevis</w:t>
      </w:r>
    </w:p>
    <w:p w:rsidR="00E319A7" w:rsidRDefault="00AC2320" w:rsidP="00DF2A5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AC2320" w:rsidP="002C5485">
            <w:r>
              <w:t>Beskrivelse</w:t>
            </w:r>
          </w:p>
        </w:tc>
        <w:tc>
          <w:tcPr>
            <w:tcW w:w="1300" w:type="dxa"/>
          </w:tcPr>
          <w:p w:rsidR="00E319A7" w:rsidRDefault="00AC2320" w:rsidP="002C5485">
            <w:pPr>
              <w:jc w:val="right"/>
            </w:pPr>
            <w:r>
              <w:t>2015</w:t>
            </w:r>
          </w:p>
        </w:tc>
        <w:tc>
          <w:tcPr>
            <w:tcW w:w="1300" w:type="dxa"/>
          </w:tcPr>
          <w:p w:rsidR="00E319A7" w:rsidRDefault="00AC2320" w:rsidP="002C5485">
            <w:pPr>
              <w:jc w:val="right"/>
            </w:pPr>
            <w:r>
              <w:t>2016</w:t>
            </w:r>
          </w:p>
        </w:tc>
        <w:tc>
          <w:tcPr>
            <w:tcW w:w="1300" w:type="dxa"/>
          </w:tcPr>
          <w:p w:rsidR="00E319A7" w:rsidRDefault="00AC2320" w:rsidP="002C5485">
            <w:pPr>
              <w:jc w:val="right"/>
            </w:pPr>
            <w:r>
              <w:t>2017</w:t>
            </w:r>
          </w:p>
        </w:tc>
      </w:tr>
      <w:tr w:rsidR="00E319A7" w:rsidTr="002C5485">
        <w:trPr>
          <w:trHeight w:val="380"/>
        </w:trPr>
        <w:tc>
          <w:tcPr>
            <w:tcW w:w="5200" w:type="dxa"/>
          </w:tcPr>
          <w:p w:rsidR="00E319A7" w:rsidRDefault="00AC2320" w:rsidP="002C5485">
            <w:r>
              <w:t>Personellsertifikater, antall utstedte</w:t>
            </w:r>
          </w:p>
        </w:tc>
        <w:tc>
          <w:tcPr>
            <w:tcW w:w="1300" w:type="dxa"/>
          </w:tcPr>
          <w:p w:rsidR="00E319A7" w:rsidRDefault="00AC2320" w:rsidP="002C5485">
            <w:pPr>
              <w:jc w:val="right"/>
            </w:pPr>
            <w:r>
              <w:t>12 200</w:t>
            </w:r>
          </w:p>
        </w:tc>
        <w:tc>
          <w:tcPr>
            <w:tcW w:w="1300" w:type="dxa"/>
          </w:tcPr>
          <w:p w:rsidR="00E319A7" w:rsidRDefault="00AC2320" w:rsidP="002C5485">
            <w:pPr>
              <w:jc w:val="right"/>
            </w:pPr>
            <w:r>
              <w:t>28 000</w:t>
            </w:r>
          </w:p>
        </w:tc>
        <w:tc>
          <w:tcPr>
            <w:tcW w:w="1300" w:type="dxa"/>
          </w:tcPr>
          <w:p w:rsidR="00E319A7" w:rsidRDefault="00AC2320" w:rsidP="002C5485">
            <w:pPr>
              <w:jc w:val="right"/>
            </w:pPr>
            <w:r>
              <w:t xml:space="preserve">12 500 </w:t>
            </w:r>
          </w:p>
        </w:tc>
      </w:tr>
      <w:tr w:rsidR="00E319A7" w:rsidTr="002C5485">
        <w:trPr>
          <w:trHeight w:val="380"/>
        </w:trPr>
        <w:tc>
          <w:tcPr>
            <w:tcW w:w="5200" w:type="dxa"/>
          </w:tcPr>
          <w:p w:rsidR="00E319A7" w:rsidRDefault="00AC2320" w:rsidP="002C5485">
            <w:r>
              <w:t>Sertifikatpåtegninger</w:t>
            </w:r>
          </w:p>
        </w:tc>
        <w:tc>
          <w:tcPr>
            <w:tcW w:w="1300" w:type="dxa"/>
          </w:tcPr>
          <w:p w:rsidR="00E319A7" w:rsidRDefault="00AC2320" w:rsidP="002C5485">
            <w:pPr>
              <w:jc w:val="right"/>
            </w:pPr>
            <w:r>
              <w:t>6 300</w:t>
            </w:r>
          </w:p>
        </w:tc>
        <w:tc>
          <w:tcPr>
            <w:tcW w:w="1300" w:type="dxa"/>
          </w:tcPr>
          <w:p w:rsidR="00E319A7" w:rsidRDefault="00AC2320" w:rsidP="002C5485">
            <w:pPr>
              <w:jc w:val="right"/>
            </w:pPr>
            <w:r>
              <w:t>10 000</w:t>
            </w:r>
          </w:p>
        </w:tc>
        <w:tc>
          <w:tcPr>
            <w:tcW w:w="1300" w:type="dxa"/>
          </w:tcPr>
          <w:p w:rsidR="00E319A7" w:rsidRDefault="00AC2320" w:rsidP="002C5485">
            <w:pPr>
              <w:jc w:val="right"/>
            </w:pPr>
            <w:r>
              <w:t>6 200</w:t>
            </w:r>
          </w:p>
        </w:tc>
      </w:tr>
      <w:tr w:rsidR="00E319A7" w:rsidTr="002C5485">
        <w:trPr>
          <w:trHeight w:val="380"/>
        </w:trPr>
        <w:tc>
          <w:tcPr>
            <w:tcW w:w="5200" w:type="dxa"/>
          </w:tcPr>
          <w:p w:rsidR="00E319A7" w:rsidRDefault="00AC2320" w:rsidP="002C5485">
            <w:r>
              <w:t>Båtførerbevis, antall utstedte</w:t>
            </w:r>
          </w:p>
        </w:tc>
        <w:tc>
          <w:tcPr>
            <w:tcW w:w="1300" w:type="dxa"/>
          </w:tcPr>
          <w:p w:rsidR="00E319A7" w:rsidRDefault="00AC2320" w:rsidP="002C5485">
            <w:pPr>
              <w:jc w:val="right"/>
            </w:pPr>
            <w:r>
              <w:t>21 200</w:t>
            </w:r>
          </w:p>
        </w:tc>
        <w:tc>
          <w:tcPr>
            <w:tcW w:w="1300" w:type="dxa"/>
          </w:tcPr>
          <w:p w:rsidR="00E319A7" w:rsidRDefault="00AC2320" w:rsidP="002C5485">
            <w:pPr>
              <w:jc w:val="right"/>
            </w:pPr>
            <w:r>
              <w:t>24 500</w:t>
            </w:r>
          </w:p>
        </w:tc>
        <w:tc>
          <w:tcPr>
            <w:tcW w:w="1300" w:type="dxa"/>
          </w:tcPr>
          <w:p w:rsidR="00E319A7" w:rsidRDefault="00AC2320" w:rsidP="002C5485">
            <w:pPr>
              <w:jc w:val="right"/>
            </w:pPr>
            <w:r>
              <w:t>18 842</w:t>
            </w:r>
          </w:p>
        </w:tc>
      </w:tr>
      <w:tr w:rsidR="00E319A7" w:rsidTr="002C5485">
        <w:trPr>
          <w:trHeight w:val="380"/>
        </w:trPr>
        <w:tc>
          <w:tcPr>
            <w:tcW w:w="5200" w:type="dxa"/>
          </w:tcPr>
          <w:p w:rsidR="00E319A7" w:rsidRDefault="00AC2320" w:rsidP="002C5485">
            <w:r>
              <w:t>Internasjonalt båtførerbevis (ICC)</w:t>
            </w:r>
          </w:p>
        </w:tc>
        <w:tc>
          <w:tcPr>
            <w:tcW w:w="1300" w:type="dxa"/>
          </w:tcPr>
          <w:p w:rsidR="00E319A7" w:rsidRDefault="00AC2320" w:rsidP="002C5485">
            <w:pPr>
              <w:jc w:val="right"/>
            </w:pPr>
            <w:r>
              <w:t>50</w:t>
            </w:r>
          </w:p>
        </w:tc>
        <w:tc>
          <w:tcPr>
            <w:tcW w:w="1300" w:type="dxa"/>
          </w:tcPr>
          <w:p w:rsidR="00E319A7" w:rsidRDefault="00AC2320" w:rsidP="002C5485">
            <w:pPr>
              <w:jc w:val="right"/>
            </w:pPr>
            <w:r>
              <w:t>131</w:t>
            </w:r>
          </w:p>
        </w:tc>
        <w:tc>
          <w:tcPr>
            <w:tcW w:w="1300" w:type="dxa"/>
          </w:tcPr>
          <w:p w:rsidR="00E319A7" w:rsidRDefault="00AC2320" w:rsidP="002C5485">
            <w:pPr>
              <w:jc w:val="right"/>
            </w:pPr>
            <w:r>
              <w:t>164</w:t>
            </w:r>
          </w:p>
        </w:tc>
      </w:tr>
    </w:tbl>
    <w:p w:rsidR="00E319A7" w:rsidRDefault="00E319A7" w:rsidP="00DF2A56">
      <w:pPr>
        <w:pStyle w:val="Tabellnavn"/>
      </w:pPr>
    </w:p>
    <w:p w:rsidR="00E319A7" w:rsidRDefault="00AC2320" w:rsidP="00DF2A56">
      <w:pPr>
        <w:pStyle w:val="avsnitt-tittel"/>
      </w:pPr>
      <w:r>
        <w:t>Sjøfolks kompetanse og velferd</w:t>
      </w:r>
    </w:p>
    <w:p w:rsidR="00E319A7" w:rsidRDefault="00AC2320" w:rsidP="00DF2A56">
      <w:r>
        <w:t>Direktoratet har gjennom revisjoner og annen oppfølging ført kontroll med at skoler og kurssenter som inngår i den maritime utdanningen oppfyller internasjonale minimumskrav og relevant EU-regelverk.</w:t>
      </w:r>
    </w:p>
    <w:p w:rsidR="00E319A7" w:rsidRDefault="00AC2320" w:rsidP="00DF2A56">
      <w:r>
        <w:t>Sjøfartsdirektoratet har gjennomført sertifiseringer etter ILOs konvensjon om sjøfolks arbeids- og levevilkår (MLC) og inspeksjoner på aktuelle fartøy. Sjøfartsdirektoratet har også i 2017 arbeidet med å videreutvikle dagens velferdstjeneste til en moderne tjeneste med vekt på elektroniske lø</w:t>
      </w:r>
      <w:r>
        <w:t>s</w:t>
      </w:r>
      <w:r>
        <w:t>ninger og helse og trivsel for sjøfolk.</w:t>
      </w:r>
    </w:p>
    <w:p w:rsidR="00E319A7" w:rsidRDefault="00AC2320" w:rsidP="00DF2A56">
      <w:r>
        <w:t>Direktoratet har i 2017 lansert «Min side for sjøfolk». Når sjøfolk logger seg på løsningen, vil de kunne se status for sine sertifikater, nyere kvalifikasjoner, elektronisk innrapportert fartstid og he</w:t>
      </w:r>
      <w:r>
        <w:t>l</w:t>
      </w:r>
      <w:r>
        <w:t>seerklæringer. Sjøfolk vil også kunne søke nye sertifikater og betale gebyr for disse via Min side.</w:t>
      </w:r>
    </w:p>
    <w:p w:rsidR="00E319A7" w:rsidRDefault="00AC2320" w:rsidP="00DF2A56">
      <w:r>
        <w:lastRenderedPageBreak/>
        <w:t>Sjøfartsdirektoratet forvalter tilskuddsordningen for sysselsetting av sjøfolk. Det vises til omtalen under kap. 909.</w:t>
      </w:r>
    </w:p>
    <w:p w:rsidR="00E319A7" w:rsidRDefault="00AC2320" w:rsidP="00DF2A56">
      <w:pPr>
        <w:pStyle w:val="avsnitt-tittel"/>
      </w:pPr>
      <w:r>
        <w:t>NIS og NOR skal være attraktive kvalitetsregistre</w:t>
      </w:r>
    </w:p>
    <w:p w:rsidR="00E319A7" w:rsidRDefault="00AC2320" w:rsidP="00DF2A56">
      <w:r>
        <w:t>NIS og NOR er realregistre hvor samfunnsoppdraget er å sikre rettsvern og realkreditt og være et ledd i den offentlige kontrollen med skip og skips eierforhold. En betydelig flåte under norsk flagg og en kompetent sjøfartsadministrasjon er viktig for norsk verdiskaping og for å sikre innflytelse i internasjonale myndighetsfora. Gjennom en betydelig flåte kan Norge bidra til raskere ikrafttrede</w:t>
      </w:r>
      <w:r>
        <w:t>l</w:t>
      </w:r>
      <w:r>
        <w:t>se av nye internasjonale konvensjoner.</w:t>
      </w:r>
    </w:p>
    <w:p w:rsidR="00E319A7" w:rsidRDefault="00AC2320" w:rsidP="00DF2A56">
      <w:r>
        <w:t>Det har i 2017 vært en økning i antall skip i NIS og NOR. Ved utgangen av 2017 var 19 916 fartøy registrert i NOR og 593 fartøy var registrert i NIS. Dette er en nettoøkning på 532 fartøy i løpet av året i NOR og en nettoøkning på 14 i NIS.</w:t>
      </w:r>
    </w:p>
    <w:p w:rsidR="00E319A7" w:rsidRDefault="00AC2320" w:rsidP="00DF2A56">
      <w:r>
        <w:t>Rederiene velger fritt hvilke land de ønsker å registrere sine fartøy i. Sjøfartsdirektoratet er ko</w:t>
      </w:r>
      <w:r>
        <w:t>n</w:t>
      </w:r>
      <w:r>
        <w:t>kurranseutsatt, og service, brukervennlighet og kompetanse blir målt mot kvaliteten på tjenestene i andre lands sjøfartsadministrasjoner. Direktoratet har også i 2017 arbeidet målrettet for å bedre sine tjenester slik at Norge skal ha en attraktiv sjøfartsadministrasjon og for å markedsføre NIS nasj</w:t>
      </w:r>
      <w:r>
        <w:t>o</w:t>
      </w:r>
      <w:r>
        <w:t>nalt og internasjonalt. Et nytt IKT-system for skipsregistrene vil bli implementert i løpet av 2018. Systemet vil sikre kvaliteten, effektivisere driften og legge grunnlaget for bedre tjenester til n</w:t>
      </w:r>
      <w:r>
        <w:t>æ</w:t>
      </w:r>
      <w:r>
        <w:t>ringen.</w:t>
      </w:r>
    </w:p>
    <w:p w:rsidR="00E319A7" w:rsidRDefault="00AC2320" w:rsidP="00DF2A56">
      <w:pPr>
        <w:pStyle w:val="avsnitt-tittel"/>
      </w:pPr>
      <w:r>
        <w:t>Oppsummering</w:t>
      </w:r>
    </w:p>
    <w:p w:rsidR="00E319A7" w:rsidRDefault="00AC2320" w:rsidP="00DF2A56">
      <w:r>
        <w:t>Departementet mener at Sjøfartsdirektoratet i all hovedsak har nådd målene som var satt for b</w:t>
      </w:r>
      <w:r>
        <w:t>e</w:t>
      </w:r>
      <w:r>
        <w:t>vilgningen i 2017. Sjøfartsdirektoratet bidrar til å styrke sikkerheten til sjøs og miljøet gjennom utvikling av regelverk, forebyggende arbeid og kontroll. I årene fremover skal direktoratet fortsatt ha fokus på oppdatert kunnskap knyttet til bl.a. nye miljøtekniske og digitale løsninger.</w:t>
      </w:r>
    </w:p>
    <w:p w:rsidR="00E319A7" w:rsidRDefault="00AC2320" w:rsidP="00DF2A56">
      <w:pPr>
        <w:pStyle w:val="Undertittel"/>
      </w:pPr>
      <w:r>
        <w:t xml:space="preserve">Prioriteringer 2019 </w:t>
      </w:r>
    </w:p>
    <w:p w:rsidR="00E319A7" w:rsidRDefault="00AC2320" w:rsidP="00DF2A56">
      <w:r>
        <w:t>Sjøfartsdirektoratet forvalter det sentrale regelverket på sjøsikkerhets- og miljøområdet og legge vekt på å møte næringens behov som følge av omstillinger i skipsfarten, bl.a. nye miljøtekniske og autonome løsninger for skip og endringer i havbruksnæringen. Direktoratet skal arbeide for å vid</w:t>
      </w:r>
      <w:r>
        <w:t>e</w:t>
      </w:r>
      <w:r>
        <w:t>reutvikle den tekniske maritime og juridiske kunnskapen og sikre at direktoratet har tilstrekkelig personell med slik kompetanse.</w:t>
      </w:r>
    </w:p>
    <w:p w:rsidR="00E319A7" w:rsidRDefault="00AC2320" w:rsidP="00DF2A56">
      <w:r>
        <w:rPr>
          <w:rStyle w:val="kursiv"/>
          <w:sz w:val="21"/>
          <w:szCs w:val="21"/>
        </w:rPr>
        <w:t>Hydrogen:</w:t>
      </w:r>
      <w:r>
        <w:t xml:space="preserve"> Sjøfartsdirektoratet skal i 2019 fortsette arbeidet med å utvikle regelverk for hydroge</w:t>
      </w:r>
      <w:r>
        <w:t>n</w:t>
      </w:r>
      <w:r>
        <w:t>ferger. Direktoratet skal videre bidra til å utvikle et internasjonalt regelverk for null- og lavu</w:t>
      </w:r>
      <w:r>
        <w:t>t</w:t>
      </w:r>
      <w:r>
        <w:t>slippsteknologi. Arbeidet med hydrogen knytter sammen det siste innen innovativ, klimavennlig og fremtidsrettet maritim teknologi.</w:t>
      </w:r>
    </w:p>
    <w:p w:rsidR="00E319A7" w:rsidRDefault="00AC2320" w:rsidP="00DF2A56">
      <w:r>
        <w:rPr>
          <w:rStyle w:val="kursiv"/>
          <w:sz w:val="21"/>
          <w:szCs w:val="21"/>
        </w:rPr>
        <w:t>Autonome skip:</w:t>
      </w:r>
      <w:r>
        <w:t xml:space="preserve"> Sjøfartsdirektoratet er sentral i arbeidet med å realisere bl.a. Yara Birk</w:t>
      </w:r>
      <w:r>
        <w:t>e</w:t>
      </w:r>
      <w:r>
        <w:t>land-prosjektet. Det kreves tett oppfølging fra direktoratet under utvikling, bygging og i testperi</w:t>
      </w:r>
      <w:r>
        <w:t>o</w:t>
      </w:r>
      <w:r>
        <w:t>den av fartøyet fra 2019 til 2021. Det forventes i årene fremover realisering av større og mindre fartøy som er basert på lignende teknologi, både innenfor passasjerbefordring og lasteskipsse</w:t>
      </w:r>
      <w:r>
        <w:t>g</w:t>
      </w:r>
      <w:r>
        <w:t>mentet.</w:t>
      </w:r>
    </w:p>
    <w:p w:rsidR="00E319A7" w:rsidRDefault="00AC2320" w:rsidP="00DF2A56">
      <w:r>
        <w:rPr>
          <w:rStyle w:val="kursiv"/>
          <w:sz w:val="21"/>
          <w:szCs w:val="21"/>
        </w:rPr>
        <w:t>Digitalisering i skipsfarten:</w:t>
      </w:r>
      <w:r>
        <w:t xml:space="preserve"> Økt digitalisering og datautveksling utgjør en vesentlig del av utviklingen i den maritime næringen, noe som krever bedre beskyttelse av digital infrastruktur. Videre krever dette at myndighetene til enhver tid har oppdatert kunnskap om mulighetsrommet og sikkerhetsr</w:t>
      </w:r>
      <w:r>
        <w:t>i</w:t>
      </w:r>
      <w:r>
        <w:t>sikoen. Direktoratet vil i 2019 særlig se på kommunikasjonssystemene mellom skip og landorgan</w:t>
      </w:r>
      <w:r>
        <w:t>i</w:t>
      </w:r>
      <w:r>
        <w:t>sasjoner, inkludert kontrollsenter for autonome skip.</w:t>
      </w:r>
    </w:p>
    <w:p w:rsidR="00E319A7" w:rsidRDefault="00AC2320" w:rsidP="00DF2A56">
      <w:r>
        <w:lastRenderedPageBreak/>
        <w:t>Sjøfartsdirektoratet skal også arbeide for å markedsføre Norge som flaggstat for å få flere norske rederier til å velge NIS og NOR.</w:t>
      </w:r>
    </w:p>
    <w:p w:rsidR="00E319A7" w:rsidRDefault="00AC2320" w:rsidP="00DF2A56">
      <w:r>
        <w:t>Sjøfartsdirektoratet skal være en synlig og tydelig pådriver i det internasjonale regelverksarbeidet for sikkerhet, miljø og innovasjoner gjennom å delta i organisasjoner som IMO, ILO, Paris MoU og gjennom EØS/EU.</w:t>
      </w:r>
    </w:p>
    <w:p w:rsidR="00E319A7" w:rsidRDefault="00AC2320" w:rsidP="00DF2A56">
      <w:r>
        <w:t>Sjøfartsdirektoratet skal fortsette sitt forebyggende og holdningsskapende arbeid for å redusere antall ulykker i både fritidsbåtflåten og næringsflåten. Det er viktig å arbeide for å få et godt kun</w:t>
      </w:r>
      <w:r>
        <w:t>n</w:t>
      </w:r>
      <w:r>
        <w:t>skapsgrunnlag, særlig knyttet til ulykker med fritidsbåter, slik at tiltak som iverksettes er treffsikre.</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420,7 mill. kroner i 2019. Bevilgningen skal dekke lønn, pensjonsu</w:t>
      </w:r>
      <w:r>
        <w:t>t</w:t>
      </w:r>
      <w:r>
        <w:t>gifter og andre ordinære driftsutgifter. Prognosene viser en vekst i markedet for bygging av se</w:t>
      </w:r>
      <w:r>
        <w:t>r</w:t>
      </w:r>
      <w:r>
        <w:t>vicefartøy. Denne aktiviteten medfører behov for å øke Sjøfartsdirektoratets ressurser knyttet til gebyrbelagte oppgaver innenfor nybygg og større ombygninger av fartøy. Driftsbevilgningen for</w:t>
      </w:r>
      <w:r>
        <w:t>e</w:t>
      </w:r>
      <w:r>
        <w:t>slås derfor økt med 25 mill. kroner mot tilsvarende økte inntekter, jf. omtale under kap. 3910, post 01.</w:t>
      </w:r>
    </w:p>
    <w:p w:rsidR="00E319A7" w:rsidRDefault="00AC2320" w:rsidP="00DF2A56">
      <w:r>
        <w:t>Det foreslås en fullmakt til å overskride bevilgningen mot tilsvarende merinntekter under kap. 3910, post 03, jf. forslag til vedtak II, 1.</w:t>
      </w:r>
    </w:p>
    <w:p w:rsidR="00E319A7" w:rsidRDefault="00AC2320" w:rsidP="00DF2A56">
      <w:pPr>
        <w:pStyle w:val="b-post"/>
      </w:pPr>
      <w:r>
        <w:t>Andre utgifter</w:t>
      </w:r>
    </w:p>
    <w:p w:rsidR="00E319A7" w:rsidRDefault="00AC2320" w:rsidP="00DF2A56">
      <w:r>
        <w:t>Sjøfartsdirektoratets utgifter knyttet til arbeid med deler av regelverket på miljøområdet, utarbe</w:t>
      </w:r>
      <w:r>
        <w:t>i</w:t>
      </w:r>
      <w:r>
        <w:t>delse og oppfølgning av forvaltningsplaner mv. belastes under Klima- og miljødepartementets kap. 1422, post 21.</w:t>
      </w:r>
    </w:p>
    <w:p w:rsidR="00E319A7" w:rsidRDefault="00AC2320" w:rsidP="00DF2A56">
      <w:pPr>
        <w:pStyle w:val="b-budkaptit"/>
      </w:pPr>
      <w:r>
        <w:t>Kap. 3910 Sjøfartsdirektoratet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Gebyrer for skip og flyttbare innretninger i NOR </w:t>
            </w:r>
          </w:p>
        </w:tc>
        <w:tc>
          <w:tcPr>
            <w:tcW w:w="1140" w:type="dxa"/>
          </w:tcPr>
          <w:p w:rsidR="00E319A7" w:rsidRDefault="00AC2320" w:rsidP="002C5485">
            <w:pPr>
              <w:jc w:val="right"/>
            </w:pPr>
            <w:r>
              <w:t>193 385</w:t>
            </w:r>
          </w:p>
        </w:tc>
        <w:tc>
          <w:tcPr>
            <w:tcW w:w="1140" w:type="dxa"/>
          </w:tcPr>
          <w:p w:rsidR="00E319A7" w:rsidRDefault="00AC2320" w:rsidP="002C5485">
            <w:pPr>
              <w:jc w:val="right"/>
            </w:pPr>
            <w:r>
              <w:t>182 729</w:t>
            </w:r>
          </w:p>
        </w:tc>
        <w:tc>
          <w:tcPr>
            <w:tcW w:w="1140" w:type="dxa"/>
          </w:tcPr>
          <w:p w:rsidR="00E319A7" w:rsidRDefault="00AC2320" w:rsidP="002C5485">
            <w:pPr>
              <w:jc w:val="right"/>
            </w:pPr>
            <w:r>
              <w:t>212 090</w:t>
            </w:r>
          </w:p>
        </w:tc>
      </w:tr>
      <w:tr w:rsidR="00E319A7" w:rsidTr="002C5485">
        <w:trPr>
          <w:trHeight w:val="380"/>
        </w:trPr>
        <w:tc>
          <w:tcPr>
            <w:tcW w:w="1140" w:type="dxa"/>
          </w:tcPr>
          <w:p w:rsidR="00E319A7" w:rsidRDefault="00AC2320" w:rsidP="002C5485">
            <w:r>
              <w:t>02</w:t>
            </w:r>
          </w:p>
        </w:tc>
        <w:tc>
          <w:tcPr>
            <w:tcW w:w="4560" w:type="dxa"/>
          </w:tcPr>
          <w:p w:rsidR="00E319A7" w:rsidRDefault="00AC2320" w:rsidP="002C5485">
            <w:r>
              <w:t xml:space="preserve">Maritime personellsertifikater </w:t>
            </w:r>
          </w:p>
        </w:tc>
        <w:tc>
          <w:tcPr>
            <w:tcW w:w="1140" w:type="dxa"/>
          </w:tcPr>
          <w:p w:rsidR="00E319A7" w:rsidRDefault="00AC2320" w:rsidP="002C5485">
            <w:pPr>
              <w:jc w:val="right"/>
            </w:pPr>
            <w:r>
              <w:t>12 366</w:t>
            </w:r>
          </w:p>
        </w:tc>
        <w:tc>
          <w:tcPr>
            <w:tcW w:w="1140" w:type="dxa"/>
          </w:tcPr>
          <w:p w:rsidR="00E319A7" w:rsidRDefault="00AC2320" w:rsidP="002C5485">
            <w:pPr>
              <w:jc w:val="right"/>
            </w:pPr>
            <w:r>
              <w:t>13 972</w:t>
            </w:r>
          </w:p>
        </w:tc>
        <w:tc>
          <w:tcPr>
            <w:tcW w:w="1140" w:type="dxa"/>
          </w:tcPr>
          <w:p w:rsidR="00E319A7" w:rsidRDefault="00AC2320" w:rsidP="002C5485">
            <w:pPr>
              <w:jc w:val="right"/>
            </w:pPr>
            <w:r>
              <w:t>14 305</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Diverse inntekter </w:t>
            </w:r>
          </w:p>
        </w:tc>
        <w:tc>
          <w:tcPr>
            <w:tcW w:w="1140" w:type="dxa"/>
          </w:tcPr>
          <w:p w:rsidR="00E319A7" w:rsidRDefault="00AC2320" w:rsidP="002C5485">
            <w:pPr>
              <w:jc w:val="right"/>
            </w:pPr>
            <w:r>
              <w:t>9 979</w:t>
            </w:r>
          </w:p>
        </w:tc>
        <w:tc>
          <w:tcPr>
            <w:tcW w:w="1140" w:type="dxa"/>
          </w:tcPr>
          <w:p w:rsidR="00E319A7" w:rsidRDefault="00AC2320" w:rsidP="002C5485">
            <w:pPr>
              <w:jc w:val="right"/>
            </w:pPr>
            <w:r>
              <w:t>400</w:t>
            </w:r>
          </w:p>
        </w:tc>
        <w:tc>
          <w:tcPr>
            <w:tcW w:w="1140" w:type="dxa"/>
          </w:tcPr>
          <w:p w:rsidR="00E319A7" w:rsidRDefault="00AC2320" w:rsidP="002C5485">
            <w:pPr>
              <w:jc w:val="right"/>
            </w:pPr>
            <w:r>
              <w:t>412</w:t>
            </w:r>
          </w:p>
        </w:tc>
      </w:tr>
      <w:tr w:rsidR="00E319A7" w:rsidTr="002C5485">
        <w:trPr>
          <w:trHeight w:val="380"/>
        </w:trPr>
        <w:tc>
          <w:tcPr>
            <w:tcW w:w="1140" w:type="dxa"/>
          </w:tcPr>
          <w:p w:rsidR="00E319A7" w:rsidRDefault="00AC2320" w:rsidP="002C5485">
            <w:r>
              <w:t>04</w:t>
            </w:r>
          </w:p>
        </w:tc>
        <w:tc>
          <w:tcPr>
            <w:tcW w:w="4560" w:type="dxa"/>
          </w:tcPr>
          <w:p w:rsidR="00E319A7" w:rsidRDefault="00AC2320" w:rsidP="002C5485">
            <w:r>
              <w:t xml:space="preserve">Gebyrer for skip i NIS </w:t>
            </w:r>
          </w:p>
        </w:tc>
        <w:tc>
          <w:tcPr>
            <w:tcW w:w="1140" w:type="dxa"/>
          </w:tcPr>
          <w:p w:rsidR="00E319A7" w:rsidRDefault="00AC2320" w:rsidP="002C5485">
            <w:pPr>
              <w:jc w:val="right"/>
            </w:pPr>
            <w:r>
              <w:t>47 893</w:t>
            </w:r>
          </w:p>
        </w:tc>
        <w:tc>
          <w:tcPr>
            <w:tcW w:w="1140" w:type="dxa"/>
          </w:tcPr>
          <w:p w:rsidR="00E319A7" w:rsidRDefault="00AC2320" w:rsidP="002C5485">
            <w:pPr>
              <w:jc w:val="right"/>
            </w:pPr>
            <w:r>
              <w:t>51 911</w:t>
            </w:r>
          </w:p>
        </w:tc>
        <w:tc>
          <w:tcPr>
            <w:tcW w:w="1140" w:type="dxa"/>
          </w:tcPr>
          <w:p w:rsidR="00E319A7" w:rsidRDefault="00AC2320" w:rsidP="002C5485">
            <w:pPr>
              <w:jc w:val="right"/>
            </w:pPr>
            <w:r>
              <w:t>53 150</w:t>
            </w:r>
          </w:p>
        </w:tc>
      </w:tr>
      <w:tr w:rsidR="00E319A7" w:rsidTr="002C5485">
        <w:trPr>
          <w:trHeight w:val="380"/>
        </w:trPr>
        <w:tc>
          <w:tcPr>
            <w:tcW w:w="1140" w:type="dxa"/>
          </w:tcPr>
          <w:p w:rsidR="00E319A7" w:rsidRDefault="00AC2320" w:rsidP="002C5485">
            <w:r>
              <w:t>86</w:t>
            </w:r>
          </w:p>
        </w:tc>
        <w:tc>
          <w:tcPr>
            <w:tcW w:w="4560" w:type="dxa"/>
          </w:tcPr>
          <w:p w:rsidR="00E319A7" w:rsidRDefault="00AC2320" w:rsidP="002C5485">
            <w:r>
              <w:t xml:space="preserve">Overtredelsesgebyr og tvangsmulkt </w:t>
            </w:r>
          </w:p>
        </w:tc>
        <w:tc>
          <w:tcPr>
            <w:tcW w:w="1140" w:type="dxa"/>
          </w:tcPr>
          <w:p w:rsidR="00E319A7" w:rsidRDefault="00AC2320" w:rsidP="002C5485">
            <w:pPr>
              <w:jc w:val="right"/>
            </w:pPr>
            <w:r>
              <w:t>6 893</w:t>
            </w:r>
          </w:p>
        </w:tc>
        <w:tc>
          <w:tcPr>
            <w:tcW w:w="1140" w:type="dxa"/>
          </w:tcPr>
          <w:p w:rsidR="00E319A7" w:rsidRDefault="00AC2320" w:rsidP="002C5485">
            <w:pPr>
              <w:jc w:val="right"/>
            </w:pPr>
            <w:r>
              <w:t>4 800</w:t>
            </w:r>
          </w:p>
        </w:tc>
        <w:tc>
          <w:tcPr>
            <w:tcW w:w="1140" w:type="dxa"/>
          </w:tcPr>
          <w:p w:rsidR="00E319A7" w:rsidRDefault="00AC2320" w:rsidP="002C5485">
            <w:pPr>
              <w:jc w:val="right"/>
            </w:pPr>
            <w:r>
              <w:t>4 800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3910</w:t>
            </w:r>
          </w:p>
        </w:tc>
        <w:tc>
          <w:tcPr>
            <w:tcW w:w="1140" w:type="dxa"/>
          </w:tcPr>
          <w:p w:rsidR="00E319A7" w:rsidRDefault="00AC2320" w:rsidP="002C5485">
            <w:pPr>
              <w:jc w:val="right"/>
            </w:pPr>
            <w:r>
              <w:t>270 516</w:t>
            </w:r>
          </w:p>
        </w:tc>
        <w:tc>
          <w:tcPr>
            <w:tcW w:w="1140" w:type="dxa"/>
          </w:tcPr>
          <w:p w:rsidR="00E319A7" w:rsidRDefault="00AC2320" w:rsidP="002C5485">
            <w:pPr>
              <w:jc w:val="right"/>
            </w:pPr>
            <w:r>
              <w:t>253 812</w:t>
            </w:r>
          </w:p>
        </w:tc>
        <w:tc>
          <w:tcPr>
            <w:tcW w:w="1140" w:type="dxa"/>
          </w:tcPr>
          <w:p w:rsidR="00E319A7" w:rsidRDefault="00AC2320" w:rsidP="002C5485">
            <w:pPr>
              <w:jc w:val="right"/>
            </w:pPr>
            <w:r>
              <w:t>284 757</w:t>
            </w:r>
          </w:p>
        </w:tc>
      </w:tr>
    </w:tbl>
    <w:p w:rsidR="00E319A7" w:rsidRDefault="00E319A7" w:rsidP="00DF2A56"/>
    <w:p w:rsidR="00E319A7" w:rsidRDefault="00AC2320" w:rsidP="00DF2A56">
      <w:pPr>
        <w:pStyle w:val="avsnitt-under-undertittel"/>
      </w:pPr>
      <w:r>
        <w:lastRenderedPageBreak/>
        <w:t>Vedrørende 2018:</w:t>
      </w:r>
    </w:p>
    <w:p w:rsidR="00E319A7" w:rsidRDefault="00AC2320" w:rsidP="00DF2A56">
      <w:r>
        <w:t>Ved stortingsvedtak 15. juni 2018 ble post 01 økt med 35 mill. kroner, jf. Innst. 400 S og Prop. 85 S (2017–2018).</w:t>
      </w:r>
    </w:p>
    <w:p w:rsidR="00E319A7" w:rsidRDefault="00AC2320" w:rsidP="00DF2A56">
      <w:pPr>
        <w:pStyle w:val="b-post"/>
      </w:pPr>
      <w:r>
        <w:t>Post 01 Gebyrer for skip og flyttbare innretninger i NOR</w:t>
      </w:r>
    </w:p>
    <w:p w:rsidR="00E319A7" w:rsidRDefault="00AC2320" w:rsidP="00DF2A56">
      <w:r>
        <w:t>Skip i NOR (Norsk Ordinært Skipsregister) er i hovedsak underlagt kontroll av Sjøfartsdirektoratet. Gebyrene gir ikke full dekning for kontrollutgiftene. Gebyrene for skip og flyttbare innretninger i NOR omfatter førstegangsgebyr, årsgebyr, gebyr for flyttbare innretninger, andre NOR-gebyrer og gebyr for registrering av NOR-skip i Skipsregistrene. I forbindelse med revidert nasjonalbudsjett 2018 ble bevilgningen økt på grunn av høyere ombyggings- og nybyggingsaktivitet, særlig inne</w:t>
      </w:r>
      <w:r>
        <w:t>n</w:t>
      </w:r>
      <w:r>
        <w:t>for segmentene mindre fartøy og servicefartøy. Ifølge Sjøfartsdirektoratets prognoser vil det være høy aktivitet også i 2019. Det anslås at den økte aktiviteten vil medføre en merinntekt på om lag 25 mill. kroner. Det foreslås på denne bakgrunn å øke bevilgningen med 25 mill. kroner.</w:t>
      </w:r>
    </w:p>
    <w:p w:rsidR="00E319A7" w:rsidRDefault="00AC2320" w:rsidP="00DF2A56">
      <w:r>
        <w:t>Det foreslås en bevilgning på 212,1 mill. kroner.</w:t>
      </w:r>
    </w:p>
    <w:p w:rsidR="00E319A7" w:rsidRDefault="00AC2320" w:rsidP="00DF2A56">
      <w:pPr>
        <w:pStyle w:val="b-post"/>
      </w:pPr>
      <w:r>
        <w:t>Post 02 Maritime personellsertifikater</w:t>
      </w:r>
    </w:p>
    <w:p w:rsidR="00E319A7" w:rsidRDefault="00AC2320" w:rsidP="00DF2A56">
      <w:r>
        <w:t>Posten omfatter gebyr knyttet til personlige sertifikater og obligatorisk båtførerbevis. Det antas om lag 10 000 norske sertifikatsøknader og om lag 7 000 søknader om påtegning av utenlandske sert</w:t>
      </w:r>
      <w:r>
        <w:t>i</w:t>
      </w:r>
      <w:r>
        <w:t>fikater i 2019. Videre forventes at det avlegges om lag 20 000 båtførerprøver i 2019.</w:t>
      </w:r>
    </w:p>
    <w:p w:rsidR="00E319A7" w:rsidRDefault="00AC2320" w:rsidP="00DF2A56">
      <w:r>
        <w:t>Det foreslås en bevilgning på 14,3 mill. kroner.</w:t>
      </w:r>
    </w:p>
    <w:p w:rsidR="00E319A7" w:rsidRDefault="00AC2320" w:rsidP="00DF2A56">
      <w:pPr>
        <w:pStyle w:val="b-post"/>
      </w:pPr>
      <w:r>
        <w:t>Post 03 Diverse inntekter</w:t>
      </w:r>
    </w:p>
    <w:p w:rsidR="00E319A7" w:rsidRDefault="00AC2320" w:rsidP="00DF2A56">
      <w:r>
        <w:t>Posten omfatter bl.a. refusjoner for oppdrag fra Petroleumstilsynet og Kystverket.</w:t>
      </w:r>
    </w:p>
    <w:p w:rsidR="00E319A7" w:rsidRDefault="00AC2320" w:rsidP="00DF2A56">
      <w:r>
        <w:t>Det foreslås en bevilging på 412 000 kroner. Videre foreslås en merinntektsfullmakt knyttet til posten, jf. omtale under kap. 910, post 01 og forslag til vedtak II, 1.</w:t>
      </w:r>
    </w:p>
    <w:p w:rsidR="00E319A7" w:rsidRDefault="00AC2320" w:rsidP="00DF2A56">
      <w:pPr>
        <w:pStyle w:val="b-post"/>
      </w:pPr>
      <w:r>
        <w:t>Post 04 Gebyrer for skip i NIS</w:t>
      </w:r>
    </w:p>
    <w:p w:rsidR="00E319A7" w:rsidRDefault="00AC2320" w:rsidP="00DF2A56">
      <w:r>
        <w:t>Gebyrene for skip i NIS skal minst dekke virksomhetens kontrollutgifter og i tillegg norsk bidrag til IMO og andre utgifter knyttet til IMO-arbeidet. Gebyrene omfatter førstegangsgebyr, årsgebyr, andre NIS gebyr og gebyr for registrering av NIS-skip i Skipsregistrene. Det foreslås en bevilgning på 53,1 mill. kroner under posten.</w:t>
      </w:r>
    </w:p>
    <w:p w:rsidR="00E319A7" w:rsidRDefault="00AC2320" w:rsidP="00DF2A56">
      <w:pPr>
        <w:pStyle w:val="b-post"/>
      </w:pPr>
      <w:r>
        <w:t>Post 86 Overtredelsesgebyr og tvangsmulkt</w:t>
      </w:r>
    </w:p>
    <w:p w:rsidR="00E319A7" w:rsidRDefault="00AC2320" w:rsidP="00DF2A56">
      <w:r>
        <w:t>Bestemmelsene i skipssikkerhetsloven §§ 55 og 56 gir Sjøfartsdirektoratet hjemmel til å ilegge overtredelsesgebyr ved brudd på loven. Sjøfartsdirektoratet har hjemmel i skipssikkerhetsloven § 50 til å ilegge tvangsmulkt. Tvangsmulkt kan ilegges dersom pålegg ikke er innfridd innen den pålagte fristen som er gitt i vedtaket. Det foreslås en bevilgning på 4,8 mill. kroner. Anslaget er usikkert.</w:t>
      </w:r>
    </w:p>
    <w:p w:rsidR="00E319A7" w:rsidRDefault="00AC2320" w:rsidP="00DF2A56">
      <w:pPr>
        <w:pStyle w:val="b-budkaptit"/>
      </w:pPr>
      <w:r>
        <w:t>Kap. 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 xml:space="preserve">skap </w:t>
            </w:r>
            <w:r>
              <w:lastRenderedPageBreak/>
              <w:t>2017</w:t>
            </w:r>
          </w:p>
        </w:tc>
        <w:tc>
          <w:tcPr>
            <w:tcW w:w="1140" w:type="dxa"/>
          </w:tcPr>
          <w:p w:rsidR="00E319A7" w:rsidRDefault="00AC2320" w:rsidP="002C5485">
            <w:pPr>
              <w:jc w:val="right"/>
            </w:pPr>
            <w:r>
              <w:lastRenderedPageBreak/>
              <w:t xml:space="preserve">Saldert budsjett </w:t>
            </w:r>
            <w:r>
              <w:lastRenderedPageBreak/>
              <w:t>2018</w:t>
            </w:r>
          </w:p>
        </w:tc>
        <w:tc>
          <w:tcPr>
            <w:tcW w:w="1140" w:type="dxa"/>
          </w:tcPr>
          <w:p w:rsidR="00E319A7" w:rsidRDefault="00AC2320" w:rsidP="002C5485">
            <w:pPr>
              <w:jc w:val="right"/>
            </w:pPr>
            <w:r>
              <w:lastRenderedPageBreak/>
              <w:t>Forslag 2019</w:t>
            </w:r>
          </w:p>
        </w:tc>
      </w:tr>
      <w:tr w:rsidR="00E319A7" w:rsidTr="002C5485">
        <w:trPr>
          <w:trHeight w:val="380"/>
        </w:trPr>
        <w:tc>
          <w:tcPr>
            <w:tcW w:w="1140" w:type="dxa"/>
          </w:tcPr>
          <w:p w:rsidR="00E319A7" w:rsidRDefault="00AC2320" w:rsidP="002C5485">
            <w:r>
              <w:lastRenderedPageBreak/>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110 711</w:t>
            </w:r>
          </w:p>
        </w:tc>
        <w:tc>
          <w:tcPr>
            <w:tcW w:w="1140" w:type="dxa"/>
          </w:tcPr>
          <w:p w:rsidR="00E319A7" w:rsidRDefault="00AC2320" w:rsidP="002C5485">
            <w:pPr>
              <w:jc w:val="right"/>
            </w:pPr>
            <w:r>
              <w:t>107 984</w:t>
            </w:r>
          </w:p>
        </w:tc>
        <w:tc>
          <w:tcPr>
            <w:tcW w:w="1140" w:type="dxa"/>
          </w:tcPr>
          <w:p w:rsidR="00E319A7" w:rsidRDefault="00AC2320" w:rsidP="002C5485">
            <w:pPr>
              <w:jc w:val="right"/>
            </w:pPr>
            <w:r>
              <w:t>110 450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0911</w:t>
            </w:r>
          </w:p>
        </w:tc>
        <w:tc>
          <w:tcPr>
            <w:tcW w:w="1140" w:type="dxa"/>
          </w:tcPr>
          <w:p w:rsidR="00E319A7" w:rsidRDefault="00AC2320" w:rsidP="002C5485">
            <w:pPr>
              <w:jc w:val="right"/>
            </w:pPr>
            <w:r>
              <w:t>110 711</w:t>
            </w:r>
          </w:p>
        </w:tc>
        <w:tc>
          <w:tcPr>
            <w:tcW w:w="1140" w:type="dxa"/>
          </w:tcPr>
          <w:p w:rsidR="00E319A7" w:rsidRDefault="00AC2320" w:rsidP="002C5485">
            <w:pPr>
              <w:jc w:val="right"/>
            </w:pPr>
            <w:r>
              <w:t>107 984</w:t>
            </w:r>
          </w:p>
        </w:tc>
        <w:tc>
          <w:tcPr>
            <w:tcW w:w="1140" w:type="dxa"/>
          </w:tcPr>
          <w:p w:rsidR="00E319A7" w:rsidRDefault="00AC2320" w:rsidP="002C5485">
            <w:pPr>
              <w:jc w:val="right"/>
            </w:pPr>
            <w:r>
              <w:t>110 450</w:t>
            </w:r>
          </w:p>
        </w:tc>
      </w:tr>
    </w:tbl>
    <w:p w:rsidR="00E319A7" w:rsidRDefault="00E319A7" w:rsidP="00DF2A56"/>
    <w:p w:rsidR="00E319A7" w:rsidRDefault="00AC2320" w:rsidP="00DF2A56">
      <w:r>
        <w:t>Konkurransetilsynet skal bidra til effektiv bruk av samfunnets ressurser ved å fremme konkurranse til fordel for forbrukere og næringslivet. Konkurransetilsynet fører tilsyn med konkurranseforho</w:t>
      </w:r>
      <w:r>
        <w:t>l</w:t>
      </w:r>
      <w:r>
        <w:t>dene og håndhever konkurranseloven og EØS-avtalens konkurranseregler. Konkurranseloven fo</w:t>
      </w:r>
      <w:r>
        <w:t>r</w:t>
      </w:r>
      <w:r>
        <w:t>byr samarbeid som begrenser konkurransen og misbruk av dominerende stilling. Bedrifter har plikt til å melde fusjoner og oppkjøp til Konkurransetilsynet, og tilsynet kan gripe inn mot konkurrans</w:t>
      </w:r>
      <w:r>
        <w:t>e</w:t>
      </w:r>
      <w:r>
        <w:t>skadelige oppkjøp og fusjoner. Fra 1. april 2017 behandles klager på tilsynets vedtak av Konku</w:t>
      </w:r>
      <w:r>
        <w:t>r</w:t>
      </w:r>
      <w:r>
        <w:t>ranseklagenemnda. Tilsynet kan også påpeke konkurransebegrensende virkninger av offentlige ordninger og reguleringer.</w:t>
      </w:r>
    </w:p>
    <w:p w:rsidR="00E319A7" w:rsidRDefault="00AC2320" w:rsidP="00DF2A56">
      <w:r>
        <w:t>Konkurransetilsynet disponerte 82,5 årsverk i 2017 og ligger i Bergen.</w:t>
      </w:r>
    </w:p>
    <w:p w:rsidR="00E319A7" w:rsidRDefault="00AC2320" w:rsidP="00DF2A56">
      <w:r>
        <w:t>Konkurransetilsynets hovedmål er «Effektiv håndheving av konkurranseloven med forskrifter og EØS-avtalens konkurranseregler».</w:t>
      </w:r>
    </w:p>
    <w:p w:rsidR="00E319A7" w:rsidRDefault="00AC2320" w:rsidP="00DF2A56">
      <w:pPr>
        <w:pStyle w:val="Undertittel"/>
      </w:pPr>
      <w:r>
        <w:t>Resultater 2017</w:t>
      </w:r>
    </w:p>
    <w:p w:rsidR="00E319A7" w:rsidRDefault="00AC2320" w:rsidP="00DF2A56">
      <w:pPr>
        <w:pStyle w:val="avsnitt-tittel"/>
      </w:pPr>
      <w:r>
        <w:t>Håndheving av konkurranseloven</w:t>
      </w:r>
    </w:p>
    <w:p w:rsidR="00E319A7" w:rsidRDefault="00AC2320" w:rsidP="00DF2A56">
      <w:pPr>
        <w:pStyle w:val="avsnitt-undertittel"/>
      </w:pPr>
      <w:r>
        <w:t>Konkurransekriminalitet</w:t>
      </w:r>
    </w:p>
    <w:p w:rsidR="00E319A7" w:rsidRDefault="00AC2320" w:rsidP="00DF2A56">
      <w:r>
        <w:t>I 2017 brukte Konkurransetilsynet litt i underkant av 40 pst. av sine samlede ressurser til å unde</w:t>
      </w:r>
      <w:r>
        <w:t>r</w:t>
      </w:r>
      <w:r>
        <w:t>søke mulige brudd på forbudene mot konkurransebegrensende samarbeid og misbruk av domin</w:t>
      </w:r>
      <w:r>
        <w:t>e</w:t>
      </w:r>
      <w:r>
        <w:t>rende stilling i konkurranseloven. Mest ressurser ble brukt på dominanssaker på grunn av to o</w:t>
      </w:r>
      <w:r>
        <w:t>m</w:t>
      </w:r>
      <w:r>
        <w:t>fattende etterforskninger om mulig misbruk av markedsmakt i mobilmarkedet og markedet for salg av øl til serveringssteder. Tilsynet prioriterer tilfeller hvor det kan ha skjedd misbruk av marked</w:t>
      </w:r>
      <w:r>
        <w:t>s</w:t>
      </w:r>
      <w:r>
        <w:t>makt, og der tapet for forbrukerne kan være betydelig. Dermed advares dominerende selskaper i andre markeder, og de blir mer oppmerksomme på sitt særlige ansvar for å unngå konkurranseb</w:t>
      </w:r>
      <w:r>
        <w:t>e</w:t>
      </w:r>
      <w:r>
        <w:t>grensende atferd.</w:t>
      </w:r>
    </w:p>
    <w:p w:rsidR="00E319A7" w:rsidRDefault="00AC2320" w:rsidP="00DF2A56">
      <w:r>
        <w:t>Konkurransetilsynet gjennomførte i fjor tre bevissikringer, der to gjelder mulig brudd på konku</w:t>
      </w:r>
      <w:r>
        <w:t>r</w:t>
      </w:r>
      <w:r>
        <w:t>ranselovens forbud mot konkurransebegrensende samarbeid. Videre fattet tilsynet to vedtak om ulovlig samarbeid. Fire forlag ble i mars 2017 ilagt til sammen 31,2 mill. kroner i overtredelsesg</w:t>
      </w:r>
      <w:r>
        <w:t>e</w:t>
      </w:r>
      <w:r>
        <w:t>byr for å ha utvekslet konkurransesensitiv informasjon. Videre ble seks elektroaktører ilagt over 18 mill. kroner i overtredelsesgebyr for ulovlig anbudssamarbeid. Størrelsen på overtredelsesgeb</w:t>
      </w:r>
      <w:r>
        <w:t>y</w:t>
      </w:r>
      <w:r>
        <w:t>rene viser at konkurransebegrensende samarbeid utgjør alvorlige brudd på konkurranseloven. M</w:t>
      </w:r>
      <w:r>
        <w:t>u</w:t>
      </w:r>
      <w:r>
        <w:t>lig fengselsstraff, personlige bøter og omdømmetap virker også avskrekkende. Konkurransetils</w:t>
      </w:r>
      <w:r>
        <w:t>y</w:t>
      </w:r>
      <w:r>
        <w:t>nets spørreundersøkelse blant næringslivsledere, forretningsadvokater og konkurranserettsadvok</w:t>
      </w:r>
      <w:r>
        <w:t>a</w:t>
      </w:r>
      <w:r>
        <w:t>ter i 2017 viser at mange selskaper skrinlegger, endrer eller avslutter atferd som følge av konku</w:t>
      </w:r>
      <w:r>
        <w:t>r</w:t>
      </w:r>
      <w:r>
        <w:t>ransereglene og tilsynets håndheving av disse.</w:t>
      </w:r>
    </w:p>
    <w:p w:rsidR="00E319A7" w:rsidRDefault="00AC2320" w:rsidP="00DF2A56">
      <w:r>
        <w:t>Spørreundersøkelsen viser videre at nærmere 30 pst. av de spurte selskapene mener det foregår ulovlig samarbeid i deres næring. I 2017 ble en sak fra 2011 avsluttet med dom fra Høyesterett. Denne dommen stadfester Konkurransetilsynets vedtak og vurderinger av når anbudssamarbeid er lovlig, og ikke. Saken har bevisstgjort mange bedrifter om konkurransereglene ved prosjektsama</w:t>
      </w:r>
      <w:r>
        <w:t>r</w:t>
      </w:r>
      <w:r>
        <w:t>beid.</w:t>
      </w:r>
    </w:p>
    <w:p w:rsidR="00E319A7" w:rsidRDefault="00AC2320" w:rsidP="00DF2A56">
      <w:r>
        <w:lastRenderedPageBreak/>
        <w:t>I 2017 satte Konkurransetilsynet i gang en rekke nye etterforskninger om mulig konkurransekrim</w:t>
      </w:r>
      <w:r>
        <w:t>i</w:t>
      </w:r>
      <w:r>
        <w:t>nalitet etter tips fra næringslivet og søknader om lempning. Lempningsordningen innebærer at b</w:t>
      </w:r>
      <w:r>
        <w:t>e</w:t>
      </w:r>
      <w:r>
        <w:t>driften kan unngå overtredelsesgebyr ved å være først ute med å melde fra til Konkurransetilsynet om et ulovlig samarbeid, og samarbeid med tilsynet videre i saksbehandlingen. Flere saker er også et resultat av en mer proaktiv tilnærming hvor tilsynet selv identifiserer mulige lovbrudd basert på f.eks. dialog med næringslivsaktører. Videre startet Konkurransetilsynet i fjor med å offentliggjøre hvilke markeder det gjennomføres bevissikring i. Dette bidrar til økt synliggjøring av Konkurra</w:t>
      </w:r>
      <w:r>
        <w:t>n</w:t>
      </w:r>
      <w:r>
        <w:t>setilsynets arbeid med å avdekke konkurransekriminalitet, og det bidrar til at tilsynet får inn ytte</w:t>
      </w:r>
      <w:r>
        <w:t>r</w:t>
      </w:r>
      <w:r>
        <w:t>ligere informasjon og tips.</w:t>
      </w:r>
    </w:p>
    <w:p w:rsidR="00E319A7" w:rsidRDefault="00AC2320" w:rsidP="00DF2A56">
      <w:pPr>
        <w:pStyle w:val="avsnitt-undertittel"/>
      </w:pPr>
      <w:r>
        <w:t>Foretakssammenslutninger</w:t>
      </w:r>
    </w:p>
    <w:p w:rsidR="00E319A7" w:rsidRDefault="00AC2320" w:rsidP="00DF2A56">
      <w:r>
        <w:t>Konkurransetilsynet brukte i 2017 ca. 25 pst. av sine samlede ressurser på å behandle foretak</w:t>
      </w:r>
      <w:r>
        <w:t>s</w:t>
      </w:r>
      <w:r>
        <w:t>sammenslutninger. I løpet av fjoråret grep Konkurransetilsynet inn i et oppkjøp som berørte ma</w:t>
      </w:r>
      <w:r>
        <w:t>r</w:t>
      </w:r>
      <w:r>
        <w:t>kedet for frakt av frossen fisk fra Nord-Norge til Nord-Europa. Tre andre fusjonssaker ble klarert etter en grundig behandling. De fire fusjonssakene gir økt oppmerksomhet om hvilke fusjoner og oppkjøp som trolig vil bli stoppet, og hvilke som har mulighet for å bli klarert. Tilsynet vil typisk gripe inn mot fusjoner som involverer nære konkurrenter. Konkurransetilsynets spørreundersøkelse antyder at et betydelig antall fusjonsplaner skrinlegges som følge av faren for å bli stoppet, hvilket illustrerer fusjonskontrollens store indirekte gevinster for samfunnet.</w:t>
      </w:r>
    </w:p>
    <w:p w:rsidR="00E319A7" w:rsidRDefault="00AC2320" w:rsidP="00DF2A56">
      <w:pPr>
        <w:pStyle w:val="avsnitt-undertittel"/>
      </w:pPr>
      <w:r>
        <w:t>Særskilte markeder</w:t>
      </w:r>
    </w:p>
    <w:p w:rsidR="00E319A7" w:rsidRDefault="00AC2320" w:rsidP="00DF2A56">
      <w:r>
        <w:t>Konkurransetilsynet skal i henhold til konkurranseloven § 9 være en pådriver for økt bruk av ko</w:t>
      </w:r>
      <w:r>
        <w:t>n</w:t>
      </w:r>
      <w:r>
        <w:t>kurranse som virkemiddel for effektiv ressursbruk. En annen viktig oppgave er å gi faglig begru</w:t>
      </w:r>
      <w:r>
        <w:t>n</w:t>
      </w:r>
      <w:r>
        <w:t>nede innspill til politiske beslutningsprosesser om hvilke reguleringer som hindrer eller fremmer konkurranse og hvordan ulike politiske mål kan oppnås med minst mulig forstyrrelse av marked</w:t>
      </w:r>
      <w:r>
        <w:t>s</w:t>
      </w:r>
      <w:r>
        <w:t>dynamikken.</w:t>
      </w:r>
    </w:p>
    <w:p w:rsidR="00E319A7" w:rsidRDefault="00AC2320" w:rsidP="00DF2A56">
      <w:r>
        <w:t>I 2017 gikk ca. 2 pst. av Konkurransetilsynets ressurser med til rollen som pådriver. Konkurrans</w:t>
      </w:r>
      <w:r>
        <w:t>e</w:t>
      </w:r>
      <w:r>
        <w:t>tilsynet overvåket markedene for drivstoff, kraft, innenriks luftfart og dagligvarer. Norsk dagli</w:t>
      </w:r>
      <w:r>
        <w:t>g</w:t>
      </w:r>
      <w:r>
        <w:t>varesektor er kjennetegnet ved få aktører både på leverandør- og detaljistleddet. Konkurransetils</w:t>
      </w:r>
      <w:r>
        <w:t>y</w:t>
      </w:r>
      <w:r>
        <w:t>net overvåker derfor dagligvaremarkedet nøye for å sikre at paraplykjedene opptrer uavhengig av hverandre og konkurrerer hardest mulig. Tilsynet har kartlagt informasjonsutvekslingen mellom kjedene for å få bedre innsyn i hvilken informasjon kjedene har, og hvordan informasjonen brukes. Alle dagligvarekjeder har opplysningsplikt om planlagte oppkjøp, og Konkurransetilsynet kan gr</w:t>
      </w:r>
      <w:r>
        <w:t>i</w:t>
      </w:r>
      <w:r>
        <w:t>pe inn mot ytterligere konsentrasjon som forverrer konkurransesituasjonen.</w:t>
      </w:r>
    </w:p>
    <w:p w:rsidR="00E319A7" w:rsidRDefault="00AC2320" w:rsidP="00DF2A56">
      <w:r>
        <w:t>Konkurransetilsynet har avgitt høringsuttalelser om taximarkedet og behov for tiltak som bidrar til å liberalisere dette markedet, forenkle gjeldende regelverk og åpne for at drosjesentraler kan org</w:t>
      </w:r>
      <w:r>
        <w:t>a</w:t>
      </w:r>
      <w:r>
        <w:t>niseres på nye måter tilpasset digitale plattformer.</w:t>
      </w:r>
    </w:p>
    <w:p w:rsidR="00E319A7" w:rsidRDefault="00AC2320" w:rsidP="00DF2A56">
      <w:pPr>
        <w:pStyle w:val="avsnitt-tittel"/>
      </w:pPr>
      <w:r>
        <w:t>Oppsummering</w:t>
      </w:r>
    </w:p>
    <w:p w:rsidR="00E319A7" w:rsidRDefault="00AC2320" w:rsidP="00DF2A56">
      <w:r>
        <w:t>En samlet vurdering av oppnådde resultater viser at Konkurransetilsynet har oppnådd målene for 2017. Konkurransetilsynet ble som i 2016 rangert best av de nordiske tilsynene i en måling foretatt av Global Competition Review. Det høye aktivitetsnivået bidrar sammen med streng sanksjonering til å opprettholde sunn konkurranse i markedene.</w:t>
      </w:r>
    </w:p>
    <w:p w:rsidR="00E319A7" w:rsidRDefault="00AC2320" w:rsidP="00DF2A56">
      <w:pPr>
        <w:pStyle w:val="Undertittel"/>
      </w:pPr>
      <w:r>
        <w:t>Prioriteringer 2019</w:t>
      </w:r>
    </w:p>
    <w:p w:rsidR="00E319A7" w:rsidRDefault="00AC2320" w:rsidP="00DF2A56">
      <w:r>
        <w:t>Konkurransetilsynets hovedoppgave i 2019 vil være å fortsette en aktiv håndheving av konkurra</w:t>
      </w:r>
      <w:r>
        <w:t>n</w:t>
      </w:r>
      <w:r>
        <w:t xml:space="preserve">seloven, gjennom å bekjempe karteller, slå ned på misbruk av dominerende stilling og å gripe inn mot konkurransebegrensende fusjoner og oppkjøp. Konkurransetilsynet skal bestrebe seg på å </w:t>
      </w:r>
      <w:r>
        <w:lastRenderedPageBreak/>
        <w:t>håndheve konkurranseloven på en slik måte at lovbrudd sanksjoneres raskt og effektivt, og at ko</w:t>
      </w:r>
      <w:r>
        <w:t>n</w:t>
      </w:r>
      <w:r>
        <w:t>trollen med fusjoner og oppkjøp blir så effektiv som mulig for både partene og tilsynet. Videre skal Konkurransetilsynet bidra med å fremme konkurranse og forhindre konkurranseskadelig atferd, gjennom å spre informasjon om konkurransereglene og fordelene ved velfungerende konkurranse i markedene.</w:t>
      </w:r>
    </w:p>
    <w:p w:rsidR="00E319A7" w:rsidRDefault="00AC2320" w:rsidP="00DF2A56">
      <w:r>
        <w:t>Konkurransetilsynet har fått flere oppgaver knyttet til oppfølgingen av Stortingets anmodningsve</w:t>
      </w:r>
      <w:r>
        <w:t>d</w:t>
      </w:r>
      <w:r>
        <w:t>tak nr. 766 og 767 (2017–2018) knyttet til lov om god handelsskikk og utredning av konkurrans</w:t>
      </w:r>
      <w:r>
        <w:t>e</w:t>
      </w:r>
      <w:r>
        <w:t>fremmende tiltak i dagligvarebransjen, jf. omtale av anmodningsvedtak i del I, kap. 3. Dagligvar</w:t>
      </w:r>
      <w:r>
        <w:t>e</w:t>
      </w:r>
      <w:r>
        <w:t>markedet vil være et prioritert område for Konkurransetilsynet i 2019.</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110,4 mill. kroner for 2019. Bevilgningen skal dekke lønns- og pe</w:t>
      </w:r>
      <w:r>
        <w:t>n</w:t>
      </w:r>
      <w:r>
        <w:t>sjonsutgifter og andre løpende driftsutgifter.</w:t>
      </w:r>
    </w:p>
    <w:p w:rsidR="00E319A7" w:rsidRDefault="00AC2320" w:rsidP="00DF2A56">
      <w:pPr>
        <w:pStyle w:val="b-budkaptit"/>
      </w:pPr>
      <w:r>
        <w:t>Kap. 3911 Konkurransetilsynet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Refusjoner og andre inntekter </w:t>
            </w:r>
          </w:p>
        </w:tc>
        <w:tc>
          <w:tcPr>
            <w:tcW w:w="1140" w:type="dxa"/>
          </w:tcPr>
          <w:p w:rsidR="00E319A7" w:rsidRDefault="00AC2320" w:rsidP="002C5485">
            <w:pPr>
              <w:jc w:val="right"/>
            </w:pPr>
            <w:r>
              <w:t>160</w:t>
            </w:r>
          </w:p>
        </w:tc>
        <w:tc>
          <w:tcPr>
            <w:tcW w:w="1140" w:type="dxa"/>
          </w:tcPr>
          <w:p w:rsidR="00E319A7" w:rsidRDefault="00AC2320" w:rsidP="002C5485">
            <w:pPr>
              <w:jc w:val="right"/>
            </w:pPr>
            <w:r>
              <w:t>200</w:t>
            </w:r>
          </w:p>
        </w:tc>
        <w:tc>
          <w:tcPr>
            <w:tcW w:w="1140" w:type="dxa"/>
          </w:tcPr>
          <w:p w:rsidR="00E319A7" w:rsidRDefault="00AC2320" w:rsidP="002C5485">
            <w:pPr>
              <w:jc w:val="right"/>
            </w:pPr>
            <w:r>
              <w:t>206</w:t>
            </w:r>
          </w:p>
        </w:tc>
      </w:tr>
      <w:tr w:rsidR="00E319A7" w:rsidTr="002C5485">
        <w:trPr>
          <w:trHeight w:val="380"/>
        </w:trPr>
        <w:tc>
          <w:tcPr>
            <w:tcW w:w="1140" w:type="dxa"/>
          </w:tcPr>
          <w:p w:rsidR="00E319A7" w:rsidRDefault="00AC2320" w:rsidP="002C5485">
            <w:r>
              <w:t>86</w:t>
            </w:r>
          </w:p>
        </w:tc>
        <w:tc>
          <w:tcPr>
            <w:tcW w:w="4560" w:type="dxa"/>
          </w:tcPr>
          <w:p w:rsidR="00E319A7" w:rsidRDefault="00AC2320" w:rsidP="002C5485">
            <w:r>
              <w:t xml:space="preserve">Lovbruddsgebyr </w:t>
            </w:r>
          </w:p>
        </w:tc>
        <w:tc>
          <w:tcPr>
            <w:tcW w:w="1140" w:type="dxa"/>
          </w:tcPr>
          <w:p w:rsidR="00E319A7" w:rsidRDefault="00AC2320" w:rsidP="002C5485">
            <w:pPr>
              <w:jc w:val="right"/>
            </w:pPr>
            <w:r>
              <w:t>12 660</w:t>
            </w:r>
          </w:p>
        </w:tc>
        <w:tc>
          <w:tcPr>
            <w:tcW w:w="1140" w:type="dxa"/>
          </w:tcPr>
          <w:p w:rsidR="00E319A7" w:rsidRDefault="00AC2320" w:rsidP="002C5485">
            <w:pPr>
              <w:jc w:val="right"/>
            </w:pPr>
            <w:r>
              <w:t>100</w:t>
            </w:r>
          </w:p>
        </w:tc>
        <w:tc>
          <w:tcPr>
            <w:tcW w:w="1140" w:type="dxa"/>
          </w:tcPr>
          <w:p w:rsidR="00E319A7" w:rsidRDefault="00AC2320" w:rsidP="002C5485">
            <w:pPr>
              <w:jc w:val="right"/>
            </w:pPr>
            <w:r>
              <w:t>100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3911</w:t>
            </w:r>
          </w:p>
        </w:tc>
        <w:tc>
          <w:tcPr>
            <w:tcW w:w="1140" w:type="dxa"/>
          </w:tcPr>
          <w:p w:rsidR="00E319A7" w:rsidRDefault="00AC2320" w:rsidP="002C5485">
            <w:pPr>
              <w:jc w:val="right"/>
            </w:pPr>
            <w:r>
              <w:t>12 820</w:t>
            </w:r>
          </w:p>
        </w:tc>
        <w:tc>
          <w:tcPr>
            <w:tcW w:w="1140" w:type="dxa"/>
          </w:tcPr>
          <w:p w:rsidR="00E319A7" w:rsidRDefault="00AC2320" w:rsidP="002C5485">
            <w:pPr>
              <w:jc w:val="right"/>
            </w:pPr>
            <w:r>
              <w:t>300</w:t>
            </w:r>
          </w:p>
        </w:tc>
        <w:tc>
          <w:tcPr>
            <w:tcW w:w="1140" w:type="dxa"/>
          </w:tcPr>
          <w:p w:rsidR="00E319A7" w:rsidRDefault="00AC2320" w:rsidP="002C5485">
            <w:pPr>
              <w:jc w:val="right"/>
            </w:pPr>
            <w:r>
              <w:t>306</w:t>
            </w:r>
          </w:p>
        </w:tc>
      </w:tr>
    </w:tbl>
    <w:p w:rsidR="00E319A7" w:rsidRDefault="00E319A7" w:rsidP="00DF2A56"/>
    <w:p w:rsidR="00E319A7" w:rsidRDefault="00AC2320" w:rsidP="00DF2A56">
      <w:pPr>
        <w:pStyle w:val="b-post"/>
      </w:pPr>
      <w:r>
        <w:t>Post 03 Refusjoner og andre inntekter</w:t>
      </w:r>
    </w:p>
    <w:p w:rsidR="00E319A7" w:rsidRDefault="00AC2320" w:rsidP="00DF2A56">
      <w:r>
        <w:t>Inntektene på denne posten gjelder bl.a. eksterne refusjoner til Konkurransetilsynet for kurs og konferanser. Det foreslås en bevilgning på 206 000 kroner i 2019.</w:t>
      </w:r>
    </w:p>
    <w:p w:rsidR="00E319A7" w:rsidRDefault="00AC2320" w:rsidP="00DF2A56">
      <w:pPr>
        <w:pStyle w:val="b-post"/>
      </w:pPr>
      <w:r>
        <w:t>Post 86 Lovbruddsgebyr</w:t>
      </w:r>
    </w:p>
    <w:p w:rsidR="00E319A7" w:rsidRDefault="00AC2320" w:rsidP="00DF2A56">
      <w:r>
        <w:t>Konkurransetilsynet kan ilegge gebyr for bl.a. brudd på konkurranselovens og EØS-avtalens forbud mot konkurransebegrensende samarbeid, forbud mot utilbørlig utnyttelse av dominerende stilling og påbudet om alminnelig melding av foretakssammenslutninger. Ved de mest alvorlige bruddene kan det ilegges gebyr på inntil 10 pst. av den årlige omsetningen til et foretak.</w:t>
      </w:r>
    </w:p>
    <w:p w:rsidR="00E319A7" w:rsidRDefault="00AC2320" w:rsidP="00DF2A56">
      <w:r>
        <w:t>For å tvinge frem etterlevelse av et enkeltvedtak etter konkurranseloven kan Konkurransetilsynet gi tvangsmulkt som løper inntil forholdet er rettet opp. Det samme gjelder for å sikre at pålegg om å gi opplysninger etter kravene i loven blir oppfylt.</w:t>
      </w:r>
    </w:p>
    <w:p w:rsidR="00E319A7" w:rsidRDefault="00AC2320" w:rsidP="00DF2A56">
      <w:r>
        <w:t>Det er knyttet stor usikkerhet til den samlede summen for gebyr og tvangsmulkt. Det foreslås en bevilgning på 100 000 kroner i 2019.</w:t>
      </w:r>
    </w:p>
    <w:p w:rsidR="00E319A7" w:rsidRDefault="00AC2320" w:rsidP="00DF2A56">
      <w:pPr>
        <w:pStyle w:val="b-budkaptit"/>
      </w:pPr>
      <w:r>
        <w:lastRenderedPageBreak/>
        <w:t>Kap. 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14 663</w:t>
            </w:r>
          </w:p>
        </w:tc>
        <w:tc>
          <w:tcPr>
            <w:tcW w:w="1140" w:type="dxa"/>
          </w:tcPr>
          <w:p w:rsidR="00E319A7" w:rsidRDefault="00AC2320" w:rsidP="002C5485">
            <w:pPr>
              <w:jc w:val="right"/>
            </w:pPr>
            <w:r>
              <w:t>18 195</w:t>
            </w:r>
          </w:p>
        </w:tc>
        <w:tc>
          <w:tcPr>
            <w:tcW w:w="1140" w:type="dxa"/>
          </w:tcPr>
          <w:p w:rsidR="00E319A7" w:rsidRDefault="00AC2320" w:rsidP="002C5485">
            <w:pPr>
              <w:jc w:val="right"/>
            </w:pPr>
            <w:r>
              <w:t>19 550</w:t>
            </w: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 xml:space="preserve">Konkurranseklagenemnda </w:t>
            </w:r>
          </w:p>
        </w:tc>
        <w:tc>
          <w:tcPr>
            <w:tcW w:w="1140" w:type="dxa"/>
          </w:tcPr>
          <w:p w:rsidR="00E319A7" w:rsidRDefault="00E319A7" w:rsidP="002C5485">
            <w:pPr>
              <w:jc w:val="right"/>
            </w:pPr>
          </w:p>
        </w:tc>
        <w:tc>
          <w:tcPr>
            <w:tcW w:w="1140" w:type="dxa"/>
          </w:tcPr>
          <w:p w:rsidR="00E319A7" w:rsidRDefault="00AC2320" w:rsidP="002C5485">
            <w:pPr>
              <w:jc w:val="right"/>
            </w:pPr>
            <w:r>
              <w:t>2 400</w:t>
            </w:r>
          </w:p>
        </w:tc>
        <w:tc>
          <w:tcPr>
            <w:tcW w:w="1140" w:type="dxa"/>
          </w:tcPr>
          <w:p w:rsidR="00E319A7" w:rsidRDefault="00AC2320" w:rsidP="002C5485">
            <w:pPr>
              <w:jc w:val="right"/>
            </w:pPr>
            <w:r>
              <w:t>2 457</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0912</w:t>
            </w:r>
          </w:p>
        </w:tc>
        <w:tc>
          <w:tcPr>
            <w:tcW w:w="1140" w:type="dxa"/>
          </w:tcPr>
          <w:p w:rsidR="00E319A7" w:rsidRDefault="00AC2320" w:rsidP="002C5485">
            <w:pPr>
              <w:jc w:val="right"/>
            </w:pPr>
            <w:r>
              <w:t>14 663</w:t>
            </w:r>
          </w:p>
        </w:tc>
        <w:tc>
          <w:tcPr>
            <w:tcW w:w="1140" w:type="dxa"/>
          </w:tcPr>
          <w:p w:rsidR="00E319A7" w:rsidRDefault="00AC2320" w:rsidP="002C5485">
            <w:pPr>
              <w:jc w:val="right"/>
            </w:pPr>
            <w:r>
              <w:t>20 595</w:t>
            </w:r>
          </w:p>
        </w:tc>
        <w:tc>
          <w:tcPr>
            <w:tcW w:w="1140" w:type="dxa"/>
          </w:tcPr>
          <w:p w:rsidR="00E319A7" w:rsidRDefault="00AC2320" w:rsidP="002C5485">
            <w:pPr>
              <w:jc w:val="right"/>
            </w:pPr>
            <w:r>
              <w:t>22 007</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 01 økt med 900 000 kroner, jf. Innst. 400 S og Prop. 85 S (2017–2018).</w:t>
      </w:r>
    </w:p>
    <w:p w:rsidR="00E319A7" w:rsidRDefault="00AC2320" w:rsidP="00DF2A56">
      <w:r>
        <w:t>Klagenemndssekretariatet betjener seks ulike klagenemnder: Konkurranseklagenemnda, Klag</w:t>
      </w:r>
      <w:r>
        <w:t>e</w:t>
      </w:r>
      <w:r>
        <w:t>nemnda for offentlige anskaffelser, Medieklagenemnda, Stiftelsesklagenemnda, Lotterinemnda og Frivillighetsregisternemnda. De to første nemndene tilligger Nærings- og fiskeridepartementets ansvarsområde og de andre under Kulturdepartementet.</w:t>
      </w:r>
    </w:p>
    <w:p w:rsidR="00E319A7" w:rsidRDefault="00AC2320" w:rsidP="00DF2A56">
      <w:r>
        <w:t>Det tas sikte på at en ny Energiklagenemnd under Olje- og energidepartementet opprettes i 2019. Nemndas sekretariat vil være i Klagenemndssekretariatet.</w:t>
      </w:r>
    </w:p>
    <w:p w:rsidR="00E319A7" w:rsidRDefault="00AC2320" w:rsidP="00DF2A56">
      <w:r>
        <w:t>Klagenemndssekretariatet skal forberede behandlingen av klager over brudd på anskaffelsesrege</w:t>
      </w:r>
      <w:r>
        <w:t>l</w:t>
      </w:r>
      <w:r>
        <w:t>verket, samt klager på vedtak fattet av henholdsvis Konkurransetilsynet, Lotteri- og stiftelsestils</w:t>
      </w:r>
      <w:r>
        <w:t>y</w:t>
      </w:r>
      <w:r>
        <w:t>net, Frivillighetsregisteret, Medietilsynet og etter hvert Energiklagenemnda.</w:t>
      </w:r>
    </w:p>
    <w:p w:rsidR="00E319A7" w:rsidRDefault="00AC2320" w:rsidP="00DF2A56">
      <w:r>
        <w:t>Sekretariatet er et underordnet organ til de tilknyttede nemndene, som alle har faglig instruksjon</w:t>
      </w:r>
      <w:r>
        <w:t>s</w:t>
      </w:r>
      <w:r>
        <w:t>myndighet over sekretariatet. Sekretariatet ble opprettet i Bergen 1. april 2017 og disponerte 12 årsverk i 2017. Etatsstyringen av sekretariatet ligger under Nærings- og fiskeridepartementet.</w:t>
      </w:r>
    </w:p>
    <w:p w:rsidR="00E319A7" w:rsidRDefault="00AC2320" w:rsidP="00DF2A56">
      <w:pPr>
        <w:pStyle w:val="avsnitt-tittel"/>
      </w:pPr>
      <w:r>
        <w:t>Klagenemnda for offentlige anskaffelser</w:t>
      </w:r>
    </w:p>
    <w:p w:rsidR="00E319A7" w:rsidRDefault="00AC2320" w:rsidP="00DF2A56">
      <w:r>
        <w:t>Klagenemnda for offentlige anskaffelser (KOFA) er en uavhengig nemnd som behandler klager knyttet til brudd på regelverket for offentlige anskaffelser. Brudd på lov om offentlige anskaffelser med tilhørende forskrifter kan klages inn for KOFA. Formålet er å effektivisere håndhevelsen av slike brudd og å løse konflikter på et lavere nivå enn for domstolene. Klagenemnda består av ti regjeringsoppnevnte jurister. Etter at nytt regelverk om offentlige anskaffelser trådte i kraft 1. januar 2017, har KOFA fått tilbake kompetansen til å ilegge overtredelsesgebyr i saker om ulo</w:t>
      </w:r>
      <w:r>
        <w:t>v</w:t>
      </w:r>
      <w:r>
        <w:t>lige direkte anskaffelser.</w:t>
      </w:r>
    </w:p>
    <w:p w:rsidR="00E319A7" w:rsidRDefault="00AC2320" w:rsidP="00DF2A56">
      <w:pPr>
        <w:pStyle w:val="avsnitt-tittel"/>
      </w:pPr>
      <w:r>
        <w:t>Konkurranseklagenemnda</w:t>
      </w:r>
    </w:p>
    <w:p w:rsidR="00E319A7" w:rsidRDefault="00AC2320" w:rsidP="00DF2A56">
      <w:r>
        <w:t>Konkurranseklagenemnda ble opprettet 1. april 2017 og er en uavhengig nemnd for behandling av klager på Konkurransetilsynets vedtak og avgjørelser. Nemnda består av syv medlemmer og en leder. Medlemmene er oppnevnt for en periode på fire år og leder for seks år.</w:t>
      </w:r>
    </w:p>
    <w:p w:rsidR="00E319A7" w:rsidRDefault="00AC2320" w:rsidP="00DF2A56">
      <w:pPr>
        <w:pStyle w:val="avsnitt-tittel"/>
      </w:pPr>
      <w:r>
        <w:t>Medieklagenemnda</w:t>
      </w:r>
    </w:p>
    <w:p w:rsidR="00E319A7" w:rsidRDefault="00AC2320" w:rsidP="00DF2A56">
      <w:r>
        <w:t xml:space="preserve">Medieklagenemnda er en uavhengig nemnd som behandler klager på Medietilsynets vedtak etter kringkastingsloven, bildeprogramloven, lov om åpenhet om eierskap i medier, forskrift om tilskudd </w:t>
      </w:r>
      <w:r>
        <w:lastRenderedPageBreak/>
        <w:t>til produksjon og formidling av audiovisuelle verk, forskrift om produksjonstilskudd til nyhets- og aktualitetsmedier, forskrift om tilskudd til samiske aviser, forskrift om innovasjons- og utvikling</w:t>
      </w:r>
      <w:r>
        <w:t>s</w:t>
      </w:r>
      <w:r>
        <w:t>tilskudd til nyhets- og aktualitetsmedier og forskrift om tilskudd til lokale lyd- og bildemedier. Klagenemnda består av leder, nestleder, tre medlemmer og tre varamedlemmer. Klager på Medi</w:t>
      </w:r>
      <w:r>
        <w:t>e</w:t>
      </w:r>
      <w:r>
        <w:t>tilsynets enkeltvedtak vedrørende tilsyn med konsesjonsvilkår for riksdekkende kringkasting og riksdekkende anlegg for kringkasting eller videresending av kringkasting behandles av Kulturd</w:t>
      </w:r>
      <w:r>
        <w:t>e</w:t>
      </w:r>
      <w:r>
        <w:t>partementet. Medieklagenemnda behandler ikke saker om lisensavgift til NRK.</w:t>
      </w:r>
    </w:p>
    <w:p w:rsidR="00E319A7" w:rsidRDefault="00AC2320" w:rsidP="00DF2A56">
      <w:pPr>
        <w:pStyle w:val="avsnitt-tittel"/>
      </w:pPr>
      <w:r>
        <w:t>Stiftelsesklagenemnda</w:t>
      </w:r>
    </w:p>
    <w:p w:rsidR="00E319A7" w:rsidRDefault="00AC2320" w:rsidP="00DF2A56">
      <w:r>
        <w:t>Stiftelsesklagenemnda er en uavhengig nemnd som behandler klager på Stiftelsestilsynets vedtak etter stiftelsesloven, samvirkeloven, arveloven og dekningsloven. Klagenemnda består av leder, to medlemmer og tre varamedlemmer.</w:t>
      </w:r>
    </w:p>
    <w:p w:rsidR="00E319A7" w:rsidRDefault="00AC2320" w:rsidP="00DF2A56">
      <w:pPr>
        <w:pStyle w:val="avsnitt-tittel"/>
      </w:pPr>
      <w:r>
        <w:t>Lotterinemnda</w:t>
      </w:r>
    </w:p>
    <w:p w:rsidR="00E319A7" w:rsidRDefault="00AC2320" w:rsidP="00DF2A56">
      <w:r>
        <w:t>Lotterinemnda er en uavhengig nemnd som behandler klager på Lotteritilsynets vedtak etter lott</w:t>
      </w:r>
      <w:r>
        <w:t>e</w:t>
      </w:r>
      <w:r>
        <w:t>rilova, og Lotteri- og stiftelsestilsynets vedtak etter forskrift om merverdiavgiftskompensasjon for frivillige organisasjoner. Klagenemnda består av leder, to medlemmer og tre varamedlemmer.</w:t>
      </w:r>
    </w:p>
    <w:p w:rsidR="00E319A7" w:rsidRDefault="00AC2320" w:rsidP="00DF2A56">
      <w:pPr>
        <w:pStyle w:val="avsnitt-tittel"/>
      </w:pPr>
      <w:r>
        <w:t>Frivillighetsregisternemnda</w:t>
      </w:r>
    </w:p>
    <w:p w:rsidR="00E319A7" w:rsidRDefault="00AC2320" w:rsidP="00DF2A56">
      <w:r>
        <w:t>Frivillighetsregisternemnda er en uavhengig nemnd for saker knyttet til registering i Frivillighet</w:t>
      </w:r>
      <w:r>
        <w:t>s</w:t>
      </w:r>
      <w:r>
        <w:t>registeret. Nemnda er samordnet med Lotterinemnda ved at medlemmer og varamedlemmer i Lo</w:t>
      </w:r>
      <w:r>
        <w:t>t</w:t>
      </w:r>
      <w:r>
        <w:t>terinemnda også blir oppnevnt til tilsvarende verv i Frivillighetsregisternemnda. I tillegg blir det oppnevnt én representant fra Frivillighet Norge og én representant med inngående kunnskap om frivillig sektor, begge med personlig varamedlem. Til sammen består Frivillighetsregisternemnda av leder, fire medlemmer og fem varamedlemmer.</w:t>
      </w:r>
    </w:p>
    <w:p w:rsidR="00E319A7" w:rsidRDefault="00AC2320" w:rsidP="00DF2A56">
      <w:pPr>
        <w:pStyle w:val="avsnitt-tittel"/>
      </w:pPr>
      <w:r>
        <w:t xml:space="preserve">Energiklagenemnda </w:t>
      </w:r>
    </w:p>
    <w:p w:rsidR="00E319A7" w:rsidRDefault="00AC2320" w:rsidP="00DF2A56">
      <w:r>
        <w:t>Som en del av EUs tredje energimarkedspakke er det planlagt opprettet en uavhengig regulering</w:t>
      </w:r>
      <w:r>
        <w:t>s</w:t>
      </w:r>
      <w:r>
        <w:t>myndighet for energi. Energiklagenemnda vil ligge under Olje- og energidepartementet. Det tas sikte på at klagenemnda opprettes i løpet av 2019. Energiklagenemnda vil være en uavhengig kl</w:t>
      </w:r>
      <w:r>
        <w:t>a</w:t>
      </w:r>
      <w:r>
        <w:t>genemnd for enkeltvedtak fattet av Reguleringsmyndigheten for energi, en enhet i Norges vas</w:t>
      </w:r>
      <w:r>
        <w:t>s</w:t>
      </w:r>
      <w:r>
        <w:t>drags- og energidirektorat, i medhold av bestemmelser i energiloven og naturgassloven med fo</w:t>
      </w:r>
      <w:r>
        <w:t>r</w:t>
      </w:r>
      <w:r>
        <w:t>skrifter. Klagene dreier seg i hovedsak om nettselskapenes inntektsrammer, tariffer og anleggsb</w:t>
      </w:r>
      <w:r>
        <w:t>i</w:t>
      </w:r>
      <w:r>
        <w:t>drag, og forhold knyttet til måling, avregning og fakturering av nettjenester og elektrisitet.</w:t>
      </w:r>
    </w:p>
    <w:p w:rsidR="00E319A7" w:rsidRDefault="00AC2320" w:rsidP="00DF2A56">
      <w:pPr>
        <w:pStyle w:val="Undertittel"/>
      </w:pPr>
      <w:r>
        <w:t>Resultater 2017</w:t>
      </w:r>
    </w:p>
    <w:p w:rsidR="00E319A7" w:rsidRDefault="00AC2320" w:rsidP="00DF2A56">
      <w:r>
        <w:t>Klagenemndssekretariatet ble opprettet 1. april 2017 og har hatt fokus på å bygge opp nødvendig infrastruktur og fagkompetanse knyttet til nemndene sekretariatet betjener. Nye og tilpassede a</w:t>
      </w:r>
      <w:r>
        <w:t>r</w:t>
      </w:r>
      <w:r>
        <w:t>beidsprosesser og saksbehandlingsrutiner er tatt i bruk for å sikre tilstrekkelig kvalitet på nemnd</w:t>
      </w:r>
      <w:r>
        <w:t>e</w:t>
      </w:r>
      <w:r>
        <w:t>nes avgjørelser, redusert saksbehandlingstid og en kostnadseffektiv drift av sekretariatet.</w:t>
      </w:r>
    </w:p>
    <w:p w:rsidR="00E319A7" w:rsidRDefault="00AC2320" w:rsidP="00DF2A56">
      <w:r>
        <w:t>KOFA har behandlet flere saker i 2017 enn i tidligere år. En vekst i antallet innkomne saker i 2017 medførte likevel økt saksbehandlingstid og flere restanser sammenliknet med 2016. Den gjenno</w:t>
      </w:r>
      <w:r>
        <w:t>m</w:t>
      </w:r>
      <w:r>
        <w:t>snittlige saksbehandlingstiden økte også for Stiftelsesklagenemnda fordi klager om styreavsetting har blitt mer kompliserte og arbeidskrevende enn tidligere år. Konkurranseklagenemnda hadde ingen klagesaker til behandling i fjor. Aktivitetene i 2017 omfattet først og fremst utarbeidelse av interne og eksterne rutiner for saksbehandling og arbeidsprosesser, inkludert avklaring av rettslige rammevilkår for nemndas oppgaver.</w:t>
      </w:r>
    </w:p>
    <w:p w:rsidR="00E319A7" w:rsidRDefault="00AC2320" w:rsidP="00DF2A56">
      <w:r>
        <w:lastRenderedPageBreak/>
        <w:t>Sekretariatets hovedoppgave i 2017 var å etablere og drifte et velfungerende og effektivt sekretariat for sine tilknyttede klagenemnder. En samlet vurdering av oppnådde resultater viser at Klag</w:t>
      </w:r>
      <w:r>
        <w:t>e</w:t>
      </w:r>
      <w:r>
        <w:t>nemndssekretariatet har oppnådd målene satt for 2017.</w:t>
      </w:r>
    </w:p>
    <w:p w:rsidR="00E319A7" w:rsidRDefault="00AC2320" w:rsidP="00DF2A56">
      <w:pPr>
        <w:pStyle w:val="Undertittel"/>
      </w:pPr>
      <w:r>
        <w:t>Prioriteringer 2019</w:t>
      </w:r>
    </w:p>
    <w:p w:rsidR="00E319A7" w:rsidRDefault="00AC2320" w:rsidP="00DF2A56">
      <w:r>
        <w:t>Klagenemndssekretariatet skal være et velfungerende og effektivt sekretariat for sine tilknyttede klagenemnder.</w:t>
      </w:r>
    </w:p>
    <w:p w:rsidR="00E319A7" w:rsidRDefault="00AC2320" w:rsidP="00DF2A56">
      <w:pPr>
        <w:pStyle w:val="Undertittel"/>
      </w:pPr>
      <w:r>
        <w:t xml:space="preserve">Budsjettforslag </w:t>
      </w:r>
    </w:p>
    <w:p w:rsidR="00E319A7" w:rsidRDefault="00AC2320" w:rsidP="00DF2A56">
      <w:pPr>
        <w:pStyle w:val="b-post"/>
      </w:pPr>
      <w:r>
        <w:t>Post 01 Driftsutgifter</w:t>
      </w:r>
    </w:p>
    <w:p w:rsidR="00E319A7" w:rsidRDefault="00AC2320" w:rsidP="00DF2A56">
      <w:r>
        <w:t>Det foreslås en bevilgning på 19,5 mill. kroner for 2019 som skal dekke lønns- og pensjonsutgifter og andre driftsutgifter for Klagenemndssekretariatet. Bevilgningen dekker også honorarer og andre utgifter til seks av nemndene. Olje- og energidepartementet vil i 2019 dekke sekretariatets utgifter knyttet til Energiklagenemnda og honorarer til nemnda over eget budsjett.</w:t>
      </w:r>
    </w:p>
    <w:p w:rsidR="00E319A7" w:rsidRDefault="00AC2320" w:rsidP="00DF2A56">
      <w:r>
        <w:t>Det foreslås at bevilgningen kan overskrides mot tilsvarende merinntekter under kap. 3912, post 01, jf. forslag til vedtak II, 1.</w:t>
      </w:r>
    </w:p>
    <w:p w:rsidR="00E319A7" w:rsidRDefault="00AC2320" w:rsidP="00DF2A56">
      <w:pPr>
        <w:pStyle w:val="b-post"/>
      </w:pPr>
      <w:r>
        <w:t>Post 22 Konkurranseklagenemnda</w:t>
      </w:r>
    </w:p>
    <w:p w:rsidR="00E319A7" w:rsidRDefault="00AC2320" w:rsidP="00DF2A56">
      <w:r>
        <w:t>På grunn av at Konkurranseklagenemndas ressursbruk i stor grad vil variere med saksmengde, er det viktig å unngå at variasjon i saksmengde i for stor grad påvirker ressurssituasjonen i Klag</w:t>
      </w:r>
      <w:r>
        <w:t>e</w:t>
      </w:r>
      <w:r>
        <w:t>nemndssekretariatet. Konkurranseklagenemndas bevilgning til dekning av honorarer og andre d</w:t>
      </w:r>
      <w:r>
        <w:t>i</w:t>
      </w:r>
      <w:r>
        <w:t>rekte saksrelaterte kostnader for nemnda foreslås derfor lagt på en egen post 22 under kap. 912. Det foreslås en bevilgning på om lag 2,5 mill. kroner for 2019.</w:t>
      </w:r>
    </w:p>
    <w:p w:rsidR="00E319A7" w:rsidRDefault="00AC2320" w:rsidP="00DF2A56">
      <w:pPr>
        <w:pStyle w:val="b-budkaptit"/>
      </w:pPr>
      <w:r>
        <w:t>Kap. 3912 Klagenemndssekretariatet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Klagegebyr </w:t>
            </w:r>
          </w:p>
        </w:tc>
        <w:tc>
          <w:tcPr>
            <w:tcW w:w="1140" w:type="dxa"/>
          </w:tcPr>
          <w:p w:rsidR="00E319A7" w:rsidRDefault="00AC2320" w:rsidP="002C5485">
            <w:pPr>
              <w:jc w:val="right"/>
            </w:pPr>
            <w:r>
              <w:t>1 358</w:t>
            </w:r>
          </w:p>
        </w:tc>
        <w:tc>
          <w:tcPr>
            <w:tcW w:w="1140" w:type="dxa"/>
          </w:tcPr>
          <w:p w:rsidR="00E319A7" w:rsidRDefault="00AC2320" w:rsidP="002C5485">
            <w:pPr>
              <w:jc w:val="right"/>
            </w:pPr>
            <w:r>
              <w:t>1 098</w:t>
            </w:r>
          </w:p>
        </w:tc>
        <w:tc>
          <w:tcPr>
            <w:tcW w:w="1140" w:type="dxa"/>
          </w:tcPr>
          <w:p w:rsidR="00E319A7" w:rsidRDefault="00AC2320" w:rsidP="002C5485">
            <w:pPr>
              <w:jc w:val="right"/>
            </w:pPr>
            <w:r>
              <w:t>1 124</w:t>
            </w:r>
          </w:p>
        </w:tc>
      </w:tr>
      <w:tr w:rsidR="00E319A7" w:rsidTr="002C5485">
        <w:trPr>
          <w:trHeight w:val="380"/>
        </w:trPr>
        <w:tc>
          <w:tcPr>
            <w:tcW w:w="1140" w:type="dxa"/>
          </w:tcPr>
          <w:p w:rsidR="00E319A7" w:rsidRDefault="00AC2320" w:rsidP="002C5485">
            <w:r>
              <w:t>02</w:t>
            </w:r>
          </w:p>
        </w:tc>
        <w:tc>
          <w:tcPr>
            <w:tcW w:w="4560" w:type="dxa"/>
          </w:tcPr>
          <w:p w:rsidR="00E319A7" w:rsidRDefault="00AC2320" w:rsidP="002C5485">
            <w:r>
              <w:t xml:space="preserve">Refusjoner og andre inntekter </w:t>
            </w:r>
          </w:p>
        </w:tc>
        <w:tc>
          <w:tcPr>
            <w:tcW w:w="1140" w:type="dxa"/>
          </w:tcPr>
          <w:p w:rsidR="00E319A7" w:rsidRDefault="00AC2320" w:rsidP="002C5485">
            <w:pPr>
              <w:jc w:val="right"/>
            </w:pPr>
            <w:r>
              <w:t>409</w:t>
            </w:r>
          </w:p>
        </w:tc>
        <w:tc>
          <w:tcPr>
            <w:tcW w:w="1140" w:type="dxa"/>
          </w:tcPr>
          <w:p w:rsidR="00E319A7" w:rsidRDefault="00AC2320" w:rsidP="002C5485">
            <w:pPr>
              <w:jc w:val="right"/>
            </w:pPr>
            <w:r>
              <w:t>200</w:t>
            </w:r>
          </w:p>
        </w:tc>
        <w:tc>
          <w:tcPr>
            <w:tcW w:w="1140" w:type="dxa"/>
          </w:tcPr>
          <w:p w:rsidR="00E319A7" w:rsidRDefault="00AC2320" w:rsidP="002C5485">
            <w:pPr>
              <w:jc w:val="right"/>
            </w:pPr>
            <w:r>
              <w:t>206</w:t>
            </w:r>
          </w:p>
        </w:tc>
      </w:tr>
      <w:tr w:rsidR="00E319A7" w:rsidTr="002C5485">
        <w:trPr>
          <w:trHeight w:val="380"/>
        </w:trPr>
        <w:tc>
          <w:tcPr>
            <w:tcW w:w="1140" w:type="dxa"/>
          </w:tcPr>
          <w:p w:rsidR="00E319A7" w:rsidRDefault="00AC2320" w:rsidP="002C5485">
            <w:r>
              <w:t>87</w:t>
            </w:r>
          </w:p>
        </w:tc>
        <w:tc>
          <w:tcPr>
            <w:tcW w:w="4560" w:type="dxa"/>
          </w:tcPr>
          <w:p w:rsidR="00E319A7" w:rsidRDefault="00AC2320" w:rsidP="002C5485">
            <w:r>
              <w:t xml:space="preserve">Overtredelsesgebyr </w:t>
            </w:r>
          </w:p>
        </w:tc>
        <w:tc>
          <w:tcPr>
            <w:tcW w:w="1140" w:type="dxa"/>
          </w:tcPr>
          <w:p w:rsidR="00E319A7" w:rsidRDefault="00E319A7" w:rsidP="002C5485">
            <w:pPr>
              <w:jc w:val="right"/>
            </w:pPr>
          </w:p>
        </w:tc>
        <w:tc>
          <w:tcPr>
            <w:tcW w:w="1140" w:type="dxa"/>
          </w:tcPr>
          <w:p w:rsidR="00E319A7" w:rsidRDefault="00AC2320" w:rsidP="002C5485">
            <w:pPr>
              <w:jc w:val="right"/>
            </w:pPr>
            <w:r>
              <w:t>100</w:t>
            </w:r>
          </w:p>
        </w:tc>
        <w:tc>
          <w:tcPr>
            <w:tcW w:w="1140" w:type="dxa"/>
          </w:tcPr>
          <w:p w:rsidR="00E319A7" w:rsidRDefault="00AC2320" w:rsidP="002C5485">
            <w:pPr>
              <w:jc w:val="right"/>
            </w:pPr>
            <w:r>
              <w:t>100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3912</w:t>
            </w:r>
          </w:p>
        </w:tc>
        <w:tc>
          <w:tcPr>
            <w:tcW w:w="1140" w:type="dxa"/>
          </w:tcPr>
          <w:p w:rsidR="00E319A7" w:rsidRDefault="00AC2320" w:rsidP="002C5485">
            <w:pPr>
              <w:jc w:val="right"/>
            </w:pPr>
            <w:r>
              <w:t>1 767</w:t>
            </w:r>
          </w:p>
        </w:tc>
        <w:tc>
          <w:tcPr>
            <w:tcW w:w="1140" w:type="dxa"/>
          </w:tcPr>
          <w:p w:rsidR="00E319A7" w:rsidRDefault="00AC2320" w:rsidP="002C5485">
            <w:pPr>
              <w:jc w:val="right"/>
            </w:pPr>
            <w:r>
              <w:t>1 398</w:t>
            </w:r>
          </w:p>
        </w:tc>
        <w:tc>
          <w:tcPr>
            <w:tcW w:w="1140" w:type="dxa"/>
          </w:tcPr>
          <w:p w:rsidR="00E319A7" w:rsidRDefault="00AC2320" w:rsidP="002C5485">
            <w:pPr>
              <w:jc w:val="right"/>
            </w:pPr>
            <w:r>
              <w:t>1 430</w:t>
            </w:r>
          </w:p>
        </w:tc>
      </w:tr>
    </w:tbl>
    <w:p w:rsidR="00E319A7" w:rsidRDefault="00E319A7" w:rsidP="00DF2A56"/>
    <w:p w:rsidR="00E319A7" w:rsidRDefault="00AC2320" w:rsidP="00DF2A56">
      <w:pPr>
        <w:pStyle w:val="b-post"/>
      </w:pPr>
      <w:r>
        <w:t>Post 01 Klagegebyr</w:t>
      </w:r>
    </w:p>
    <w:p w:rsidR="00E319A7" w:rsidRDefault="00AC2320" w:rsidP="00DF2A56">
      <w:r>
        <w:t>Inntektene på denne posten er klagegebyr for Klagenemnda for offentlige anskaffelser. Det foreslås en bevilgning på 1,1 mill. kroner i 2019.</w:t>
      </w:r>
    </w:p>
    <w:p w:rsidR="00E319A7" w:rsidRDefault="00AC2320" w:rsidP="00DF2A56">
      <w:r>
        <w:t>Det foreslås også en merinntektsfullmakt knyttet til posten, jf. omtale under kap. 912, post 01 og forslag til vedtak II, 1.</w:t>
      </w:r>
    </w:p>
    <w:p w:rsidR="00E319A7" w:rsidRDefault="00AC2320" w:rsidP="00DF2A56">
      <w:pPr>
        <w:pStyle w:val="b-post"/>
      </w:pPr>
      <w:r>
        <w:lastRenderedPageBreak/>
        <w:t>Post 02 Refusjoner og andre inntekter</w:t>
      </w:r>
    </w:p>
    <w:p w:rsidR="00E319A7" w:rsidRDefault="00AC2320" w:rsidP="00DF2A56">
      <w:pPr>
        <w:rPr>
          <w:rFonts w:ascii="UniMyriad Bold" w:hAnsi="UniMyriad Bold" w:cs="UniMyriad Bold"/>
          <w:sz w:val="23"/>
          <w:szCs w:val="23"/>
        </w:rPr>
      </w:pPr>
      <w:r>
        <w:t>Inntektene på denne posten knytter seg først og fremst til refusjoner for kurs og konferanser. Det foreslås en bevilgning på 206 000 kroner i 2019.</w:t>
      </w:r>
    </w:p>
    <w:p w:rsidR="00E319A7" w:rsidRDefault="00AC2320" w:rsidP="00DF2A56">
      <w:pPr>
        <w:pStyle w:val="b-post"/>
      </w:pPr>
      <w:r>
        <w:t>Post 87 Overtredelsesgebyr</w:t>
      </w:r>
    </w:p>
    <w:p w:rsidR="00E319A7" w:rsidRDefault="00AC2320" w:rsidP="00DF2A56">
      <w:r>
        <w:t>Klagenemnda for offentlige anskaffelser har myndighet til å ilegge overtredelsesgebyr for ulovlige direkte anskaffelser. Det er stor usikkerhet til anslaget på overtredelsesgebyr.</w:t>
      </w:r>
    </w:p>
    <w:p w:rsidR="00E319A7" w:rsidRDefault="00AC2320" w:rsidP="00DF2A56">
      <w:r>
        <w:t>Konkurranseklagenemnda har myndighet til å ilegge overtredelsesgebyr for brudd på konkurrans</w:t>
      </w:r>
      <w:r>
        <w:t>e</w:t>
      </w:r>
      <w:r>
        <w:t>loven og EØS-konkurranseloven. Det er stor usikkerhet til anslaget på overtredelsesgebyr.</w:t>
      </w:r>
    </w:p>
    <w:p w:rsidR="00E319A7" w:rsidRDefault="00AC2320" w:rsidP="00DF2A56">
      <w:r>
        <w:t>På dette grunnlag foreslås det en bevilgning på 100 000 kroner i 2019.</w:t>
      </w:r>
    </w:p>
    <w:p w:rsidR="00E319A7" w:rsidRDefault="00AC2320" w:rsidP="00DF2A56">
      <w:pPr>
        <w:pStyle w:val="b-budkaptit"/>
      </w:pPr>
      <w:r>
        <w:t>Kap. 915 Regelrådet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8 658</w:t>
            </w:r>
          </w:p>
        </w:tc>
        <w:tc>
          <w:tcPr>
            <w:tcW w:w="1140" w:type="dxa"/>
          </w:tcPr>
          <w:p w:rsidR="00E319A7" w:rsidRDefault="00AC2320" w:rsidP="002C5485">
            <w:pPr>
              <w:jc w:val="right"/>
            </w:pPr>
            <w:r>
              <w:t>10 778</w:t>
            </w:r>
          </w:p>
        </w:tc>
        <w:tc>
          <w:tcPr>
            <w:tcW w:w="1140" w:type="dxa"/>
          </w:tcPr>
          <w:p w:rsidR="00E319A7" w:rsidRDefault="00AC2320" w:rsidP="002C5485">
            <w:pPr>
              <w:jc w:val="right"/>
            </w:pPr>
            <w:r>
              <w:t>11 000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0915</w:t>
            </w:r>
          </w:p>
        </w:tc>
        <w:tc>
          <w:tcPr>
            <w:tcW w:w="1140" w:type="dxa"/>
          </w:tcPr>
          <w:p w:rsidR="00E319A7" w:rsidRDefault="00AC2320" w:rsidP="002C5485">
            <w:pPr>
              <w:jc w:val="right"/>
            </w:pPr>
            <w:r>
              <w:t>8 658</w:t>
            </w:r>
          </w:p>
        </w:tc>
        <w:tc>
          <w:tcPr>
            <w:tcW w:w="1140" w:type="dxa"/>
          </w:tcPr>
          <w:p w:rsidR="00E319A7" w:rsidRDefault="00AC2320" w:rsidP="002C5485">
            <w:pPr>
              <w:jc w:val="right"/>
            </w:pPr>
            <w:r>
              <w:t>10 778</w:t>
            </w:r>
          </w:p>
        </w:tc>
        <w:tc>
          <w:tcPr>
            <w:tcW w:w="1140" w:type="dxa"/>
          </w:tcPr>
          <w:p w:rsidR="00E319A7" w:rsidRDefault="00AC2320" w:rsidP="002C5485">
            <w:pPr>
              <w:jc w:val="right"/>
            </w:pPr>
            <w:r>
              <w:t>11 000</w:t>
            </w:r>
          </w:p>
        </w:tc>
      </w:tr>
    </w:tbl>
    <w:p w:rsidR="00E319A7" w:rsidRDefault="00E319A7" w:rsidP="00DF2A56"/>
    <w:p w:rsidR="00E319A7" w:rsidRDefault="00AC2320" w:rsidP="00DF2A56">
      <w:r>
        <w:t>Regelrådet er et faglig uavhengig forvaltningsorgan og har til formål å bidra til at næringslivet ikke påføres unødvendige byrder gjennom nytt eller endret regelverk. Regelrådet skal vurdere om ko</w:t>
      </w:r>
      <w:r>
        <w:t>n</w:t>
      </w:r>
      <w:r>
        <w:t>sekvensene for næringslivet av nye regler er tilstrekkelig kartlagt og om reglene er utformet slik at de oppnår målene til en relativt sett lav kostnad for næringslivet. Regelrådet er et ledd i foren</w:t>
      </w:r>
      <w:r>
        <w:t>k</w:t>
      </w:r>
      <w:r>
        <w:t>lingsarbeidet for næringslivet, som skal legge til rette for økt verdiskaping og konkurransekraft.</w:t>
      </w:r>
    </w:p>
    <w:p w:rsidR="00E319A7" w:rsidRDefault="00AC2320" w:rsidP="00DF2A56">
      <w:r>
        <w:t>Rådet består av seks medlemmer, hvorav fire faste og to varamedlemmer. Disse bistås av et fast sekretariat som er lokalisert på Hønefoss. Sekretariatet har seks fast ansatte.</w:t>
      </w:r>
    </w:p>
    <w:p w:rsidR="00E319A7" w:rsidRDefault="00AC2320" w:rsidP="00DF2A56">
      <w:r>
        <w:t>Regelrådet deltar i RegWatch Europe, det europeiske regelrådssamarbeidet. Det deltar også i møter i OECDs Regulatory Policy Committee og i The Better Regulation Network, og har etablert et samarbeid med Høyskolen i Sørøst-Norge.</w:t>
      </w:r>
    </w:p>
    <w:p w:rsidR="00E319A7" w:rsidRDefault="00AC2320" w:rsidP="00DF2A56">
      <w:pPr>
        <w:pStyle w:val="Undertittel"/>
      </w:pPr>
      <w:r>
        <w:t>Resultater 2017</w:t>
      </w:r>
    </w:p>
    <w:p w:rsidR="00E319A7" w:rsidRDefault="00AC2320" w:rsidP="00DF2A56">
      <w:pPr>
        <w:pStyle w:val="avsnitt-tittel"/>
      </w:pPr>
      <w:r>
        <w:t>Uttalelser til forslag til nytt og endret regelverk</w:t>
      </w:r>
    </w:p>
    <w:p w:rsidR="00E319A7" w:rsidRDefault="00AC2320" w:rsidP="00DF2A56">
      <w:r>
        <w:t>Regelrådet har uttalt seg til 35 høringssaker i 2017. Det tilsvarer 14 pst. av registrerte relevante saker, en økning fra 10 pst. i 2016. Regelrådets uttalelser markeres med trafikklys: Grønt lys gis dersom Regelrådet vurderer at høringsforslaget er tilstrekkelig utredet, gult lys gis dersom utre</w:t>
      </w:r>
      <w:r>
        <w:t>d</w:t>
      </w:r>
      <w:r>
        <w:t>ningen har svakheter, og rødt lys gis dersom forslaget er utilstrekkelig utredet. I 2017 ble 15 av Regelrådets uttalelser merket med rødt lys. Dette tilsvarer 43 pst. av alle uttalelser dette året. Bare sju uttalelser fikk grønt lys, mens 13 fikk gult lys. Regelrådets uttalelser førte bl.a. til at ett rege</w:t>
      </w:r>
      <w:r>
        <w:t>l</w:t>
      </w:r>
      <w:r>
        <w:t>verksforslag ble lagt på is, at to høringsnotater ble forbedret og at én etat vurderer endringer i sine styrende dokumenter for konsekvensutredninger. Siden Regelrådet opererer med halv høringsfrist, har andre høringsinstanser anledning til å bruke Regelrådets uttalelser i egne høringssvar. I 2017 viste andre høringsinstanser til Regelrådets uttalelser i flere tilfeller.</w:t>
      </w:r>
    </w:p>
    <w:p w:rsidR="00E319A7" w:rsidRDefault="00AC2320" w:rsidP="00DF2A56">
      <w:pPr>
        <w:pStyle w:val="avsnitt-tittel"/>
      </w:pPr>
      <w:r>
        <w:lastRenderedPageBreak/>
        <w:t>Veiledningsarbeid</w:t>
      </w:r>
    </w:p>
    <w:p w:rsidR="00E319A7" w:rsidRDefault="00AC2320" w:rsidP="00DF2A56">
      <w:r>
        <w:t>Regelrådet har i 2017 arbeidet med metodeutvikling internt som grunnlag for utadrettet veile</w:t>
      </w:r>
      <w:r>
        <w:t>d</w:t>
      </w:r>
      <w:r>
        <w:t>ningsaktivitet, og har bidratt til revidering av bl.a. Direktoratet for økonomistyrings veileder til utredningsinstruksen, veileder til samfunnsøkonomisk analyse og e-læringskurs. Regelrådet fikk i desember 2017 sin første henvendelse med anmodning om bistand til å vurdere konsekvenser av et direktivforslag fra EU.</w:t>
      </w:r>
    </w:p>
    <w:p w:rsidR="00E319A7" w:rsidRDefault="00AC2320" w:rsidP="00DF2A56">
      <w:pPr>
        <w:pStyle w:val="Undertittel"/>
      </w:pPr>
      <w:r>
        <w:t>Prioriteringer 2019</w:t>
      </w:r>
    </w:p>
    <w:p w:rsidR="00E319A7" w:rsidRDefault="00AC2320" w:rsidP="00DF2A56">
      <w:r>
        <w:t>Regelrådet er en faglig uavhengig forvaltningsenhet som selv velger hvilke saker det gir uttalelser til og hvilke saksområder som prioriteres.</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11 mill. kroner. Bevilgningen skal dekke lønn og pensjon til de a</w:t>
      </w:r>
      <w:r>
        <w:t>n</w:t>
      </w:r>
      <w:r>
        <w:t>satte ved sekretariatet, honorering av rådsmedlemmer, husleie og andre driftsutgifter.</w:t>
      </w:r>
    </w:p>
    <w:p w:rsidR="00E319A7" w:rsidRDefault="00AC2320" w:rsidP="00DF2A56">
      <w:pPr>
        <w:pStyle w:val="b-budkaptit"/>
      </w:pPr>
      <w:r>
        <w:t>Kap. 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422 216</w:t>
            </w:r>
          </w:p>
        </w:tc>
        <w:tc>
          <w:tcPr>
            <w:tcW w:w="1140" w:type="dxa"/>
          </w:tcPr>
          <w:p w:rsidR="00E319A7" w:rsidRDefault="00AC2320" w:rsidP="002C5485">
            <w:pPr>
              <w:jc w:val="right"/>
            </w:pPr>
            <w:r>
              <w:t>401 411</w:t>
            </w:r>
          </w:p>
        </w:tc>
        <w:tc>
          <w:tcPr>
            <w:tcW w:w="1140" w:type="dxa"/>
          </w:tcPr>
          <w:p w:rsidR="00E319A7" w:rsidRDefault="00AC2320" w:rsidP="002C5485">
            <w:pPr>
              <w:jc w:val="right"/>
            </w:pPr>
            <w:r>
              <w:t>404 350</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 xml:space="preserve">Spesielle driftsutgifter </w:t>
            </w:r>
          </w:p>
        </w:tc>
        <w:tc>
          <w:tcPr>
            <w:tcW w:w="1140" w:type="dxa"/>
          </w:tcPr>
          <w:p w:rsidR="00E319A7" w:rsidRDefault="00AC2320" w:rsidP="002C5485">
            <w:pPr>
              <w:jc w:val="right"/>
            </w:pPr>
            <w:r>
              <w:t>15 552</w:t>
            </w:r>
          </w:p>
        </w:tc>
        <w:tc>
          <w:tcPr>
            <w:tcW w:w="1140" w:type="dxa"/>
          </w:tcPr>
          <w:p w:rsidR="00E319A7" w:rsidRDefault="00AC2320" w:rsidP="002C5485">
            <w:pPr>
              <w:jc w:val="right"/>
            </w:pPr>
            <w:r>
              <w:t>10 679</w:t>
            </w:r>
          </w:p>
        </w:tc>
        <w:tc>
          <w:tcPr>
            <w:tcW w:w="1140" w:type="dxa"/>
          </w:tcPr>
          <w:p w:rsidR="00E319A7" w:rsidRDefault="00AC2320" w:rsidP="002C5485">
            <w:pPr>
              <w:jc w:val="right"/>
            </w:pPr>
            <w:r>
              <w:t>10 934</w:t>
            </w: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Fiskeriforskning og -overvåking</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E319A7" w:rsidRDefault="00AC2320" w:rsidP="002C5485">
            <w:pPr>
              <w:jc w:val="right"/>
            </w:pPr>
            <w:r>
              <w:t>74 405</w:t>
            </w:r>
          </w:p>
        </w:tc>
        <w:tc>
          <w:tcPr>
            <w:tcW w:w="1140" w:type="dxa"/>
          </w:tcPr>
          <w:p w:rsidR="00E319A7" w:rsidRDefault="00AC2320" w:rsidP="002C5485">
            <w:pPr>
              <w:jc w:val="right"/>
            </w:pPr>
            <w:r>
              <w:t>67 664</w:t>
            </w:r>
          </w:p>
        </w:tc>
        <w:tc>
          <w:tcPr>
            <w:tcW w:w="1140" w:type="dxa"/>
          </w:tcPr>
          <w:p w:rsidR="00E319A7" w:rsidRDefault="00AC2320" w:rsidP="002C5485">
            <w:pPr>
              <w:jc w:val="right"/>
            </w:pPr>
            <w:r>
              <w:t>70 966</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0917</w:t>
            </w:r>
          </w:p>
        </w:tc>
        <w:tc>
          <w:tcPr>
            <w:tcW w:w="1140" w:type="dxa"/>
          </w:tcPr>
          <w:p w:rsidR="00E319A7" w:rsidRDefault="00AC2320" w:rsidP="002C5485">
            <w:pPr>
              <w:jc w:val="right"/>
            </w:pPr>
            <w:r>
              <w:t>512 173</w:t>
            </w:r>
          </w:p>
        </w:tc>
        <w:tc>
          <w:tcPr>
            <w:tcW w:w="1140" w:type="dxa"/>
          </w:tcPr>
          <w:p w:rsidR="00E319A7" w:rsidRDefault="00AC2320" w:rsidP="002C5485">
            <w:pPr>
              <w:jc w:val="right"/>
            </w:pPr>
            <w:r>
              <w:t>479 754</w:t>
            </w:r>
          </w:p>
        </w:tc>
        <w:tc>
          <w:tcPr>
            <w:tcW w:w="1140" w:type="dxa"/>
          </w:tcPr>
          <w:p w:rsidR="00E319A7" w:rsidRDefault="00AC2320" w:rsidP="002C5485">
            <w:pPr>
              <w:jc w:val="right"/>
            </w:pPr>
            <w:r>
              <w:t>486 250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 01 økt med 7,52 mill. kroner og post 22 ble økt med 10 mill. kroner, jf. Innst. 400 S og Prop. 85 S (2017–2018).</w:t>
      </w:r>
    </w:p>
    <w:p w:rsidR="00E319A7" w:rsidRDefault="00AC2320" w:rsidP="00DF2A56">
      <w:r>
        <w:t>Fiskeridirektoratet er det sentrale rådgivende og utøvende forvaltningsorganet for fiskeri- og ha</w:t>
      </w:r>
      <w:r>
        <w:t>v</w:t>
      </w:r>
      <w:r>
        <w:t xml:space="preserve">bruksnæringen. Direktoratet har følgende hovedmål: </w:t>
      </w:r>
      <w:r>
        <w:rPr>
          <w:rStyle w:val="kursiv"/>
          <w:sz w:val="21"/>
          <w:szCs w:val="21"/>
        </w:rPr>
        <w:t>Fiskeridirektoratet skal fremme lønnsom og verd</w:t>
      </w:r>
      <w:r>
        <w:rPr>
          <w:rStyle w:val="kursiv"/>
          <w:sz w:val="21"/>
          <w:szCs w:val="21"/>
        </w:rPr>
        <w:t>i</w:t>
      </w:r>
      <w:r>
        <w:rPr>
          <w:rStyle w:val="kursiv"/>
          <w:sz w:val="21"/>
          <w:szCs w:val="21"/>
        </w:rPr>
        <w:t>skapende næringsaktivitet, gjennom bærekraftig og brukerrettet forvaltning av marine ressurser og marint miljø.</w:t>
      </w:r>
    </w:p>
    <w:p w:rsidR="00E319A7" w:rsidRDefault="00AC2320" w:rsidP="00DF2A56">
      <w:r>
        <w:t>Fiskeridirektoratets hovedoppgaver er forvaltning av fiskeri- og havbruksnæringene, ressursko</w:t>
      </w:r>
      <w:r>
        <w:t>n</w:t>
      </w:r>
      <w:r>
        <w:t>troll og tilsyn med regelverksetterlevelse. Fiskeridirektoratet er en viktig aktør i marin arealforval</w:t>
      </w:r>
      <w:r>
        <w:t>t</w:t>
      </w:r>
      <w:r>
        <w:t>ning og leverer norsk offisiell statistikk om fiskeri og havbruk.</w:t>
      </w:r>
    </w:p>
    <w:p w:rsidR="00E319A7" w:rsidRDefault="00AC2320" w:rsidP="00DF2A56">
      <w:r>
        <w:t>Fiskeridirektoratet regulerer og kontrollerer fiske og fangst med sikte på å skape langsiktig balanse mellom høsting og beskyttelse av ressursene. Direktoratet sikrer at strukturtiltakene blir innført i fiskeflåten gjennom god saksbehandling i komplekse saker. Det er utstrakt kontakt og samarbeid med kontrollmyndighetene i andre land for å følge opp etablerte fiskerireguleringer og bekjempe ulovlig fiske.</w:t>
      </w:r>
    </w:p>
    <w:p w:rsidR="00E319A7" w:rsidRDefault="00AC2320" w:rsidP="00DF2A56">
      <w:r>
        <w:lastRenderedPageBreak/>
        <w:t>Fiskeridirektoratet har en sentral rolle i gjennomføring av regjeringens politikk knyttet til vekst i havbruksnæringen, både gjennom rollen som tildelingsmyndighet for tillatelser til akvakulturvir</w:t>
      </w:r>
      <w:r>
        <w:t>k</w:t>
      </w:r>
      <w:r>
        <w:t>somhet og ved oppfølging av fylkeskommunenes arbeid med tildelings- og lokalitetsklareringer.</w:t>
      </w:r>
    </w:p>
    <w:p w:rsidR="00E319A7" w:rsidRDefault="00AC2320" w:rsidP="00DF2A56">
      <w:r>
        <w:t>En viktig del av arbeidet med marin arealforvaltning er å ivareta fiskeri- og havbruksnæringens interesser i planprosesser i kystsonen og i arbeidet med forvaltningsplaner for havområdene. D</w:t>
      </w:r>
      <w:r>
        <w:t>i</w:t>
      </w:r>
      <w:r>
        <w:t>rektoratet er en pådriver for kommunenes planlegging i de nære sjøområdene. Direktoratet har h</w:t>
      </w:r>
      <w:r>
        <w:t>o</w:t>
      </w:r>
      <w:r>
        <w:t>vedkontor i Bergen og regionkontor i Tromsø, Bodø, Ålesund, Måløy og Egersund. Fiskeridirekt</w:t>
      </w:r>
      <w:r>
        <w:t>o</w:t>
      </w:r>
      <w:r>
        <w:t>ratet disponerte 430 årsverk i 2017. Direktoratet er nå lokalisert på 20 ulike steder langs kysten inklusiv de mindre kontorstedene.</w:t>
      </w:r>
    </w:p>
    <w:p w:rsidR="00E319A7" w:rsidRDefault="00AC2320" w:rsidP="00DF2A56">
      <w:pPr>
        <w:pStyle w:val="Undertittel"/>
      </w:pPr>
      <w:r>
        <w:t>Resultater 2017</w:t>
      </w:r>
    </w:p>
    <w:p w:rsidR="00E319A7" w:rsidRDefault="00AC2320" w:rsidP="00DF2A56">
      <w:r>
        <w:t>En sammenligning av tidsbruken per virksomhetsområde for 2010 frem til 2017 viser nedgang i årsverk brukt på marin arealforvaltning og særlig på administrasjon. Det har i samme periode vært en økning i årsverk brukt på havbruksforvaltning. Direktoratet har også brukt en større del av sine ressurser på å utvikle nye digitale løsninger. Dette er i tråd med departementets prioriteringer.</w:t>
      </w:r>
    </w:p>
    <w:p w:rsidR="00E319A7" w:rsidRDefault="00AC2320" w:rsidP="00DF2A56">
      <w:pPr>
        <w:pStyle w:val="avsnitt-tittel"/>
      </w:pPr>
      <w:r>
        <w:t>Havressursforvaltning</w:t>
      </w:r>
    </w:p>
    <w:p w:rsidR="00E319A7" w:rsidRDefault="00AC2320" w:rsidP="00DF2A56">
      <w:r>
        <w:t>Statistikken for bestandsutvikling for våre viktigste fiskebestander og lønnsomhet i fiskeflåten viser en positiv utvikling. Trenden i gytebestandene de siste tretti år for både bunnfisk og pelagiske arter er positive. Det samme er utviklingen i gjennomsnittlig driftsmargin i fiskeflåten siden 1990. Siden 2005 har den gjennomsnittlige driftsmarginen i fiskeflåten vært over 10 pst., og i 2016 var den 22,9 pst, som er det høyeste noensinne målt.</w:t>
      </w:r>
    </w:p>
    <w:p w:rsidR="00E319A7" w:rsidRDefault="00AC2320" w:rsidP="00DF2A56">
      <w:r>
        <w:t>Forvaltningen regulerer både hvor mye, hvor og hvordan det fiskes. Vern av yngel og småfisk gjennom stenging av områder, tekniske redskapsreguleringer, ilandføringsplikt og langsiktige hø</w:t>
      </w:r>
      <w:r>
        <w:t>s</w:t>
      </w:r>
      <w:r>
        <w:t>tingsregler har bidratt til den positive utviklingen i de viktigste fiskebestandene.</w:t>
      </w:r>
    </w:p>
    <w:p w:rsidR="00E319A7" w:rsidRDefault="00AC2320" w:rsidP="00DF2A56">
      <w:r>
        <w:t>Fiskeridirektoratet har også i 2017 gjennomført særskilt innsats rettet mot prioriterte bestander. Nye på lista over prioriterte bestander i 2017 var kysttorsk, ikke bare kysttorsk sør som i 2016, pigghå, rødspette nord, skater og rokker og stillehavsøsters. Det ble også sluttført oppgaver knyttet til hummer, raudåte og revisjon av forvaltningsplaner for torsk, hyse og lodde i Barentshavet. I tillegg ble det gjennomført utviklingsarbeid knyttet til fangstbegrensningssystemet og forsøk med overpumping i makrellfisket.</w:t>
      </w:r>
    </w:p>
    <w:p w:rsidR="00E319A7" w:rsidRDefault="00AC2320" w:rsidP="00DF2A56">
      <w:r>
        <w:t>Fiskeridirektoratet har i 2017 innført strengere reguleringer i hummerfisket, med bl.a. påmelding</w:t>
      </w:r>
      <w:r>
        <w:t>s</w:t>
      </w:r>
      <w:r>
        <w:t>plikt for fritids- og yrkesfiskere. Det ble også innført nytt regelverk for turistfiskevirksomheter, og direktoratet har arbeidet for å redusere faren for utkast av småreker i rekefisket i Nordsjøen og Skagerrak.</w:t>
      </w:r>
    </w:p>
    <w:p w:rsidR="00E319A7" w:rsidRDefault="00AC2320" w:rsidP="00DF2A56">
      <w:r>
        <w:t>I tillegg har arbeidsgrupper med deltakelse fra EU og Norge arbeidet med forslag til løsninger for tekniske reguleringer, i Skagerrak, bl.a. for rekefisket, samt for kontroll i Nordsjøen og Skagerrak.</w:t>
      </w:r>
    </w:p>
    <w:p w:rsidR="00E319A7" w:rsidRDefault="00AC2320" w:rsidP="00DF2A56">
      <w:r>
        <w:t>Oppfølging av at næringsaktørene etterlever regelverket er en viktig del av Fiskeridirektoratets aktivitet. Direktoratet har i 2017 arbeidet med å utvikle analyse av data, samt opprettet to interr</w:t>
      </w:r>
      <w:r>
        <w:t>e</w:t>
      </w:r>
      <w:r>
        <w:t>gionale grupper for etterfølgende kontroll. Samarbeidet med salgslagene og Justervesenet er styrket i 2017.</w:t>
      </w:r>
    </w:p>
    <w:p w:rsidR="00E319A7" w:rsidRDefault="00AC2320" w:rsidP="00DF2A56">
      <w:pPr>
        <w:pStyle w:val="avsnitt-tittel"/>
      </w:pPr>
      <w:r>
        <w:t xml:space="preserve">Havbruksforvaltning </w:t>
      </w:r>
    </w:p>
    <w:p w:rsidR="00E319A7" w:rsidRDefault="00AC2320" w:rsidP="00DF2A56">
      <w:r>
        <w:t>Havbruksforvaltning er blitt prioritert i 2017. Behandling av søknader om utviklingstillatelser er svært ressurskrevende. Målet med ordningen er å få utviklet teknologi som skal bidra til å løse miljø- eller arealutfordringer. Søknadene viser at det er stor kreativitet og innovasjonsvilje i n</w:t>
      </w:r>
      <w:r>
        <w:t>æ</w:t>
      </w:r>
      <w:r>
        <w:t>ringen.</w:t>
      </w:r>
    </w:p>
    <w:p w:rsidR="00E319A7" w:rsidRDefault="00AC2320" w:rsidP="00DF2A56">
      <w:r>
        <w:lastRenderedPageBreak/>
        <w:t>Direktoratet har digitalisert søknadsskjemaene for tillatelser til akvakultur. Forventet effekt av dette er at søknadsbehandlingen blir mer effektiv, både i fylkeskommunene, hos sektormyndighetene og internt i Fiskeridirektoratet. Det er også arbeidet med å modernisere akvakulturregisteret og kval</w:t>
      </w:r>
      <w:r>
        <w:t>i</w:t>
      </w:r>
      <w:r>
        <w:t>tetssikre data, både for å tilpasse registeret til nye typer tillatelser og legge til rette for nye tilsyn</w:t>
      </w:r>
      <w:r>
        <w:t>s</w:t>
      </w:r>
      <w:r>
        <w:t>verktøy.</w:t>
      </w:r>
    </w:p>
    <w:p w:rsidR="00E319A7" w:rsidRDefault="00AC2320" w:rsidP="00DF2A56">
      <w:r>
        <w:t>Direktoratet har i 2017 prioritert tilsyn med rømming, mangelfull etterlevelse av vilkår i tillatelser, biomasseoverskridelser og mangelfull rapportering.</w:t>
      </w:r>
    </w:p>
    <w:p w:rsidR="00E319A7" w:rsidRDefault="00AC2320" w:rsidP="00DF2A56">
      <w:r>
        <w:t>Antallet innrapporterte rømmingshendelser er forholdsvis lavt. For 2017 mottok Fiskeridirektoratet 41 rapporter om rømmingshendelser fra oppdrettere på til sammen om lag 14 800 laks, 5 200 regnbueørret, 4 000 røye og 50 000 kveite. Frem til 31. juli 2018 har direktoratet mottatt til sa</w:t>
      </w:r>
      <w:r>
        <w:t>m</w:t>
      </w:r>
      <w:r>
        <w:t>men 21 rapporter om rømmingshendelser med til sammen om lag 143 000 laks. To av disse he</w:t>
      </w:r>
      <w:r>
        <w:t>n</w:t>
      </w:r>
      <w:r>
        <w:t>delsene representerte ca. 107 000 fisk. Overvåkningen av rømt oppdrettsfisk i elvene i 2017 viser at innslaget av slik fisk på gytefeltene er lavt til moderat (om lag 10 pst. eller lavere) i over 90 pst. av de 197 vassdragene der man har tilstrekkelig data. Resultatene fra miljøundersøkelsene viser at på landsbasis har mer enn 90 pst. av lokalitetene god eller svært god miljøtilstand.</w:t>
      </w:r>
    </w:p>
    <w:p w:rsidR="00E319A7" w:rsidRDefault="00AC2320" w:rsidP="00DF2A56">
      <w:r>
        <w:t>Tilsynet med havbruksnæringen er blitt ytterligere styrket både med teknisk kompetanse, nye ti</w:t>
      </w:r>
      <w:r>
        <w:t>l</w:t>
      </w:r>
      <w:r>
        <w:t xml:space="preserve">synsmetoder og med mer nettbasert risiko- og erfaringsformidling og veiledning overfor næringen. </w:t>
      </w:r>
    </w:p>
    <w:p w:rsidR="00E319A7" w:rsidRDefault="00AC2320" w:rsidP="00DF2A56">
      <w:pPr>
        <w:pStyle w:val="avsnitt-tittel"/>
      </w:pPr>
      <w:r>
        <w:t>Marin arealforvaltning</w:t>
      </w:r>
    </w:p>
    <w:p w:rsidR="00E319A7" w:rsidRDefault="00AC2320" w:rsidP="00DF2A56">
      <w:r>
        <w:t>Kartverktøy og kartfestede data er viktig for Fiskeridirektoratets mulighet for effektiv forvaltning. Et nytt og forbedret kartverktøy ble tatt i bruk i 2017 og er raskere og mer brukervennlig enn den gamle løsningen. Den nye løsningen er også blitt gjort tilgjengelig for eksterne brukere, noe som gir kommuner, fylkeskommuner, etater og andre brukere bedre og enklere tilgang til Fiskeridire</w:t>
      </w:r>
      <w:r>
        <w:t>k</w:t>
      </w:r>
      <w:r>
        <w:t xml:space="preserve">toratets data. </w:t>
      </w:r>
    </w:p>
    <w:p w:rsidR="00E319A7" w:rsidRDefault="00AC2320" w:rsidP="00DF2A56">
      <w:r>
        <w:t>Det arbeides med å lage en database for å registrere areal som er satt av til ulike formål i kystson</w:t>
      </w:r>
      <w:r>
        <w:t>e</w:t>
      </w:r>
      <w:r>
        <w:t>planene. Direktoratet har jobbet videre med å tilrettelegge data for publisering i kart. Dette omfatter bl.a. prosjektet «Kartlegging av biologisk mangfold – kyst».</w:t>
      </w:r>
    </w:p>
    <w:p w:rsidR="00E319A7" w:rsidRDefault="00AC2320" w:rsidP="00DF2A56">
      <w:r>
        <w:t>Samlet sett mener departementet at Fiskeridirektoratet hadde god måloppnåelse i 2017. Depart</w:t>
      </w:r>
      <w:r>
        <w:t>e</w:t>
      </w:r>
      <w:r>
        <w:t>mentet er spesielt tilfreds med direktoratets arbeid med forbedringer i IKT- løsningene.</w:t>
      </w:r>
    </w:p>
    <w:p w:rsidR="00E319A7" w:rsidRDefault="00AC2320" w:rsidP="00DF2A56">
      <w:pPr>
        <w:pStyle w:val="Undertittel"/>
      </w:pPr>
      <w:r>
        <w:t>Prioriteringer 2019</w:t>
      </w:r>
    </w:p>
    <w:p w:rsidR="00E319A7" w:rsidRDefault="00AC2320" w:rsidP="00DF2A56">
      <w:r>
        <w:t>Fiskeridirektoratet vil prioritere virksomhetsområdet akvakulturforvaltning, samt økt digitalisering og forenkling. I tillegg vil Fiskeridirektoratet prioritere oppfølging og kontroll av fiskeriene.</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Det foreslås en bevilgning på 404,4 mill. kroner i 2019. Bevilgningen skal dekke lønn, pensjon og andre driftsutgifter.</w:t>
      </w:r>
    </w:p>
    <w:p w:rsidR="00E319A7" w:rsidRDefault="00AC2320" w:rsidP="00DF2A56">
      <w:r>
        <w:t xml:space="preserve">Det foreslås at bevilgningen kan overskrides mot tilsvarende merinntekter under kap. 3917, post 01, jf. forslag til vedtak II, 1. </w:t>
      </w:r>
    </w:p>
    <w:p w:rsidR="00E319A7" w:rsidRDefault="00AC2320" w:rsidP="00DF2A56">
      <w:pPr>
        <w:pStyle w:val="b-post"/>
      </w:pPr>
      <w:r>
        <w:t>Post 21 Spesielle driftsutgifter</w:t>
      </w:r>
    </w:p>
    <w:p w:rsidR="00E319A7" w:rsidRDefault="00AC2320" w:rsidP="00DF2A56">
      <w:r>
        <w:t>Bevilgningen skal dekke utgifter til ordningen for fiskeforsøk og utvikling og den marine delen av Program for kartlegging av biologisk mangfold.</w:t>
      </w:r>
    </w:p>
    <w:p w:rsidR="00E319A7" w:rsidRDefault="00AC2320" w:rsidP="00DF2A56">
      <w:r>
        <w:lastRenderedPageBreak/>
        <w:t>Det foreslås en bevilgning på 10,9 mill. kroner i 2019. Det foreslås at bevilgningen kan overskrides mot tilsvarende merinntekter under kap. 3917, post 22, jf. forslag til vedtak II, 1.</w:t>
      </w:r>
    </w:p>
    <w:p w:rsidR="00E319A7" w:rsidRDefault="00AC2320" w:rsidP="00DF2A56">
      <w:pPr>
        <w:pStyle w:val="b-post"/>
      </w:pPr>
      <w:r>
        <w:t>Post 22 Fiskeriforskning og -overvåking, kan overføres</w:t>
      </w:r>
    </w:p>
    <w:p w:rsidR="00E319A7" w:rsidRDefault="00AC2320" w:rsidP="00DF2A56">
      <w:r>
        <w:t>Bevilgningen motsvares av inntekter fra fiskeriforskningsavgiften, jf. kap. 5574, post 74. Avgiften skal dekke deler av kostnadene ved å skaffe nødvendig kunnskapsgrunnlag for fiskeriforvaltningen.</w:t>
      </w:r>
    </w:p>
    <w:p w:rsidR="00E319A7" w:rsidRDefault="00AC2320" w:rsidP="00DF2A56">
      <w:r>
        <w:t>Det foreslås en bevilgning på 71 mill. kroner på posten i 2019. Videre foreslås det at de tre utgift</w:t>
      </w:r>
      <w:r>
        <w:t>s</w:t>
      </w:r>
      <w:r>
        <w:t>bevilgningene som er knyttet til fiskeriforskningsavgiften, kan overskrides mot tilsvarende me</w:t>
      </w:r>
      <w:r>
        <w:t>r</w:t>
      </w:r>
      <w:r>
        <w:t>inntekter under kap. 5574, post 74, jf. forslag til vedtak II, 2.</w:t>
      </w:r>
    </w:p>
    <w:p w:rsidR="00E319A7" w:rsidRDefault="00AC2320" w:rsidP="00DF2A56">
      <w:pPr>
        <w:pStyle w:val="b-budkaptit"/>
      </w:pPr>
      <w:r>
        <w:t>Kap. 3917 Fiskeridirektoratet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Refusjoner og diverse inntekter </w:t>
            </w:r>
          </w:p>
        </w:tc>
        <w:tc>
          <w:tcPr>
            <w:tcW w:w="1140" w:type="dxa"/>
          </w:tcPr>
          <w:p w:rsidR="00E319A7" w:rsidRDefault="00AC2320" w:rsidP="002C5485">
            <w:pPr>
              <w:jc w:val="right"/>
            </w:pPr>
            <w:r>
              <w:t>13 213</w:t>
            </w:r>
          </w:p>
        </w:tc>
        <w:tc>
          <w:tcPr>
            <w:tcW w:w="1140" w:type="dxa"/>
          </w:tcPr>
          <w:p w:rsidR="00E319A7" w:rsidRDefault="00AC2320" w:rsidP="002C5485">
            <w:pPr>
              <w:jc w:val="right"/>
            </w:pPr>
            <w:r>
              <w:t>100</w:t>
            </w:r>
          </w:p>
        </w:tc>
        <w:tc>
          <w:tcPr>
            <w:tcW w:w="1140" w:type="dxa"/>
          </w:tcPr>
          <w:p w:rsidR="00E319A7" w:rsidRDefault="00AC2320" w:rsidP="002C5485">
            <w:pPr>
              <w:jc w:val="right"/>
            </w:pPr>
            <w:r>
              <w:t>103</w:t>
            </w:r>
          </w:p>
        </w:tc>
      </w:tr>
      <w:tr w:rsidR="00E319A7" w:rsidTr="002C5485">
        <w:trPr>
          <w:trHeight w:val="380"/>
        </w:trPr>
        <w:tc>
          <w:tcPr>
            <w:tcW w:w="1140" w:type="dxa"/>
          </w:tcPr>
          <w:p w:rsidR="00E319A7" w:rsidRDefault="00AC2320" w:rsidP="002C5485">
            <w:r>
              <w:t>05</w:t>
            </w:r>
          </w:p>
        </w:tc>
        <w:tc>
          <w:tcPr>
            <w:tcW w:w="4560" w:type="dxa"/>
          </w:tcPr>
          <w:p w:rsidR="00E319A7" w:rsidRDefault="00AC2320" w:rsidP="002C5485">
            <w:r>
              <w:t xml:space="preserve">Saksbehandlingsgebyr </w:t>
            </w:r>
          </w:p>
        </w:tc>
        <w:tc>
          <w:tcPr>
            <w:tcW w:w="1140" w:type="dxa"/>
          </w:tcPr>
          <w:p w:rsidR="00E319A7" w:rsidRDefault="00AC2320" w:rsidP="002C5485">
            <w:pPr>
              <w:jc w:val="right"/>
            </w:pPr>
            <w:r>
              <w:t>24 312</w:t>
            </w:r>
          </w:p>
        </w:tc>
        <w:tc>
          <w:tcPr>
            <w:tcW w:w="1140" w:type="dxa"/>
          </w:tcPr>
          <w:p w:rsidR="00E319A7" w:rsidRDefault="00AC2320" w:rsidP="002C5485">
            <w:pPr>
              <w:jc w:val="right"/>
            </w:pPr>
            <w:r>
              <w:t>17 765</w:t>
            </w:r>
          </w:p>
        </w:tc>
        <w:tc>
          <w:tcPr>
            <w:tcW w:w="1140" w:type="dxa"/>
          </w:tcPr>
          <w:p w:rsidR="00E319A7" w:rsidRDefault="00AC2320" w:rsidP="002C5485">
            <w:pPr>
              <w:jc w:val="right"/>
            </w:pPr>
            <w:r>
              <w:t>18 189</w:t>
            </w:r>
          </w:p>
        </w:tc>
      </w:tr>
      <w:tr w:rsidR="00E319A7" w:rsidTr="002C5485">
        <w:trPr>
          <w:trHeight w:val="380"/>
        </w:trPr>
        <w:tc>
          <w:tcPr>
            <w:tcW w:w="1140" w:type="dxa"/>
          </w:tcPr>
          <w:p w:rsidR="00E319A7" w:rsidRDefault="00AC2320" w:rsidP="002C5485">
            <w:r>
              <w:t>13</w:t>
            </w:r>
          </w:p>
        </w:tc>
        <w:tc>
          <w:tcPr>
            <w:tcW w:w="4560" w:type="dxa"/>
          </w:tcPr>
          <w:p w:rsidR="00E319A7" w:rsidRDefault="00AC2320" w:rsidP="002C5485">
            <w:r>
              <w:t xml:space="preserve">Inntekter vederlag oppdrettskonsesjoner </w:t>
            </w:r>
          </w:p>
        </w:tc>
        <w:tc>
          <w:tcPr>
            <w:tcW w:w="1140" w:type="dxa"/>
          </w:tcPr>
          <w:p w:rsidR="00E319A7" w:rsidRDefault="00AC2320" w:rsidP="002C5485">
            <w:pPr>
              <w:jc w:val="right"/>
            </w:pPr>
            <w:r>
              <w:t>37 000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 xml:space="preserve">Inntekter ordningen fiskeforsøk og utvikling </w:t>
            </w:r>
          </w:p>
        </w:tc>
        <w:tc>
          <w:tcPr>
            <w:tcW w:w="1140" w:type="dxa"/>
          </w:tcPr>
          <w:p w:rsidR="00E319A7" w:rsidRDefault="00AC2320" w:rsidP="002C5485">
            <w:pPr>
              <w:jc w:val="right"/>
            </w:pPr>
            <w:r>
              <w:t>9 471</w:t>
            </w:r>
          </w:p>
        </w:tc>
        <w:tc>
          <w:tcPr>
            <w:tcW w:w="1140" w:type="dxa"/>
          </w:tcPr>
          <w:p w:rsidR="00E319A7" w:rsidRDefault="00AC2320" w:rsidP="002C5485">
            <w:pPr>
              <w:jc w:val="right"/>
            </w:pPr>
            <w:r>
              <w:t>4 491</w:t>
            </w:r>
          </w:p>
        </w:tc>
        <w:tc>
          <w:tcPr>
            <w:tcW w:w="1140" w:type="dxa"/>
          </w:tcPr>
          <w:p w:rsidR="00E319A7" w:rsidRDefault="00AC2320" w:rsidP="002C5485">
            <w:pPr>
              <w:jc w:val="right"/>
            </w:pPr>
            <w:r>
              <w:t>4 598</w:t>
            </w:r>
          </w:p>
        </w:tc>
      </w:tr>
      <w:tr w:rsidR="00E319A7" w:rsidTr="002C5485">
        <w:trPr>
          <w:trHeight w:val="380"/>
        </w:trPr>
        <w:tc>
          <w:tcPr>
            <w:tcW w:w="1140" w:type="dxa"/>
          </w:tcPr>
          <w:p w:rsidR="00E319A7" w:rsidRDefault="00AC2320" w:rsidP="002C5485">
            <w:r>
              <w:t>86</w:t>
            </w:r>
          </w:p>
        </w:tc>
        <w:tc>
          <w:tcPr>
            <w:tcW w:w="4560" w:type="dxa"/>
          </w:tcPr>
          <w:p w:rsidR="00E319A7" w:rsidRDefault="00AC2320" w:rsidP="002C5485">
            <w:r>
              <w:t xml:space="preserve">Forvaltningssanksjoner </w:t>
            </w:r>
          </w:p>
        </w:tc>
        <w:tc>
          <w:tcPr>
            <w:tcW w:w="1140" w:type="dxa"/>
          </w:tcPr>
          <w:p w:rsidR="00E319A7" w:rsidRDefault="00AC2320" w:rsidP="002C5485">
            <w:pPr>
              <w:jc w:val="right"/>
            </w:pPr>
            <w:r>
              <w:t>4 267</w:t>
            </w:r>
          </w:p>
        </w:tc>
        <w:tc>
          <w:tcPr>
            <w:tcW w:w="1140" w:type="dxa"/>
          </w:tcPr>
          <w:p w:rsidR="00E319A7" w:rsidRDefault="00AC2320" w:rsidP="002C5485">
            <w:pPr>
              <w:jc w:val="right"/>
            </w:pPr>
            <w:r>
              <w:t>1 000</w:t>
            </w:r>
          </w:p>
        </w:tc>
        <w:tc>
          <w:tcPr>
            <w:tcW w:w="1140" w:type="dxa"/>
          </w:tcPr>
          <w:p w:rsidR="00E319A7" w:rsidRDefault="00AC2320" w:rsidP="002C5485">
            <w:pPr>
              <w:jc w:val="right"/>
            </w:pPr>
            <w:r>
              <w:t>1 000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3917</w:t>
            </w:r>
          </w:p>
        </w:tc>
        <w:tc>
          <w:tcPr>
            <w:tcW w:w="1140" w:type="dxa"/>
          </w:tcPr>
          <w:p w:rsidR="00E319A7" w:rsidRDefault="00AC2320" w:rsidP="002C5485">
            <w:pPr>
              <w:jc w:val="right"/>
            </w:pPr>
            <w:r>
              <w:t>88 263</w:t>
            </w:r>
          </w:p>
        </w:tc>
        <w:tc>
          <w:tcPr>
            <w:tcW w:w="1140" w:type="dxa"/>
          </w:tcPr>
          <w:p w:rsidR="00E319A7" w:rsidRDefault="00AC2320" w:rsidP="002C5485">
            <w:pPr>
              <w:jc w:val="right"/>
            </w:pPr>
            <w:r>
              <w:t>23 356</w:t>
            </w:r>
          </w:p>
        </w:tc>
        <w:tc>
          <w:tcPr>
            <w:tcW w:w="1140" w:type="dxa"/>
          </w:tcPr>
          <w:p w:rsidR="00E319A7" w:rsidRDefault="00AC2320" w:rsidP="002C5485">
            <w:pPr>
              <w:jc w:val="right"/>
            </w:pPr>
            <w:r>
              <w:t>23 890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2 864,4 mill. kroner på post 13, jf. Innst. 400 S og Prop. 85 S (2017–2018).</w:t>
      </w:r>
    </w:p>
    <w:p w:rsidR="00E319A7" w:rsidRDefault="00AC2320" w:rsidP="00DF2A56">
      <w:pPr>
        <w:pStyle w:val="b-post"/>
      </w:pPr>
      <w:r>
        <w:t>Post 01 Refusjoner og diverse inntekter</w:t>
      </w:r>
    </w:p>
    <w:p w:rsidR="00E319A7" w:rsidRDefault="00AC2320" w:rsidP="00DF2A56">
      <w:r>
        <w:t>Inntektene på denne posten er knyttet til refusjoner fra andre statsetater og inntekter knyttet til r</w:t>
      </w:r>
      <w:r>
        <w:t>e</w:t>
      </w:r>
      <w:r>
        <w:t>gistrering av pant i akvakulturregisteret m.m. Det foreslås en bevilgning på 103 000 kroner på po</w:t>
      </w:r>
      <w:r>
        <w:t>s</w:t>
      </w:r>
      <w:r>
        <w:t>ten i 2019.</w:t>
      </w:r>
    </w:p>
    <w:p w:rsidR="00E319A7" w:rsidRDefault="00AC2320" w:rsidP="00DF2A56">
      <w:r>
        <w:t>Det foreslås en merinntektsfullmakt knyttet til posten, jf. omtale under kap. 917, post 01 og forslag til vedtak II, 1.</w:t>
      </w:r>
    </w:p>
    <w:p w:rsidR="00E319A7" w:rsidRDefault="00AC2320" w:rsidP="00DF2A56">
      <w:pPr>
        <w:pStyle w:val="b-post"/>
      </w:pPr>
      <w:r>
        <w:t>Post 05 Saksbehandlingsgebyr</w:t>
      </w:r>
    </w:p>
    <w:p w:rsidR="00E319A7" w:rsidRDefault="00AC2320" w:rsidP="00DF2A56">
      <w:r>
        <w:t>Inntektene på denne posten omfatter gebyr knyttet til saksbehandling innenfor hele direktoratets arbeidsfelt. I tillegg føres gebyr for søkerregistrering og innmeldingsgebyr i Merkeregisteret på denne posten. Det foreslås en bevilgning på 18,2 mill. kroner på posten i 2019.</w:t>
      </w:r>
    </w:p>
    <w:p w:rsidR="00E319A7" w:rsidRDefault="00AC2320" w:rsidP="00DF2A56">
      <w:pPr>
        <w:pStyle w:val="b-post"/>
      </w:pPr>
      <w:r>
        <w:lastRenderedPageBreak/>
        <w:t>Post 13 Inntekter vederlag oppdrettskonsesjoner</w:t>
      </w:r>
    </w:p>
    <w:p w:rsidR="00E319A7" w:rsidRDefault="00AC2320" w:rsidP="00DF2A56">
      <w:r>
        <w:t>Inntektene på denne posten er vederlag for tildeling av oppdrettstillatelser eller vekst i eksisterende tillatelser. Det foreslås ikke bevilgning i 2019.</w:t>
      </w:r>
    </w:p>
    <w:p w:rsidR="00E319A7" w:rsidRDefault="00AC2320" w:rsidP="00DF2A56">
      <w:r>
        <w:t>Det foreslås en merinntektsfullmakt knyttet til posten, jf. omtale under kap. 919, post 60 og forslag til vedtak II, 3.</w:t>
      </w:r>
    </w:p>
    <w:p w:rsidR="00E319A7" w:rsidRDefault="00AC2320" w:rsidP="00DF2A56">
      <w:pPr>
        <w:pStyle w:val="b-post"/>
      </w:pPr>
      <w:r>
        <w:t>Post 22 Inntekter ordningen fiskeforsøk og utvikling</w:t>
      </w:r>
    </w:p>
    <w:p w:rsidR="00E319A7" w:rsidRDefault="00AC2320" w:rsidP="00DF2A56">
      <w:r>
        <w:t>Posten gjelder fangstinntekter og andre inntekter knyttet til ordningen for fiskeforsøk og utvikling. Det foreslås en bevilgning på 4,6 mill. kroner i 2019. Videre foreslås en merinntektsfullmakt kny</w:t>
      </w:r>
      <w:r>
        <w:t>t</w:t>
      </w:r>
      <w:r>
        <w:t>tet til posten, jf. omtale under kap. 917, post 21 og forslag til vedtak II, 1.</w:t>
      </w:r>
    </w:p>
    <w:p w:rsidR="00E319A7" w:rsidRDefault="00AC2320" w:rsidP="00DF2A56">
      <w:pPr>
        <w:pStyle w:val="b-post"/>
      </w:pPr>
      <w:r>
        <w:t>Post 86 Forvaltningssanksjoner</w:t>
      </w:r>
    </w:p>
    <w:p w:rsidR="00E319A7" w:rsidRDefault="00AC2320" w:rsidP="00DF2A56">
      <w:r>
        <w:t>Inntektene vil kunne variere fra år til år avhengig av bl.a. bevegelse i saksmassen, klagebehandling og rettsoppgjør. Det foreslås en bevilgning på 1 mill. kroner i 2019.</w:t>
      </w:r>
    </w:p>
    <w:p w:rsidR="00E319A7" w:rsidRDefault="00AC2320" w:rsidP="00DF2A56">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 xml:space="preserve">Kontroll- og tilsynsavgift akvakultur </w:t>
            </w:r>
          </w:p>
        </w:tc>
        <w:tc>
          <w:tcPr>
            <w:tcW w:w="1140" w:type="dxa"/>
          </w:tcPr>
          <w:p w:rsidR="00E319A7" w:rsidRDefault="00AC2320" w:rsidP="002C5485">
            <w:pPr>
              <w:jc w:val="right"/>
            </w:pPr>
            <w:r>
              <w:t>26 971</w:t>
            </w:r>
          </w:p>
        </w:tc>
        <w:tc>
          <w:tcPr>
            <w:tcW w:w="1140" w:type="dxa"/>
          </w:tcPr>
          <w:p w:rsidR="00E319A7" w:rsidRDefault="00AC2320" w:rsidP="002C5485">
            <w:pPr>
              <w:jc w:val="right"/>
            </w:pPr>
            <w:r>
              <w:t>29 600</w:t>
            </w:r>
          </w:p>
        </w:tc>
        <w:tc>
          <w:tcPr>
            <w:tcW w:w="1140" w:type="dxa"/>
          </w:tcPr>
          <w:p w:rsidR="00E319A7" w:rsidRDefault="00AC2320" w:rsidP="002C5485">
            <w:pPr>
              <w:jc w:val="right"/>
            </w:pPr>
            <w:r>
              <w:t>29 600</w:t>
            </w:r>
          </w:p>
        </w:tc>
      </w:tr>
      <w:tr w:rsidR="00E319A7" w:rsidTr="002C5485">
        <w:trPr>
          <w:trHeight w:val="380"/>
        </w:trPr>
        <w:tc>
          <w:tcPr>
            <w:tcW w:w="1140" w:type="dxa"/>
          </w:tcPr>
          <w:p w:rsidR="00E319A7" w:rsidRDefault="00AC2320" w:rsidP="002C5485">
            <w:r>
              <w:t>73</w:t>
            </w:r>
          </w:p>
        </w:tc>
        <w:tc>
          <w:tcPr>
            <w:tcW w:w="4560" w:type="dxa"/>
          </w:tcPr>
          <w:p w:rsidR="00E319A7" w:rsidRDefault="00AC2320" w:rsidP="002C5485">
            <w:r>
              <w:t xml:space="preserve">Årsavgift Merkeregisteret </w:t>
            </w:r>
          </w:p>
        </w:tc>
        <w:tc>
          <w:tcPr>
            <w:tcW w:w="1140" w:type="dxa"/>
          </w:tcPr>
          <w:p w:rsidR="00E319A7" w:rsidRDefault="00AC2320" w:rsidP="002C5485">
            <w:pPr>
              <w:jc w:val="right"/>
            </w:pPr>
            <w:r>
              <w:t>8 796</w:t>
            </w:r>
          </w:p>
        </w:tc>
        <w:tc>
          <w:tcPr>
            <w:tcW w:w="1140" w:type="dxa"/>
          </w:tcPr>
          <w:p w:rsidR="00E319A7" w:rsidRDefault="00AC2320" w:rsidP="002C5485">
            <w:pPr>
              <w:jc w:val="right"/>
            </w:pPr>
            <w:r>
              <w:t>8 550</w:t>
            </w:r>
          </w:p>
        </w:tc>
        <w:tc>
          <w:tcPr>
            <w:tcW w:w="1140" w:type="dxa"/>
          </w:tcPr>
          <w:p w:rsidR="00E319A7" w:rsidRDefault="00AC2320" w:rsidP="002C5485">
            <w:pPr>
              <w:jc w:val="right"/>
            </w:pPr>
            <w:r>
              <w:t>8 550</w:t>
            </w:r>
          </w:p>
        </w:tc>
      </w:tr>
      <w:tr w:rsidR="00E319A7" w:rsidTr="002C5485">
        <w:trPr>
          <w:trHeight w:val="380"/>
        </w:trPr>
        <w:tc>
          <w:tcPr>
            <w:tcW w:w="1140" w:type="dxa"/>
          </w:tcPr>
          <w:p w:rsidR="00E319A7" w:rsidRDefault="00AC2320" w:rsidP="002C5485">
            <w:r>
              <w:t>74</w:t>
            </w:r>
          </w:p>
        </w:tc>
        <w:tc>
          <w:tcPr>
            <w:tcW w:w="4560" w:type="dxa"/>
          </w:tcPr>
          <w:p w:rsidR="00E319A7" w:rsidRDefault="00AC2320" w:rsidP="002C5485">
            <w:r>
              <w:t xml:space="preserve">Fiskeriforskningsavgift </w:t>
            </w:r>
          </w:p>
        </w:tc>
        <w:tc>
          <w:tcPr>
            <w:tcW w:w="1140" w:type="dxa"/>
          </w:tcPr>
          <w:p w:rsidR="00E319A7" w:rsidRDefault="00AC2320" w:rsidP="002C5485">
            <w:pPr>
              <w:jc w:val="right"/>
            </w:pPr>
            <w:r>
              <w:t>247 812</w:t>
            </w:r>
          </w:p>
        </w:tc>
        <w:tc>
          <w:tcPr>
            <w:tcW w:w="1140" w:type="dxa"/>
          </w:tcPr>
          <w:p w:rsidR="00E319A7" w:rsidRDefault="00AC2320" w:rsidP="002C5485">
            <w:pPr>
              <w:jc w:val="right"/>
            </w:pPr>
            <w:r>
              <w:t>246 528</w:t>
            </w:r>
          </w:p>
        </w:tc>
        <w:tc>
          <w:tcPr>
            <w:tcW w:w="1140" w:type="dxa"/>
          </w:tcPr>
          <w:p w:rsidR="00E319A7" w:rsidRDefault="00AC2320" w:rsidP="002C5485">
            <w:pPr>
              <w:jc w:val="right"/>
            </w:pPr>
            <w:r>
              <w:t>236 496</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5574, postene 72–74</w:t>
            </w:r>
          </w:p>
        </w:tc>
        <w:tc>
          <w:tcPr>
            <w:tcW w:w="1140" w:type="dxa"/>
          </w:tcPr>
          <w:p w:rsidR="00E319A7" w:rsidRDefault="00AC2320" w:rsidP="002C5485">
            <w:pPr>
              <w:jc w:val="right"/>
            </w:pPr>
            <w:r>
              <w:t>283 579</w:t>
            </w:r>
          </w:p>
        </w:tc>
        <w:tc>
          <w:tcPr>
            <w:tcW w:w="1140" w:type="dxa"/>
          </w:tcPr>
          <w:p w:rsidR="00E319A7" w:rsidRDefault="00AC2320" w:rsidP="002C5485">
            <w:pPr>
              <w:jc w:val="right"/>
            </w:pPr>
            <w:r>
              <w:t>284 678</w:t>
            </w:r>
          </w:p>
        </w:tc>
        <w:tc>
          <w:tcPr>
            <w:tcW w:w="1140" w:type="dxa"/>
          </w:tcPr>
          <w:p w:rsidR="00E319A7" w:rsidRDefault="00AC2320" w:rsidP="002C5485">
            <w:pPr>
              <w:jc w:val="right"/>
            </w:pPr>
            <w:r>
              <w:t>274 646</w:t>
            </w:r>
          </w:p>
        </w:tc>
      </w:tr>
    </w:tbl>
    <w:p w:rsidR="00E319A7" w:rsidRDefault="00E319A7" w:rsidP="00DF2A56"/>
    <w:p w:rsidR="00E319A7" w:rsidRDefault="00AC2320" w:rsidP="00DF2A56">
      <w:pPr>
        <w:pStyle w:val="b-post"/>
      </w:pPr>
      <w:r>
        <w:t>Post 72 Kontroll- og tilsynsavgift akvakultur</w:t>
      </w:r>
    </w:p>
    <w:p w:rsidR="00E319A7" w:rsidRDefault="00AC2320" w:rsidP="00DF2A56">
      <w:r>
        <w:t>Det foreslås en bevilgning på 29,6 mill. kroner i 2019. Inntekten fra sektoravgiften dekker en del av statens kostnader knyttet til kontroll og tilsyn med havbruk.</w:t>
      </w:r>
    </w:p>
    <w:p w:rsidR="00E319A7" w:rsidRDefault="00AC2320" w:rsidP="00DF2A56">
      <w:pPr>
        <w:pStyle w:val="b-post"/>
      </w:pPr>
      <w:r>
        <w:t>Post 73 Årsavgift Merkeregisteret</w:t>
      </w:r>
    </w:p>
    <w:p w:rsidR="00E319A7" w:rsidRDefault="00AC2320" w:rsidP="00DF2A56">
      <w:r>
        <w:t>Det foreslås en bevilgning på 8,6 mill. kroner i 2019. Inntektene fra sektoravgiften dekker en del av statens kostnader knyttet til drift og vedlikehold av merkeregisteret og bruk av registret til st</w:t>
      </w:r>
      <w:r>
        <w:t>a</w:t>
      </w:r>
      <w:r>
        <w:t>tistikk- og forvaltningsformål.</w:t>
      </w:r>
    </w:p>
    <w:p w:rsidR="00E319A7" w:rsidRDefault="00AC2320" w:rsidP="00DF2A56">
      <w:pPr>
        <w:pStyle w:val="b-post"/>
      </w:pPr>
      <w:r>
        <w:t>Post 74 Fiskeriforskningsavgift</w:t>
      </w:r>
    </w:p>
    <w:p w:rsidR="00E319A7" w:rsidRDefault="00AC2320" w:rsidP="00DF2A56">
      <w:r>
        <w:t>Posten omfatter inntekt fra fiskeriforskningsavgiften. Det foreslås en bevilgning på 236,5 mill. kroner i 2019.</w:t>
      </w:r>
    </w:p>
    <w:p w:rsidR="00E319A7" w:rsidRDefault="00AC2320" w:rsidP="00DF2A56">
      <w:r>
        <w:t>Inntektene motsvares av utgifter på tre budsjettposter, jf. tabell 4.8.</w:t>
      </w:r>
    </w:p>
    <w:p w:rsidR="00E319A7" w:rsidRDefault="00AC2320" w:rsidP="00DF2A56">
      <w:r>
        <w:t>Videre foreslås en merinntektsfullmakt knyttet til posten slik at eventuelle merinntekter kan mo</w:t>
      </w:r>
      <w:r>
        <w:t>t</w:t>
      </w:r>
      <w:r>
        <w:t>svares av tilsvarende økte utgifter under de tre nevnte utgiftspostene, jf. forslag til vedtak II, 2.</w:t>
      </w:r>
    </w:p>
    <w:p w:rsidR="00D7090E" w:rsidRDefault="00D7090E" w:rsidP="00D7090E">
      <w:pPr>
        <w:pStyle w:val="tabell-tittel"/>
      </w:pPr>
      <w:r>
        <w:lastRenderedPageBreak/>
        <w:t>Oversikt over bevilgninger finansiert av fiskeriforskningsavgiften</w:t>
      </w:r>
    </w:p>
    <w:p w:rsidR="00E319A7" w:rsidRDefault="00AC2320" w:rsidP="00DF2A56">
      <w:pPr>
        <w:pStyle w:val="Tabellnavn"/>
      </w:pPr>
      <w:r>
        <w:t>03J2tx2</w:t>
      </w:r>
    </w:p>
    <w:tbl>
      <w:tblPr>
        <w:tblStyle w:val="StandardTabell"/>
        <w:tblW w:w="0" w:type="auto"/>
        <w:tblLayout w:type="fixed"/>
        <w:tblLook w:val="04A0" w:firstRow="1" w:lastRow="0" w:firstColumn="1" w:lastColumn="0" w:noHBand="0" w:noVBand="1"/>
      </w:tblPr>
      <w:tblGrid>
        <w:gridCol w:w="1520"/>
        <w:gridCol w:w="6080"/>
        <w:gridCol w:w="1520"/>
      </w:tblGrid>
      <w:tr w:rsidR="00E319A7" w:rsidTr="002C5485">
        <w:trPr>
          <w:trHeight w:val="360"/>
        </w:trPr>
        <w:tc>
          <w:tcPr>
            <w:tcW w:w="1520" w:type="dxa"/>
            <w:shd w:val="clear" w:color="auto" w:fill="FFFFFF"/>
          </w:tcPr>
          <w:p w:rsidR="00E319A7" w:rsidRDefault="00E319A7" w:rsidP="002C5485">
            <w:pPr>
              <w:jc w:val="right"/>
            </w:pPr>
          </w:p>
        </w:tc>
        <w:tc>
          <w:tcPr>
            <w:tcW w:w="6080" w:type="dxa"/>
          </w:tcPr>
          <w:p w:rsidR="00E319A7" w:rsidRDefault="00E319A7" w:rsidP="002C5485"/>
        </w:tc>
        <w:tc>
          <w:tcPr>
            <w:tcW w:w="1520" w:type="dxa"/>
          </w:tcPr>
          <w:p w:rsidR="00E319A7" w:rsidRDefault="00AC2320" w:rsidP="002C5485">
            <w:pPr>
              <w:jc w:val="right"/>
            </w:pPr>
            <w:r>
              <w:t>(i 1 000 kr</w:t>
            </w:r>
            <w:r>
              <w:t>o</w:t>
            </w:r>
            <w:r>
              <w:t>ner)</w:t>
            </w:r>
          </w:p>
        </w:tc>
      </w:tr>
      <w:tr w:rsidR="00E319A7" w:rsidTr="002C5485">
        <w:trPr>
          <w:trHeight w:val="360"/>
        </w:trPr>
        <w:tc>
          <w:tcPr>
            <w:tcW w:w="1520" w:type="dxa"/>
          </w:tcPr>
          <w:p w:rsidR="00E319A7" w:rsidRDefault="00AC2320" w:rsidP="002C5485">
            <w:pPr>
              <w:jc w:val="right"/>
            </w:pPr>
            <w:r>
              <w:t>Kap/post</w:t>
            </w:r>
          </w:p>
        </w:tc>
        <w:tc>
          <w:tcPr>
            <w:tcW w:w="6080" w:type="dxa"/>
          </w:tcPr>
          <w:p w:rsidR="00E319A7" w:rsidRDefault="00AC2320" w:rsidP="002C5485">
            <w:r>
              <w:t>Betegnelse</w:t>
            </w:r>
          </w:p>
        </w:tc>
        <w:tc>
          <w:tcPr>
            <w:tcW w:w="1520" w:type="dxa"/>
          </w:tcPr>
          <w:p w:rsidR="00E319A7" w:rsidRDefault="00AC2320" w:rsidP="002C5485">
            <w:pPr>
              <w:jc w:val="right"/>
            </w:pPr>
            <w:r>
              <w:t>Forslag 2019</w:t>
            </w:r>
          </w:p>
        </w:tc>
      </w:tr>
      <w:tr w:rsidR="00E319A7" w:rsidTr="002C5485">
        <w:trPr>
          <w:trHeight w:val="380"/>
        </w:trPr>
        <w:tc>
          <w:tcPr>
            <w:tcW w:w="1520" w:type="dxa"/>
          </w:tcPr>
          <w:p w:rsidR="00E319A7" w:rsidRDefault="00AC2320" w:rsidP="002C5485">
            <w:pPr>
              <w:jc w:val="right"/>
            </w:pPr>
            <w:r>
              <w:t>917/22</w:t>
            </w:r>
          </w:p>
        </w:tc>
        <w:tc>
          <w:tcPr>
            <w:tcW w:w="6080" w:type="dxa"/>
          </w:tcPr>
          <w:p w:rsidR="00E319A7" w:rsidRDefault="00AC2320" w:rsidP="002C5485">
            <w:r>
              <w:t xml:space="preserve">Fiskeridirektoratet, Fiskeriforskning og -overvåking, </w:t>
            </w:r>
            <w:r>
              <w:rPr>
                <w:rStyle w:val="kursiv"/>
                <w:sz w:val="21"/>
                <w:szCs w:val="21"/>
              </w:rPr>
              <w:t>kan overføres</w:t>
            </w:r>
          </w:p>
        </w:tc>
        <w:tc>
          <w:tcPr>
            <w:tcW w:w="1520" w:type="dxa"/>
          </w:tcPr>
          <w:p w:rsidR="00E319A7" w:rsidRDefault="00AC2320" w:rsidP="002C5485">
            <w:pPr>
              <w:jc w:val="right"/>
            </w:pPr>
            <w:r>
              <w:t>70 966</w:t>
            </w:r>
          </w:p>
        </w:tc>
      </w:tr>
      <w:tr w:rsidR="00E319A7" w:rsidTr="002C5485">
        <w:trPr>
          <w:trHeight w:val="380"/>
        </w:trPr>
        <w:tc>
          <w:tcPr>
            <w:tcW w:w="1520" w:type="dxa"/>
          </w:tcPr>
          <w:p w:rsidR="00E319A7" w:rsidRDefault="00AC2320" w:rsidP="002C5485">
            <w:pPr>
              <w:jc w:val="right"/>
            </w:pPr>
            <w:r>
              <w:t>919/76</w:t>
            </w:r>
          </w:p>
        </w:tc>
        <w:tc>
          <w:tcPr>
            <w:tcW w:w="6080" w:type="dxa"/>
          </w:tcPr>
          <w:p w:rsidR="00E319A7" w:rsidRDefault="00AC2320" w:rsidP="002C5485">
            <w:r>
              <w:t xml:space="preserve">Diverse fiskeriformål, Tilskudd til fiskeriforsking, </w:t>
            </w:r>
            <w:r>
              <w:rPr>
                <w:rStyle w:val="kursiv"/>
                <w:sz w:val="21"/>
                <w:szCs w:val="21"/>
              </w:rPr>
              <w:t>kan ove</w:t>
            </w:r>
            <w:r>
              <w:rPr>
                <w:rStyle w:val="kursiv"/>
                <w:sz w:val="21"/>
                <w:szCs w:val="21"/>
              </w:rPr>
              <w:t>r</w:t>
            </w:r>
            <w:r>
              <w:rPr>
                <w:rStyle w:val="kursiv"/>
                <w:sz w:val="21"/>
                <w:szCs w:val="21"/>
              </w:rPr>
              <w:t>føres</w:t>
            </w:r>
          </w:p>
        </w:tc>
        <w:tc>
          <w:tcPr>
            <w:tcW w:w="1520" w:type="dxa"/>
          </w:tcPr>
          <w:p w:rsidR="00E319A7" w:rsidRDefault="00AC2320" w:rsidP="002C5485">
            <w:pPr>
              <w:jc w:val="right"/>
            </w:pPr>
            <w:r>
              <w:t>15 000</w:t>
            </w:r>
          </w:p>
        </w:tc>
      </w:tr>
      <w:tr w:rsidR="00E319A7" w:rsidTr="002C5485">
        <w:trPr>
          <w:trHeight w:val="380"/>
        </w:trPr>
        <w:tc>
          <w:tcPr>
            <w:tcW w:w="1520" w:type="dxa"/>
          </w:tcPr>
          <w:p w:rsidR="00E319A7" w:rsidRDefault="00AC2320" w:rsidP="002C5485">
            <w:pPr>
              <w:jc w:val="right"/>
            </w:pPr>
            <w:r>
              <w:t>923/22</w:t>
            </w:r>
          </w:p>
        </w:tc>
        <w:tc>
          <w:tcPr>
            <w:tcW w:w="6080" w:type="dxa"/>
          </w:tcPr>
          <w:p w:rsidR="00E319A7" w:rsidRDefault="00AC2320" w:rsidP="002C5485">
            <w:r>
              <w:t xml:space="preserve">Havforskningsinstituttet, Fiskeriforskning og -overvåking, </w:t>
            </w:r>
            <w:r>
              <w:rPr>
                <w:rStyle w:val="kursiv"/>
                <w:sz w:val="21"/>
                <w:szCs w:val="21"/>
              </w:rPr>
              <w:t>kan overføres</w:t>
            </w:r>
          </w:p>
        </w:tc>
        <w:tc>
          <w:tcPr>
            <w:tcW w:w="1520" w:type="dxa"/>
          </w:tcPr>
          <w:p w:rsidR="00E319A7" w:rsidRDefault="00AC2320" w:rsidP="002C5485">
            <w:pPr>
              <w:jc w:val="right"/>
            </w:pPr>
            <w:r>
              <w:t>150 530</w:t>
            </w:r>
          </w:p>
        </w:tc>
      </w:tr>
      <w:tr w:rsidR="00E319A7" w:rsidTr="002C5485">
        <w:trPr>
          <w:trHeight w:val="380"/>
        </w:trPr>
        <w:tc>
          <w:tcPr>
            <w:tcW w:w="1520" w:type="dxa"/>
          </w:tcPr>
          <w:p w:rsidR="00E319A7" w:rsidRDefault="00E319A7" w:rsidP="002C5485">
            <w:pPr>
              <w:jc w:val="right"/>
            </w:pPr>
          </w:p>
        </w:tc>
        <w:tc>
          <w:tcPr>
            <w:tcW w:w="6080" w:type="dxa"/>
          </w:tcPr>
          <w:p w:rsidR="00E319A7" w:rsidRDefault="00AC2320" w:rsidP="002C5485">
            <w:r>
              <w:t>Sum</w:t>
            </w:r>
          </w:p>
        </w:tc>
        <w:tc>
          <w:tcPr>
            <w:tcW w:w="1520" w:type="dxa"/>
          </w:tcPr>
          <w:p w:rsidR="00E319A7" w:rsidRDefault="00AC2320" w:rsidP="002C5485">
            <w:pPr>
              <w:jc w:val="right"/>
            </w:pPr>
            <w:r>
              <w:t>236 496</w:t>
            </w:r>
          </w:p>
        </w:tc>
      </w:tr>
    </w:tbl>
    <w:p w:rsidR="00E319A7" w:rsidRDefault="00E319A7" w:rsidP="00DF2A56">
      <w:pPr>
        <w:pStyle w:val="Tabellnavn"/>
      </w:pPr>
    </w:p>
    <w:p w:rsidR="00E319A7" w:rsidRDefault="00AC2320" w:rsidP="00DF2A56">
      <w:pPr>
        <w:pStyle w:val="b-budkaptit"/>
      </w:pPr>
      <w:r>
        <w:t>Kap. 919 Diverse fiskeriformål</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60</w:t>
            </w:r>
          </w:p>
        </w:tc>
        <w:tc>
          <w:tcPr>
            <w:tcW w:w="4560" w:type="dxa"/>
          </w:tcPr>
          <w:p w:rsidR="00E319A7" w:rsidRDefault="00AC2320" w:rsidP="002C5485">
            <w:r>
              <w:t xml:space="preserve">Tilskudd til kommuner og fylkeskommuner </w:t>
            </w:r>
          </w:p>
        </w:tc>
        <w:tc>
          <w:tcPr>
            <w:tcW w:w="1140" w:type="dxa"/>
          </w:tcPr>
          <w:p w:rsidR="00E319A7" w:rsidRDefault="00AC2320" w:rsidP="002C5485">
            <w:pPr>
              <w:jc w:val="right"/>
            </w:pPr>
            <w:r>
              <w:t>146 024</w:t>
            </w:r>
          </w:p>
        </w:tc>
        <w:tc>
          <w:tcPr>
            <w:tcW w:w="1140" w:type="dxa"/>
          </w:tcPr>
          <w:p w:rsidR="00E319A7" w:rsidRDefault="00E319A7" w:rsidP="002C5485">
            <w:pPr>
              <w:jc w:val="right"/>
            </w:pPr>
          </w:p>
        </w:tc>
        <w:tc>
          <w:tcPr>
            <w:tcW w:w="1140" w:type="dxa"/>
          </w:tcPr>
          <w:p w:rsidR="00E319A7" w:rsidRDefault="00AC2320" w:rsidP="002C5485">
            <w:pPr>
              <w:jc w:val="right"/>
            </w:pPr>
            <w:r>
              <w:t>519 000</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Tilskudd til velferdsstasjoner</w:t>
            </w:r>
            <w:r>
              <w:rPr>
                <w:rStyle w:val="kursiv"/>
                <w:sz w:val="21"/>
                <w:szCs w:val="21"/>
              </w:rPr>
              <w:t xml:space="preserve">, kan overføres </w:t>
            </w:r>
          </w:p>
        </w:tc>
        <w:tc>
          <w:tcPr>
            <w:tcW w:w="1140" w:type="dxa"/>
          </w:tcPr>
          <w:p w:rsidR="00E319A7" w:rsidRDefault="00AC2320" w:rsidP="002C5485">
            <w:pPr>
              <w:jc w:val="right"/>
            </w:pPr>
            <w:r>
              <w:t>2 200</w:t>
            </w:r>
          </w:p>
        </w:tc>
        <w:tc>
          <w:tcPr>
            <w:tcW w:w="1140" w:type="dxa"/>
          </w:tcPr>
          <w:p w:rsidR="00E319A7" w:rsidRDefault="00AC2320" w:rsidP="002C5485">
            <w:pPr>
              <w:jc w:val="right"/>
            </w:pPr>
            <w:r>
              <w:t>2 200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 xml:space="preserve">Tilskudd til sikkerhetsopplæring for fiskere </w:t>
            </w:r>
          </w:p>
        </w:tc>
        <w:tc>
          <w:tcPr>
            <w:tcW w:w="1140" w:type="dxa"/>
          </w:tcPr>
          <w:p w:rsidR="00E319A7" w:rsidRDefault="00AC2320" w:rsidP="002C5485">
            <w:pPr>
              <w:jc w:val="right"/>
            </w:pPr>
            <w:r>
              <w:t>2 273</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74</w:t>
            </w:r>
          </w:p>
        </w:tc>
        <w:tc>
          <w:tcPr>
            <w:tcW w:w="4560" w:type="dxa"/>
          </w:tcPr>
          <w:p w:rsidR="00E319A7" w:rsidRDefault="00AC2320" w:rsidP="002C5485">
            <w:r>
              <w:t>Erstatninger</w:t>
            </w:r>
            <w:r>
              <w:rPr>
                <w:rStyle w:val="kursiv"/>
                <w:sz w:val="21"/>
                <w:szCs w:val="21"/>
              </w:rPr>
              <w:t xml:space="preserve">, kan overføres </w:t>
            </w:r>
          </w:p>
        </w:tc>
        <w:tc>
          <w:tcPr>
            <w:tcW w:w="1140" w:type="dxa"/>
          </w:tcPr>
          <w:p w:rsidR="00E319A7" w:rsidRDefault="00AC2320" w:rsidP="002C5485">
            <w:pPr>
              <w:jc w:val="right"/>
            </w:pPr>
            <w:r>
              <w:t>552</w:t>
            </w:r>
          </w:p>
        </w:tc>
        <w:tc>
          <w:tcPr>
            <w:tcW w:w="1140" w:type="dxa"/>
          </w:tcPr>
          <w:p w:rsidR="00E319A7" w:rsidRDefault="00AC2320" w:rsidP="002C5485">
            <w:pPr>
              <w:jc w:val="right"/>
            </w:pPr>
            <w:r>
              <w:t>1 900</w:t>
            </w:r>
          </w:p>
        </w:tc>
        <w:tc>
          <w:tcPr>
            <w:tcW w:w="1140" w:type="dxa"/>
          </w:tcPr>
          <w:p w:rsidR="00E319A7" w:rsidRDefault="00AC2320" w:rsidP="002C5485">
            <w:pPr>
              <w:jc w:val="right"/>
            </w:pPr>
            <w:r>
              <w:t>1 900</w:t>
            </w:r>
          </w:p>
        </w:tc>
      </w:tr>
      <w:tr w:rsidR="00E319A7" w:rsidTr="002C5485">
        <w:trPr>
          <w:trHeight w:val="380"/>
        </w:trPr>
        <w:tc>
          <w:tcPr>
            <w:tcW w:w="1140" w:type="dxa"/>
          </w:tcPr>
          <w:p w:rsidR="00E319A7" w:rsidRDefault="00AC2320" w:rsidP="002C5485">
            <w:r>
              <w:t>75</w:t>
            </w:r>
          </w:p>
        </w:tc>
        <w:tc>
          <w:tcPr>
            <w:tcW w:w="4560" w:type="dxa"/>
          </w:tcPr>
          <w:p w:rsidR="00E319A7" w:rsidRDefault="00AC2320" w:rsidP="002C5485">
            <w:r>
              <w:t>Tilskudd til næringstiltak i fiskeriene</w:t>
            </w:r>
            <w:r>
              <w:rPr>
                <w:rStyle w:val="kursiv"/>
                <w:sz w:val="21"/>
                <w:szCs w:val="21"/>
              </w:rPr>
              <w:t xml:space="preserve">, kan overføres </w:t>
            </w:r>
          </w:p>
        </w:tc>
        <w:tc>
          <w:tcPr>
            <w:tcW w:w="1140" w:type="dxa"/>
          </w:tcPr>
          <w:p w:rsidR="00E319A7" w:rsidRDefault="00AC2320" w:rsidP="002C5485">
            <w:pPr>
              <w:jc w:val="right"/>
            </w:pPr>
            <w:r>
              <w:t>48 564</w:t>
            </w:r>
          </w:p>
        </w:tc>
        <w:tc>
          <w:tcPr>
            <w:tcW w:w="1140" w:type="dxa"/>
          </w:tcPr>
          <w:p w:rsidR="00E319A7" w:rsidRDefault="00AC2320" w:rsidP="002C5485">
            <w:pPr>
              <w:jc w:val="right"/>
            </w:pPr>
            <w:r>
              <w:t>29 300</w:t>
            </w:r>
          </w:p>
        </w:tc>
        <w:tc>
          <w:tcPr>
            <w:tcW w:w="1140" w:type="dxa"/>
          </w:tcPr>
          <w:p w:rsidR="00E319A7" w:rsidRDefault="00AC2320" w:rsidP="002C5485">
            <w:pPr>
              <w:jc w:val="right"/>
            </w:pPr>
            <w:r>
              <w:t>16 800</w:t>
            </w:r>
          </w:p>
        </w:tc>
      </w:tr>
      <w:tr w:rsidR="00E319A7" w:rsidTr="002C5485">
        <w:trPr>
          <w:trHeight w:val="380"/>
        </w:trPr>
        <w:tc>
          <w:tcPr>
            <w:tcW w:w="1140" w:type="dxa"/>
          </w:tcPr>
          <w:p w:rsidR="00E319A7" w:rsidRDefault="00AC2320" w:rsidP="002C5485">
            <w:r>
              <w:t>76</w:t>
            </w:r>
          </w:p>
        </w:tc>
        <w:tc>
          <w:tcPr>
            <w:tcW w:w="4560" w:type="dxa"/>
          </w:tcPr>
          <w:p w:rsidR="00E319A7" w:rsidRDefault="00AC2320" w:rsidP="002C5485">
            <w:r>
              <w:t>Tilskudd til fiskeriforskning</w:t>
            </w:r>
            <w:r>
              <w:rPr>
                <w:rStyle w:val="kursiv"/>
                <w:sz w:val="21"/>
                <w:szCs w:val="21"/>
              </w:rPr>
              <w:t xml:space="preserve">, kan overføres </w:t>
            </w:r>
          </w:p>
        </w:tc>
        <w:tc>
          <w:tcPr>
            <w:tcW w:w="1140" w:type="dxa"/>
          </w:tcPr>
          <w:p w:rsidR="00E319A7" w:rsidRDefault="00AC2320" w:rsidP="002C5485">
            <w:pPr>
              <w:jc w:val="right"/>
            </w:pPr>
            <w:r>
              <w:t>9 085</w:t>
            </w:r>
          </w:p>
        </w:tc>
        <w:tc>
          <w:tcPr>
            <w:tcW w:w="1140" w:type="dxa"/>
          </w:tcPr>
          <w:p w:rsidR="00E319A7" w:rsidRDefault="00AC2320" w:rsidP="002C5485">
            <w:pPr>
              <w:jc w:val="right"/>
            </w:pPr>
            <w:r>
              <w:t>22 056</w:t>
            </w:r>
          </w:p>
        </w:tc>
        <w:tc>
          <w:tcPr>
            <w:tcW w:w="1140" w:type="dxa"/>
          </w:tcPr>
          <w:p w:rsidR="00E319A7" w:rsidRDefault="00AC2320" w:rsidP="002C5485">
            <w:pPr>
              <w:jc w:val="right"/>
            </w:pPr>
            <w:r>
              <w:t>15 000</w:t>
            </w:r>
          </w:p>
        </w:tc>
      </w:tr>
      <w:tr w:rsidR="00E319A7" w:rsidTr="002C5485">
        <w:trPr>
          <w:trHeight w:val="640"/>
        </w:trPr>
        <w:tc>
          <w:tcPr>
            <w:tcW w:w="1140" w:type="dxa"/>
          </w:tcPr>
          <w:p w:rsidR="00E319A7" w:rsidRDefault="00AC2320" w:rsidP="002C5485">
            <w:r>
              <w:t>79</w:t>
            </w:r>
          </w:p>
        </w:tc>
        <w:tc>
          <w:tcPr>
            <w:tcW w:w="4560" w:type="dxa"/>
          </w:tcPr>
          <w:p w:rsidR="00E319A7" w:rsidRDefault="00AC2320" w:rsidP="002C5485">
            <w:r>
              <w:t>Tilskudd til informasjon om ressursforval</w:t>
            </w:r>
            <w:r>
              <w:t>t</w:t>
            </w:r>
            <w:r>
              <w:t>ning</w:t>
            </w:r>
            <w:r>
              <w:rPr>
                <w:rStyle w:val="kursiv"/>
                <w:sz w:val="21"/>
                <w:szCs w:val="21"/>
              </w:rPr>
              <w:t xml:space="preserve">, kan overføres </w:t>
            </w:r>
          </w:p>
        </w:tc>
        <w:tc>
          <w:tcPr>
            <w:tcW w:w="1140" w:type="dxa"/>
          </w:tcPr>
          <w:p w:rsidR="00E319A7" w:rsidRDefault="00AC2320" w:rsidP="002C5485">
            <w:pPr>
              <w:jc w:val="right"/>
            </w:pPr>
            <w:r>
              <w:t>799</w:t>
            </w:r>
          </w:p>
        </w:tc>
        <w:tc>
          <w:tcPr>
            <w:tcW w:w="1140" w:type="dxa"/>
          </w:tcPr>
          <w:p w:rsidR="00E319A7" w:rsidRDefault="00AC2320" w:rsidP="002C5485">
            <w:pPr>
              <w:jc w:val="right"/>
            </w:pPr>
            <w:r>
              <w:t>840</w:t>
            </w:r>
          </w:p>
        </w:tc>
        <w:tc>
          <w:tcPr>
            <w:tcW w:w="1140" w:type="dxa"/>
          </w:tcPr>
          <w:p w:rsidR="00E319A7" w:rsidRDefault="00AC2320" w:rsidP="002C5485">
            <w:pPr>
              <w:jc w:val="right"/>
            </w:pPr>
            <w:r>
              <w:t>864</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0919</w:t>
            </w:r>
          </w:p>
        </w:tc>
        <w:tc>
          <w:tcPr>
            <w:tcW w:w="1140" w:type="dxa"/>
          </w:tcPr>
          <w:p w:rsidR="00E319A7" w:rsidRDefault="00AC2320" w:rsidP="002C5485">
            <w:pPr>
              <w:jc w:val="right"/>
            </w:pPr>
            <w:r>
              <w:t>209 497</w:t>
            </w:r>
          </w:p>
        </w:tc>
        <w:tc>
          <w:tcPr>
            <w:tcW w:w="1140" w:type="dxa"/>
          </w:tcPr>
          <w:p w:rsidR="00E319A7" w:rsidRDefault="00AC2320" w:rsidP="002C5485">
            <w:pPr>
              <w:jc w:val="right"/>
            </w:pPr>
            <w:r>
              <w:t>56 296</w:t>
            </w:r>
          </w:p>
        </w:tc>
        <w:tc>
          <w:tcPr>
            <w:tcW w:w="1140" w:type="dxa"/>
          </w:tcPr>
          <w:p w:rsidR="00E319A7" w:rsidRDefault="00AC2320" w:rsidP="002C5485">
            <w:pPr>
              <w:jc w:val="right"/>
            </w:pPr>
            <w:r>
              <w:t>553 564</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det ble bevilget 2 366,4 mill. kroner på post 60</w:t>
      </w:r>
    </w:p>
    <w:p w:rsidR="00E319A7" w:rsidRDefault="00AC2320" w:rsidP="00DF2A56">
      <w:pPr>
        <w:pStyle w:val="Liste"/>
      </w:pPr>
      <w:r>
        <w:t>det ble bevilget 200 000 kroner på post 72</w:t>
      </w:r>
    </w:p>
    <w:p w:rsidR="00E319A7" w:rsidRDefault="00AC2320" w:rsidP="00DF2A56">
      <w:pPr>
        <w:pStyle w:val="Liste"/>
      </w:pPr>
      <w:r>
        <w:t>post 75 ble økt med 4 mill. kroner</w:t>
      </w:r>
    </w:p>
    <w:p w:rsidR="00E319A7" w:rsidRDefault="00AC2320" w:rsidP="00DF2A56">
      <w:pPr>
        <w:pStyle w:val="Liste"/>
      </w:pPr>
      <w:r>
        <w:t>post 76 ble redusert med 10 mill. kroner</w:t>
      </w:r>
    </w:p>
    <w:p w:rsidR="00E319A7" w:rsidRDefault="00AC2320" w:rsidP="00DF2A56">
      <w:pPr>
        <w:pStyle w:val="b-post"/>
      </w:pPr>
      <w:r>
        <w:lastRenderedPageBreak/>
        <w:t>Post 60 Tilskudd til kommuner og fylkeskommuner</w:t>
      </w:r>
    </w:p>
    <w:p w:rsidR="00E319A7" w:rsidRDefault="00AC2320" w:rsidP="00DF2A56">
      <w:r>
        <w:t>Posten gjelder kommunenes og fylkeskommunenes andel av vederlag for tildelte oppdrettstillate</w:t>
      </w:r>
      <w:r>
        <w:t>l</w:t>
      </w:r>
      <w:r>
        <w:t>ser. Formålet med tilskuddet er at kommuner som stiller arealer til disposisjon for havbruksn</w:t>
      </w:r>
      <w:r>
        <w:t>æ</w:t>
      </w:r>
      <w:r>
        <w:t>ringen, skal oppleve positive ringvirkninger fra aktiviteten. Fra tildelinger etter 1. januar 2016 skal kommuner og fylkeskommuner ha 80 pst. av vederlagene for nye tillatelser og vekst på eksistere</w:t>
      </w:r>
      <w:r>
        <w:t>n</w:t>
      </w:r>
      <w:r>
        <w:t>de tillatelser for tildelingsrunder. De resterende 20 pst. tilfaller staten. Kommunal sektors del av vederlaget fordeles gjennom Havbruksfondet. Midlene fordeles i to potter, der 87,5 pst. tilfaller kommunene og 12,5 pst. tilfaller fylkeskommunene.</w:t>
      </w:r>
    </w:p>
    <w:p w:rsidR="00E319A7" w:rsidRDefault="00AC2320" w:rsidP="00DF2A56">
      <w:r>
        <w:t>Første utbetaling gjennom Havbruksfondet ble utført i 2017. Det ble da fordelt 60,4 mill. kroner mellom 164 kommuner og 11 fylkeskommuner.</w:t>
      </w:r>
    </w:p>
    <w:p w:rsidR="00E319A7" w:rsidRDefault="00AC2320" w:rsidP="00DF2A56">
      <w:r>
        <w:t>Regjeringen besluttet i oktober 2017 å tildele vekst i 8 av 13 produksjonsområder. Nærings- og fiskeridepartementet har tildelt en kapasitetsøkning som tilsvarer ca. 3 pst. av tillatelseskapasiteten i næringen. Kapasitetsøkningen er utført ved at etablerte oppdrettere i januar ble tilbudt vekst på egne tillatelser til fastpris, og gjennom en auksjon av ny tillatelseskapasitet i juni. Tildelingen har gitt et proveny på 3 935 mill. kroner, som innebærer at kommunal sektor får et samlet tilskudd på 3 148 mill. kroner. Fordelingsnøkkelen i Havbruksfondet innebærer at kommunenes og fylke</w:t>
      </w:r>
      <w:r>
        <w:t>s</w:t>
      </w:r>
      <w:r>
        <w:t>kommunenes andel er på henholdsvis 2 754,5 mill. kroner og 393,5 mill. kroner. Hoveddelen av midlene blir utbetalt i oktober 2018. I henhold til instruksen fra Nærings- og fiskeridepartementet til Fiskeridirektoratet skal en andel tilsvarende 10 pst. av samlet vederlag fordeles mellom ko</w:t>
      </w:r>
      <w:r>
        <w:t>m</w:t>
      </w:r>
      <w:r>
        <w:t>muner hvor det er klarert ny lokalitetsbiomasse de siste to årene. Denne andelen skal bare utbetales annethvert år. Ettersom første utbetaling fra denne potten skjedde i 2017, innebærer dette at det holdes av 393,5 mill. kroner fra 2018 til utbetaling i 2019.</w:t>
      </w:r>
    </w:p>
    <w:p w:rsidR="00E319A7" w:rsidRDefault="00AC2320" w:rsidP="00DF2A56">
      <w:r>
        <w:t>Etter auksjonen i juni gjenstår det noe kapasitet å tildele, og det gjennomføres i høst en tildeling av restkapasitet gjennom en lukket budrunde. Frist for å inngi bud var 17. september. I budsjettet er det lagt til grunn et anslag på 80 mill. kroner i vederlag i 2018. Kommunenes og fylkeskommun</w:t>
      </w:r>
      <w:r>
        <w:t>e</w:t>
      </w:r>
      <w:r>
        <w:t>nes del av vederlaget blir med dette anslaget 64 mill. kroner, og midlene vil bli utbetalt i 2019.</w:t>
      </w:r>
    </w:p>
    <w:p w:rsidR="00E319A7" w:rsidRDefault="00AC2320" w:rsidP="00DF2A56">
      <w:r>
        <w:t>I 2013 ble det utlyst 45 nye tillatelser til lakse- og ørretoppdrett. I 2017 ble det utbetalt vederlag for åtte av disse, i alt 85,6 mill. kroner. Ved slutten av 2017 var kommunenes andel av vederlaget for 13 av disse fortsatt ikke utbetalt. Disse midlene blir utbetalt når tillatelsene har blitt knyttet til en godkjent lokalitet.</w:t>
      </w:r>
    </w:p>
    <w:p w:rsidR="00E319A7" w:rsidRDefault="00AC2320" w:rsidP="00DF2A56">
      <w:pPr>
        <w:pStyle w:val="avsnitt-tittel"/>
      </w:pPr>
      <w:r>
        <w:t>Budsjettforslag</w:t>
      </w:r>
    </w:p>
    <w:p w:rsidR="00E319A7" w:rsidRDefault="00AC2320" w:rsidP="00DF2A56">
      <w:r>
        <w:t>Det foreslås å bevilge 519 mill. kroner på posten i 2019. Av dette gjelder 393,5 mill. kroner utbet</w:t>
      </w:r>
      <w:r>
        <w:t>a</w:t>
      </w:r>
      <w:r>
        <w:t>ling til kommuner hvor det er klarert ny lokalitetsbiomasse de siste to årene, 64 mill. kroner er kommunenes og fylkeskommunenes del av anslått vederlag fra auksjon av restkvantum høsten 2018 og 61,5 mill. kroner er kommunenes vederlag av tillatelser utlyst i 2013.</w:t>
      </w:r>
    </w:p>
    <w:p w:rsidR="00E319A7" w:rsidRDefault="00AC2320" w:rsidP="00DF2A56">
      <w:r>
        <w:t>Det foreslås en merinntektsfullmakt knyttet til posten, jf. omtale under kap. 3917, post 13 og fo</w:t>
      </w:r>
      <w:r>
        <w:t>r</w:t>
      </w:r>
      <w:r>
        <w:t>slag til vedtak II, 3.</w:t>
      </w:r>
    </w:p>
    <w:p w:rsidR="00E319A7" w:rsidRDefault="00AC2320" w:rsidP="00DF2A56">
      <w:pPr>
        <w:pStyle w:val="b-post"/>
      </w:pPr>
      <w:r>
        <w:t>Post 71 Tilskudd til velferdsstasjoner, kan overføres</w:t>
      </w:r>
    </w:p>
    <w:p w:rsidR="00E319A7" w:rsidRDefault="00AC2320" w:rsidP="00DF2A56">
      <w:r>
        <w:t xml:space="preserve">Midlene på posten har vært brukt til </w:t>
      </w:r>
      <w:proofErr w:type="gramStart"/>
      <w:r>
        <w:t>å</w:t>
      </w:r>
      <w:proofErr w:type="gramEnd"/>
      <w:r>
        <w:t xml:space="preserve"> delfinansiere velferdsstasjoner for fiskere drevet av Norges Fiskarlag og Den Indre Sjømannsmisjon. I 2017 ble det bevilget 2,2 mill. kroner på posten, fordelt med 1,2 mill. kroner til Norges Fiskarlag og 1 mill. kroner til Den Indre Sjømannsmisjon. Tilsku</w:t>
      </w:r>
      <w:r>
        <w:t>d</w:t>
      </w:r>
      <w:r>
        <w:t xml:space="preserve">det har vært forvaltet av Fiskeridirektoratet. </w:t>
      </w:r>
    </w:p>
    <w:p w:rsidR="00E319A7" w:rsidRDefault="00AC2320" w:rsidP="00DF2A56">
      <w:r>
        <w:t>I takt med utviklingen av flåten vurderes behovet for velferdsstasjoner som lavere enn tidligere. Det vurderes som mest hensiktsmessig at velferdsstasjonene finansieres av næringen selv. Det f</w:t>
      </w:r>
      <w:r>
        <w:t>o</w:t>
      </w:r>
      <w:r>
        <w:t>reslås derfor ikke bevilgning på posten i 2019.</w:t>
      </w:r>
    </w:p>
    <w:p w:rsidR="00E319A7" w:rsidRDefault="00AC2320" w:rsidP="00DF2A56">
      <w:pPr>
        <w:pStyle w:val="b-post"/>
      </w:pPr>
      <w:r>
        <w:lastRenderedPageBreak/>
        <w:t>Post 72 Tilskudd til sikkerhetsopplæring for fiskere</w:t>
      </w:r>
    </w:p>
    <w:p w:rsidR="00E319A7" w:rsidRDefault="00AC2320" w:rsidP="00DF2A56">
      <w:r>
        <w:t>Grunnleggende sikkerhetskurs for fiskere er lovpålagt for alle som vil utføre kommersielt fiske. Sjøfartsdirektoratet ivaretar FNs sjøfartsorganisasjon (IMO) sine krav til fagplan og kontroll av sikkerhetssentrene.</w:t>
      </w:r>
    </w:p>
    <w:p w:rsidR="00E319A7" w:rsidRDefault="00AC2320" w:rsidP="00DF2A56">
      <w:r>
        <w:t>Tilskuddet har gått til å redusere fiskernes utgifter til grunnleggende sikkerhetskurs og har de siste årene blitt utbetalt som refusjon til fiskerne via sikkerhetssenteret som fiskeren valgte å ta kurset ved. Det ble i 2017 gitt tilsagn om til sammen 2,4 mill. kroner til 223 kursdeltakere hvorav 54 var under 22 år. I 2016 ble det gitt tilskudd til 151 deltakere.</w:t>
      </w:r>
    </w:p>
    <w:p w:rsidR="00E319A7" w:rsidRDefault="00AC2320" w:rsidP="00DF2A56">
      <w:r>
        <w:t>Tilskudd til sikkerhetsopplæring for fiskere ble avviklet fra 1. januar 2018.</w:t>
      </w:r>
    </w:p>
    <w:p w:rsidR="00E319A7" w:rsidRDefault="00AC2320" w:rsidP="00DF2A56">
      <w:pPr>
        <w:pStyle w:val="b-post"/>
      </w:pPr>
      <w:r>
        <w:t>Post 74 Erstatninger, kan overføres</w:t>
      </w:r>
    </w:p>
    <w:p w:rsidR="00E319A7" w:rsidRDefault="00AC2320" w:rsidP="00DF2A56">
      <w:r>
        <w:t>Midlene på posten skal dekke forskudd på erstatninger ved skade på fiskeredskaper, erstatninger med hjemmel i petroleumsloven kap. VIII, kompensasjon også ved ilandføring av skrot som ikke kommer fra oljeindustri og tap av fiskefelt. Ordningen omfatter erstatninger for direkte tap grunnet seismisk datainnsamling. Det foreslås en bevilgning på 1,9 mill. kroner i 2019.</w:t>
      </w:r>
    </w:p>
    <w:p w:rsidR="00E319A7" w:rsidRDefault="00AC2320" w:rsidP="00DF2A56">
      <w:pPr>
        <w:pStyle w:val="b-post"/>
      </w:pPr>
      <w:r>
        <w:t>Post 75 Tilskudd til næringstiltak i fiskeriene, kan overføres</w:t>
      </w:r>
    </w:p>
    <w:p w:rsidR="00E319A7" w:rsidRDefault="00AC2320" w:rsidP="00DF2A56">
      <w:r>
        <w:t>Formålet med posten er å bidra til utvikling og økt lønnsomhet for fiskeri- og fangstnæringen. Ti</w:t>
      </w:r>
      <w:r>
        <w:t>l</w:t>
      </w:r>
      <w:r>
        <w:t>skuddet skal også legge til rette for en variert flåte og desentralisert mottaksstruktur langs kysten og bidra til en helhetlig forvaltning av de marine ressursene.</w:t>
      </w:r>
    </w:p>
    <w:p w:rsidR="00E319A7" w:rsidRDefault="00AC2320" w:rsidP="00DF2A56">
      <w:pPr>
        <w:pStyle w:val="avsnitt-tittel"/>
      </w:pPr>
      <w:r>
        <w:t>Føringstilskudd</w:t>
      </w:r>
    </w:p>
    <w:p w:rsidR="00E319A7" w:rsidRDefault="00AC2320" w:rsidP="00DF2A56">
      <w:r>
        <w:t>Føring er frakt av fisk fra ett område til et annet. Formålet med ordningen er å opprettholde lokale fiskerimiljøer og en variert flåtestruktur, bidra til at ressursene utnyttes også i områder hvor det ikke er mottak i umiddelbar nærhet og bidra til en effektiv gjennomføring av fisket ved å føre fisk ut av overskuddsområder. Nærings- og fiskeridepartementet fastsetter fordeling av tilskuddet på salgslag og ulike ordninger etter forslag fra Norsk Villfisk (tidligere Fiskesalgslagenes Sama</w:t>
      </w:r>
      <w:r>
        <w:t>r</w:t>
      </w:r>
      <w:r>
        <w:t>beidsråd). Tilskuddet administreres av fiskesalgslagene. Departementet har bedt salgslagene ti</w:t>
      </w:r>
      <w:r>
        <w:t>l</w:t>
      </w:r>
      <w:r>
        <w:t xml:space="preserve">strebe </w:t>
      </w:r>
      <w:proofErr w:type="gramStart"/>
      <w:r>
        <w:t>å</w:t>
      </w:r>
      <w:proofErr w:type="gramEnd"/>
      <w:r>
        <w:t xml:space="preserve"> sette satser som i størst mulig grad kan ligge fast over tid, for slik å bidra til forutsigbarhet for næringsaktørene. Norges Råfisklag disponerer den største delen av rammen siden dette salgsl</w:t>
      </w:r>
      <w:r>
        <w:t>a</w:t>
      </w:r>
      <w:r>
        <w:t>get har ansvar for et stort distrikt med relativt mange små fartøy og mange mottaksstasjoner. Ved starten av 2018 ble det avsatt 26,2 mill. kroner til ordningen. I forbindelse med revidert nasjona</w:t>
      </w:r>
      <w:r>
        <w:t>l</w:t>
      </w:r>
      <w:r>
        <w:t>budsjett 2018 ble bevilgningen til føringstilskudd økt med 4 mill. kroner, slik at rammen i 2018 er 30,2 mill. kroner.</w:t>
      </w:r>
    </w:p>
    <w:p w:rsidR="00E319A7" w:rsidRDefault="00AC2320" w:rsidP="00DF2A56">
      <w:r>
        <w:t>Ordningen ble evaluert i 2017 og departementet skal følge opp funnene, og eventuelt gjøre tilpa</w:t>
      </w:r>
      <w:r>
        <w:t>s</w:t>
      </w:r>
      <w:r>
        <w:t>ninger i innretningen på tilskuddet frem mot 2019.</w:t>
      </w:r>
    </w:p>
    <w:p w:rsidR="00E319A7" w:rsidRDefault="00AC2320" w:rsidP="00DF2A56">
      <w:pPr>
        <w:pStyle w:val="avsnitt-tittel"/>
      </w:pPr>
      <w:r>
        <w:t>Selfangst</w:t>
      </w:r>
    </w:p>
    <w:p w:rsidR="00E319A7" w:rsidRDefault="00AC2320" w:rsidP="00DF2A56">
      <w:r>
        <w:t>Formålet med tilskuddet til selfangst er å bidra til at de fastsatte kvotene på grønlandssel blir tatt, og å legge til rette for en mer lønnsom selfangstnæring. Målgruppen for ordningen er rederier og mottak for selprodukter. Det har blitt satt som forutsetning for tilskudd at rederi har deltatt i norsk selfangst i løpet av de siste årene. Det er Fiskeridirektoratet som administrerer ordningen og utb</w:t>
      </w:r>
      <w:r>
        <w:t>e</w:t>
      </w:r>
      <w:r>
        <w:t>taler tilskuddene.</w:t>
      </w:r>
    </w:p>
    <w:p w:rsidR="00E319A7" w:rsidRDefault="00AC2320" w:rsidP="00DF2A56">
      <w:r>
        <w:t>Det ble satt av 2,5 mill. kroner til ordningen i 2017, og det gikk ett fartøy på fangst i Vestisen.</w:t>
      </w:r>
    </w:p>
    <w:p w:rsidR="00E319A7" w:rsidRDefault="00AC2320" w:rsidP="00DF2A56">
      <w:pPr>
        <w:pStyle w:val="avsnitt-tittel"/>
      </w:pPr>
      <w:r>
        <w:lastRenderedPageBreak/>
        <w:t>Tilskuddsordningen i det frie fisket etter kongekrabbe</w:t>
      </w:r>
    </w:p>
    <w:p w:rsidR="00E319A7" w:rsidRDefault="00AC2320" w:rsidP="00DF2A56">
      <w:r>
        <w:t>Formålet med tilskuddsordningen i det frie fisket etter kongekrabbe er å begrense spredningen av kongekrabbe utenfor kvoteregulert område, vest for 26 °Ø. Det utbetales tilskudd for fangst og mottak av kongekrabbe under en viss størrelse fangstet utenfor kvoteområdet. Fiskeridirektoratet administrerer ordningen. I tidligere år har det blitt stilt krav til påmelding fra fartøy for å delta i ordningen, men i 2017 ble det ikke stilt slike krav.</w:t>
      </w:r>
    </w:p>
    <w:p w:rsidR="00E319A7" w:rsidRDefault="00AC2320" w:rsidP="00DF2A56">
      <w:r>
        <w:t>I 2016 og 2017 ble det satt av henholdsvis 600 000 og 300 000 kroner til ordningen. Samlet ble det i 2017 levert 103,4 tonn kongekrabbe fra 63 fartøy som fangstet utenfor kvoteregulert område fra 1. juni og ut året. Mange leverte små fangster og bare 31 fartøy leverte mer enn 1 tonn krabbe.</w:t>
      </w:r>
    </w:p>
    <w:p w:rsidR="00E319A7" w:rsidRDefault="00AC2320" w:rsidP="00DF2A56">
      <w:pPr>
        <w:pStyle w:val="avsnitt-tittel"/>
      </w:pPr>
      <w:r>
        <w:t>Garantilott</w:t>
      </w:r>
    </w:p>
    <w:p w:rsidR="00E319A7" w:rsidRDefault="00AC2320" w:rsidP="00DF2A56">
      <w:r>
        <w:t>Formålet med ordningen er å sikre fiskere en viss minsteinntekt i de ulike fiskeriene, dersom fisket av ulike årsaker skulle slå feil. Ordningen er hjemlet i forskrift om garantiordningen, og admin</w:t>
      </w:r>
      <w:r>
        <w:t>i</w:t>
      </w:r>
      <w:r>
        <w:t>streres av Garantikassen for fiskere. Ordningen er regelstyrt, som innebærer at fiskere som tilfred</w:t>
      </w:r>
      <w:r>
        <w:t>s</w:t>
      </w:r>
      <w:r>
        <w:t>stiller vilkårene, er berettiget til garantilott.</w:t>
      </w:r>
    </w:p>
    <w:p w:rsidR="00E319A7" w:rsidRDefault="00AC2320" w:rsidP="00DF2A56">
      <w:r>
        <w:t>Nivået på utbetalingene har holdt seg stabilt de siste årene. I 2017 ble det satt av 1,35 mill. kroner til ordningen.</w:t>
      </w:r>
    </w:p>
    <w:p w:rsidR="00E319A7" w:rsidRDefault="00AC2320" w:rsidP="00DF2A56">
      <w:pPr>
        <w:pStyle w:val="avsnitt-tittel"/>
      </w:pPr>
      <w:r>
        <w:t>Budsjettforslag</w:t>
      </w:r>
    </w:p>
    <w:p w:rsidR="00E319A7" w:rsidRDefault="00AC2320" w:rsidP="00DF2A56">
      <w:r>
        <w:t>Det foreslås en samlet bevilgning på 16,8 mill. kroner i 2019. Dette er en reduksjon på 12,5 mill. kroner sammenlignet med saldert budsjett 2018. Midler på posten i 2019 skal kunne dekke tilskudd til selfangst.</w:t>
      </w:r>
    </w:p>
    <w:p w:rsidR="00E319A7" w:rsidRDefault="00AC2320" w:rsidP="00DF2A56">
      <w:pPr>
        <w:pStyle w:val="b-post"/>
      </w:pPr>
      <w:r>
        <w:t>Post 76 Tilskudd til fiskeriforskning, kan overføres</w:t>
      </w:r>
    </w:p>
    <w:p w:rsidR="00E319A7" w:rsidRDefault="00AC2320" w:rsidP="00DF2A56">
      <w:r>
        <w:t>Bevilgningen motsvares av inntekter fra fiskeriforskningsavgiften, jf. kap. 5574, post 74. Avgiften skal dekke deler av kostnadene ved å skaffe nødvendig kunnskapsgrunnlag for fiskeriforvaltningen.</w:t>
      </w:r>
    </w:p>
    <w:p w:rsidR="00E319A7" w:rsidRDefault="00AC2320" w:rsidP="00DF2A56">
      <w:r>
        <w:t>Midlene på posten går til en tilskuddsordning for å finansiere kostnaden til bruk av fartøy og andre ekstrakostnader ved toktbasert fiskeriforskning. Målgruppen for ordningen er norske forskningsi</w:t>
      </w:r>
      <w:r>
        <w:t>n</w:t>
      </w:r>
      <w:r>
        <w:t>stitusjoner utenom fiskeriforvaltningen og norskregistrerte private aktører som kan bidra med å innhente kunnskapsgrunnlag for en bærekraftig høsting av de viltlevende marine ressursene. Fisk</w:t>
      </w:r>
      <w:r>
        <w:t>e</w:t>
      </w:r>
      <w:r>
        <w:t>ridirektoratet forvalter ordningen etter et regelverk som er fastsatt av Nærings- og fiskeridepart</w:t>
      </w:r>
      <w:r>
        <w:t>e</w:t>
      </w:r>
      <w:r>
        <w:t>mentet.</w:t>
      </w:r>
    </w:p>
    <w:p w:rsidR="00E319A7" w:rsidRDefault="00AC2320" w:rsidP="00DF2A56">
      <w:r>
        <w:t>Det foreslås en bevilgning på 15 mill. kroner i 2019. Dette er en reduksjon på 7,1 mill. kroner sammenlignet med saldert budsjett 2018. Behovet for tilskuddsordningen har vært lavere enn fo</w:t>
      </w:r>
      <w:r>
        <w:t>r</w:t>
      </w:r>
      <w:r>
        <w:t>utsatt, og det foreslås derfor å omdisponere midler til kap. 917, post 22.</w:t>
      </w:r>
    </w:p>
    <w:p w:rsidR="00E319A7" w:rsidRDefault="00AC2320" w:rsidP="00DF2A56">
      <w:r>
        <w:t>Det foreslås at bevilgningene på de tre postene som er knyttet til fiskeriforskningsavgiften, kan overskrides mot tilsvarende merinntekter under kap. 5574, post 74, jf. forslag til vedtak II, 2.</w:t>
      </w:r>
    </w:p>
    <w:p w:rsidR="00E319A7" w:rsidRDefault="00AC2320" w:rsidP="00DF2A56">
      <w:pPr>
        <w:pStyle w:val="b-post"/>
      </w:pPr>
      <w:r>
        <w:t>Post 79 Tilskudd til informasjon om ressursforvaltning, kan overføres</w:t>
      </w:r>
    </w:p>
    <w:p w:rsidR="00E319A7" w:rsidRDefault="00AC2320" w:rsidP="00DF2A56">
      <w:r>
        <w:t>Målet med bevilgningen er å fremme økt kunnskap, forståelse og aksept for bærekraftig forvaltning av levende marine ressurser, medregnet sjøpattedyr. Balansert og oppdatert kunnskap blir viktigere, fordi stadig flere prosesser i ulike internasjonale fora får økt påvirkning på fiskerisektoren. Det er fremdeles et problem at ulike arter, særlig sjøpattedyr, på ikke-vitenskapelig grunnlag utpekes som truede. Arbeidet med å skape forståelse for en rasjonell utnyttelse av marine ressurser og gjøre v</w:t>
      </w:r>
      <w:r>
        <w:t>i</w:t>
      </w:r>
      <w:r>
        <w:t xml:space="preserve">tenskapelige data og kunnskap om norsk ressursforvaltning tilgjengelig for beslutningstakere og </w:t>
      </w:r>
      <w:r>
        <w:lastRenderedPageBreak/>
        <w:t>publikum videreføres. Samarbeidet med organisasjoner som arbeider for en bærekraftig utnyttelse av naturens ressurser, vil stå sentralt i dette arbeidet.</w:t>
      </w:r>
    </w:p>
    <w:p w:rsidR="00E319A7" w:rsidRDefault="00AC2320" w:rsidP="00DF2A56">
      <w:r>
        <w:t>Tilskuddsordningen administreres av Nærings- og fiskeridepartementet.</w:t>
      </w:r>
    </w:p>
    <w:p w:rsidR="00E319A7" w:rsidRDefault="00AC2320" w:rsidP="00DF2A56">
      <w:r>
        <w:t>I 2017 ble det gitt 798 516 kroner i tilskudd til European Bureau of Conservation and Development og 50 000 kroner til merkevareforeningen Norsk Hval.</w:t>
      </w:r>
    </w:p>
    <w:p w:rsidR="00E319A7" w:rsidRDefault="00AC2320" w:rsidP="00DF2A56">
      <w:r>
        <w:t>Det foreslås en bevilgning på 0,9 mill. kroner i 2019.</w:t>
      </w:r>
    </w:p>
    <w:p w:rsidR="00E319A7" w:rsidRDefault="00AC2320" w:rsidP="00DF2A56">
      <w:pPr>
        <w:pStyle w:val="b-progkat"/>
      </w:pPr>
      <w:r>
        <w:t>Programkategori 17.20 Forskning og innovasjon</w:t>
      </w:r>
    </w:p>
    <w:p w:rsidR="00E319A7" w:rsidRDefault="00AC2320" w:rsidP="00DF2A56">
      <w:pPr>
        <w:pStyle w:val="avsnitt-tittel"/>
      </w:pPr>
      <w:r>
        <w:t>Utgifter under programkategori 17.20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920</w:t>
            </w:r>
          </w:p>
        </w:tc>
        <w:tc>
          <w:tcPr>
            <w:tcW w:w="4080" w:type="dxa"/>
          </w:tcPr>
          <w:p w:rsidR="00E319A7" w:rsidRDefault="00AC2320" w:rsidP="002C5485">
            <w:r>
              <w:t>Norges forskningsråd</w:t>
            </w:r>
          </w:p>
        </w:tc>
        <w:tc>
          <w:tcPr>
            <w:tcW w:w="1020" w:type="dxa"/>
          </w:tcPr>
          <w:p w:rsidR="00E319A7" w:rsidRDefault="00AC2320" w:rsidP="002C5485">
            <w:pPr>
              <w:jc w:val="right"/>
            </w:pPr>
            <w:r>
              <w:t>2 311 806</w:t>
            </w:r>
          </w:p>
        </w:tc>
        <w:tc>
          <w:tcPr>
            <w:tcW w:w="1020" w:type="dxa"/>
          </w:tcPr>
          <w:p w:rsidR="00E319A7" w:rsidRDefault="00AC2320" w:rsidP="002C5485">
            <w:pPr>
              <w:jc w:val="right"/>
            </w:pPr>
            <w:r>
              <w:t>2 206 676</w:t>
            </w:r>
          </w:p>
        </w:tc>
        <w:tc>
          <w:tcPr>
            <w:tcW w:w="1020" w:type="dxa"/>
          </w:tcPr>
          <w:p w:rsidR="00E319A7" w:rsidRDefault="00AC2320" w:rsidP="002C5485">
            <w:pPr>
              <w:jc w:val="right"/>
            </w:pPr>
            <w:r>
              <w:t>2 198 200</w:t>
            </w:r>
          </w:p>
        </w:tc>
        <w:tc>
          <w:tcPr>
            <w:tcW w:w="1020" w:type="dxa"/>
          </w:tcPr>
          <w:p w:rsidR="00E319A7" w:rsidRDefault="00AC2320" w:rsidP="002C5485">
            <w:pPr>
              <w:jc w:val="right"/>
            </w:pPr>
            <w:r>
              <w:t>-0,4</w:t>
            </w:r>
          </w:p>
        </w:tc>
      </w:tr>
      <w:tr w:rsidR="00E319A7" w:rsidTr="002C5485">
        <w:trPr>
          <w:trHeight w:val="380"/>
        </w:trPr>
        <w:tc>
          <w:tcPr>
            <w:tcW w:w="1020" w:type="dxa"/>
          </w:tcPr>
          <w:p w:rsidR="00E319A7" w:rsidRDefault="00AC2320" w:rsidP="002C5485">
            <w:r>
              <w:t>922</w:t>
            </w:r>
          </w:p>
        </w:tc>
        <w:tc>
          <w:tcPr>
            <w:tcW w:w="4080" w:type="dxa"/>
          </w:tcPr>
          <w:p w:rsidR="00E319A7" w:rsidRDefault="00AC2320" w:rsidP="002C5485">
            <w:r>
              <w:t>Romvirksomhet</w:t>
            </w:r>
          </w:p>
        </w:tc>
        <w:tc>
          <w:tcPr>
            <w:tcW w:w="1020" w:type="dxa"/>
          </w:tcPr>
          <w:p w:rsidR="00E319A7" w:rsidRDefault="00AC2320" w:rsidP="002C5485">
            <w:pPr>
              <w:jc w:val="right"/>
            </w:pPr>
            <w:r>
              <w:t>989 004</w:t>
            </w:r>
          </w:p>
        </w:tc>
        <w:tc>
          <w:tcPr>
            <w:tcW w:w="1020" w:type="dxa"/>
          </w:tcPr>
          <w:p w:rsidR="00E319A7" w:rsidRDefault="00AC2320" w:rsidP="002C5485">
            <w:pPr>
              <w:jc w:val="right"/>
            </w:pPr>
            <w:r>
              <w:t>1 129 625</w:t>
            </w:r>
          </w:p>
        </w:tc>
        <w:tc>
          <w:tcPr>
            <w:tcW w:w="1020" w:type="dxa"/>
          </w:tcPr>
          <w:p w:rsidR="00E319A7" w:rsidRDefault="00AC2320" w:rsidP="002C5485">
            <w:pPr>
              <w:jc w:val="right"/>
            </w:pPr>
            <w:r>
              <w:t>1 680 301</w:t>
            </w:r>
          </w:p>
        </w:tc>
        <w:tc>
          <w:tcPr>
            <w:tcW w:w="1020" w:type="dxa"/>
          </w:tcPr>
          <w:p w:rsidR="00E319A7" w:rsidRDefault="00AC2320" w:rsidP="002C5485">
            <w:pPr>
              <w:jc w:val="right"/>
            </w:pPr>
            <w:r>
              <w:t>48,7</w:t>
            </w:r>
          </w:p>
        </w:tc>
      </w:tr>
      <w:tr w:rsidR="00E319A7" w:rsidTr="002C5485">
        <w:trPr>
          <w:trHeight w:val="380"/>
        </w:trPr>
        <w:tc>
          <w:tcPr>
            <w:tcW w:w="1020" w:type="dxa"/>
          </w:tcPr>
          <w:p w:rsidR="00E319A7" w:rsidRDefault="00AC2320" w:rsidP="002C5485">
            <w:r>
              <w:t>923</w:t>
            </w:r>
          </w:p>
        </w:tc>
        <w:tc>
          <w:tcPr>
            <w:tcW w:w="4080" w:type="dxa"/>
          </w:tcPr>
          <w:p w:rsidR="00E319A7" w:rsidRDefault="00AC2320" w:rsidP="002C5485">
            <w:r>
              <w:t>Havforskningsinstituttet</w:t>
            </w:r>
          </w:p>
        </w:tc>
        <w:tc>
          <w:tcPr>
            <w:tcW w:w="1020" w:type="dxa"/>
          </w:tcPr>
          <w:p w:rsidR="00E319A7" w:rsidRDefault="00E319A7" w:rsidP="002C5485">
            <w:pPr>
              <w:jc w:val="right"/>
            </w:pPr>
          </w:p>
        </w:tc>
        <w:tc>
          <w:tcPr>
            <w:tcW w:w="1020" w:type="dxa"/>
          </w:tcPr>
          <w:p w:rsidR="00E319A7" w:rsidRDefault="00AC2320" w:rsidP="002C5485">
            <w:pPr>
              <w:jc w:val="right"/>
            </w:pPr>
            <w:r>
              <w:t>1 166 774</w:t>
            </w:r>
          </w:p>
        </w:tc>
        <w:tc>
          <w:tcPr>
            <w:tcW w:w="1020" w:type="dxa"/>
          </w:tcPr>
          <w:p w:rsidR="00E319A7" w:rsidRDefault="00AC2320" w:rsidP="002C5485">
            <w:pPr>
              <w:jc w:val="right"/>
            </w:pPr>
            <w:r>
              <w:t>1 196 056</w:t>
            </w:r>
          </w:p>
        </w:tc>
        <w:tc>
          <w:tcPr>
            <w:tcW w:w="1020" w:type="dxa"/>
          </w:tcPr>
          <w:p w:rsidR="00E319A7" w:rsidRDefault="00AC2320" w:rsidP="002C5485">
            <w:pPr>
              <w:jc w:val="right"/>
            </w:pPr>
            <w:r>
              <w:t>2,5</w:t>
            </w:r>
          </w:p>
        </w:tc>
      </w:tr>
      <w:tr w:rsidR="00E319A7" w:rsidTr="002C5485">
        <w:trPr>
          <w:trHeight w:val="640"/>
        </w:trPr>
        <w:tc>
          <w:tcPr>
            <w:tcW w:w="1020" w:type="dxa"/>
          </w:tcPr>
          <w:p w:rsidR="00E319A7" w:rsidRDefault="00AC2320" w:rsidP="002C5485">
            <w:r>
              <w:t>924</w:t>
            </w:r>
          </w:p>
        </w:tc>
        <w:tc>
          <w:tcPr>
            <w:tcW w:w="4080" w:type="dxa"/>
          </w:tcPr>
          <w:p w:rsidR="00E319A7" w:rsidRDefault="00AC2320" w:rsidP="002C5485">
            <w:r>
              <w:t>Internasjonalt samarbeid og utvikling</w:t>
            </w:r>
            <w:r>
              <w:t>s</w:t>
            </w:r>
            <w:r>
              <w:t>programmer</w:t>
            </w:r>
          </w:p>
        </w:tc>
        <w:tc>
          <w:tcPr>
            <w:tcW w:w="1020" w:type="dxa"/>
          </w:tcPr>
          <w:p w:rsidR="00E319A7" w:rsidRDefault="00AC2320" w:rsidP="002C5485">
            <w:pPr>
              <w:jc w:val="right"/>
            </w:pPr>
            <w:r>
              <w:t>30 114</w:t>
            </w:r>
          </w:p>
        </w:tc>
        <w:tc>
          <w:tcPr>
            <w:tcW w:w="1020" w:type="dxa"/>
          </w:tcPr>
          <w:p w:rsidR="00E319A7" w:rsidRDefault="00AC2320" w:rsidP="002C5485">
            <w:pPr>
              <w:jc w:val="right"/>
            </w:pPr>
            <w:r>
              <w:t>29 520</w:t>
            </w:r>
          </w:p>
        </w:tc>
        <w:tc>
          <w:tcPr>
            <w:tcW w:w="1020" w:type="dxa"/>
          </w:tcPr>
          <w:p w:rsidR="00E319A7" w:rsidRDefault="00AC2320" w:rsidP="002C5485">
            <w:pPr>
              <w:jc w:val="right"/>
            </w:pPr>
            <w:r>
              <w:t>16 000</w:t>
            </w:r>
          </w:p>
        </w:tc>
        <w:tc>
          <w:tcPr>
            <w:tcW w:w="1020" w:type="dxa"/>
          </w:tcPr>
          <w:p w:rsidR="00E319A7" w:rsidRDefault="00AC2320" w:rsidP="002C5485">
            <w:pPr>
              <w:jc w:val="right"/>
            </w:pPr>
            <w:r>
              <w:t>-45,8</w:t>
            </w:r>
          </w:p>
        </w:tc>
      </w:tr>
      <w:tr w:rsidR="00E319A7" w:rsidTr="002C5485">
        <w:trPr>
          <w:trHeight w:val="380"/>
        </w:trPr>
        <w:tc>
          <w:tcPr>
            <w:tcW w:w="1020" w:type="dxa"/>
          </w:tcPr>
          <w:p w:rsidR="00E319A7" w:rsidRDefault="00AC2320" w:rsidP="002C5485">
            <w:r>
              <w:t>925</w:t>
            </w:r>
          </w:p>
        </w:tc>
        <w:tc>
          <w:tcPr>
            <w:tcW w:w="4080" w:type="dxa"/>
          </w:tcPr>
          <w:p w:rsidR="00E319A7" w:rsidRDefault="00AC2320" w:rsidP="002C5485">
            <w:r>
              <w:t>Havforskningsinstituttet</w:t>
            </w:r>
          </w:p>
        </w:tc>
        <w:tc>
          <w:tcPr>
            <w:tcW w:w="1020" w:type="dxa"/>
          </w:tcPr>
          <w:p w:rsidR="00E319A7" w:rsidRDefault="00AC2320" w:rsidP="002C5485">
            <w:pPr>
              <w:jc w:val="right"/>
            </w:pPr>
            <w:r>
              <w:t>947 637</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926</w:t>
            </w:r>
          </w:p>
        </w:tc>
        <w:tc>
          <w:tcPr>
            <w:tcW w:w="4080" w:type="dxa"/>
          </w:tcPr>
          <w:p w:rsidR="00E319A7" w:rsidRDefault="00AC2320" w:rsidP="002C5485">
            <w:r>
              <w:t>Havforskningsinstituttet, forskning</w:t>
            </w:r>
            <w:r>
              <w:t>s</w:t>
            </w:r>
            <w:r>
              <w:t>fartøy</w:t>
            </w:r>
          </w:p>
        </w:tc>
        <w:tc>
          <w:tcPr>
            <w:tcW w:w="1020" w:type="dxa"/>
          </w:tcPr>
          <w:p w:rsidR="00E319A7" w:rsidRDefault="00AC2320" w:rsidP="002C5485">
            <w:pPr>
              <w:jc w:val="right"/>
            </w:pPr>
            <w:r>
              <w:t>393 975</w:t>
            </w:r>
          </w:p>
        </w:tc>
        <w:tc>
          <w:tcPr>
            <w:tcW w:w="1020" w:type="dxa"/>
          </w:tcPr>
          <w:p w:rsidR="00E319A7" w:rsidRDefault="00AC2320" w:rsidP="002C5485">
            <w:pPr>
              <w:jc w:val="right"/>
            </w:pPr>
            <w:r>
              <w:t>296 457</w:t>
            </w:r>
          </w:p>
        </w:tc>
        <w:tc>
          <w:tcPr>
            <w:tcW w:w="1020" w:type="dxa"/>
          </w:tcPr>
          <w:p w:rsidR="00E319A7" w:rsidRDefault="00AC2320" w:rsidP="002C5485">
            <w:pPr>
              <w:jc w:val="right"/>
            </w:pPr>
            <w:r>
              <w:t>283 133</w:t>
            </w:r>
          </w:p>
        </w:tc>
        <w:tc>
          <w:tcPr>
            <w:tcW w:w="1020" w:type="dxa"/>
          </w:tcPr>
          <w:p w:rsidR="00E319A7" w:rsidRDefault="00AC2320" w:rsidP="002C5485">
            <w:pPr>
              <w:jc w:val="right"/>
            </w:pPr>
            <w:r>
              <w:t>-4,5</w:t>
            </w:r>
          </w:p>
        </w:tc>
      </w:tr>
      <w:tr w:rsidR="00E319A7" w:rsidTr="002C5485">
        <w:trPr>
          <w:trHeight w:val="380"/>
        </w:trPr>
        <w:tc>
          <w:tcPr>
            <w:tcW w:w="1020" w:type="dxa"/>
          </w:tcPr>
          <w:p w:rsidR="00E319A7" w:rsidRDefault="00AC2320" w:rsidP="002C5485">
            <w:r>
              <w:t>927</w:t>
            </w:r>
          </w:p>
        </w:tc>
        <w:tc>
          <w:tcPr>
            <w:tcW w:w="4080" w:type="dxa"/>
          </w:tcPr>
          <w:p w:rsidR="00E319A7" w:rsidRDefault="00AC2320" w:rsidP="002C5485">
            <w:r>
              <w:t>NIFES</w:t>
            </w:r>
          </w:p>
        </w:tc>
        <w:tc>
          <w:tcPr>
            <w:tcW w:w="1020" w:type="dxa"/>
          </w:tcPr>
          <w:p w:rsidR="00E319A7" w:rsidRDefault="00AC2320" w:rsidP="002C5485">
            <w:pPr>
              <w:jc w:val="right"/>
            </w:pPr>
            <w:r>
              <w:t>178 118</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928</w:t>
            </w:r>
          </w:p>
        </w:tc>
        <w:tc>
          <w:tcPr>
            <w:tcW w:w="4080" w:type="dxa"/>
          </w:tcPr>
          <w:p w:rsidR="00E319A7" w:rsidRDefault="00AC2320" w:rsidP="002C5485">
            <w:r>
              <w:t>Annen marin forskning og utvikling</w:t>
            </w:r>
          </w:p>
        </w:tc>
        <w:tc>
          <w:tcPr>
            <w:tcW w:w="1020" w:type="dxa"/>
          </w:tcPr>
          <w:p w:rsidR="00E319A7" w:rsidRDefault="00AC2320" w:rsidP="002C5485">
            <w:pPr>
              <w:jc w:val="right"/>
            </w:pPr>
            <w:r>
              <w:t>158 132</w:t>
            </w:r>
          </w:p>
        </w:tc>
        <w:tc>
          <w:tcPr>
            <w:tcW w:w="1020" w:type="dxa"/>
          </w:tcPr>
          <w:p w:rsidR="00E319A7" w:rsidRDefault="00AC2320" w:rsidP="002C5485">
            <w:pPr>
              <w:jc w:val="right"/>
            </w:pPr>
            <w:r>
              <w:t>156 284</w:t>
            </w:r>
          </w:p>
        </w:tc>
        <w:tc>
          <w:tcPr>
            <w:tcW w:w="1020" w:type="dxa"/>
          </w:tcPr>
          <w:p w:rsidR="00E319A7" w:rsidRDefault="00AC2320" w:rsidP="002C5485">
            <w:pPr>
              <w:jc w:val="right"/>
            </w:pPr>
            <w:r>
              <w:t>164 651</w:t>
            </w:r>
          </w:p>
        </w:tc>
        <w:tc>
          <w:tcPr>
            <w:tcW w:w="1020" w:type="dxa"/>
          </w:tcPr>
          <w:p w:rsidR="00E319A7" w:rsidRDefault="00AC2320" w:rsidP="002C5485">
            <w:pPr>
              <w:jc w:val="right"/>
            </w:pPr>
            <w:r>
              <w:t>5,4</w:t>
            </w:r>
          </w:p>
        </w:tc>
      </w:tr>
      <w:tr w:rsidR="00E319A7" w:rsidTr="002C5485">
        <w:trPr>
          <w:trHeight w:val="380"/>
        </w:trPr>
        <w:tc>
          <w:tcPr>
            <w:tcW w:w="1020" w:type="dxa"/>
          </w:tcPr>
          <w:p w:rsidR="00E319A7" w:rsidRDefault="00AC2320" w:rsidP="002C5485">
            <w:r>
              <w:t>929</w:t>
            </w:r>
          </w:p>
        </w:tc>
        <w:tc>
          <w:tcPr>
            <w:tcW w:w="4080" w:type="dxa"/>
          </w:tcPr>
          <w:p w:rsidR="00E319A7" w:rsidRDefault="00AC2320" w:rsidP="002C5485">
            <w:r>
              <w:t>Institutt for energiteknikk</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187 000</w:t>
            </w: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930</w:t>
            </w:r>
          </w:p>
        </w:tc>
        <w:tc>
          <w:tcPr>
            <w:tcW w:w="4080" w:type="dxa"/>
          </w:tcPr>
          <w:p w:rsidR="00E319A7" w:rsidRDefault="00AC2320" w:rsidP="002C5485">
            <w:r>
              <w:t>Design og arkitektur Norge</w:t>
            </w:r>
          </w:p>
        </w:tc>
        <w:tc>
          <w:tcPr>
            <w:tcW w:w="1020" w:type="dxa"/>
          </w:tcPr>
          <w:p w:rsidR="00E319A7" w:rsidRDefault="00AC2320" w:rsidP="002C5485">
            <w:pPr>
              <w:jc w:val="right"/>
            </w:pPr>
            <w:r>
              <w:t>71 700</w:t>
            </w:r>
          </w:p>
        </w:tc>
        <w:tc>
          <w:tcPr>
            <w:tcW w:w="1020" w:type="dxa"/>
          </w:tcPr>
          <w:p w:rsidR="00E319A7" w:rsidRDefault="00AC2320" w:rsidP="002C5485">
            <w:pPr>
              <w:jc w:val="right"/>
            </w:pPr>
            <w:r>
              <w:t>70 100</w:t>
            </w:r>
          </w:p>
        </w:tc>
        <w:tc>
          <w:tcPr>
            <w:tcW w:w="1020" w:type="dxa"/>
          </w:tcPr>
          <w:p w:rsidR="00E319A7" w:rsidRDefault="00AC2320" w:rsidP="002C5485">
            <w:pPr>
              <w:jc w:val="right"/>
            </w:pPr>
            <w:r>
              <w:t>65 043</w:t>
            </w:r>
          </w:p>
        </w:tc>
        <w:tc>
          <w:tcPr>
            <w:tcW w:w="1020" w:type="dxa"/>
          </w:tcPr>
          <w:p w:rsidR="00E319A7" w:rsidRDefault="00AC2320" w:rsidP="002C5485">
            <w:pPr>
              <w:jc w:val="right"/>
            </w:pPr>
            <w:r>
              <w:t>-7,2</w:t>
            </w:r>
          </w:p>
        </w:tc>
      </w:tr>
      <w:tr w:rsidR="00E319A7" w:rsidTr="002C5485">
        <w:trPr>
          <w:trHeight w:val="380"/>
        </w:trPr>
        <w:tc>
          <w:tcPr>
            <w:tcW w:w="1020" w:type="dxa"/>
          </w:tcPr>
          <w:p w:rsidR="00E319A7" w:rsidRDefault="00AC2320" w:rsidP="002C5485">
            <w:r>
              <w:t>935</w:t>
            </w:r>
          </w:p>
        </w:tc>
        <w:tc>
          <w:tcPr>
            <w:tcW w:w="4080" w:type="dxa"/>
          </w:tcPr>
          <w:p w:rsidR="00E319A7" w:rsidRDefault="00AC2320" w:rsidP="002C5485">
            <w:r>
              <w:t>Patentstyret</w:t>
            </w:r>
          </w:p>
        </w:tc>
        <w:tc>
          <w:tcPr>
            <w:tcW w:w="1020" w:type="dxa"/>
          </w:tcPr>
          <w:p w:rsidR="00E319A7" w:rsidRDefault="00AC2320" w:rsidP="002C5485">
            <w:pPr>
              <w:jc w:val="right"/>
            </w:pPr>
            <w:r>
              <w:t>240 739</w:t>
            </w:r>
          </w:p>
        </w:tc>
        <w:tc>
          <w:tcPr>
            <w:tcW w:w="1020" w:type="dxa"/>
          </w:tcPr>
          <w:p w:rsidR="00E319A7" w:rsidRDefault="00AC2320" w:rsidP="002C5485">
            <w:pPr>
              <w:jc w:val="right"/>
            </w:pPr>
            <w:r>
              <w:t>252 466</w:t>
            </w:r>
          </w:p>
        </w:tc>
        <w:tc>
          <w:tcPr>
            <w:tcW w:w="1020" w:type="dxa"/>
          </w:tcPr>
          <w:p w:rsidR="00E319A7" w:rsidRDefault="00AC2320" w:rsidP="002C5485">
            <w:pPr>
              <w:jc w:val="right"/>
            </w:pPr>
            <w:r>
              <w:t>258 400</w:t>
            </w:r>
          </w:p>
        </w:tc>
        <w:tc>
          <w:tcPr>
            <w:tcW w:w="1020" w:type="dxa"/>
          </w:tcPr>
          <w:p w:rsidR="00E319A7" w:rsidRDefault="00AC2320" w:rsidP="002C5485">
            <w:pPr>
              <w:jc w:val="right"/>
            </w:pPr>
            <w:r>
              <w:t>2,4</w:t>
            </w:r>
          </w:p>
        </w:tc>
      </w:tr>
      <w:tr w:rsidR="00E319A7" w:rsidTr="002C5485">
        <w:trPr>
          <w:trHeight w:val="640"/>
        </w:trPr>
        <w:tc>
          <w:tcPr>
            <w:tcW w:w="1020" w:type="dxa"/>
          </w:tcPr>
          <w:p w:rsidR="00E319A7" w:rsidRDefault="00AC2320" w:rsidP="002C5485">
            <w:r>
              <w:t>936</w:t>
            </w:r>
          </w:p>
        </w:tc>
        <w:tc>
          <w:tcPr>
            <w:tcW w:w="4080" w:type="dxa"/>
          </w:tcPr>
          <w:p w:rsidR="00E319A7" w:rsidRDefault="00AC2320" w:rsidP="002C5485">
            <w:r>
              <w:t>Klagenemnda for industrielle rettigheter</w:t>
            </w:r>
          </w:p>
        </w:tc>
        <w:tc>
          <w:tcPr>
            <w:tcW w:w="1020" w:type="dxa"/>
          </w:tcPr>
          <w:p w:rsidR="00E319A7" w:rsidRDefault="00AC2320" w:rsidP="002C5485">
            <w:pPr>
              <w:jc w:val="right"/>
            </w:pPr>
            <w:r>
              <w:t>7 849</w:t>
            </w:r>
          </w:p>
        </w:tc>
        <w:tc>
          <w:tcPr>
            <w:tcW w:w="1020" w:type="dxa"/>
          </w:tcPr>
          <w:p w:rsidR="00E319A7" w:rsidRDefault="00AC2320" w:rsidP="002C5485">
            <w:pPr>
              <w:jc w:val="right"/>
            </w:pPr>
            <w:r>
              <w:t>7 815</w:t>
            </w:r>
          </w:p>
        </w:tc>
        <w:tc>
          <w:tcPr>
            <w:tcW w:w="1020" w:type="dxa"/>
          </w:tcPr>
          <w:p w:rsidR="00E319A7" w:rsidRDefault="00AC2320" w:rsidP="002C5485">
            <w:pPr>
              <w:jc w:val="right"/>
            </w:pPr>
            <w:r>
              <w:t>8 000</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2421</w:t>
            </w:r>
          </w:p>
        </w:tc>
        <w:tc>
          <w:tcPr>
            <w:tcW w:w="4080" w:type="dxa"/>
          </w:tcPr>
          <w:p w:rsidR="00E319A7" w:rsidRDefault="00AC2320" w:rsidP="002C5485">
            <w:r>
              <w:t>Innovasjon Norge</w:t>
            </w:r>
          </w:p>
        </w:tc>
        <w:tc>
          <w:tcPr>
            <w:tcW w:w="1020" w:type="dxa"/>
          </w:tcPr>
          <w:p w:rsidR="00E319A7" w:rsidRDefault="00AC2320" w:rsidP="002C5485">
            <w:pPr>
              <w:jc w:val="right"/>
            </w:pPr>
            <w:r>
              <w:t>47 858 896</w:t>
            </w:r>
          </w:p>
        </w:tc>
        <w:tc>
          <w:tcPr>
            <w:tcW w:w="1020" w:type="dxa"/>
          </w:tcPr>
          <w:p w:rsidR="00E319A7" w:rsidRDefault="00AC2320" w:rsidP="002C5485">
            <w:pPr>
              <w:jc w:val="right"/>
            </w:pPr>
            <w:r>
              <w:t>50 953 267</w:t>
            </w:r>
          </w:p>
        </w:tc>
        <w:tc>
          <w:tcPr>
            <w:tcW w:w="1020" w:type="dxa"/>
          </w:tcPr>
          <w:p w:rsidR="00E319A7" w:rsidRDefault="00AC2320" w:rsidP="002C5485">
            <w:pPr>
              <w:jc w:val="right"/>
            </w:pPr>
            <w:r>
              <w:t>56 119 802</w:t>
            </w:r>
          </w:p>
        </w:tc>
        <w:tc>
          <w:tcPr>
            <w:tcW w:w="1020" w:type="dxa"/>
          </w:tcPr>
          <w:p w:rsidR="00E319A7" w:rsidRDefault="00AC2320" w:rsidP="002C5485">
            <w:pPr>
              <w:jc w:val="right"/>
            </w:pPr>
            <w:r>
              <w:t>10,1</w:t>
            </w:r>
          </w:p>
        </w:tc>
      </w:tr>
      <w:tr w:rsidR="00E319A7" w:rsidTr="002C5485">
        <w:trPr>
          <w:trHeight w:val="380"/>
        </w:trPr>
        <w:tc>
          <w:tcPr>
            <w:tcW w:w="1020" w:type="dxa"/>
          </w:tcPr>
          <w:p w:rsidR="00E319A7" w:rsidRDefault="00AC2320" w:rsidP="002C5485">
            <w:r>
              <w:t>2426</w:t>
            </w:r>
          </w:p>
        </w:tc>
        <w:tc>
          <w:tcPr>
            <w:tcW w:w="4080" w:type="dxa"/>
          </w:tcPr>
          <w:p w:rsidR="00E319A7" w:rsidRDefault="00AC2320" w:rsidP="002C5485">
            <w:r>
              <w:t>Siva SF</w:t>
            </w:r>
          </w:p>
        </w:tc>
        <w:tc>
          <w:tcPr>
            <w:tcW w:w="1020" w:type="dxa"/>
          </w:tcPr>
          <w:p w:rsidR="00E319A7" w:rsidRDefault="00AC2320" w:rsidP="002C5485">
            <w:pPr>
              <w:jc w:val="right"/>
            </w:pPr>
            <w:r>
              <w:t>329 440</w:t>
            </w:r>
          </w:p>
        </w:tc>
        <w:tc>
          <w:tcPr>
            <w:tcW w:w="1020" w:type="dxa"/>
          </w:tcPr>
          <w:p w:rsidR="00E319A7" w:rsidRDefault="00AC2320" w:rsidP="002C5485">
            <w:pPr>
              <w:jc w:val="right"/>
            </w:pPr>
            <w:r>
              <w:t>213 821</w:t>
            </w:r>
          </w:p>
        </w:tc>
        <w:tc>
          <w:tcPr>
            <w:tcW w:w="1020" w:type="dxa"/>
          </w:tcPr>
          <w:p w:rsidR="00E319A7" w:rsidRDefault="00AC2320" w:rsidP="002C5485">
            <w:pPr>
              <w:jc w:val="right"/>
            </w:pPr>
            <w:r>
              <w:t>309 865</w:t>
            </w:r>
          </w:p>
        </w:tc>
        <w:tc>
          <w:tcPr>
            <w:tcW w:w="1020" w:type="dxa"/>
          </w:tcPr>
          <w:p w:rsidR="00E319A7" w:rsidRDefault="00AC2320" w:rsidP="002C5485">
            <w:pPr>
              <w:jc w:val="right"/>
            </w:pPr>
            <w:r>
              <w:t>44,9</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17.20</w:t>
            </w:r>
          </w:p>
        </w:tc>
        <w:tc>
          <w:tcPr>
            <w:tcW w:w="1020" w:type="dxa"/>
          </w:tcPr>
          <w:p w:rsidR="00E319A7" w:rsidRDefault="00AC2320" w:rsidP="002C5485">
            <w:pPr>
              <w:jc w:val="right"/>
            </w:pPr>
            <w:r>
              <w:t>53 517 410</w:t>
            </w:r>
          </w:p>
        </w:tc>
        <w:tc>
          <w:tcPr>
            <w:tcW w:w="1020" w:type="dxa"/>
          </w:tcPr>
          <w:p w:rsidR="00E319A7" w:rsidRDefault="00AC2320" w:rsidP="002C5485">
            <w:pPr>
              <w:jc w:val="right"/>
            </w:pPr>
            <w:r>
              <w:t>56 482 805</w:t>
            </w:r>
          </w:p>
        </w:tc>
        <w:tc>
          <w:tcPr>
            <w:tcW w:w="1020" w:type="dxa"/>
          </w:tcPr>
          <w:p w:rsidR="00E319A7" w:rsidRDefault="00AC2320" w:rsidP="002C5485">
            <w:pPr>
              <w:jc w:val="right"/>
            </w:pPr>
            <w:r>
              <w:t>62 486 451</w:t>
            </w:r>
          </w:p>
        </w:tc>
        <w:tc>
          <w:tcPr>
            <w:tcW w:w="1020" w:type="dxa"/>
          </w:tcPr>
          <w:p w:rsidR="00E319A7" w:rsidRDefault="00AC2320" w:rsidP="002C5485">
            <w:pPr>
              <w:jc w:val="right"/>
            </w:pPr>
            <w:r>
              <w:t>10,6</w:t>
            </w:r>
          </w:p>
        </w:tc>
      </w:tr>
    </w:tbl>
    <w:p w:rsidR="00E319A7" w:rsidRDefault="00E319A7" w:rsidP="00DF2A56"/>
    <w:p w:rsidR="00E319A7" w:rsidRDefault="00AC2320" w:rsidP="00DF2A56">
      <w:pPr>
        <w:pStyle w:val="avsnitt-tittel"/>
      </w:pPr>
      <w:r>
        <w:lastRenderedPageBreak/>
        <w:t>Utgifter under programkategori 17.20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PIPR</w:t>
            </w:r>
          </w:p>
        </w:tc>
        <w:tc>
          <w:tcPr>
            <w:tcW w:w="4080" w:type="dxa"/>
          </w:tcPr>
          <w:p w:rsidR="00E319A7" w:rsidRDefault="00E319A7" w:rsidP="002C5485"/>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Post-gr.</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01–29</w:t>
            </w:r>
          </w:p>
        </w:tc>
        <w:tc>
          <w:tcPr>
            <w:tcW w:w="4080" w:type="dxa"/>
          </w:tcPr>
          <w:p w:rsidR="00E319A7" w:rsidRDefault="00AC2320" w:rsidP="002C5485">
            <w:r>
              <w:t>Driftsutgifter</w:t>
            </w:r>
          </w:p>
        </w:tc>
        <w:tc>
          <w:tcPr>
            <w:tcW w:w="1020" w:type="dxa"/>
          </w:tcPr>
          <w:p w:rsidR="00E319A7" w:rsidRDefault="00AC2320" w:rsidP="002C5485">
            <w:pPr>
              <w:jc w:val="right"/>
            </w:pPr>
            <w:r>
              <w:t>1 640 807</w:t>
            </w:r>
          </w:p>
        </w:tc>
        <w:tc>
          <w:tcPr>
            <w:tcW w:w="1020" w:type="dxa"/>
          </w:tcPr>
          <w:p w:rsidR="00E319A7" w:rsidRDefault="00AC2320" w:rsidP="002C5485">
            <w:pPr>
              <w:jc w:val="right"/>
            </w:pPr>
            <w:r>
              <w:t>1 668 512</w:t>
            </w:r>
          </w:p>
        </w:tc>
        <w:tc>
          <w:tcPr>
            <w:tcW w:w="1020" w:type="dxa"/>
          </w:tcPr>
          <w:p w:rsidR="00E319A7" w:rsidRDefault="00AC2320" w:rsidP="002C5485">
            <w:pPr>
              <w:jc w:val="right"/>
            </w:pPr>
            <w:r>
              <w:t>1 772 589</w:t>
            </w:r>
          </w:p>
        </w:tc>
        <w:tc>
          <w:tcPr>
            <w:tcW w:w="1020" w:type="dxa"/>
          </w:tcPr>
          <w:p w:rsidR="00E319A7" w:rsidRDefault="00AC2320" w:rsidP="002C5485">
            <w:pPr>
              <w:jc w:val="right"/>
            </w:pPr>
            <w:r>
              <w:t>6,2</w:t>
            </w:r>
          </w:p>
        </w:tc>
      </w:tr>
      <w:tr w:rsidR="00E319A7" w:rsidTr="002C5485">
        <w:trPr>
          <w:trHeight w:val="380"/>
        </w:trPr>
        <w:tc>
          <w:tcPr>
            <w:tcW w:w="1020" w:type="dxa"/>
          </w:tcPr>
          <w:p w:rsidR="00E319A7" w:rsidRDefault="00AC2320" w:rsidP="002C5485">
            <w:r>
              <w:t>30–49</w:t>
            </w:r>
          </w:p>
        </w:tc>
        <w:tc>
          <w:tcPr>
            <w:tcW w:w="4080" w:type="dxa"/>
          </w:tcPr>
          <w:p w:rsidR="00E319A7" w:rsidRDefault="00AC2320" w:rsidP="002C5485">
            <w:r>
              <w:t>Investeringer</w:t>
            </w:r>
          </w:p>
        </w:tc>
        <w:tc>
          <w:tcPr>
            <w:tcW w:w="1020" w:type="dxa"/>
          </w:tcPr>
          <w:p w:rsidR="00E319A7" w:rsidRDefault="00AC2320" w:rsidP="002C5485">
            <w:pPr>
              <w:jc w:val="right"/>
            </w:pPr>
            <w:r>
              <w:t>127 511</w:t>
            </w:r>
          </w:p>
        </w:tc>
        <w:tc>
          <w:tcPr>
            <w:tcW w:w="1020" w:type="dxa"/>
          </w:tcPr>
          <w:p w:rsidR="00E319A7" w:rsidRDefault="00AC2320" w:rsidP="002C5485">
            <w:pPr>
              <w:jc w:val="right"/>
            </w:pPr>
            <w:r>
              <w:t>55 000</w:t>
            </w:r>
          </w:p>
        </w:tc>
        <w:tc>
          <w:tcPr>
            <w:tcW w:w="1020" w:type="dxa"/>
          </w:tcPr>
          <w:p w:rsidR="00E319A7" w:rsidRDefault="00AC2320" w:rsidP="002C5485">
            <w:pPr>
              <w:jc w:val="right"/>
            </w:pPr>
            <w:r>
              <w:t>13 000</w:t>
            </w:r>
          </w:p>
        </w:tc>
        <w:tc>
          <w:tcPr>
            <w:tcW w:w="1020" w:type="dxa"/>
          </w:tcPr>
          <w:p w:rsidR="00E319A7" w:rsidRDefault="00AC2320" w:rsidP="002C5485">
            <w:pPr>
              <w:jc w:val="right"/>
            </w:pPr>
            <w:r>
              <w:t>-76,4</w:t>
            </w:r>
          </w:p>
        </w:tc>
      </w:tr>
      <w:tr w:rsidR="00E319A7" w:rsidTr="002C5485">
        <w:trPr>
          <w:trHeight w:val="640"/>
        </w:trPr>
        <w:tc>
          <w:tcPr>
            <w:tcW w:w="1020" w:type="dxa"/>
          </w:tcPr>
          <w:p w:rsidR="00E319A7" w:rsidRDefault="00AC2320" w:rsidP="002C5485">
            <w:r>
              <w:t>50–59</w:t>
            </w:r>
          </w:p>
        </w:tc>
        <w:tc>
          <w:tcPr>
            <w:tcW w:w="4080" w:type="dxa"/>
          </w:tcPr>
          <w:p w:rsidR="00E319A7" w:rsidRDefault="00AC2320" w:rsidP="002C5485">
            <w:r>
              <w:t>Overføringer til andre statsregnskaper</w:t>
            </w:r>
          </w:p>
        </w:tc>
        <w:tc>
          <w:tcPr>
            <w:tcW w:w="1020" w:type="dxa"/>
          </w:tcPr>
          <w:p w:rsidR="00E319A7" w:rsidRDefault="00AC2320" w:rsidP="002C5485">
            <w:pPr>
              <w:jc w:val="right"/>
            </w:pPr>
            <w:r>
              <w:t>3 055 937</w:t>
            </w:r>
          </w:p>
        </w:tc>
        <w:tc>
          <w:tcPr>
            <w:tcW w:w="1020" w:type="dxa"/>
          </w:tcPr>
          <w:p w:rsidR="00E319A7" w:rsidRDefault="00AC2320" w:rsidP="002C5485">
            <w:pPr>
              <w:jc w:val="right"/>
            </w:pPr>
            <w:r>
              <w:t>2 903 108</w:t>
            </w:r>
          </w:p>
        </w:tc>
        <w:tc>
          <w:tcPr>
            <w:tcW w:w="1020" w:type="dxa"/>
          </w:tcPr>
          <w:p w:rsidR="00E319A7" w:rsidRDefault="00AC2320" w:rsidP="002C5485">
            <w:pPr>
              <w:jc w:val="right"/>
            </w:pPr>
            <w:r>
              <w:t>2 987 034</w:t>
            </w:r>
          </w:p>
        </w:tc>
        <w:tc>
          <w:tcPr>
            <w:tcW w:w="1020" w:type="dxa"/>
          </w:tcPr>
          <w:p w:rsidR="00E319A7" w:rsidRDefault="00AC2320" w:rsidP="002C5485">
            <w:pPr>
              <w:jc w:val="right"/>
            </w:pPr>
            <w:r>
              <w:t>2,9</w:t>
            </w:r>
          </w:p>
        </w:tc>
      </w:tr>
      <w:tr w:rsidR="00E319A7" w:rsidTr="002C5485">
        <w:trPr>
          <w:trHeight w:val="380"/>
        </w:trPr>
        <w:tc>
          <w:tcPr>
            <w:tcW w:w="1020" w:type="dxa"/>
          </w:tcPr>
          <w:p w:rsidR="00E319A7" w:rsidRDefault="00AC2320" w:rsidP="002C5485">
            <w:r>
              <w:t>70–89</w:t>
            </w:r>
          </w:p>
        </w:tc>
        <w:tc>
          <w:tcPr>
            <w:tcW w:w="4080" w:type="dxa"/>
          </w:tcPr>
          <w:p w:rsidR="00E319A7" w:rsidRDefault="00AC2320" w:rsidP="002C5485">
            <w:r>
              <w:t>Overføringer til andre</w:t>
            </w:r>
          </w:p>
        </w:tc>
        <w:tc>
          <w:tcPr>
            <w:tcW w:w="1020" w:type="dxa"/>
          </w:tcPr>
          <w:p w:rsidR="00E319A7" w:rsidRDefault="00AC2320" w:rsidP="002C5485">
            <w:pPr>
              <w:jc w:val="right"/>
            </w:pPr>
            <w:r>
              <w:t>2 710 855</w:t>
            </w:r>
          </w:p>
        </w:tc>
        <w:tc>
          <w:tcPr>
            <w:tcW w:w="1020" w:type="dxa"/>
          </w:tcPr>
          <w:p w:rsidR="00E319A7" w:rsidRDefault="00AC2320" w:rsidP="002C5485">
            <w:pPr>
              <w:jc w:val="right"/>
            </w:pPr>
            <w:r>
              <w:t>3 249 885</w:t>
            </w:r>
          </w:p>
        </w:tc>
        <w:tc>
          <w:tcPr>
            <w:tcW w:w="1020" w:type="dxa"/>
          </w:tcPr>
          <w:p w:rsidR="00E319A7" w:rsidRDefault="00AC2320" w:rsidP="002C5485">
            <w:pPr>
              <w:jc w:val="right"/>
            </w:pPr>
            <w:r>
              <w:t>3 440 328</w:t>
            </w:r>
          </w:p>
        </w:tc>
        <w:tc>
          <w:tcPr>
            <w:tcW w:w="1020" w:type="dxa"/>
          </w:tcPr>
          <w:p w:rsidR="00E319A7" w:rsidRDefault="00AC2320" w:rsidP="002C5485">
            <w:pPr>
              <w:jc w:val="right"/>
            </w:pPr>
            <w:r>
              <w:t>5,9</w:t>
            </w:r>
          </w:p>
        </w:tc>
      </w:tr>
      <w:tr w:rsidR="00E319A7" w:rsidTr="002C5485">
        <w:trPr>
          <w:trHeight w:val="380"/>
        </w:trPr>
        <w:tc>
          <w:tcPr>
            <w:tcW w:w="1020" w:type="dxa"/>
          </w:tcPr>
          <w:p w:rsidR="00E319A7" w:rsidRDefault="00AC2320" w:rsidP="002C5485">
            <w:r>
              <w:t>90–99</w:t>
            </w:r>
          </w:p>
        </w:tc>
        <w:tc>
          <w:tcPr>
            <w:tcW w:w="4080" w:type="dxa"/>
          </w:tcPr>
          <w:p w:rsidR="00E319A7" w:rsidRDefault="00AC2320" w:rsidP="002C5485">
            <w:r>
              <w:t>Lånetransaksjoner</w:t>
            </w:r>
          </w:p>
        </w:tc>
        <w:tc>
          <w:tcPr>
            <w:tcW w:w="1020" w:type="dxa"/>
          </w:tcPr>
          <w:p w:rsidR="00E319A7" w:rsidRDefault="00AC2320" w:rsidP="002C5485">
            <w:pPr>
              <w:jc w:val="right"/>
            </w:pPr>
            <w:r>
              <w:t>45 982 300</w:t>
            </w:r>
          </w:p>
        </w:tc>
        <w:tc>
          <w:tcPr>
            <w:tcW w:w="1020" w:type="dxa"/>
          </w:tcPr>
          <w:p w:rsidR="00E319A7" w:rsidRDefault="00AC2320" w:rsidP="002C5485">
            <w:pPr>
              <w:jc w:val="right"/>
            </w:pPr>
            <w:r>
              <w:t>48 606 300</w:t>
            </w:r>
          </w:p>
        </w:tc>
        <w:tc>
          <w:tcPr>
            <w:tcW w:w="1020" w:type="dxa"/>
          </w:tcPr>
          <w:p w:rsidR="00E319A7" w:rsidRDefault="00AC2320" w:rsidP="002C5485">
            <w:pPr>
              <w:jc w:val="right"/>
            </w:pPr>
            <w:r>
              <w:t>54 273 500</w:t>
            </w:r>
          </w:p>
        </w:tc>
        <w:tc>
          <w:tcPr>
            <w:tcW w:w="1020" w:type="dxa"/>
          </w:tcPr>
          <w:p w:rsidR="00E319A7" w:rsidRDefault="00AC2320" w:rsidP="002C5485">
            <w:pPr>
              <w:jc w:val="right"/>
            </w:pPr>
            <w:r>
              <w:t>11,7</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17.20</w:t>
            </w:r>
          </w:p>
        </w:tc>
        <w:tc>
          <w:tcPr>
            <w:tcW w:w="1020" w:type="dxa"/>
          </w:tcPr>
          <w:p w:rsidR="00E319A7" w:rsidRDefault="00AC2320" w:rsidP="002C5485">
            <w:pPr>
              <w:jc w:val="right"/>
            </w:pPr>
            <w:r>
              <w:t>53 517 410</w:t>
            </w:r>
          </w:p>
        </w:tc>
        <w:tc>
          <w:tcPr>
            <w:tcW w:w="1020" w:type="dxa"/>
          </w:tcPr>
          <w:p w:rsidR="00E319A7" w:rsidRDefault="00AC2320" w:rsidP="002C5485">
            <w:pPr>
              <w:jc w:val="right"/>
            </w:pPr>
            <w:r>
              <w:t>56 482 805</w:t>
            </w:r>
          </w:p>
        </w:tc>
        <w:tc>
          <w:tcPr>
            <w:tcW w:w="1020" w:type="dxa"/>
          </w:tcPr>
          <w:p w:rsidR="00E319A7" w:rsidRDefault="00AC2320" w:rsidP="002C5485">
            <w:pPr>
              <w:jc w:val="right"/>
            </w:pPr>
            <w:r>
              <w:t>62 486 451</w:t>
            </w:r>
          </w:p>
        </w:tc>
        <w:tc>
          <w:tcPr>
            <w:tcW w:w="1020" w:type="dxa"/>
          </w:tcPr>
          <w:p w:rsidR="00E319A7" w:rsidRDefault="00AC2320" w:rsidP="002C5485">
            <w:pPr>
              <w:jc w:val="right"/>
            </w:pPr>
            <w:r>
              <w:t>10,6</w:t>
            </w:r>
          </w:p>
        </w:tc>
      </w:tr>
    </w:tbl>
    <w:p w:rsidR="00E319A7" w:rsidRDefault="00E319A7" w:rsidP="00DF2A56"/>
    <w:p w:rsidR="00E319A7" w:rsidRDefault="00AC2320" w:rsidP="00DF2A56">
      <w:pPr>
        <w:pStyle w:val="avsnitt-tittel"/>
      </w:pPr>
      <w:r>
        <w:t>Inntekter under programkategori 17.20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3923</w:t>
            </w:r>
          </w:p>
        </w:tc>
        <w:tc>
          <w:tcPr>
            <w:tcW w:w="4080" w:type="dxa"/>
          </w:tcPr>
          <w:p w:rsidR="00E319A7" w:rsidRDefault="00AC2320" w:rsidP="002C5485">
            <w:r>
              <w:t>Havforskningsinstituttet</w:t>
            </w:r>
          </w:p>
        </w:tc>
        <w:tc>
          <w:tcPr>
            <w:tcW w:w="1020" w:type="dxa"/>
          </w:tcPr>
          <w:p w:rsidR="00E319A7" w:rsidRDefault="00E319A7" w:rsidP="002C5485">
            <w:pPr>
              <w:jc w:val="right"/>
            </w:pPr>
          </w:p>
        </w:tc>
        <w:tc>
          <w:tcPr>
            <w:tcW w:w="1020" w:type="dxa"/>
          </w:tcPr>
          <w:p w:rsidR="00E319A7" w:rsidRDefault="00AC2320" w:rsidP="002C5485">
            <w:pPr>
              <w:jc w:val="right"/>
            </w:pPr>
            <w:r>
              <w:t>409 397</w:t>
            </w:r>
          </w:p>
        </w:tc>
        <w:tc>
          <w:tcPr>
            <w:tcW w:w="1020" w:type="dxa"/>
          </w:tcPr>
          <w:p w:rsidR="00E319A7" w:rsidRDefault="00AC2320" w:rsidP="002C5485">
            <w:pPr>
              <w:jc w:val="right"/>
            </w:pPr>
            <w:r>
              <w:t>419 163</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3925</w:t>
            </w:r>
          </w:p>
        </w:tc>
        <w:tc>
          <w:tcPr>
            <w:tcW w:w="4080" w:type="dxa"/>
          </w:tcPr>
          <w:p w:rsidR="00E319A7" w:rsidRDefault="00AC2320" w:rsidP="002C5485">
            <w:r>
              <w:t>Havforskningsinstituttet</w:t>
            </w:r>
          </w:p>
        </w:tc>
        <w:tc>
          <w:tcPr>
            <w:tcW w:w="1020" w:type="dxa"/>
          </w:tcPr>
          <w:p w:rsidR="00E319A7" w:rsidRDefault="00AC2320" w:rsidP="002C5485">
            <w:pPr>
              <w:jc w:val="right"/>
            </w:pPr>
            <w:r>
              <w:t>290 389</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3926</w:t>
            </w:r>
          </w:p>
        </w:tc>
        <w:tc>
          <w:tcPr>
            <w:tcW w:w="4080" w:type="dxa"/>
          </w:tcPr>
          <w:p w:rsidR="00E319A7" w:rsidRDefault="00AC2320" w:rsidP="002C5485">
            <w:r>
              <w:t>Havforskningsinstituttet, forskning</w:t>
            </w:r>
            <w:r>
              <w:t>s</w:t>
            </w:r>
            <w:r>
              <w:t>fartøy</w:t>
            </w:r>
          </w:p>
        </w:tc>
        <w:tc>
          <w:tcPr>
            <w:tcW w:w="1020" w:type="dxa"/>
          </w:tcPr>
          <w:p w:rsidR="00E319A7" w:rsidRDefault="00AC2320" w:rsidP="002C5485">
            <w:pPr>
              <w:jc w:val="right"/>
            </w:pPr>
            <w:r>
              <w:t>92 685</w:t>
            </w:r>
          </w:p>
        </w:tc>
        <w:tc>
          <w:tcPr>
            <w:tcW w:w="1020" w:type="dxa"/>
          </w:tcPr>
          <w:p w:rsidR="00E319A7" w:rsidRDefault="00AC2320" w:rsidP="002C5485">
            <w:pPr>
              <w:jc w:val="right"/>
            </w:pPr>
            <w:r>
              <w:t>83 836</w:t>
            </w:r>
          </w:p>
        </w:tc>
        <w:tc>
          <w:tcPr>
            <w:tcW w:w="1020" w:type="dxa"/>
          </w:tcPr>
          <w:p w:rsidR="00E319A7" w:rsidRDefault="00AC2320" w:rsidP="002C5485">
            <w:pPr>
              <w:jc w:val="right"/>
            </w:pPr>
            <w:r>
              <w:t>85 836</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3927</w:t>
            </w:r>
          </w:p>
        </w:tc>
        <w:tc>
          <w:tcPr>
            <w:tcW w:w="4080" w:type="dxa"/>
          </w:tcPr>
          <w:p w:rsidR="00E319A7" w:rsidRDefault="00AC2320" w:rsidP="002C5485">
            <w:r>
              <w:t>NIFES</w:t>
            </w:r>
          </w:p>
        </w:tc>
        <w:tc>
          <w:tcPr>
            <w:tcW w:w="1020" w:type="dxa"/>
          </w:tcPr>
          <w:p w:rsidR="00E319A7" w:rsidRDefault="00AC2320" w:rsidP="002C5485">
            <w:pPr>
              <w:jc w:val="right"/>
            </w:pPr>
            <w:r>
              <w:t>83 265</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380"/>
        </w:trPr>
        <w:tc>
          <w:tcPr>
            <w:tcW w:w="1020" w:type="dxa"/>
          </w:tcPr>
          <w:p w:rsidR="00E319A7" w:rsidRDefault="00AC2320" w:rsidP="002C5485">
            <w:r>
              <w:t>3935</w:t>
            </w:r>
          </w:p>
        </w:tc>
        <w:tc>
          <w:tcPr>
            <w:tcW w:w="4080" w:type="dxa"/>
          </w:tcPr>
          <w:p w:rsidR="00E319A7" w:rsidRDefault="00AC2320" w:rsidP="002C5485">
            <w:r>
              <w:t>Patentstyret</w:t>
            </w:r>
          </w:p>
        </w:tc>
        <w:tc>
          <w:tcPr>
            <w:tcW w:w="1020" w:type="dxa"/>
          </w:tcPr>
          <w:p w:rsidR="00E319A7" w:rsidRDefault="00AC2320" w:rsidP="002C5485">
            <w:pPr>
              <w:jc w:val="right"/>
            </w:pPr>
            <w:r>
              <w:t>99 360</w:t>
            </w:r>
          </w:p>
        </w:tc>
        <w:tc>
          <w:tcPr>
            <w:tcW w:w="1020" w:type="dxa"/>
          </w:tcPr>
          <w:p w:rsidR="00E319A7" w:rsidRDefault="00AC2320" w:rsidP="002C5485">
            <w:pPr>
              <w:jc w:val="right"/>
            </w:pPr>
            <w:r>
              <w:t>91 638</w:t>
            </w:r>
          </w:p>
        </w:tc>
        <w:tc>
          <w:tcPr>
            <w:tcW w:w="1020" w:type="dxa"/>
          </w:tcPr>
          <w:p w:rsidR="00E319A7" w:rsidRDefault="00AC2320" w:rsidP="002C5485">
            <w:pPr>
              <w:jc w:val="right"/>
            </w:pPr>
            <w:r>
              <w:t>102 324</w:t>
            </w:r>
          </w:p>
        </w:tc>
        <w:tc>
          <w:tcPr>
            <w:tcW w:w="1020" w:type="dxa"/>
          </w:tcPr>
          <w:p w:rsidR="00E319A7" w:rsidRDefault="00AC2320" w:rsidP="002C5485">
            <w:pPr>
              <w:jc w:val="right"/>
            </w:pPr>
            <w:r>
              <w:t>11,7</w:t>
            </w:r>
          </w:p>
        </w:tc>
      </w:tr>
      <w:tr w:rsidR="00E319A7" w:rsidTr="002C5485">
        <w:trPr>
          <w:trHeight w:val="640"/>
        </w:trPr>
        <w:tc>
          <w:tcPr>
            <w:tcW w:w="1020" w:type="dxa"/>
          </w:tcPr>
          <w:p w:rsidR="00E319A7" w:rsidRDefault="00AC2320" w:rsidP="002C5485">
            <w:r>
              <w:t>3936</w:t>
            </w:r>
          </w:p>
        </w:tc>
        <w:tc>
          <w:tcPr>
            <w:tcW w:w="4080" w:type="dxa"/>
          </w:tcPr>
          <w:p w:rsidR="00E319A7" w:rsidRDefault="00AC2320" w:rsidP="002C5485">
            <w:r>
              <w:t>Klagenemnda for industrielle rettigheter</w:t>
            </w:r>
          </w:p>
        </w:tc>
        <w:tc>
          <w:tcPr>
            <w:tcW w:w="1020" w:type="dxa"/>
          </w:tcPr>
          <w:p w:rsidR="00E319A7" w:rsidRDefault="00AC2320" w:rsidP="002C5485">
            <w:pPr>
              <w:jc w:val="right"/>
            </w:pPr>
            <w:r>
              <w:t>712</w:t>
            </w:r>
          </w:p>
        </w:tc>
        <w:tc>
          <w:tcPr>
            <w:tcW w:w="1020" w:type="dxa"/>
          </w:tcPr>
          <w:p w:rsidR="00E319A7" w:rsidRDefault="00AC2320" w:rsidP="002C5485">
            <w:pPr>
              <w:jc w:val="right"/>
            </w:pPr>
            <w:r>
              <w:t>699</w:t>
            </w:r>
          </w:p>
        </w:tc>
        <w:tc>
          <w:tcPr>
            <w:tcW w:w="1020" w:type="dxa"/>
          </w:tcPr>
          <w:p w:rsidR="00E319A7" w:rsidRDefault="00AC2320" w:rsidP="002C5485">
            <w:pPr>
              <w:jc w:val="right"/>
            </w:pPr>
            <w:r>
              <w:t>716</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5325</w:t>
            </w:r>
          </w:p>
        </w:tc>
        <w:tc>
          <w:tcPr>
            <w:tcW w:w="4080" w:type="dxa"/>
          </w:tcPr>
          <w:p w:rsidR="00E319A7" w:rsidRDefault="00AC2320" w:rsidP="002C5485">
            <w:r>
              <w:t>Innovasjon Norge</w:t>
            </w:r>
          </w:p>
        </w:tc>
        <w:tc>
          <w:tcPr>
            <w:tcW w:w="1020" w:type="dxa"/>
          </w:tcPr>
          <w:p w:rsidR="00E319A7" w:rsidRDefault="00AC2320" w:rsidP="002C5485">
            <w:pPr>
              <w:jc w:val="right"/>
            </w:pPr>
            <w:r>
              <w:t>45 309 205</w:t>
            </w:r>
          </w:p>
        </w:tc>
        <w:tc>
          <w:tcPr>
            <w:tcW w:w="1020" w:type="dxa"/>
          </w:tcPr>
          <w:p w:rsidR="00E319A7" w:rsidRDefault="00AC2320" w:rsidP="002C5485">
            <w:pPr>
              <w:jc w:val="right"/>
            </w:pPr>
            <w:r>
              <w:t>47 990 000</w:t>
            </w:r>
          </w:p>
        </w:tc>
        <w:tc>
          <w:tcPr>
            <w:tcW w:w="1020" w:type="dxa"/>
          </w:tcPr>
          <w:p w:rsidR="00E319A7" w:rsidRDefault="00AC2320" w:rsidP="002C5485">
            <w:pPr>
              <w:jc w:val="right"/>
            </w:pPr>
            <w:r>
              <w:t>53 078 500</w:t>
            </w:r>
          </w:p>
        </w:tc>
        <w:tc>
          <w:tcPr>
            <w:tcW w:w="1020" w:type="dxa"/>
          </w:tcPr>
          <w:p w:rsidR="00E319A7" w:rsidRDefault="00AC2320" w:rsidP="002C5485">
            <w:pPr>
              <w:jc w:val="right"/>
            </w:pPr>
            <w:r>
              <w:t>10,6</w:t>
            </w:r>
          </w:p>
        </w:tc>
      </w:tr>
      <w:tr w:rsidR="00E319A7" w:rsidTr="002C5485">
        <w:trPr>
          <w:trHeight w:val="380"/>
        </w:trPr>
        <w:tc>
          <w:tcPr>
            <w:tcW w:w="1020" w:type="dxa"/>
          </w:tcPr>
          <w:p w:rsidR="00E319A7" w:rsidRDefault="00AC2320" w:rsidP="002C5485">
            <w:r>
              <w:t>5326</w:t>
            </w:r>
          </w:p>
        </w:tc>
        <w:tc>
          <w:tcPr>
            <w:tcW w:w="4080" w:type="dxa"/>
          </w:tcPr>
          <w:p w:rsidR="00E319A7" w:rsidRDefault="00AC2320" w:rsidP="002C5485">
            <w:r>
              <w:t>Siva SF</w:t>
            </w:r>
          </w:p>
        </w:tc>
        <w:tc>
          <w:tcPr>
            <w:tcW w:w="1020" w:type="dxa"/>
          </w:tcPr>
          <w:p w:rsidR="00E319A7" w:rsidRDefault="00AC2320" w:rsidP="002C5485">
            <w:pPr>
              <w:jc w:val="right"/>
            </w:pPr>
            <w:r>
              <w:t>222 000</w:t>
            </w:r>
          </w:p>
        </w:tc>
        <w:tc>
          <w:tcPr>
            <w:tcW w:w="1020" w:type="dxa"/>
          </w:tcPr>
          <w:p w:rsidR="00E319A7" w:rsidRDefault="00AC2320" w:rsidP="002C5485">
            <w:pPr>
              <w:jc w:val="right"/>
            </w:pPr>
            <w:r>
              <w:t>7 000</w:t>
            </w:r>
          </w:p>
        </w:tc>
        <w:tc>
          <w:tcPr>
            <w:tcW w:w="1020" w:type="dxa"/>
          </w:tcPr>
          <w:p w:rsidR="00E319A7" w:rsidRDefault="00AC2320" w:rsidP="002C5485">
            <w:pPr>
              <w:jc w:val="right"/>
            </w:pPr>
            <w:r>
              <w:t>102 000</w:t>
            </w:r>
          </w:p>
        </w:tc>
        <w:tc>
          <w:tcPr>
            <w:tcW w:w="1020" w:type="dxa"/>
          </w:tcPr>
          <w:p w:rsidR="00E319A7" w:rsidRDefault="00AC2320" w:rsidP="002C5485">
            <w:pPr>
              <w:jc w:val="right"/>
            </w:pPr>
            <w:r>
              <w:t>1 357,1</w:t>
            </w:r>
          </w:p>
        </w:tc>
      </w:tr>
      <w:tr w:rsidR="00E319A7" w:rsidTr="002C5485">
        <w:trPr>
          <w:trHeight w:val="880"/>
        </w:trPr>
        <w:tc>
          <w:tcPr>
            <w:tcW w:w="1020" w:type="dxa"/>
          </w:tcPr>
          <w:p w:rsidR="00E319A7" w:rsidRDefault="00AC2320" w:rsidP="002C5485">
            <w:r>
              <w:t>5574</w:t>
            </w:r>
          </w:p>
        </w:tc>
        <w:tc>
          <w:tcPr>
            <w:tcW w:w="4080" w:type="dxa"/>
          </w:tcPr>
          <w:p w:rsidR="00E319A7" w:rsidRDefault="00AC2320" w:rsidP="002C5485">
            <w:r>
              <w:t>Sektoravgifter under Nærings- og fi</w:t>
            </w:r>
            <w:r>
              <w:t>s</w:t>
            </w:r>
            <w:r>
              <w:t>keridepartementet, immaterielle retti</w:t>
            </w:r>
            <w:r>
              <w:t>g</w:t>
            </w:r>
            <w:r>
              <w:t>heter</w:t>
            </w:r>
          </w:p>
        </w:tc>
        <w:tc>
          <w:tcPr>
            <w:tcW w:w="1020" w:type="dxa"/>
          </w:tcPr>
          <w:p w:rsidR="00E319A7" w:rsidRDefault="00AC2320" w:rsidP="002C5485">
            <w:pPr>
              <w:jc w:val="right"/>
            </w:pPr>
            <w:r>
              <w:t>155 913</w:t>
            </w:r>
          </w:p>
        </w:tc>
        <w:tc>
          <w:tcPr>
            <w:tcW w:w="1020" w:type="dxa"/>
          </w:tcPr>
          <w:p w:rsidR="00E319A7" w:rsidRDefault="00AC2320" w:rsidP="002C5485">
            <w:pPr>
              <w:jc w:val="right"/>
            </w:pPr>
            <w:r>
              <w:t>163 000</w:t>
            </w:r>
          </w:p>
        </w:tc>
        <w:tc>
          <w:tcPr>
            <w:tcW w:w="1020" w:type="dxa"/>
          </w:tcPr>
          <w:p w:rsidR="00E319A7" w:rsidRDefault="00AC2320" w:rsidP="002C5485">
            <w:pPr>
              <w:jc w:val="right"/>
            </w:pPr>
            <w:r>
              <w:t>154 500</w:t>
            </w:r>
          </w:p>
        </w:tc>
        <w:tc>
          <w:tcPr>
            <w:tcW w:w="1020" w:type="dxa"/>
          </w:tcPr>
          <w:p w:rsidR="00E319A7" w:rsidRDefault="00AC2320" w:rsidP="002C5485">
            <w:pPr>
              <w:jc w:val="right"/>
            </w:pPr>
            <w:r>
              <w:t>-5,2</w:t>
            </w:r>
          </w:p>
        </w:tc>
      </w:tr>
      <w:tr w:rsidR="00E319A7" w:rsidTr="002C5485">
        <w:trPr>
          <w:trHeight w:val="380"/>
        </w:trPr>
        <w:tc>
          <w:tcPr>
            <w:tcW w:w="1020" w:type="dxa"/>
          </w:tcPr>
          <w:p w:rsidR="00E319A7" w:rsidRDefault="00AC2320" w:rsidP="002C5485">
            <w:r>
              <w:t>5613</w:t>
            </w:r>
          </w:p>
        </w:tc>
        <w:tc>
          <w:tcPr>
            <w:tcW w:w="4080" w:type="dxa"/>
          </w:tcPr>
          <w:p w:rsidR="00E319A7" w:rsidRDefault="00AC2320" w:rsidP="002C5485">
            <w:r>
              <w:t>Renter fra Siva SF</w:t>
            </w:r>
          </w:p>
        </w:tc>
        <w:tc>
          <w:tcPr>
            <w:tcW w:w="1020" w:type="dxa"/>
          </w:tcPr>
          <w:p w:rsidR="00E319A7" w:rsidRDefault="00AC2320" w:rsidP="002C5485">
            <w:pPr>
              <w:jc w:val="right"/>
            </w:pPr>
            <w:r>
              <w:t>23 461</w:t>
            </w:r>
          </w:p>
        </w:tc>
        <w:tc>
          <w:tcPr>
            <w:tcW w:w="1020" w:type="dxa"/>
          </w:tcPr>
          <w:p w:rsidR="00E319A7" w:rsidRDefault="00AC2320" w:rsidP="002C5485">
            <w:pPr>
              <w:jc w:val="right"/>
            </w:pPr>
            <w:r>
              <w:t>14 900</w:t>
            </w:r>
          </w:p>
        </w:tc>
        <w:tc>
          <w:tcPr>
            <w:tcW w:w="1020" w:type="dxa"/>
          </w:tcPr>
          <w:p w:rsidR="00E319A7" w:rsidRDefault="00AC2320" w:rsidP="002C5485">
            <w:pPr>
              <w:jc w:val="right"/>
            </w:pPr>
            <w:r>
              <w:t>16 300</w:t>
            </w:r>
          </w:p>
        </w:tc>
        <w:tc>
          <w:tcPr>
            <w:tcW w:w="1020" w:type="dxa"/>
          </w:tcPr>
          <w:p w:rsidR="00E319A7" w:rsidRDefault="00AC2320" w:rsidP="002C5485">
            <w:pPr>
              <w:jc w:val="right"/>
            </w:pPr>
            <w:r>
              <w:t>9,4</w:t>
            </w:r>
          </w:p>
        </w:tc>
      </w:tr>
      <w:tr w:rsidR="00E319A7" w:rsidTr="002C5485">
        <w:trPr>
          <w:trHeight w:val="640"/>
        </w:trPr>
        <w:tc>
          <w:tcPr>
            <w:tcW w:w="1020" w:type="dxa"/>
          </w:tcPr>
          <w:p w:rsidR="00E319A7" w:rsidRDefault="00AC2320" w:rsidP="002C5485">
            <w:r>
              <w:lastRenderedPageBreak/>
              <w:t>5625</w:t>
            </w:r>
          </w:p>
        </w:tc>
        <w:tc>
          <w:tcPr>
            <w:tcW w:w="4080" w:type="dxa"/>
          </w:tcPr>
          <w:p w:rsidR="00E319A7" w:rsidRDefault="00AC2320" w:rsidP="002C5485">
            <w:r>
              <w:t>Renter og utbytte fra Innovasjon Norge</w:t>
            </w:r>
          </w:p>
        </w:tc>
        <w:tc>
          <w:tcPr>
            <w:tcW w:w="1020" w:type="dxa"/>
          </w:tcPr>
          <w:p w:rsidR="00E319A7" w:rsidRDefault="00AC2320" w:rsidP="002C5485">
            <w:pPr>
              <w:jc w:val="right"/>
            </w:pPr>
            <w:r>
              <w:t>293 076</w:t>
            </w:r>
          </w:p>
        </w:tc>
        <w:tc>
          <w:tcPr>
            <w:tcW w:w="1020" w:type="dxa"/>
          </w:tcPr>
          <w:p w:rsidR="00E319A7" w:rsidRDefault="00AC2320" w:rsidP="002C5485">
            <w:pPr>
              <w:jc w:val="right"/>
            </w:pPr>
            <w:r>
              <w:t>315 000</w:t>
            </w:r>
          </w:p>
        </w:tc>
        <w:tc>
          <w:tcPr>
            <w:tcW w:w="1020" w:type="dxa"/>
          </w:tcPr>
          <w:p w:rsidR="00E319A7" w:rsidRDefault="00AC2320" w:rsidP="002C5485">
            <w:pPr>
              <w:jc w:val="right"/>
            </w:pPr>
            <w:r>
              <w:t>364 500</w:t>
            </w:r>
          </w:p>
        </w:tc>
        <w:tc>
          <w:tcPr>
            <w:tcW w:w="1020" w:type="dxa"/>
          </w:tcPr>
          <w:p w:rsidR="00E319A7" w:rsidRDefault="00AC2320" w:rsidP="002C5485">
            <w:pPr>
              <w:jc w:val="right"/>
            </w:pPr>
            <w:r>
              <w:t>17,5</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17.20</w:t>
            </w:r>
          </w:p>
        </w:tc>
        <w:tc>
          <w:tcPr>
            <w:tcW w:w="1020" w:type="dxa"/>
          </w:tcPr>
          <w:p w:rsidR="00E319A7" w:rsidRDefault="00AC2320" w:rsidP="002C5485">
            <w:pPr>
              <w:jc w:val="right"/>
            </w:pPr>
            <w:r>
              <w:t>46 570 066</w:t>
            </w:r>
          </w:p>
        </w:tc>
        <w:tc>
          <w:tcPr>
            <w:tcW w:w="1020" w:type="dxa"/>
          </w:tcPr>
          <w:p w:rsidR="00E319A7" w:rsidRDefault="00AC2320" w:rsidP="002C5485">
            <w:pPr>
              <w:jc w:val="right"/>
            </w:pPr>
            <w:r>
              <w:t>49 075 470</w:t>
            </w:r>
          </w:p>
        </w:tc>
        <w:tc>
          <w:tcPr>
            <w:tcW w:w="1020" w:type="dxa"/>
          </w:tcPr>
          <w:p w:rsidR="00E319A7" w:rsidRDefault="00AC2320" w:rsidP="002C5485">
            <w:pPr>
              <w:jc w:val="right"/>
            </w:pPr>
            <w:r>
              <w:t>54 323 839</w:t>
            </w:r>
          </w:p>
        </w:tc>
        <w:tc>
          <w:tcPr>
            <w:tcW w:w="1020" w:type="dxa"/>
          </w:tcPr>
          <w:p w:rsidR="00E319A7" w:rsidRDefault="00AC2320" w:rsidP="002C5485">
            <w:pPr>
              <w:jc w:val="right"/>
            </w:pPr>
            <w:r>
              <w:t>10,7</w:t>
            </w:r>
          </w:p>
        </w:tc>
      </w:tr>
    </w:tbl>
    <w:p w:rsidR="00E319A7" w:rsidRDefault="00E319A7" w:rsidP="00DF2A56"/>
    <w:p w:rsidR="00E319A7" w:rsidRDefault="00AC2320" w:rsidP="00DF2A56">
      <w:r>
        <w:t>Programkategori 17.20 omfatter bevilgninger til offentlige virkemidler for forskning og innovasjon i næringslivet. I tillegg bevilges midler til forvaltningsrettet marin forskning. Inntektene knyttet til programkategorien er i hovedsak oppdragsinntekter, sektoravgifter, lånetransaksjoner og gebyrer.</w:t>
      </w:r>
    </w:p>
    <w:p w:rsidR="00E319A7" w:rsidRDefault="00AC2320" w:rsidP="00DF2A56">
      <w:pPr>
        <w:pStyle w:val="Undertittel"/>
      </w:pPr>
      <w:r>
        <w:t>Næringsrettet forskning og innovasjon</w:t>
      </w:r>
    </w:p>
    <w:p w:rsidR="00E319A7" w:rsidRDefault="00AC2320" w:rsidP="00DF2A56">
      <w:pPr>
        <w:pStyle w:val="avsnitt-tittel"/>
      </w:pPr>
      <w:r>
        <w:t>Mål</w:t>
      </w:r>
    </w:p>
    <w:p w:rsidR="00E319A7" w:rsidRDefault="00AC2320" w:rsidP="00DF2A56">
      <w:r>
        <w:t>Bevilgningene til forskning og innovasjon i næringslivet skal bidra til størst mulig samlet verdisk</w:t>
      </w:r>
      <w:r>
        <w:t>a</w:t>
      </w:r>
      <w:r>
        <w:t>ping i norsk økonomi innenfor bærekraftige rammer. For å oppnå dette målet på lang sikt er Norge avhengig av vekstkraftige bedrifter og høy produktivitet i alle næringer. Dagens levestandard har kommet etter mange tiår med høy produktivitetsvekst, og en positiv velstandsutvikling i fremtiden vil avhenge av en fortsatt god ressursutnyttelse. Innovasjon og kunnskapsutvikling er sentralt for å få til dette.</w:t>
      </w:r>
    </w:p>
    <w:p w:rsidR="00E319A7" w:rsidRDefault="00AC2320" w:rsidP="00DF2A56">
      <w:r>
        <w:t>Regjeringen legger til rette for omstilling mot et mer innovativt, kunnskapsintensivt og mangfoldig næringsliv. Regjeringens ambisjon er at Norge skal bli ett av de mest innovative landene i Europa.</w:t>
      </w:r>
    </w:p>
    <w:p w:rsidR="00E319A7" w:rsidRDefault="00AC2320" w:rsidP="00DF2A56">
      <w:r>
        <w:t>Verdiskaping og produktivitetsvekst krever både fornyelse og forbedring. Virksomheter og entr</w:t>
      </w:r>
      <w:r>
        <w:t>e</w:t>
      </w:r>
      <w:r>
        <w:t>prenører må ta i bruk ny kunnskap, bruke eksisterende kunnskap på nye måter, utvikle nye produ</w:t>
      </w:r>
      <w:r>
        <w:t>k</w:t>
      </w:r>
      <w:r>
        <w:t>ter og løsninger og finne nye bruksområder. Innovasjon er en betegnelse for vellykket fornyelse og er den viktigste drivkraften for produktivitetsvekst. Uten innovasjon vil den økonomiske aktiviteten begrense seg til kjente metoder og produkter. Innovasjon er derfor nødvendig for å opprettholde og utvikle Norges konkurranseevne og velstand.</w:t>
      </w:r>
    </w:p>
    <w:p w:rsidR="00E319A7" w:rsidRDefault="00AC2320" w:rsidP="00DF2A56">
      <w:r>
        <w:t>Det meste av innovasjon i næringslivet foregår uten støtte fra det offentlige. Virksomheter invest</w:t>
      </w:r>
      <w:r>
        <w:t>e</w:t>
      </w:r>
      <w:r>
        <w:t>rer i forskning, innovasjon og utvikling fordi det lønner seg. Samtidig har det offentlige en viktig rolle i ulike sammenhenger. Forskning som utføres og finansieres av en virksomhet, kan skape ve</w:t>
      </w:r>
      <w:r>
        <w:t>r</w:t>
      </w:r>
      <w:r>
        <w:t>dier for andre virksomheter. I slike tilfeller kan offentlig støtte til forskning bidra til mer forskning og større samlet verdiskaping. Offentlig støtte til forskning og innovasjon skal derfor bidra med midler til ordninger som gjør at næringslivet satser mer på forskning og nyskaping enn det ellers ville gjort.</w:t>
      </w:r>
    </w:p>
    <w:p w:rsidR="00E319A7" w:rsidRDefault="00AC2320" w:rsidP="00DF2A56">
      <w:r>
        <w:t>Verdiskaping og produktivitetsvekst er også avhengig av at ressursene brukes der de gir høyest avkastning. Gjennom flytting av arbeidskraft og kapital mellom bedrifter og næringer, fra de som er lavproduktive til de som er høyproduktive, er det potensialer for produktivitetsgevinster. For at produktiviteten skal kunne øke og verdiskapingen bli størst mulig, må norsk økonomi ha høy o</w:t>
      </w:r>
      <w:r>
        <w:t>m</w:t>
      </w:r>
      <w:r>
        <w:t>stillingsevne.</w:t>
      </w:r>
    </w:p>
    <w:p w:rsidR="00E319A7" w:rsidRDefault="00AC2320" w:rsidP="00DF2A56">
      <w:r>
        <w:t>En rekke faktorer har betydning for innovasjon i virksomhetene. Kunnskap, kompetanse, behov hos kunder, konkurransesituasjonen i markedene, initiativ blant medarbeiderne, internasjonalt sama</w:t>
      </w:r>
      <w:r>
        <w:t>r</w:t>
      </w:r>
      <w:r>
        <w:t>beid, tilgjengelig infrastruktur, institusjoner, regelverk, økonomiske rammebetingelser og mange andre forhold fremmer fornyelse og nye løsninger. En rekke politikkområder har derfor betydning for innovasjonsevnen, bl.a. utdannings- og forskningspolitikken, konkurransepolitikken, skattepol</w:t>
      </w:r>
      <w:r>
        <w:t>i</w:t>
      </w:r>
      <w:r>
        <w:t>tikken, infrastrukturpolitikken, arbeidsmarkedspolitikken og politikk for offentlige innkjøp. Inn</w:t>
      </w:r>
      <w:r>
        <w:t>o</w:t>
      </w:r>
      <w:r>
        <w:t>vasjon krever et godt samspill mellom ulike aktører, og en helhetlig innovasjonspolitikk avhenger av samarbeid på tvers av mange departementer og politikkområder. Nærings- og fiskeridepart</w:t>
      </w:r>
      <w:r>
        <w:t>e</w:t>
      </w:r>
      <w:r>
        <w:lastRenderedPageBreak/>
        <w:t>mentet har ansvaret for å koordinere regjeringens politikk og virkemidler for innovasjon i norsk økonomi.</w:t>
      </w:r>
    </w:p>
    <w:p w:rsidR="00E319A7" w:rsidRDefault="00AC2320" w:rsidP="00DF2A56">
      <w:pPr>
        <w:pStyle w:val="avsnitt-tittel"/>
      </w:pPr>
      <w:r>
        <w:t>Aktører og virkemidler</w:t>
      </w:r>
    </w:p>
    <w:p w:rsidR="00E319A7" w:rsidRDefault="00AC2320" w:rsidP="00DF2A56">
      <w:r>
        <w:t>Bevilgningene over Nærings- og fiskeridepartementets budsjett til næringsrelevant forskning og innovasjon blir i hovedsak forvaltet av Innovasjon Norge, Siva, Patentstyret, Design og arkitektur Norge, Norges forskningsråd, Norsk Romsenter, Nofima, Veterinærinstituttet og Havforskningsi</w:t>
      </w:r>
      <w:r>
        <w:t>n</w:t>
      </w:r>
      <w:r>
        <w:t>stituttet. I tillegg tildeles betydelig med FoU-støtte gjennom Skattefunnordningen, som er den største støtteordningen for næringsrettet forskning og utvikling. Fiskeri- og havbruksnæringens forskningsfond tildeler også midler til næringsrettet forskning og utvikling.</w:t>
      </w:r>
    </w:p>
    <w:p w:rsidR="00E319A7" w:rsidRDefault="00AC2320" w:rsidP="00DF2A56">
      <w:r>
        <w:t>Norge deltar i EUs rammeprogram for forskning og innovasjon, Horisont 2020. Horisont 2020 st</w:t>
      </w:r>
      <w:r>
        <w:t>i</w:t>
      </w:r>
      <w:r>
        <w:t>mulerer norske aktører til forskning og innovasjonssamarbeid på tvers av landene i Europa. Norge deltar også i internasjonalt samarbeid om forskning og utvikling relatert til romvirksomhet i den europeiske romorganisasjonen ESA og EUs romprogrammer. Flere andre aktører og virkemidler bidrar også til forskning og innovasjon. Til sammen utgjør disse aktørene et helhetlig virkemidde</w:t>
      </w:r>
      <w:r>
        <w:t>l</w:t>
      </w:r>
      <w:r>
        <w:t>apparat for næringsrelevant forskning og innovasjon.</w:t>
      </w:r>
    </w:p>
    <w:p w:rsidR="00E319A7" w:rsidRDefault="00AC2320" w:rsidP="00DF2A56">
      <w:pPr>
        <w:rPr>
          <w:rFonts w:ascii="UniMyriad Regular" w:hAnsi="UniMyriad Regular" w:cs="UniMyriad Regular"/>
          <w:i/>
          <w:iCs/>
          <w:szCs w:val="24"/>
          <w:lang w:val="en-US"/>
        </w:rPr>
      </w:pPr>
      <w:r>
        <w:t>Virkemidlene for forskning og innovasjon i næringslivet bidrar til infrastruktur, tilførsel av kapital, kompetanse og forskning. Figur 4.7 illustrerer sammenhengene mellom målene om økt verdisk</w:t>
      </w:r>
      <w:r>
        <w:t>a</w:t>
      </w:r>
      <w:r>
        <w:t>ping gjennom styrket omstillingsevne og vekstkraftige bedrifter og virkemidlene for forskning og innovasjon i næringslivet.</w:t>
      </w:r>
    </w:p>
    <w:p w:rsidR="00E319A7" w:rsidRDefault="007445C3" w:rsidP="007445C3">
      <w:pPr>
        <w:pStyle w:val="Figur"/>
      </w:pPr>
      <w:r>
        <w:rPr>
          <w:noProof/>
        </w:rPr>
        <w:t>[:figur:figX-X.jpg]</w:t>
      </w:r>
    </w:p>
    <w:p w:rsidR="00E319A7" w:rsidRDefault="00AC2320" w:rsidP="00DF2A56">
      <w:pPr>
        <w:pStyle w:val="figur-tittel"/>
        <w:rPr>
          <w:i/>
          <w:iCs/>
          <w:szCs w:val="24"/>
          <w:lang w:val="en-US"/>
        </w:rPr>
      </w:pPr>
      <w:r>
        <w:t>Sammenhengen mellom virkemidlene for forskning og innovasjon</w:t>
      </w:r>
    </w:p>
    <w:p w:rsidR="00E319A7" w:rsidRDefault="00AC2320" w:rsidP="00DF2A56">
      <w:pPr>
        <w:pStyle w:val="avsnitt-undertittel"/>
      </w:pPr>
      <w:r>
        <w:t>Virkemidler</w:t>
      </w:r>
    </w:p>
    <w:p w:rsidR="00E319A7" w:rsidRDefault="00AC2320" w:rsidP="00DF2A56">
      <w:pPr>
        <w:pStyle w:val="avsnitt-under-undertittel"/>
      </w:pPr>
      <w:r>
        <w:t>Kapital</w:t>
      </w:r>
    </w:p>
    <w:p w:rsidR="00E319A7" w:rsidRDefault="00AC2320" w:rsidP="00DF2A56">
      <w:r>
        <w:t>Virkemidlene for kapital bidrar til økt kapitaltilgang for bedrifter gjennom både direkte støtte og ved at støtten utløser privat kapital og kompetanse. Kapitalvirkemidlene omfatter lån, skatteinse</w:t>
      </w:r>
      <w:r>
        <w:t>n</w:t>
      </w:r>
      <w:r>
        <w:t xml:space="preserve">tivordning for investeringer i oppstartsselskaper, tilskudd, garantier og egenkapital. </w:t>
      </w:r>
    </w:p>
    <w:p w:rsidR="00E319A7" w:rsidRDefault="00AC2320" w:rsidP="00DF2A56">
      <w:pPr>
        <w:pStyle w:val="avsnitt-under-undertittel"/>
      </w:pPr>
      <w:r>
        <w:t>Forskning</w:t>
      </w:r>
    </w:p>
    <w:p w:rsidR="00E319A7" w:rsidRDefault="00AC2320" w:rsidP="00DF2A56">
      <w:r>
        <w:t>Virkemidlene for forskning utløser forsknings- og utviklingsaktiviteter. Dette kan føre til nye eller forbedrede varer, tjenester og prosesser, eller at kunnskap blir utnyttet og videreutviklet i andre sammenhenger. Regjeringens FoU-virkemidler omfatter bl.a. støtte til forskningsprosjekter (ska</w:t>
      </w:r>
      <w:r>
        <w:t>t</w:t>
      </w:r>
      <w:r>
        <w:t>terefusjon og tilskudd), kommersialisering av forskningsresultater fra offentlig finansiert forskning, rekruttering av FoU-personell, samarbeid mellom næringsliv og akademia og midler til mobilis</w:t>
      </w:r>
      <w:r>
        <w:t>e</w:t>
      </w:r>
      <w:r>
        <w:t>ring til og deltakelse i EUs rammeprogram for forskning og innovasjon (Horisont 2020).</w:t>
      </w:r>
    </w:p>
    <w:p w:rsidR="00E319A7" w:rsidRDefault="00AC2320" w:rsidP="00DF2A56">
      <w:pPr>
        <w:pStyle w:val="avsnitt-under-undertittel"/>
      </w:pPr>
      <w:r>
        <w:t>Infrastruktur</w:t>
      </w:r>
    </w:p>
    <w:p w:rsidR="00E319A7" w:rsidRDefault="00AC2320" w:rsidP="00DF2A56">
      <w:r>
        <w:t>Støtten til infrastruktur fremmer verdiskapende innovasjon og forskning. Virkemidlene inkluderer både fysisk infrastruktur og immateriell infrastruktur, som møteplasser, samarbeidsplattformer og tilgang til forskningsmiljøer med relevant kunnskap og kompetanse. Eksempler på virkemidler er eiendomsvirksomhet, inkubatorer, institutter, katapultordningen, klyngeprogram, pilot- og demo</w:t>
      </w:r>
      <w:r>
        <w:t>n</w:t>
      </w:r>
      <w:r>
        <w:t>strasjonsanlegg, satellittsystemer, forskningsfartøy, forskningsstasjoner, forskningsinfrastruktur, tildeling av industrielle rettigheter og støtte til laboratorier.</w:t>
      </w:r>
    </w:p>
    <w:p w:rsidR="00E319A7" w:rsidRDefault="00AC2320" w:rsidP="00DF2A56">
      <w:pPr>
        <w:pStyle w:val="avsnitt-under-undertittel"/>
      </w:pPr>
      <w:r>
        <w:lastRenderedPageBreak/>
        <w:t>Kompetansetiltak</w:t>
      </w:r>
    </w:p>
    <w:p w:rsidR="00E319A7" w:rsidRDefault="00AC2320" w:rsidP="00DF2A56">
      <w:r>
        <w:t>Støtten til kompetansetiltak går til veiledning og rådgivning for å fremme verdiskapende innov</w:t>
      </w:r>
      <w:r>
        <w:t>a</w:t>
      </w:r>
      <w:r>
        <w:t>sjons- og forskningsaktiviteter. I tillegg til rendyrkede kompetansetjenester inngår ofte veiledning og rådgivning som del av andre virkemidler. Det dreier seg eksempelvis om rådgivning som skal bidra til økt forretningsforståelse, økt forståelse for designmetodikk, utvikling av forskningspr</w:t>
      </w:r>
      <w:r>
        <w:t>o</w:t>
      </w:r>
      <w:r>
        <w:t>sjekter og veiledning i hvordan bedriftene kan forvalte sine immaterielle verdier.</w:t>
      </w:r>
    </w:p>
    <w:p w:rsidR="00E319A7" w:rsidRDefault="00AC2320" w:rsidP="00DF2A56">
      <w:pPr>
        <w:pStyle w:val="avsnitt-undertittel"/>
      </w:pPr>
      <w:r>
        <w:t>Virkninger i bedriftene</w:t>
      </w:r>
    </w:p>
    <w:p w:rsidR="00E319A7" w:rsidRDefault="00AC2320" w:rsidP="00DF2A56">
      <w:r>
        <w:t>Formålet med de offentlige virkemidlene for forskning og innovasjon er å utløse positive vir</w:t>
      </w:r>
      <w:r>
        <w:t>k</w:t>
      </w:r>
      <w:r>
        <w:t>ninger i virksomhetene som ikke ville vært utløst uten den offentlige innsatsen. For å få ønskede virkninger må virkemidlene også fungere godt i samspill.</w:t>
      </w:r>
    </w:p>
    <w:p w:rsidR="00E319A7" w:rsidRDefault="00AC2320" w:rsidP="00DF2A56">
      <w:pPr>
        <w:pStyle w:val="avsnitt-under-undertittel"/>
      </w:pPr>
      <w:r>
        <w:t>Lønnsomme investeringer</w:t>
      </w:r>
    </w:p>
    <w:p w:rsidR="00E319A7" w:rsidRDefault="00AC2320" w:rsidP="00DF2A56">
      <w:r>
        <w:t>Virkemidlene skal bidra til at flere samfunnsøkonomisk lønnsomme forsknings- og innovasjon</w:t>
      </w:r>
      <w:r>
        <w:t>s</w:t>
      </w:r>
      <w:r>
        <w:t>prosjekter som ellers ikke ville blitt realisert, utløses i næringslivet, bl.a. gjennom direkte finansiell støtte, risikoavlastning for private investorer og ved å gjøre det enklere for bedriftene å få banklån.</w:t>
      </w:r>
    </w:p>
    <w:p w:rsidR="00E319A7" w:rsidRDefault="00AC2320" w:rsidP="00DF2A56">
      <w:pPr>
        <w:pStyle w:val="avsnitt-under-undertittel"/>
      </w:pPr>
      <w:r>
        <w:t>Økt samspill og bedre nettverk</w:t>
      </w:r>
    </w:p>
    <w:p w:rsidR="00E319A7" w:rsidRDefault="00AC2320" w:rsidP="00DF2A56">
      <w:r>
        <w:t>Virkemidlene skal gjøre det enklere for bedriftene å samarbeide, utvikle og utnytte kunnskap gje</w:t>
      </w:r>
      <w:r>
        <w:t>n</w:t>
      </w:r>
      <w:r>
        <w:t>nom bl.a. klynger, nettverk og forsknings- og innovasjonssentre.</w:t>
      </w:r>
    </w:p>
    <w:p w:rsidR="00E319A7" w:rsidRDefault="00AC2320" w:rsidP="00DF2A56">
      <w:pPr>
        <w:pStyle w:val="avsnitt-under-undertittel"/>
      </w:pPr>
      <w:r>
        <w:t>Økt internasjonalisering</w:t>
      </w:r>
    </w:p>
    <w:p w:rsidR="00E319A7" w:rsidRDefault="00AC2320" w:rsidP="00DF2A56">
      <w:r>
        <w:t>Virkemidlene skal stimulere norsk næringsliv til bedre å utnytte de mulighetene som en globalisert verden gir gjennom kompetansehevende programmer, infrastruktur, råd og veiledning.</w:t>
      </w:r>
    </w:p>
    <w:p w:rsidR="00E319A7" w:rsidRDefault="00AC2320" w:rsidP="00DF2A56">
      <w:pPr>
        <w:pStyle w:val="avsnitt-under-undertittel"/>
      </w:pPr>
      <w:r>
        <w:t>Økt forretningskompetanse</w:t>
      </w:r>
    </w:p>
    <w:p w:rsidR="00E319A7" w:rsidRDefault="00AC2320" w:rsidP="00DF2A56">
      <w:r>
        <w:t>Virkemidlene skal øke gründeres og bedrifters forretningskompetanse og evne til markedsorient</w:t>
      </w:r>
      <w:r>
        <w:t>e</w:t>
      </w:r>
      <w:r>
        <w:t>ring gjennom kompetansehevende programmer, infrastruktur, råd og veiledning.</w:t>
      </w:r>
    </w:p>
    <w:p w:rsidR="00E319A7" w:rsidRDefault="00AC2320" w:rsidP="00DF2A56">
      <w:pPr>
        <w:pStyle w:val="avsnitt-under-undertittel"/>
      </w:pPr>
      <w:r>
        <w:t>Økt vilje og mulighet til oppstart</w:t>
      </w:r>
    </w:p>
    <w:p w:rsidR="00E319A7" w:rsidRDefault="00AC2320" w:rsidP="00DF2A56">
      <w:r>
        <w:t>Virkemidlene skal stimulere til oppstart av ny virksomhet gjennom tilgang på kapital, kompeta</w:t>
      </w:r>
      <w:r>
        <w:t>n</w:t>
      </w:r>
      <w:r>
        <w:t>sehevende programmer, infrastruktur, råd og veiledning.</w:t>
      </w:r>
    </w:p>
    <w:p w:rsidR="00E319A7" w:rsidRDefault="00AC2320" w:rsidP="00DF2A56">
      <w:pPr>
        <w:pStyle w:val="avsnitt-under-undertittel"/>
      </w:pPr>
      <w:r>
        <w:t>Mer forskningsaktivitet</w:t>
      </w:r>
    </w:p>
    <w:p w:rsidR="00E319A7" w:rsidRDefault="00AC2320" w:rsidP="00DF2A56">
      <w:r>
        <w:t>Virkemidlene skal stimulere til økte FoU-investeringer i næringslivet gjennom infrastruktur, ti</w:t>
      </w:r>
      <w:r>
        <w:t>l</w:t>
      </w:r>
      <w:r>
        <w:t>skudd og veiledning.</w:t>
      </w:r>
    </w:p>
    <w:p w:rsidR="00E319A7" w:rsidRDefault="00AC2320" w:rsidP="00DF2A56">
      <w:r>
        <w:t>I tillegg til virksomhetene i figuren forvalter Finansdepartementet den rettighetsbaserte Skatt</w:t>
      </w:r>
      <w:r>
        <w:t>e</w:t>
      </w:r>
      <w:r>
        <w:t>funnordningen som gir skattefradrag for forsknings- og utviklingsaktiviteter. Dette er den største støtteordningen for stimulering av økt forskning og utvikling i næringslivet.</w:t>
      </w:r>
    </w:p>
    <w:p w:rsidR="00E319A7" w:rsidRDefault="00AC2320" w:rsidP="00DF2A56">
      <w:pPr>
        <w:pStyle w:val="avsnitt-tittel"/>
      </w:pPr>
      <w:r>
        <w:lastRenderedPageBreak/>
        <w:t>Status og resultater</w:t>
      </w:r>
    </w:p>
    <w:p w:rsidR="00E319A7" w:rsidRDefault="00AC2320" w:rsidP="00DF2A56">
      <w:pPr>
        <w:pStyle w:val="avsnitt-undertittel"/>
      </w:pPr>
      <w:r>
        <w:t>Styrket omstillingsevne og vekstkraftige bedrifter</w:t>
      </w:r>
    </w:p>
    <w:p w:rsidR="00E319A7" w:rsidRDefault="00AC2320" w:rsidP="00DF2A56">
      <w:r>
        <w:t>Nyskaping og omstilling skjer kontinuerlig, og resultatene av de offentlige virkemidlene material</w:t>
      </w:r>
      <w:r>
        <w:t>i</w:t>
      </w:r>
      <w:r>
        <w:t>serer seg ofte ikke før etter lang tid. Tiltakene for økt innovasjon og omstilling er styrket betydelig de siste årene, og det satses i større grad på brede, landsdekkende ordninger. Bl.a. er bevilgningene til etablerertilskudd, miljøteknologi, bioøkonomi, ulike fondsordninger og næringsrettet forskning og kommersialisering økt. I tillegg er Skattefunnordningen styrket.</w:t>
      </w:r>
    </w:p>
    <w:p w:rsidR="00E319A7" w:rsidRDefault="00AC2320" w:rsidP="00DF2A56">
      <w:r>
        <w:t>Forskningsaktiviteten i næringslivet har økt kraftig de to siste årene. Næringslivet utførte forskning og utvikling (FoU) for 29,5 mrd. kroner i 2016, en økning på 6,1 pst. fra 2015</w:t>
      </w:r>
      <w:r>
        <w:rPr>
          <w:vertAlign w:val="superscript"/>
        </w:rPr>
        <w:footnoteReference w:id="12"/>
      </w:r>
      <w:r>
        <w:t>. Forskningsaktiv</w:t>
      </w:r>
      <w:r>
        <w:t>i</w:t>
      </w:r>
      <w:r>
        <w:t>teten øker både i kroner og i antall årsverk.</w:t>
      </w:r>
    </w:p>
    <w:p w:rsidR="00E319A7" w:rsidRDefault="00AC2320" w:rsidP="00DF2A56">
      <w:r>
        <w:t>Innovasjonsundersøkelsen utføres av Statistisk sentralbyrå (SSB) hvert annet år</w:t>
      </w:r>
      <w:r>
        <w:rPr>
          <w:vertAlign w:val="superscript"/>
        </w:rPr>
        <w:footnoteReference w:id="13"/>
      </w:r>
      <w:r>
        <w:t>. For perioden 2014–2016 viser undersøkelsen at 65 pst. av foretakene som er omfattet av innovasjonsunders</w:t>
      </w:r>
      <w:r>
        <w:t>ø</w:t>
      </w:r>
      <w:r>
        <w:t>kelsen, rapporterte en eller annen form for innovasjonsaktivitet. Innovasjonsaktiviteten kan være produktinnovasjon, prosessinnovasjon, organisatorisk innovasjon og markedsmessig innovasjon. 53 pst. hadde aktivitet rettet mot å utvikle nye varer, tjenester og/eller produksjonsprosesser. Inn</w:t>
      </w:r>
      <w:r>
        <w:t>o</w:t>
      </w:r>
      <w:r>
        <w:t>vasjonsaktiviteten har økt betraktelig siden forrige undersøkelse, som var for perioden 2012–2014.</w:t>
      </w:r>
    </w:p>
    <w:p w:rsidR="00E319A7" w:rsidRDefault="00AC2320" w:rsidP="00DF2A56">
      <w:r>
        <w:t>For produktinnovasjonene kommer økningen i innovasjonsaktiviteten i all hovedsak fra innovasj</w:t>
      </w:r>
      <w:r>
        <w:t>o</w:t>
      </w:r>
      <w:r>
        <w:t>ner som er nye bare for foretaket, men ikke nye for foretakets marked. Innovasjoner som er nye for verdensmarkedet, har gått noe ned. Det betyr at foretakene utvikler supplerende produkter og fo</w:t>
      </w:r>
      <w:r>
        <w:t>r</w:t>
      </w:r>
      <w:r>
        <w:t>bedrer eksisterende produkter, men at de i liten grad melder om store utviklingsoppgaver.</w:t>
      </w:r>
    </w:p>
    <w:p w:rsidR="00E319A7" w:rsidRDefault="00AC2320" w:rsidP="00DF2A56">
      <w:r>
        <w:t>Undersøkelsen tyder på at foretakene i løpet av den siste treårsperioden har hatt økende oppmer</w:t>
      </w:r>
      <w:r>
        <w:t>k</w:t>
      </w:r>
      <w:r>
        <w:t>somhet om innovasjon i form av vareutvalg, omstilling og effektivisering. Samtidig har dette bare i begrenset grad gitt seg utslag i mer ustrakt innovasjonssamarbeid og i utvikling av nye produkter og prosesser.</w:t>
      </w:r>
    </w:p>
    <w:p w:rsidR="00E319A7" w:rsidRDefault="00AC2320" w:rsidP="00DF2A56">
      <w:r>
        <w:t>Det siste tiåret har det vært en kraftig vekst i antall virksomheter som benytter seg av ett eller flere av de offentlige forsknings- og innovasjonsvirkemidlene. Brukerne av virkemiddelapparatet er b</w:t>
      </w:r>
      <w:r>
        <w:t>å</w:t>
      </w:r>
      <w:r>
        <w:t>de nyetablerte virksomheter, innovative virksomheter som ønsker å vokse og eldre virksomheter med utstrakt forsknings- og utviklingsaktivitet. I tillegg til tilskudd bidrar de offentlige aktørene med finansielle instrumenter som skatterefusjon, lån, garantier og egenkapital, samt rådgivning, nettverkstilbud og profilering.</w:t>
      </w:r>
    </w:p>
    <w:p w:rsidR="00E319A7" w:rsidRDefault="00AC2320" w:rsidP="00DF2A56">
      <w:r>
        <w:t>Det offentlige virkemiddelapparatet for forskning og innovasjon består av noen få aktører og or</w:t>
      </w:r>
      <w:r>
        <w:t>d</w:t>
      </w:r>
      <w:r>
        <w:t>ninger som når ut til mange virksomheter i store deler av landet og noen mindre aktører som lev</w:t>
      </w:r>
      <w:r>
        <w:t>e</w:t>
      </w:r>
      <w:r>
        <w:t>rer tjenester tilpasset én avgrenset del av næringslivet. Innovasjon Norge og Norges forskningsråd er de største aktørene.</w:t>
      </w:r>
    </w:p>
    <w:p w:rsidR="00E319A7" w:rsidRDefault="00AC2320" w:rsidP="00DF2A56">
      <w:r>
        <w:t>Tall fra Statistisk sentralbyrå tyder på at både Innovasjon Norge og Forskningsrådet bidrar til mer verdiskaping i næringslivet. Bedrifter som har fått støtte fra Innovasjon Norge har i gjennomsnitt nær 12,7 prosentpoeng høyere årlig vekst i omsetning, 6,1 prosentpoeng høyere årlig vekst i verd</w:t>
      </w:r>
      <w:r>
        <w:t>i</w:t>
      </w:r>
      <w:r>
        <w:t xml:space="preserve">skaping og 2,1 prosentpoeng høyere årlig vekst i produktivitet enn sammenlignbare foretak. Også </w:t>
      </w:r>
      <w:r>
        <w:lastRenderedPageBreak/>
        <w:t>foreløpige analyser av Forskningsrådet viser signifikant høyere vekst i omsetning for foretak som er eldre enn tre år og som har støtte fra Forskningsrådet enn sammenlignbare bedrifter uten støtte.</w:t>
      </w:r>
    </w:p>
    <w:p w:rsidR="00E319A7" w:rsidRDefault="00AC2320" w:rsidP="00DF2A56">
      <w:r>
        <w:t xml:space="preserve">Samtidig med forslag til statsbudsjettet for 2019, legger regjeringen frem Meld. St. 4 (2018–2019) </w:t>
      </w:r>
      <w:r>
        <w:rPr>
          <w:rStyle w:val="kursiv"/>
          <w:sz w:val="21"/>
          <w:szCs w:val="21"/>
        </w:rPr>
        <w:t>Langtidsplan for forskning og høyere utdanning 2019–2028</w:t>
      </w:r>
      <w:r>
        <w:t xml:space="preserve">. Planen er en revisjon av Meld. St. 7 (2014–2015) </w:t>
      </w:r>
      <w:r>
        <w:rPr>
          <w:rStyle w:val="kursiv"/>
          <w:sz w:val="21"/>
          <w:szCs w:val="21"/>
        </w:rPr>
        <w:t>Langtidsplan for forskning og høyere utdanning 2015–2024</w:t>
      </w:r>
      <w:r>
        <w:t>. Langtidsplanen har tiårige mål og pri</w:t>
      </w:r>
      <w:r>
        <w:t>o</w:t>
      </w:r>
      <w:r>
        <w:t>riteringer og gir uttrykk for hva regjeringen mener er særlig viktig å prioritere den kommende fir</w:t>
      </w:r>
      <w:r>
        <w:t>e</w:t>
      </w:r>
      <w:r>
        <w:t>årsperioden.</w:t>
      </w:r>
    </w:p>
    <w:p w:rsidR="00E319A7" w:rsidRDefault="00AC2320" w:rsidP="00DF2A56">
      <w:r>
        <w:t xml:space="preserve">Planens målstruktur er forenklet i tråd med anbefalinger i landrapport fra OECD, gjennom at de langsiktige prioriteringene </w:t>
      </w:r>
      <w:r>
        <w:rPr>
          <w:rStyle w:val="kursiv"/>
          <w:sz w:val="21"/>
          <w:szCs w:val="21"/>
        </w:rPr>
        <w:t>Et innovativt og omstillingsdyktig næringsliv</w:t>
      </w:r>
      <w:r>
        <w:t xml:space="preserve"> og </w:t>
      </w:r>
      <w:r>
        <w:rPr>
          <w:rStyle w:val="kursiv"/>
          <w:sz w:val="21"/>
          <w:szCs w:val="21"/>
        </w:rPr>
        <w:t>Verdensledende fagmiljøer</w:t>
      </w:r>
      <w:r>
        <w:t xml:space="preserve"> er flyttet inn under målene </w:t>
      </w:r>
      <w:r>
        <w:rPr>
          <w:rStyle w:val="kursiv"/>
          <w:sz w:val="21"/>
          <w:szCs w:val="21"/>
        </w:rPr>
        <w:t>Styrket konkurransekraft og innovasjonsevne</w:t>
      </w:r>
      <w:r>
        <w:t xml:space="preserve"> og </w:t>
      </w:r>
      <w:r>
        <w:rPr>
          <w:rStyle w:val="kursiv"/>
          <w:sz w:val="21"/>
          <w:szCs w:val="21"/>
        </w:rPr>
        <w:t>Utvikle fagmiljøer av fremragende kvalitet</w:t>
      </w:r>
      <w:r>
        <w:t>. Hensikten er å få tydeligere frem hva som er generelle mål for norsk forskning og høyere utdanning som helhet og hva som er strategiske satsinger på områder der Norge har særlige kun</w:t>
      </w:r>
      <w:r>
        <w:t>n</w:t>
      </w:r>
      <w:r>
        <w:t xml:space="preserve">skapsbehov eller konkurransefortrinn. Utover dette er det innført en ny langsiktig prioritering, </w:t>
      </w:r>
      <w:r>
        <w:rPr>
          <w:rStyle w:val="kursiv"/>
          <w:sz w:val="21"/>
          <w:szCs w:val="21"/>
        </w:rPr>
        <w:t>Sa</w:t>
      </w:r>
      <w:r>
        <w:rPr>
          <w:rStyle w:val="kursiv"/>
          <w:sz w:val="21"/>
          <w:szCs w:val="21"/>
        </w:rPr>
        <w:t>m</w:t>
      </w:r>
      <w:r>
        <w:rPr>
          <w:rStyle w:val="kursiv"/>
          <w:sz w:val="21"/>
          <w:szCs w:val="21"/>
        </w:rPr>
        <w:t>funnssikkerhet og samhørighet i en globalisert verden</w:t>
      </w:r>
      <w:r>
        <w:t>, som omfatter tema som samfunnssikkerhet, int</w:t>
      </w:r>
      <w:r>
        <w:t>e</w:t>
      </w:r>
      <w:r>
        <w:t>grering og samhørighet, og sosiale og kulturelle endringer som følge av den raske teknologiutvi</w:t>
      </w:r>
      <w:r>
        <w:t>k</w:t>
      </w:r>
      <w:r>
        <w:t>lingen.</w:t>
      </w:r>
    </w:p>
    <w:p w:rsidR="00E319A7" w:rsidRDefault="00AC2320" w:rsidP="00DF2A56">
      <w:r>
        <w:t xml:space="preserve">For perioden 2019–2022 lanserer regjeringen tre nye opptrappingsplaner: </w:t>
      </w:r>
    </w:p>
    <w:p w:rsidR="00E319A7" w:rsidRDefault="00AC2320" w:rsidP="00DF2A56">
      <w:pPr>
        <w:pStyle w:val="Liste"/>
      </w:pPr>
      <w:r>
        <w:t>800 mill. kroner til et teknologiløft</w:t>
      </w:r>
    </w:p>
    <w:p w:rsidR="00E319A7" w:rsidRDefault="00AC2320" w:rsidP="00DF2A56">
      <w:pPr>
        <w:pStyle w:val="Liste"/>
      </w:pPr>
      <w:r>
        <w:t>450 mill. kroner til FoU for fornyelse og omstilling i næringslivet</w:t>
      </w:r>
    </w:p>
    <w:p w:rsidR="00E319A7" w:rsidRDefault="00AC2320" w:rsidP="00DF2A56">
      <w:pPr>
        <w:pStyle w:val="Liste"/>
      </w:pPr>
      <w:r>
        <w:t>250 mill. kroner til kvalitet i høyere utdanning</w:t>
      </w:r>
    </w:p>
    <w:p w:rsidR="00E319A7" w:rsidRDefault="00AC2320" w:rsidP="00DF2A56">
      <w:r>
        <w:t>For nærmere omtale, se del III, kap. 5, i Prop 1 S (2018–2019) for Kunnskapsdepartementet.</w:t>
      </w:r>
    </w:p>
    <w:p w:rsidR="00E319A7" w:rsidRDefault="00AC2320" w:rsidP="00DF2A56">
      <w:r>
        <w:t>Regjeringen har satset på gründere og vekstbedrifter, og det har vært en kraftig økning i antallet unge virksomheter som bruker virkemiddelapparatet. Nærings- og fiskeridepartementet har samt</w:t>
      </w:r>
      <w:r>
        <w:t>i</w:t>
      </w:r>
      <w:r>
        <w:t>dig arbeidet systematisk med å få mer kunnskap om effekten av virkemidlene slik at midlene blir brukt så effektivt som mulig. Forskningsprogrammet «Entreprenørskap og vekst» skal styrke kunnskapsgrunnlaget for den næringsrettede forsknings- og innovasjonspolitikken.</w:t>
      </w:r>
    </w:p>
    <w:p w:rsidR="00E319A7" w:rsidRDefault="00AC2320" w:rsidP="00DF2A56">
      <w:pPr>
        <w:pStyle w:val="avsnitt-undertittel"/>
      </w:pPr>
      <w:r>
        <w:t>Gjennomgang av det næringsrettede virkemiddelapparatet</w:t>
      </w:r>
    </w:p>
    <w:p w:rsidR="00E319A7" w:rsidRDefault="00AC2320" w:rsidP="00DF2A56">
      <w:r>
        <w:t>Det har de siste årene blitt gjennomført en rekke analyser, evalueringer og utvalgsarbeid som har kommet med forslag til endringer i det næringsrettede virkemiddelapparatet. Disse arbeidene har i hovedsak tatt utgangspunkt i utvalgte formål eller virkemidler, og det mangler per i dag en helhe</w:t>
      </w:r>
      <w:r>
        <w:t>t</w:t>
      </w:r>
      <w:r>
        <w:t>lig gjennomgang av det samlede virkemiddelapparatet. Hovedbildet er at mye fungerer bra, men det kan være rom for forbedringer når det gjelder grenseflater, samarbeid, arbeidsdeling, organis</w:t>
      </w:r>
      <w:r>
        <w:t>e</w:t>
      </w:r>
      <w:r>
        <w:t>ring, brukervennlighet, effektivitet og helhetlig innretning.</w:t>
      </w:r>
    </w:p>
    <w:p w:rsidR="00E319A7" w:rsidRDefault="00AC2320" w:rsidP="00DF2A56">
      <w:r>
        <w:t>Regjeringen har derfor besluttet at det skal foretas en helhetlig gjennomgang av det næringsrettede virkemiddelapparatet. Formålet med gjennomgangen er å sørge for at vi får mest mulig verdisk</w:t>
      </w:r>
      <w:r>
        <w:t>a</w:t>
      </w:r>
      <w:r>
        <w:t>ping og lønnsomme arbeidsplasser innenfor bærekraftige rammer ut av midlene som kanaliseres gjennom virkemiddelapparatet. Gjennomgangen skal omfatte bredden av næringsrettede virkemi</w:t>
      </w:r>
      <w:r>
        <w:t>d</w:t>
      </w:r>
      <w:r>
        <w:t>ler.</w:t>
      </w:r>
    </w:p>
    <w:p w:rsidR="00E319A7" w:rsidRDefault="00AC2320" w:rsidP="00DF2A56">
      <w:r>
        <w:t>Den helhetlige gjennomgangen vil ta for seg følgende problemstillinger:</w:t>
      </w:r>
    </w:p>
    <w:p w:rsidR="00E319A7" w:rsidRDefault="00AC2320" w:rsidP="00DF2A56">
      <w:pPr>
        <w:pStyle w:val="avsnitt-under-undertittel"/>
      </w:pPr>
      <w:r>
        <w:t xml:space="preserve">1. Ryddige grenseflater og avklarte roller </w:t>
      </w:r>
    </w:p>
    <w:p w:rsidR="00E319A7" w:rsidRDefault="00AC2320" w:rsidP="00DF2A56">
      <w:r>
        <w:t>I tillegg til de store virkemiddelaktørene finnes en rekke mindre aktører og ordninger med ulik ti</w:t>
      </w:r>
      <w:r>
        <w:t>l</w:t>
      </w:r>
      <w:r>
        <w:t>knytning og ulike roller. På enkelte områder er det uklare grenseflater og overlapp mellom virk</w:t>
      </w:r>
      <w:r>
        <w:t>e</w:t>
      </w:r>
      <w:r>
        <w:t>middelaktørene og mellom virkemidler. Det skal vurderes om grenseflatene kan tydeliggjøres og om aktørene bør bli bedre til å koordinere seg og samarbeide. Det skal også vurderes om ulike a</w:t>
      </w:r>
      <w:r>
        <w:t>k</w:t>
      </w:r>
      <w:r>
        <w:t>tører og ordninger bør slås sammen eller avvikles.</w:t>
      </w:r>
    </w:p>
    <w:p w:rsidR="00E319A7" w:rsidRDefault="00AC2320" w:rsidP="00DF2A56">
      <w:pPr>
        <w:pStyle w:val="avsnitt-under-undertittel"/>
      </w:pPr>
      <w:r>
        <w:lastRenderedPageBreak/>
        <w:t>2. Et brukervennlig virkemiddelapparat</w:t>
      </w:r>
    </w:p>
    <w:p w:rsidR="00E319A7" w:rsidRDefault="00AC2320" w:rsidP="00DF2A56">
      <w:r>
        <w:t>Det skal vurderes hvordan virkemiddelapparatet kan gjøres mer brukervennlig, herunder om det bør være en felles inngang til flere virkemiddelaktører. Vi har i dag kunnskap om brukernes oppl</w:t>
      </w:r>
      <w:r>
        <w:t>e</w:t>
      </w:r>
      <w:r>
        <w:t>velser av enkelte ordninger, men det er behov for større kunnskap om opplevelsen av helheten.</w:t>
      </w:r>
    </w:p>
    <w:p w:rsidR="00E319A7" w:rsidRDefault="00AC2320" w:rsidP="00DF2A56">
      <w:pPr>
        <w:pStyle w:val="avsnitt-under-undertittel"/>
      </w:pPr>
      <w:r>
        <w:t>3. Godt samspill mellom virkemidler på lokalt, regionalt, nasjonalt og internasjonalt nivå</w:t>
      </w:r>
    </w:p>
    <w:p w:rsidR="00E319A7" w:rsidRDefault="00AC2320" w:rsidP="00DF2A56">
      <w:r>
        <w:t>Norske bedrifter har i utgangspunktet tilgang til midler på internasjonalt, nasjonalt, regionalt og lokalt nivå. Det skal vurderes om det norske apparatet er innrettet slik at norsk næringsliv får u</w:t>
      </w:r>
      <w:r>
        <w:t>t</w:t>
      </w:r>
      <w:r>
        <w:t>nyttet bredden i dette virkemiddelapparatet på en god måte. Flere av de regionale aktørene har god kjennskap til mulighetene i sine regioner, noe som gjør dem godt i stand til å utløse potensialet i sitt miljø. Det er samtidig viktig å sikre et godt samspill og en god arbeidsdeling med nasjonale og europeiske ordninger.</w:t>
      </w:r>
    </w:p>
    <w:p w:rsidR="00E319A7" w:rsidRDefault="00AC2320" w:rsidP="00DF2A56">
      <w:pPr>
        <w:pStyle w:val="avsnitt-under-undertittel"/>
      </w:pPr>
      <w:r>
        <w:t>4. Mest mulig effekt av de næringsrettede virkemidlene</w:t>
      </w:r>
    </w:p>
    <w:p w:rsidR="00E319A7" w:rsidRDefault="00AC2320" w:rsidP="00DF2A56">
      <w:r>
        <w:t>Ordninger, virkemidler og organisasjoner evalueres, men vurderes sjelden i sammenheng. Evalu</w:t>
      </w:r>
      <w:r>
        <w:t>e</w:t>
      </w:r>
      <w:r>
        <w:t>ringer gir dermed ikke nødvendigvis et godt grunnlag for en god dynamikk i virkemiddelbruken. Det bør vurderes hvordan evalueringer kan gjennomføres på en mer helhetlig og systematisk måte, og følges opp mer konsekvent, slik at vi kan få bedre forståelse for hvordan vi bør prioritere for å få mest mulig samlet effekt ut av de næringsrettede virkemidlene.</w:t>
      </w:r>
    </w:p>
    <w:p w:rsidR="00E319A7" w:rsidRDefault="00AC2320" w:rsidP="00DF2A56">
      <w:pPr>
        <w:pStyle w:val="avsnitt-under-undertittel"/>
      </w:pPr>
      <w:r>
        <w:t>5. Effektiv organisering, styring og administrasjon av virkemiddelaktørene</w:t>
      </w:r>
    </w:p>
    <w:p w:rsidR="00E319A7" w:rsidRDefault="00AC2320" w:rsidP="00DF2A56">
      <w:r>
        <w:t>Virkemiddelaktørene er organisert på ulike måter, bl.a. som særlovsselskap, statsforetak, stiftelse og etat. Det skal vurderes om dagens organisering fremdeles er slik at den støtter opp om det vir</w:t>
      </w:r>
      <w:r>
        <w:t>k</w:t>
      </w:r>
      <w:r>
        <w:t>somhetene skal oppnå og er riktig i forhold til behovet for politisk kontroll. Virkemiddelaktørene har ulike modeller for håndtering og dimensjonering av administrasjonsutgifter. Det bør vurderes om noen modeller er bedre enn andre for å stimulere til effektiv drift. Det går med betydelige re</w:t>
      </w:r>
      <w:r>
        <w:t>s</w:t>
      </w:r>
      <w:r>
        <w:t>surser til den samlede oppdrags- og eierstyringen av virkemiddelaktørene slik dette nå er organ</w:t>
      </w:r>
      <w:r>
        <w:t>i</w:t>
      </w:r>
      <w:r>
        <w:t>sert. Gjennomgangen skal vurdere hvordan styringen kan effektiviseres.</w:t>
      </w:r>
    </w:p>
    <w:p w:rsidR="00E319A7" w:rsidRDefault="00AC2320" w:rsidP="00DF2A56">
      <w:pPr>
        <w:pStyle w:val="avsnitt-under-undertittel"/>
      </w:pPr>
      <w:r>
        <w:t>6. Styrket kompetanse hos virkemiddelaktørene innenfor forvaltning og rådgivning</w:t>
      </w:r>
    </w:p>
    <w:p w:rsidR="00E319A7" w:rsidRDefault="00AC2320" w:rsidP="00DF2A56">
      <w:r>
        <w:t>Virkemidlene er avhengig av kompetent forvaltning. Det bør vurderes om flere ordninger bør sa</w:t>
      </w:r>
      <w:r>
        <w:t>m</w:t>
      </w:r>
      <w:r>
        <w:t>les hos de mest kompetente virkemiddelaktørene, og hvordan virkemiddelaktørenes funksjon kan videreutvikles som strategisk rådgiver i politikkutformingen nasjonalt og regionalt.</w:t>
      </w:r>
    </w:p>
    <w:p w:rsidR="00E319A7" w:rsidRDefault="00AC2320" w:rsidP="00DF2A56">
      <w:pPr>
        <w:pStyle w:val="avsnitt-undertittel"/>
      </w:pPr>
      <w:r>
        <w:t>Evaluering av Skattefunn</w:t>
      </w:r>
    </w:p>
    <w:p w:rsidR="00E319A7" w:rsidRDefault="00AC2320" w:rsidP="00DF2A56">
      <w:r>
        <w:t>Skattefunnordningen er evaluert og rapporten ble ferdig rett før sommeren. Evalueringen anbefaler at Skattefunn videreføres og sier at Skattefunn bidrar til å øke næringslivets investeringer i fors</w:t>
      </w:r>
      <w:r>
        <w:t>k</w:t>
      </w:r>
      <w:r>
        <w:t>ning og utvikling, og at dette gir mer nyskaping og økt produktivitet i næringslivet. Evalueringen har også sett på misbruk av Skattefunn, bl.a. med utgangspunkt i kontroller utført av Skatteetaten. Rapporten slår fast at det skjer misbruk under ordningen, men vurderer at dette ikke har et omfang som endrer anbefalingen om å videreføre Skattefunn. Evalueringsrapporten gir flere konkrete a</w:t>
      </w:r>
      <w:r>
        <w:t>n</w:t>
      </w:r>
      <w:r>
        <w:t>befalinger til hvordan Skattefunnordningen kan forbedres. Regjeringen vil nå gjennomgå rapporten og anbefalingene.</w:t>
      </w:r>
    </w:p>
    <w:p w:rsidR="00E319A7" w:rsidRDefault="00AC2320" w:rsidP="00DF2A56">
      <w:r>
        <w:t>Skattefunnordningen er meldt inn til EFTAs overvåkningsorgan (ESA) etter gruppeunntaket for støtte til forskning og utvikling.</w:t>
      </w:r>
    </w:p>
    <w:p w:rsidR="00E319A7" w:rsidRDefault="00AC2320" w:rsidP="00DF2A56">
      <w:pPr>
        <w:pStyle w:val="avsnitt-undertittel"/>
      </w:pPr>
      <w:r>
        <w:lastRenderedPageBreak/>
        <w:t>Oppfølging av norsk deltakelse i EUs rammeprogram for forskning og innovasjon, Horisont 2020</w:t>
      </w:r>
    </w:p>
    <w:p w:rsidR="00E319A7" w:rsidRDefault="00AC2320" w:rsidP="00DF2A56">
      <w:r>
        <w:t>Internasjonalt forsknings- og innovasjonssamarbeid er av stor betydning for Norge. Deltakelse i Horisont 2020 er den største enkeltsatsingen fra norske myndigheter innen internasjonalt fors</w:t>
      </w:r>
      <w:r>
        <w:t>k</w:t>
      </w:r>
      <w:r>
        <w:t>nings- og innovasjonssamarbeid. Deltakelse her gir tilgang på ny kunnskap, teknologi, nettverk, markeder og infrastruktur for norske bedrifter. Kontingenten for å delta dekkes over Kunnskap</w:t>
      </w:r>
      <w:r>
        <w:t>s</w:t>
      </w:r>
      <w:r>
        <w:t>departementets budsjett.</w:t>
      </w:r>
    </w:p>
    <w:p w:rsidR="00E319A7" w:rsidRDefault="00AC2320" w:rsidP="00DF2A56">
      <w:r>
        <w:t>Regjeringens ambisjon er at Norge skal oppnå en returandel på 2 pst. av midlene som blir lyst ut i programmet. Den samlede returandelen for Norge var 2,03 pst. per juni 2018. Nærings- og fisker</w:t>
      </w:r>
      <w:r>
        <w:t>i</w:t>
      </w:r>
      <w:r>
        <w:t>departementet har et særskilt ansvar for næringsrelevant forskning og innovasjon. Norges fors</w:t>
      </w:r>
      <w:r>
        <w:t>k</w:t>
      </w:r>
      <w:r>
        <w:t>ningsråd og Innovasjon Norge samarbeider for å styrke den norske deltakelsen. Det er gjennomført flere tiltak de siste årene, bl.a. styrking av prosjektetableringsstøtten og bedre synliggjøring av m</w:t>
      </w:r>
      <w:r>
        <w:t>u</w:t>
      </w:r>
      <w:r>
        <w:t>lighetene som finnes i EUs forskningssamarbeid, ved mobiliseringskonferanser og møter.</w:t>
      </w:r>
    </w:p>
    <w:p w:rsidR="00E319A7" w:rsidRDefault="00AC2320" w:rsidP="00DF2A56">
      <w:pPr>
        <w:pStyle w:val="avsnitt-undertittel"/>
      </w:pPr>
      <w:r>
        <w:t>Oppfølging av melding til Stortinget om industriens rammevilkår</w:t>
      </w:r>
    </w:p>
    <w:p w:rsidR="00E319A7" w:rsidRDefault="00AC2320" w:rsidP="00DF2A56">
      <w:r>
        <w:t xml:space="preserve">Regjeringen la våren 2017 frem Meld. St. 27 (2016–2017) </w:t>
      </w:r>
      <w:r>
        <w:rPr>
          <w:rStyle w:val="kursiv"/>
          <w:sz w:val="21"/>
          <w:szCs w:val="21"/>
        </w:rPr>
        <w:t>Industrien – grønnere, smartere og mer n</w:t>
      </w:r>
      <w:r>
        <w:rPr>
          <w:rStyle w:val="kursiv"/>
          <w:sz w:val="21"/>
          <w:szCs w:val="21"/>
        </w:rPr>
        <w:t>y</w:t>
      </w:r>
      <w:r>
        <w:rPr>
          <w:rStyle w:val="kursiv"/>
          <w:sz w:val="21"/>
          <w:szCs w:val="21"/>
        </w:rPr>
        <w:t>skapende.</w:t>
      </w:r>
    </w:p>
    <w:p w:rsidR="00E319A7" w:rsidRDefault="00AC2320" w:rsidP="00DF2A56">
      <w:r>
        <w:t>I 2018 ble det bevilget 125 mill. kroner til å støtte næringslivets behov for fasiliteter til testing, p</w:t>
      </w:r>
      <w:r>
        <w:t>i</w:t>
      </w:r>
      <w:r>
        <w:t>lotering, simulering og visualisering, den såkalte katapultordningen. Ordningen ble opprettet i 2017 og forvaltes av Siva, i samarbeid med Innovasjon Norge og Norges forskningsråd. Ordningen har blitt godt mottatt av næringslivet. Det er så langt gitt støtte til etablering av fem katapulter.</w:t>
      </w:r>
    </w:p>
    <w:p w:rsidR="00E319A7" w:rsidRDefault="00AC2320" w:rsidP="00DF2A56">
      <w:r>
        <w:t>De teknisk industrielle instituttene utfører forskning og utvikling for og med industrien. Instituttene tilbyr spesialiserte forskningsbaserte tjenester til både forskningstunge virksomheter og selskaper som ikke har hatt slik kompetanse selv.</w:t>
      </w:r>
    </w:p>
    <w:p w:rsidR="00E319A7" w:rsidRDefault="00AC2320" w:rsidP="00DF2A56">
      <w:r>
        <w:t>I 2018 ble bedriftenes tilgang på kapital i vekstfasen styrket gjennom en økning i rammene til I</w:t>
      </w:r>
      <w:r>
        <w:t>n</w:t>
      </w:r>
      <w:r>
        <w:t>novasjon Norges ordninger med landsdekkende innovasjonslån og landsdekkende garantier. I 2018 ble også ordningen med Innovasjonskontrakter i Innovasjon Norge utvidet til å gjelde innovative anskaffelsesprosesser.</w:t>
      </w:r>
    </w:p>
    <w:p w:rsidR="00E319A7" w:rsidRDefault="00AC2320" w:rsidP="00DF2A56">
      <w:r>
        <w:t>I industrimeldingen ble det varslet at det skulle settes i gang en strategiprosess for økt digitalisering i bredden av næringslivet, Digital21. Formålet har vært å gi regjeringen anbefalinger om hvordan næringslivet i større grad kan utvikle og ta i bruk ny kompetanse og teknologi, i takt med den økende digitaliseringen. Styringsgruppen har bestått av 13 representanter fra næringsliv, akademia og partene i arbeidslivet. Morten Dalsmo, konserndirektør i SINTEF Digital, har ledet styring</w:t>
      </w:r>
      <w:r>
        <w:t>s</w:t>
      </w:r>
      <w:r>
        <w:t>gruppen, mens Digital Norway – Toppindustrisenteret har vært sekretariat for arbeidet.</w:t>
      </w:r>
    </w:p>
    <w:p w:rsidR="00E319A7" w:rsidRDefault="00AC2320" w:rsidP="00DF2A56">
      <w:r>
        <w:t>Næringsministeren mottok strategien fra Digital21 31. august 2018. Et viktig budskap fra styring</w:t>
      </w:r>
      <w:r>
        <w:t>s</w:t>
      </w:r>
      <w:r>
        <w:t>gruppen er at digitaliseringen griper inn på tvers av næringer, sektorer og konstitusjonelle ansvar, og at vi derfor bør bygge kompetanse og utvikle teknologier som også fungerer på tvers.</w:t>
      </w:r>
    </w:p>
    <w:p w:rsidR="00E319A7" w:rsidRDefault="00AC2320" w:rsidP="00DF2A56">
      <w:r>
        <w:t>De overordnede anbefalingene er som følger:</w:t>
      </w:r>
    </w:p>
    <w:p w:rsidR="00E319A7" w:rsidRDefault="00AC2320" w:rsidP="00DF2A56">
      <w:pPr>
        <w:pStyle w:val="Nummerertliste"/>
      </w:pPr>
      <w:r>
        <w:t>Utvikle en relevant kunnskaps- og teknologibase og utvikle ny næringsvirksomhet</w:t>
      </w:r>
    </w:p>
    <w:p w:rsidR="00E319A7" w:rsidRDefault="00AC2320" w:rsidP="00DF2A56">
      <w:pPr>
        <w:pStyle w:val="Nummerertliste"/>
      </w:pPr>
      <w:r>
        <w:t>Sikre tilstrekkelig kompetanse med riktig innretning</w:t>
      </w:r>
    </w:p>
    <w:p w:rsidR="00E319A7" w:rsidRDefault="00AC2320" w:rsidP="00DF2A56">
      <w:pPr>
        <w:pStyle w:val="Nummerertliste"/>
      </w:pPr>
      <w:r>
        <w:t>Sørge for cybersikkerhet – som et nødvendig premiss</w:t>
      </w:r>
    </w:p>
    <w:p w:rsidR="00E319A7" w:rsidRDefault="00AC2320" w:rsidP="00DF2A56">
      <w:pPr>
        <w:pStyle w:val="Nummerertliste"/>
      </w:pPr>
      <w:r>
        <w:t>Gjøre dataressurser tilgjengelig og utvikle næringsrettet infrastruktur</w:t>
      </w:r>
    </w:p>
    <w:p w:rsidR="00E319A7" w:rsidRDefault="00AC2320" w:rsidP="00DF2A56">
      <w:pPr>
        <w:pStyle w:val="Nummerertliste"/>
      </w:pPr>
      <w:r>
        <w:t>Utvikle offentlige rammeverk som stimulerer til innovasjon og digitalisering.</w:t>
      </w:r>
    </w:p>
    <w:p w:rsidR="00E319A7" w:rsidRDefault="00AC2320" w:rsidP="00DF2A56">
      <w:r>
        <w:t>Nærings- og fiskeridepartementet vil vurdere hvordan anbefalingene fra Digital21 skal følges opp, i samarbeid med Kunnskapsdepartementet og Kommunal- og moderniseringsdepartementet, og i dialog med virkemiddelaktører og underliggende etater. Andre departementer vil bli involvert ved behov.</w:t>
      </w:r>
    </w:p>
    <w:p w:rsidR="00E319A7" w:rsidRDefault="00AC2320" w:rsidP="00DF2A56">
      <w:pPr>
        <w:pStyle w:val="avsnitt-undertittel"/>
      </w:pPr>
      <w:r>
        <w:lastRenderedPageBreak/>
        <w:t>Satsing på kunnskap og teknologi i havnæringene</w:t>
      </w:r>
    </w:p>
    <w:p w:rsidR="00E319A7" w:rsidRDefault="00AC2320" w:rsidP="00DF2A56">
      <w:r>
        <w:t>Nærings- og fiskeridepartementet har ansvaret for å lede arbeidet med oppfølgingen av regj</w:t>
      </w:r>
      <w:r>
        <w:t>e</w:t>
      </w:r>
      <w:r>
        <w:t>ringens initiativer på havområdet. I regjeringens havstrategi, som ble lagt frem våren 2017, vises det til at forskning, kunnskaps- og teknologiutvikling er avgjørende for å utløse potensialet for v</w:t>
      </w:r>
      <w:r>
        <w:t>i</w:t>
      </w:r>
      <w:r>
        <w:t>dere verdiskaping i havnæringene og for å sikre bærekraftig vekst. I 2017 gikk 5,5 mrd. kroner til forskning og innovasjon i havnæringene gjennom Innovasjon Norge, Forskningsrådet og Skatt</w:t>
      </w:r>
      <w:r>
        <w:t>e</w:t>
      </w:r>
      <w:r>
        <w:t>funn-ordningen. Det er en økning på 2,5 mrd. kroner siden 2013. I 2018 ble det opprettet en egen pilot- og demonstrasjonsordning fra marin og maritim sektor i Innovasjon Norge med en bevil</w:t>
      </w:r>
      <w:r>
        <w:t>g</w:t>
      </w:r>
      <w:r>
        <w:t>ning på 30 mill. kroner. Ordningen skal bidra til å redusere risikoen til private aktører som ønsker å realisere og kommersialisere ny havteknologi.</w:t>
      </w:r>
    </w:p>
    <w:p w:rsidR="00E319A7" w:rsidRDefault="00AC2320" w:rsidP="00DF2A56">
      <w:r>
        <w:t>Den norske maritime næringen er ledende på områder som utvikling og bruk av null- og lavu</w:t>
      </w:r>
      <w:r>
        <w:t>t</w:t>
      </w:r>
      <w:r>
        <w:t>slippsteknologier, digitalisering og autonomi. Som oppfølging av regjeringens maritime strategi utarbeidet næringen selv en helhetlig forsknings- og innovasjonsstrategi Maritim21. Regjeringen følger opp anbefalingene fra strategien i dialogen med virkemiddelapparatet. I 2018 er det opprettet et eget Maritim21-sekretariat i Norges forskningsråd.</w:t>
      </w:r>
    </w:p>
    <w:p w:rsidR="00E319A7" w:rsidRDefault="00AC2320" w:rsidP="00DF2A56">
      <w:pPr>
        <w:pStyle w:val="avsnitt-undertittel"/>
      </w:pPr>
      <w:r>
        <w:t>Romvirksomhet</w:t>
      </w:r>
    </w:p>
    <w:p w:rsidR="00E319A7" w:rsidRDefault="00AC2320" w:rsidP="00DF2A56">
      <w:r>
        <w:t>Norsk romvirksomhet er et verktøy for å oppnå mål innen andre politikkområder, slik som nor</w:t>
      </w:r>
      <w:r>
        <w:t>d</w:t>
      </w:r>
      <w:r>
        <w:t>områdepolitikk, klima- og miljøpolitikk, samfunnssikkerhet, transportpolitikk og forskning. Mål</w:t>
      </w:r>
      <w:r>
        <w:t>e</w:t>
      </w:r>
      <w:r>
        <w:t xml:space="preserve">ne for norsk romvirksomhet er fastsatt i Meld. St. 32 (2012–2013) </w:t>
      </w:r>
      <w:r>
        <w:rPr>
          <w:rStyle w:val="kursiv"/>
          <w:sz w:val="21"/>
          <w:szCs w:val="21"/>
        </w:rPr>
        <w:t>Mellom himmel og jord: Norsk ro</w:t>
      </w:r>
      <w:r>
        <w:rPr>
          <w:rStyle w:val="kursiv"/>
          <w:sz w:val="21"/>
          <w:szCs w:val="21"/>
        </w:rPr>
        <w:t>m</w:t>
      </w:r>
      <w:r>
        <w:rPr>
          <w:rStyle w:val="kursiv"/>
          <w:sz w:val="21"/>
          <w:szCs w:val="21"/>
        </w:rPr>
        <w:t>virksomhet for næring og nytte</w:t>
      </w:r>
      <w:r>
        <w:t>.</w:t>
      </w:r>
    </w:p>
    <w:p w:rsidR="00E319A7" w:rsidRDefault="00AC2320" w:rsidP="00DF2A56">
      <w:r>
        <w:t>Norge deltar i europeisk romsamarbeid gjennom European Space Agency (ESA), EUs jord</w:t>
      </w:r>
      <w:r>
        <w:rPr>
          <w:spacing w:val="-2"/>
        </w:rPr>
        <w:t>observ</w:t>
      </w:r>
      <w:r>
        <w:rPr>
          <w:spacing w:val="-2"/>
        </w:rPr>
        <w:t>a</w:t>
      </w:r>
      <w:r>
        <w:rPr>
          <w:spacing w:val="-2"/>
        </w:rPr>
        <w:t>sjonsprogram Copernicus og EUs satellitt</w:t>
      </w:r>
      <w:r>
        <w:t>navigasjonsprogrammer Galileo og EGNOS. Deltakelsen sikrer Norge markedsadgang, tilgang til teknologi og tidlig innsikt i rombaserte infrastruktursyst</w:t>
      </w:r>
      <w:r>
        <w:t>e</w:t>
      </w:r>
      <w:r>
        <w:t>mer. Satsingen utløser en rekke kontrakter og oppdrag for norske høyteknologiske bedrifter, både gjennom ESA-programmene, EUs programmer og det kommersielle markedet. Midlene gir sa</w:t>
      </w:r>
      <w:r>
        <w:t>m</w:t>
      </w:r>
      <w:r>
        <w:t>funnsgevinster i form av arbeidsplasser, teknologiutvikling, forskning og utvikling av nasjonal e</w:t>
      </w:r>
      <w:r>
        <w:t>v</w:t>
      </w:r>
      <w:r>
        <w:t>ne til å ivareta strategisk viktige oppgaver som miljø- og suverenitetsovervåking, fiskeriforvaltning, værvarsling, redningstjeneste og sjøsikkerhet.</w:t>
      </w:r>
    </w:p>
    <w:p w:rsidR="00E319A7" w:rsidRDefault="00AC2320" w:rsidP="00DF2A56">
      <w:r>
        <w:t>Deltakelsen i ESAs og EUs programmer skjer gjennom at Stortinget inngår flerårige finansielle forpliktelser til programmene. Den årlige bevilgningen til deltakelse i disse programmene avgjøres av hvor store forpliktelser Norge har inngått, hvor raskt EU eller ESA kaller opp Norges forpli</w:t>
      </w:r>
      <w:r>
        <w:t>k</w:t>
      </w:r>
      <w:r>
        <w:t>telser, samt valutakursen på tidspunktet forpliktelsen kalles opp. Forpliktelsene til ESAs progra</w:t>
      </w:r>
      <w:r>
        <w:t>m</w:t>
      </w:r>
      <w:r>
        <w:t>mer inngås på ESAs ministerrådsmøter, som normalt finner sted hvert tredje år. Forpliktelsene til EUs programmer følger EUs flerårige budsjetter, der inneværende budsjettperiode løper fra 2014 til 2020. For å fortsette å delta i programmene etter at de inngåtte forpliktelsene er nedbetalt, må de involverte landene inngå nye forpliktelser. Neste ministerrådsmøte i ESA finner sted i desember 2019. Dette betyr at Stortinget må ta stilling til nivået på Norges videre deltakelse i ESA i forbi</w:t>
      </w:r>
      <w:r>
        <w:t>n</w:t>
      </w:r>
      <w:r>
        <w:t>delse med behandlingen av statsbudsjettet for 2020. Neste budsjettperiode for EUs romprogrammer løper fra 2021 til 2027. Norges videre deltakelse i EUs romprogrammer må behandles i forbindelse med statsbudsjettet for 2021.</w:t>
      </w:r>
    </w:p>
    <w:p w:rsidR="00E319A7" w:rsidRDefault="00AC2320" w:rsidP="00DF2A56">
      <w:r>
        <w:t>Norsk Romsenter er statens strategiske, rådgivende, samordnende og utøvende organ for romvir</w:t>
      </w:r>
      <w:r>
        <w:t>k</w:t>
      </w:r>
      <w:r>
        <w:t>somhet og forvalter teknologiutviklingsordningen Nasjonale følgemidler. Norsk Romsenter arbe</w:t>
      </w:r>
      <w:r>
        <w:t>i</w:t>
      </w:r>
      <w:r>
        <w:t>der for å sikre norsk industri kontrakter i internasjonale programmer og for å legge til rette for bedre utnyttelse av rombaserte tjenester i norsk forvaltning, næringsliv og forskningsmiljøer.</w:t>
      </w:r>
    </w:p>
    <w:p w:rsidR="00E319A7" w:rsidRDefault="00AC2320" w:rsidP="00DF2A56">
      <w:r>
        <w:t>De to statseide selskapene Andøya Space Center AS og Space Norway AS er sektorpolitiske ver</w:t>
      </w:r>
      <w:r>
        <w:t>k</w:t>
      </w:r>
      <w:r>
        <w:t>tøy som skal utvikle og drifte romrelatert infrastruktur som dekker norske brukerbehov. Andøya Space Center AS leverer tjenester til forskning og næringsliv, bl.a. i form av oppskyting av fors</w:t>
      </w:r>
      <w:r>
        <w:t>k</w:t>
      </w:r>
      <w:r>
        <w:t xml:space="preserve">ningsraketter, slipp av forskningsballonger og testing av missilteknologi. Selskapet vurderer også </w:t>
      </w:r>
      <w:r>
        <w:lastRenderedPageBreak/>
        <w:t>mulighetene for å etablere en oppskytingsbase for småsatellitter på Andøya. For å bidra til at se</w:t>
      </w:r>
      <w:r>
        <w:t>l</w:t>
      </w:r>
      <w:r>
        <w:t>skapet kan utrede mulighetene for en slik oppskytingsbase, fikk selskapet, i forbindelse med b</w:t>
      </w:r>
      <w:r>
        <w:t>e</w:t>
      </w:r>
      <w:r>
        <w:t>handlingen av revidert statsbudsjett for 2018, et lån på 20 mill. kroner. Space Norway AS drifter sjøfiberkabelen til Svalbard og eier 50 pst. av Kongsberg Satellite Services (KSAT) som drifter satellittbakkestasjoner på Svalbard, Jan Mayen og ved Trollstasjonen i Antarktis. Selskapet har et datterselskap, Statsat, som drifter romrelatert infrastruktur for norske forvaltningsetater, som f.eks. de norske AIS-satellittene. For å bidra til å løse kommunikasjonsutfordringene i nord foreslo regj</w:t>
      </w:r>
      <w:r>
        <w:t>e</w:t>
      </w:r>
      <w:r>
        <w:t xml:space="preserve">ringen i Prop. 55 S (2017–2018) </w:t>
      </w:r>
      <w:r>
        <w:rPr>
          <w:rStyle w:val="kursiv"/>
          <w:sz w:val="21"/>
          <w:szCs w:val="21"/>
        </w:rPr>
        <w:t>Space Norway AS og prosjekt for satellittkommunikasjon i nordområdene</w:t>
      </w:r>
      <w:r>
        <w:t xml:space="preserve"> at det gis et betinget tilsagn om egenkapital til Space Norway AS for å realisere et prosjekt basert på to satellitter som skal gi bredbåndsdekning i hele Arktis. Dette følges nå opp, jf. nærmere omtale under kap. 922, post 95.</w:t>
      </w:r>
    </w:p>
    <w:p w:rsidR="00E319A7" w:rsidRDefault="00AC2320" w:rsidP="00DF2A56">
      <w:pPr>
        <w:pStyle w:val="avsnitt-under-undertittel"/>
      </w:pPr>
      <w:r>
        <w:t>Regjeringens romstrategi</w:t>
      </w:r>
    </w:p>
    <w:p w:rsidR="00E319A7" w:rsidRDefault="00AC2320" w:rsidP="00DF2A56">
      <w:r>
        <w:t xml:space="preserve">Det er tre nyere </w:t>
      </w:r>
      <w:proofErr w:type="gramStart"/>
      <w:r>
        <w:t>utviklingstrekk</w:t>
      </w:r>
      <w:proofErr w:type="gramEnd"/>
      <w:r>
        <w:t xml:space="preserve"> som er med å prege den internasjonale og nasjonale romvirkso</w:t>
      </w:r>
      <w:r>
        <w:t>m</w:t>
      </w:r>
      <w:r>
        <w:t>heten. For det første har teknologiske nyvinninger som småsatellitter og ny teknologi for oppsk</w:t>
      </w:r>
      <w:r>
        <w:t>y</w:t>
      </w:r>
      <w:r>
        <w:t>ting gitt store kostnadsbesparelser og økt fleksibilitet i en sektor som historisk sett har vært dom</w:t>
      </w:r>
      <w:r>
        <w:t>i</w:t>
      </w:r>
      <w:r>
        <w:t>nert av store land og preget av lange utviklingsløp og et svært høyt kostnadsnivå. For det andre ser vi en stor vekst i nedstrøms romsektor, altså produkter og tjenester som er basert på utnyttelse av satellittbilder, satellittkommunikasjon og satellittnavigasjonssignaler. Det tredje sentrale utviklin</w:t>
      </w:r>
      <w:r>
        <w:t>g</w:t>
      </w:r>
      <w:r>
        <w:t>strekket er den økende betydningen romvirksomhet har fått for samfunnets sikkerhet.</w:t>
      </w:r>
    </w:p>
    <w:p w:rsidR="00E319A7" w:rsidRDefault="00AC2320" w:rsidP="00DF2A56">
      <w:r>
        <w:t>Denne utviklingen er bakgrunnen for at regjeringen mener det er behov for en ny gjennomgang og videreutvikling av politikken som ble fastsatt i 2013. Lønnsomme bedrifter, vekst og sysselsetting og dekning av viktige samfunns- og brukerbehov skal fortsatt være operative mål for norsk, offen</w:t>
      </w:r>
      <w:r>
        <w:t>t</w:t>
      </w:r>
      <w:r>
        <w:t>lig satsing på romvirksomhet. I tillegg skal satsingen legge til rette for sikker forvaltning av sa</w:t>
      </w:r>
      <w:r>
        <w:t>m</w:t>
      </w:r>
      <w:r>
        <w:t>funnsviktig rominfrastruktur. I Prop 1 S (2017–2018) ble det informert om at Nærings- og fisker</w:t>
      </w:r>
      <w:r>
        <w:t>i</w:t>
      </w:r>
      <w:r>
        <w:t>departementet arbeider med en romstrategi hvor disse temaene behandles. Regjeringen vil legge frem sin romstrategi i 2019.</w:t>
      </w:r>
    </w:p>
    <w:p w:rsidR="00E319A7" w:rsidRDefault="00AC2320" w:rsidP="00DF2A56">
      <w:pPr>
        <w:pStyle w:val="avsnitt-under-undertittel"/>
      </w:pPr>
      <w:r>
        <w:t>Romlov</w:t>
      </w:r>
    </w:p>
    <w:p w:rsidR="00E319A7" w:rsidRDefault="00AC2320" w:rsidP="00DF2A56">
      <w:r>
        <w:t>Den norske romloven er fra 1969. Siden den gang er romsektoren endret, fra primært statlig vir</w:t>
      </w:r>
      <w:r>
        <w:t>k</w:t>
      </w:r>
      <w:r>
        <w:t>somhet til at privat næringsliv tilbyr teknologi og tjenester langs hele verdikjeden. Norge har ti</w:t>
      </w:r>
      <w:r>
        <w:t>l</w:t>
      </w:r>
      <w:r>
        <w:t>trådt fire av fem romtraktater, noe som medfører en rekke internasjonale forpliktelser. Med ba</w:t>
      </w:r>
      <w:r>
        <w:t>k</w:t>
      </w:r>
      <w:r>
        <w:t>grunn i utviklingen i sektoren og de internasjonale forpliktelsene har Nærings- og fiskeridepart</w:t>
      </w:r>
      <w:r>
        <w:t>e</w:t>
      </w:r>
      <w:r>
        <w:t>mentet startet arbeid med å vurdere en ny nasjonal romlov som skal fastsette overordnede rammer for romvirksomhet.</w:t>
      </w:r>
    </w:p>
    <w:p w:rsidR="00E319A7" w:rsidRDefault="00AC2320" w:rsidP="00DF2A56">
      <w:pPr>
        <w:pStyle w:val="avsnitt-undertittel"/>
      </w:pPr>
      <w:r>
        <w:t>Nukleær virksomhet – håndtering av nasjonalt atomavfall og atomanlegg</w:t>
      </w:r>
    </w:p>
    <w:p w:rsidR="00E319A7" w:rsidRDefault="00AC2320" w:rsidP="00DF2A56">
      <w:r>
        <w:t>Staten har siden 1947 delfinansiert nukleær forskningsvirksomhet ved Institutt for energiteknikk (IFE). Dette inkluderer Norges bidrag til Haldenprosjektet, som er et OECD-prosjekt innen ato</w:t>
      </w:r>
      <w:r>
        <w:t>m</w:t>
      </w:r>
      <w:r>
        <w:t>sikkerhet, og finansiering av Kjellerreaktoren gjennom basisbevilgningen til IFE. I tillegg har det fra 2016 vært en økende finansiering av forberedelser til opprydding etter Norges nukleære vir</w:t>
      </w:r>
      <w:r>
        <w:t>k</w:t>
      </w:r>
      <w:r>
        <w:t>somhet, til planlegging av dekommisjonering av forskningsreaktorene i Halden og på Kjeller, og håndtering av atomavfallet.</w:t>
      </w:r>
    </w:p>
    <w:p w:rsidR="00E319A7" w:rsidRDefault="00AC2320" w:rsidP="00DF2A56">
      <w:r>
        <w:t>Regjeringen opprettet i februar 2018 Norsk nukleær dekommisjonering (NND) for å sikre fre</w:t>
      </w:r>
      <w:r>
        <w:t>m</w:t>
      </w:r>
      <w:r>
        <w:t>drift, kompetanse og kapasitet til opprydding av nasjonalt atomavfall og stenging og riving av r</w:t>
      </w:r>
      <w:r>
        <w:t>e</w:t>
      </w:r>
      <w:r>
        <w:t>aktorer. Etaten vil være under oppbygging også i 2019, men vil bl.a. kunne overta utredningsop</w:t>
      </w:r>
      <w:r>
        <w:t>p</w:t>
      </w:r>
      <w:r>
        <w:t>gaver fra Nærings- og fiskeridepartementet. Departementet har, innenfor rammen av stiftelseslo</w:t>
      </w:r>
      <w:r>
        <w:t>v</w:t>
      </w:r>
      <w:r>
        <w:t>givningen, etablert en styringsdialog med Institutt for energiteknikk (IFE) for å sikre bedre statlig kontroll, og styring med instituttets bruk av statlige midler til nukleær virksomhet.</w:t>
      </w:r>
    </w:p>
    <w:p w:rsidR="00E319A7" w:rsidRDefault="00AC2320" w:rsidP="00DF2A56">
      <w:r>
        <w:lastRenderedPageBreak/>
        <w:t>Kompetansen til IFEs ansatte vil være avgjørende i den kommende nedbyggingsperioden. Det le</w:t>
      </w:r>
      <w:r>
        <w:t>g</w:t>
      </w:r>
      <w:r>
        <w:t>ges vekt på tiltak som bidrar til å beholde nødvendig kompetanse om Haldenreaktoren, bl.a. ved at staten finansierer ivaretagelse av reaktoren i nedstengt tilstand i 2019. I tillegg er det satt i gang utredninger av håndtering av avfall og dekommisjonering av reaktorene, og arbeidet med sikring av atomanleggene er prioritert.</w:t>
      </w:r>
    </w:p>
    <w:p w:rsidR="00E319A7" w:rsidRDefault="00AC2320" w:rsidP="00DF2A56">
      <w:pPr>
        <w:pStyle w:val="avsnitt-undertittel"/>
      </w:pPr>
      <w:r>
        <w:t>Ocean Space Centre</w:t>
      </w:r>
    </w:p>
    <w:p w:rsidR="00E319A7" w:rsidRDefault="00AC2320" w:rsidP="00DF2A56">
      <w:r>
        <w:t>På oppdrag fra Nærings- og fiskeridepartementet har NTNU og SINTEF Ocean utarbeidet en su</w:t>
      </w:r>
      <w:r>
        <w:t>p</w:t>
      </w:r>
      <w:r>
        <w:t>plerende analyse av forslaget til investeringer i laboratorier for utvikling av havnæringene. Forsl</w:t>
      </w:r>
      <w:r>
        <w:t>a</w:t>
      </w:r>
      <w:r>
        <w:t>get er kvalitetssikret i 2018, og konklusjonen er at investeringen vil være samfunnsøkonomisk lønnsom. Regjeringen vil velge utbyggingskonsept, og arbeidet med å avklare rammene for pr</w:t>
      </w:r>
      <w:r>
        <w:t>o</w:t>
      </w:r>
      <w:r>
        <w:t>sjektet fortsetter i 2019.</w:t>
      </w:r>
    </w:p>
    <w:p w:rsidR="00E319A7" w:rsidRDefault="00AC2320" w:rsidP="00DF2A56">
      <w:pPr>
        <w:pStyle w:val="avsnitt-undertittel"/>
      </w:pPr>
      <w:r>
        <w:t>Fiskeri og havbruksnæringens forskningsfond</w:t>
      </w:r>
    </w:p>
    <w:p w:rsidR="00E319A7" w:rsidRDefault="00AC2320" w:rsidP="00DF2A56">
      <w:r>
        <w:t>Fiskeri- og havbruksnæringens forskningsfond (FHF) finansierer forsknings- og utviklingsoppg</w:t>
      </w:r>
      <w:r>
        <w:t>a</w:t>
      </w:r>
      <w:r>
        <w:t>ver som fiskeri- og havbruksnæringen ønsker gjennomført. FHF finansieres av en FoU-avgift på 0,3 pst. av eksportverdien av fisk og fiskevarer og ledes av et styre med representanter fra n</w:t>
      </w:r>
      <w:r>
        <w:t>æ</w:t>
      </w:r>
      <w:r>
        <w:t>ringen. FHFs inntekter fra FoU-avgiften var 284 mill. kroner i 2017. FHF tar initiativ til og fina</w:t>
      </w:r>
      <w:r>
        <w:t>n</w:t>
      </w:r>
      <w:r>
        <w:t>sierer FoU-prosjekter med generell nytteverdi for hele eller deler av marin næring. Midlene gis som tilsagn til FoU-leverandører basert på FHFs strategier utarbeidet i dialog med næringen. FHF er besluttet omdannet til et statlig heleid aksjeselskap, Fiskeri- og havbruksnæringens forsk</w:t>
      </w:r>
      <w:r>
        <w:rPr>
          <w:spacing w:val="-2"/>
        </w:rPr>
        <w:t>ningsf</w:t>
      </w:r>
      <w:r>
        <w:rPr>
          <w:spacing w:val="-2"/>
        </w:rPr>
        <w:t>i</w:t>
      </w:r>
      <w:r>
        <w:rPr>
          <w:spacing w:val="-2"/>
        </w:rPr>
        <w:t>nansiering AS (FHF AS), per 1. januar 2019.</w:t>
      </w:r>
    </w:p>
    <w:p w:rsidR="00E319A7" w:rsidRDefault="00AC2320" w:rsidP="00DF2A56">
      <w:pPr>
        <w:pStyle w:val="Undertittel"/>
      </w:pPr>
      <w:r>
        <w:t>Marin forvaltningsrettet forskning</w:t>
      </w:r>
    </w:p>
    <w:p w:rsidR="00E319A7" w:rsidRDefault="00AC2320" w:rsidP="00DF2A56">
      <w:r>
        <w:t>Nærings- og fiskeridepartementets bevilgninger til forvaltningsrettet marin forskning skal bidra til et best mulig kunnskapsgrunnlag for en bærekraftig forvaltning av norske hav- og kystområder. Forvaltningen trenger bl.a. kunnskap om tilstanden i økosystemene og bestandsutvikling, status for fiskehelse og fiskevelferd, sjømattrygghet og miljø, samt konsekvenser av næringsvirksomhet. Aktørene innen forvaltningsrettet marin forskning skal sørge for tilstrekkelig kunnskapsgrunnlag og gi råd til forvaltningen.</w:t>
      </w:r>
    </w:p>
    <w:p w:rsidR="00E319A7" w:rsidRDefault="00AC2320" w:rsidP="00DF2A56">
      <w:r>
        <w:t>Marin forvaltningsrettet forskning danner et viktig kunnskapsgrunnlag for flere internasjonale pr</w:t>
      </w:r>
      <w:r>
        <w:t>o</w:t>
      </w:r>
      <w:r>
        <w:t>sesser, bl.a. det internasjonale høynivåpanelet for bærekraftig havøkonomi og FNs kommende forskningstiår for hav.</w:t>
      </w:r>
    </w:p>
    <w:p w:rsidR="00E319A7" w:rsidRDefault="00AC2320" w:rsidP="00DF2A56">
      <w:r>
        <w:t>Havforskningsinstituttet og Veterinærinstituttet er forvaltningens viktigste rådgivere. De skal lev</w:t>
      </w:r>
      <w:r>
        <w:t>e</w:t>
      </w:r>
      <w:r>
        <w:t>re data, forskning og kunnskap som grunnlag for god forvaltning og til anvendelse i nasjonal ove</w:t>
      </w:r>
      <w:r>
        <w:t>r</w:t>
      </w:r>
      <w:r>
        <w:t>våking og beredskap, næringsliv og samfunnet for øvrig. 1. januar 2018 ble Havforskningsinstitu</w:t>
      </w:r>
      <w:r>
        <w:t>t</w:t>
      </w:r>
      <w:r>
        <w:t>tet og Nasjonalt institutt for ernærings- og sjømatforskning (NIFES) slått sammen til ett institutt (Havforskningsinstituttet). Det pågår en prosess for å vurdere nytt bygg for Havforskningsinstitu</w:t>
      </w:r>
      <w:r>
        <w:t>t</w:t>
      </w:r>
      <w:r>
        <w:t>tet og Fiskeridirektoratet i Bergen.</w:t>
      </w:r>
    </w:p>
    <w:p w:rsidR="00E319A7" w:rsidRDefault="00AC2320" w:rsidP="00DF2A56">
      <w:r>
        <w:t>En god forvaltning av fiskebestandene forutsetter et tett internasjonalt samarbeid om forskning og overvåking av havområder. Det internasjonale havforskningsrådet (ICES) er det viktigste forumet for samarbeid om marin forskning i Nord-Atlanteren. EUs rammeprogram for forskning og det felleseuropeiske programsamarbeidet Healthy and Productive Seas and Oceans (JPI Oceans) er andre viktige arenaer for marint forskningssamarbeid.</w:t>
      </w:r>
    </w:p>
    <w:p w:rsidR="00E319A7" w:rsidRDefault="00AC2320" w:rsidP="00DF2A56">
      <w:pPr>
        <w:pStyle w:val="avsnitt-tittel"/>
      </w:pPr>
      <w:r>
        <w:lastRenderedPageBreak/>
        <w:t>Status og resultater</w:t>
      </w:r>
    </w:p>
    <w:p w:rsidR="00E319A7" w:rsidRDefault="00AC2320" w:rsidP="00DF2A56">
      <w:r>
        <w:t>De samlede utgiftene til marin FoU utgjorde totalt om lag 4,7 mrd. kroner i 2015</w:t>
      </w:r>
      <w:r>
        <w:rPr>
          <w:vertAlign w:val="superscript"/>
        </w:rPr>
        <w:footnoteReference w:id="14"/>
      </w:r>
      <w:r>
        <w:t>, dvs. om lag 8 pst. av landets samlede FoU-ressurser. Av dette ble 55 pst., tilsvarende om lag 2,6 mrd. kroner, finansiert av offentlige kilder. Sammenlignet med 2013 har andelen som var offentlig finansiert blitt redusert. Næringslivets FoU-innsats økte fra 2013 til 2015, særlig innen havbruksforskning. Om lag en tredjedel av de offentlige utgiftene til marin FoU ble kanalisert gjennom Norges fors</w:t>
      </w:r>
      <w:r>
        <w:t>k</w:t>
      </w:r>
      <w:r>
        <w:t>ningsråd. Instituttsektoren er den største forskningsutførende sektoren for marin FoU med 43 pst. av de samlede ressursene. Marin forvaltningsrettet forskning utgjør en stor andel av den offentlige marine FoU-innsatsen.</w:t>
      </w:r>
    </w:p>
    <w:p w:rsidR="00E319A7" w:rsidRDefault="00AC2320" w:rsidP="00DF2A56">
      <w:r>
        <w:t>Gjennom den forvaltningsrettede forskningen utformes det råd knyttet til fiskeri, havbruk og kys</w:t>
      </w:r>
      <w:r>
        <w:t>t</w:t>
      </w:r>
      <w:r>
        <w:t>miljø. Dette gjelder bl.a. vurdering av bestandssituasjonen, utvikling av kvoteråd for de sentrale fiskebestandene, fiskehelse, risikovurdering av norsk fiskeoppdrett og råd knyttet til kapasitetsju</w:t>
      </w:r>
      <w:r>
        <w:t>s</w:t>
      </w:r>
      <w:r>
        <w:t>tering i havbruk (trafikklyssystemet).</w:t>
      </w:r>
    </w:p>
    <w:p w:rsidR="00E319A7" w:rsidRDefault="00AC2320" w:rsidP="00DF2A56">
      <w:r>
        <w:t>Tilstanden for våre viktigste fiskebestander er meget god, og bestandene høstes med godt utbytte. Risikovurdering av norsk fiskeoppdrett i 2018 viser at lakselus og rømming fortsatt er de to største miljøutfordringene for havbruksnæringen. Fiskehelserapporten 2017 viser at skadevirkningene som følge av lakselus er den største utfordringen for fiskehelsesituasjonen i oppdrettsnæringen.</w:t>
      </w:r>
    </w:p>
    <w:p w:rsidR="00E319A7" w:rsidRDefault="00AC2320" w:rsidP="00DF2A56">
      <w:r>
        <w:t>Teknologi og nye oppdrettsmetoder utvikles kontinuerlig. Det er fortsatt behov for mer kunnskap for bedre å forstå hvordan oppdrettsnæringen påvirker kystøkosystemene. Nivåene av uønskede stoffer i fiskefôr og norsk sjømat er generelt lave, samtidig som overvåkingen vurderes å være av et omfang og på et nivå som gir en god dokumentasjon av sjømattrygghet.</w:t>
      </w:r>
    </w:p>
    <w:p w:rsidR="00E319A7" w:rsidRDefault="00AC2320" w:rsidP="00DF2A56">
      <w:r>
        <w:t>Som en del av evalueringen av alle instituttene i basisfinansieringssystemet har Norges forskning</w:t>
      </w:r>
      <w:r>
        <w:t>s</w:t>
      </w:r>
      <w:r>
        <w:t>råd evaluert primærnæringsinstituttene i 2018. Evalueringen konkluderer med at primærnæringsi</w:t>
      </w:r>
      <w:r>
        <w:t>n</w:t>
      </w:r>
      <w:r>
        <w:t>stituttene utgjør en styrke for Norge på områder som har høy og økende betydning, men at institu</w:t>
      </w:r>
      <w:r>
        <w:t>t</w:t>
      </w:r>
      <w:r>
        <w:t>tenes kompetanse og infrastruktur kan utnyttes enda bedre. Betydningen av faglig uavhengighet og kvalitetssikring av rådgivningen, tverrsektoriell forskning, strategisk styring og langsiktighet u</w:t>
      </w:r>
      <w:r>
        <w:t>n</w:t>
      </w:r>
      <w:r>
        <w:t>derstrekes. Instituttenes internasjonale engasjement og orientering er omfattende. Samtidig påpekes det et potensial for å lede og innta en hovedrolle i flere EU-prosjekter. Evalueringen blir fulgt opp av Norges forskningsråd, de relevante departementene og instituttene.</w:t>
      </w:r>
    </w:p>
    <w:p w:rsidR="00E319A7" w:rsidRDefault="00AC2320" w:rsidP="00DF2A56">
      <w:r>
        <w:t>Norske forskningsmiljøer er verdensledende innenfor flere områder knyttet til havbruk og fisker</w:t>
      </w:r>
      <w:r>
        <w:t>i</w:t>
      </w:r>
      <w:r>
        <w:t xml:space="preserve">forvaltning. Norske forskere når meget godt opp i konkurransen om forskningsmidlene til </w:t>
      </w:r>
      <w:r>
        <w:rPr>
          <w:rStyle w:val="kursiv"/>
          <w:sz w:val="21"/>
          <w:szCs w:val="21"/>
        </w:rPr>
        <w:t>Blå vekst</w:t>
      </w:r>
      <w:r>
        <w:t xml:space="preserve"> under EUs rammeprogram Horisont 2020. Programmet omfatter havrelaterte problemstillinger knyttet til mat, klima, miljø og forvaltning av marine ressurser. Primærnæringsinstituttene deltar aktivt i EU-prosjekter, og deltakelsen er økende. Norsk retur innenfor det marine området i Hor</w:t>
      </w:r>
      <w:r>
        <w:t>i</w:t>
      </w:r>
      <w:r>
        <w:t>sont 2020 har vært stabil høy og er så langt på vel 9 pst., noe som er betydelig høyere enn den gjennomsnittlige returandelen på 2 pst.</w:t>
      </w:r>
    </w:p>
    <w:p w:rsidR="00E319A7" w:rsidRDefault="00AC2320" w:rsidP="00DF2A56">
      <w:r>
        <w:t>Det er nødvendig å ha god kapasitet for innhenting av marine data for forskning og forvaltning. Det nye isgående fartøyet «Kronprins Haakon» la ut på sitt første forskningstokt 6. august 2018 i ha</w:t>
      </w:r>
      <w:r>
        <w:t>v</w:t>
      </w:r>
      <w:r>
        <w:t>området øst for Svalbard. Toktet er en del av Arven etter Nansen-prosjektet. Det er satt i gang a</w:t>
      </w:r>
      <w:r>
        <w:t>r</w:t>
      </w:r>
      <w:r>
        <w:t>beid med å anskaffe et nytt kystgående forskningsfartøy. Det vises til nærmere omtale under kap. 926.</w:t>
      </w:r>
    </w:p>
    <w:p w:rsidR="00E319A7" w:rsidRDefault="00AC2320" w:rsidP="00DF2A56">
      <w:pPr>
        <w:pStyle w:val="tittel-ramme"/>
      </w:pPr>
      <w:r>
        <w:lastRenderedPageBreak/>
        <w:t>Forskningstokt til Antarktis</w:t>
      </w:r>
    </w:p>
    <w:p w:rsidR="00E319A7" w:rsidRDefault="00AC2320" w:rsidP="00DF2A56">
      <w:r>
        <w:t>Det vises til Prop.1 S Nærings- og fiskeridepartementet (2017–2018) hvor regjeringen foreslo å gjennomføre et forskningstokt i Antarktis vinteren 2018–2019. Det ble i statsbudsjettet for 2018 avsatt 11 mill. kroner til gjennomføring av et tokt. I statsbudsjettet for 2019 foreslår regjeringen at det benyttes 34 mill. kroner, fordelt på bevilgninger under kap. 923 og 926. Videre er 3,5 mill. kroner foreslått under Norsk Polarinstitutt.</w:t>
      </w:r>
    </w:p>
    <w:p w:rsidR="00E319A7" w:rsidRDefault="00AC2320" w:rsidP="00DF2A56">
      <w:r>
        <w:t>Hovedformålet med toktet er å styrke kunnskapsgrunnlaget for forvaltningen av krill i Antarktis gjennom kunnskapsinnhenting om krill og økosystemet den lever i. Forvaltning av høsting av krill i Antarktis skjer på bakgrunn av internasjonalt samarbeid i CCAMLR (Commission for the Conse</w:t>
      </w:r>
      <w:r>
        <w:t>r</w:t>
      </w:r>
      <w:r>
        <w:t>vation of Antarctic Marine Living Resources). CCAMLR forvalter de levende marine ressursene gjennom en økosystembasert tilnærming. Fangstuttaket skal ikke gå ut over mattilgangen for de artene som er avhengig av krill, og forvaltningen skal være kunnskapsbasert.</w:t>
      </w:r>
    </w:p>
    <w:p w:rsidR="00E319A7" w:rsidRDefault="00AC2320" w:rsidP="00DF2A56">
      <w:r>
        <w:t>Planleggingen av toktet, som er den første store kartleggingen av krill siden år 2000, er godt i gang. Det nye isgående forskningsfartøyet Kronprins Haakon seiler etter planen mot Antarktis mot slu</w:t>
      </w:r>
      <w:r>
        <w:t>t</w:t>
      </w:r>
      <w:r>
        <w:t>ten av 2018. Havforskningsinstituttet er ansvarlig for planlegging og gjennomføring av toktet, i samarbeid med Norsk Polarinstitutt.</w:t>
      </w:r>
    </w:p>
    <w:p w:rsidR="00E319A7" w:rsidRDefault="00AC2320" w:rsidP="00DF2A56">
      <w:r>
        <w:t>Det er stor internasjonal oppslutning om det norske initiativet til et forskningstokt til Antarktis. Det er bekreftet at Sør-Korea, Kina, Ukraina og Storbritannia stiller med fartøy og forskningspersonell. Om bord på Kronprins Haakon vil det være studenter og samarbeidspartnere fra en rekke nasjoner. I tillegg stiller næringen fartøy til rådighet.</w:t>
      </w:r>
    </w:p>
    <w:p w:rsidR="00E319A7" w:rsidRDefault="00AC2320" w:rsidP="00DF2A56">
      <w:r>
        <w:t>Regjeringen har lagt frem en rekke strategier og meldinger med fokus på næringsutvikling fra h</w:t>
      </w:r>
      <w:r>
        <w:t>a</w:t>
      </w:r>
      <w:r>
        <w:t>vets ressurser. For bedre å kunne utnytte næringspotensialet for høsting av krill må det frembringes kunnskap om bestanden og økosystemet den lever i. Gjennom tilstedeværelse med det nye isgående forskningsfartøyet Kronprins Haakon, ny kunnskap og kunnskapsbasert næringsutvikling styrkes Norges posisjon og muligheter for innflytelse og ivaretakelse av norske interesser som ansvarlig polarnasjon.</w:t>
      </w:r>
    </w:p>
    <w:p w:rsidR="00E319A7" w:rsidRDefault="00AC2320">
      <w:pPr>
        <w:pStyle w:val="Ramme-slutt"/>
        <w:rPr>
          <w:sz w:val="26"/>
          <w:szCs w:val="26"/>
        </w:rPr>
      </w:pPr>
      <w:r>
        <w:rPr>
          <w:sz w:val="26"/>
          <w:szCs w:val="26"/>
        </w:rPr>
        <w:t>[Boks slutt]</w:t>
      </w:r>
    </w:p>
    <w:p w:rsidR="00E319A7" w:rsidRDefault="00AC2320" w:rsidP="00DF2A56">
      <w:pPr>
        <w:pStyle w:val="Undertittel"/>
      </w:pPr>
      <w:r>
        <w:t>Prioriteringer 2019</w:t>
      </w:r>
    </w:p>
    <w:p w:rsidR="00E319A7" w:rsidRDefault="00AC2320" w:rsidP="00DF2A56">
      <w:r>
        <w:t>Regjeringen fremmer et forslag til statsbudsjett for 2019 som legger til rette for omstilling mot et mer innovativt, kunnskapsbasert og mangfoldig næringsliv.</w:t>
      </w:r>
    </w:p>
    <w:p w:rsidR="00E319A7" w:rsidRDefault="00AC2320" w:rsidP="00DF2A56">
      <w:r>
        <w:t>Bevilgningene til næringsrettet forskning og innovasjon har økt betydelig siden regjeringen tiltrådte i 2013. Regjeringen foreslår i budsjettforslaget for 2019 å opprettholde et høyt nivå på bevil</w:t>
      </w:r>
      <w:r>
        <w:t>g</w:t>
      </w:r>
      <w:r>
        <w:t>ningene til forskning og innovasjon for å sikre langsiktig konkurransekraft, omstillingsevne og stimulere til vekst i privat, konkurranseutsatt næringsliv.</w:t>
      </w:r>
    </w:p>
    <w:p w:rsidR="00E319A7" w:rsidRDefault="00AC2320" w:rsidP="00DF2A56">
      <w:r>
        <w:t>Regjeringen prioriterer de næringspolitiske virkemidlene som har høyest innovasjonsgrad og effe</w:t>
      </w:r>
      <w:r>
        <w:t>k</w:t>
      </w:r>
      <w:r>
        <w:t>tivitet og viderefører satsingen på de brede landsdekkende ordningene. Dette er virkemidler som stimulerer til forsknings- og utviklingsaktivitet i næringslivet. I tillegg til å opprettholde et høyt nivå på bevilgningene, foreslås det styrking på særlig prioriterte områder.</w:t>
      </w:r>
    </w:p>
    <w:p w:rsidR="00E319A7" w:rsidRDefault="00AC2320" w:rsidP="00DF2A56">
      <w:r>
        <w:t>Nysnø Klimainvesteringer AS skal bidra til reduserte klimagassutslipp gjennom investeringer som direkte eller indirekte bidrar til dette. Regjeringen foreslår at bevilgning til selskapets egenkapital dobles, fra 200 mill. kroner i 2018 til 400 mill. kroner i 2019. Dette er en opptrapping fra 2018-nivå, og vil gjøre selskapet i stand til å øke sin investeringsaktivitet gjennom 2019.</w:t>
      </w:r>
    </w:p>
    <w:p w:rsidR="00E319A7" w:rsidRDefault="00AC2320" w:rsidP="00DF2A56">
      <w:r>
        <w:t xml:space="preserve">I forbindelse med Meld. St. 4 (2018–2019) </w:t>
      </w:r>
      <w:r>
        <w:rPr>
          <w:rStyle w:val="kursiv"/>
          <w:sz w:val="21"/>
          <w:szCs w:val="21"/>
        </w:rPr>
        <w:t>Langtidsplan for forskning og høyere utdanning 2019–2028</w:t>
      </w:r>
      <w:r>
        <w:t>, lanserer regjeringen tre nye opptrappingsplaner for perioden 2019–2022:</w:t>
      </w:r>
    </w:p>
    <w:p w:rsidR="00E319A7" w:rsidRDefault="00AC2320" w:rsidP="00DF2A56">
      <w:pPr>
        <w:pStyle w:val="Liste"/>
      </w:pPr>
      <w:r>
        <w:t xml:space="preserve">800 mill. kroner til et teknologiløft </w:t>
      </w:r>
    </w:p>
    <w:p w:rsidR="00E319A7" w:rsidRDefault="00AC2320" w:rsidP="00DF2A56">
      <w:pPr>
        <w:pStyle w:val="Liste"/>
      </w:pPr>
      <w:r>
        <w:lastRenderedPageBreak/>
        <w:t>450 mill. kroner til FoU for fornyelse og omstilling i næringslivet</w:t>
      </w:r>
    </w:p>
    <w:p w:rsidR="00E319A7" w:rsidRDefault="00AC2320" w:rsidP="00DF2A56">
      <w:pPr>
        <w:pStyle w:val="Liste"/>
      </w:pPr>
      <w:r>
        <w:t>250 mill. kroner til kvalitet i høyere utdanning</w:t>
      </w:r>
    </w:p>
    <w:p w:rsidR="00E319A7" w:rsidRDefault="00AC2320" w:rsidP="00DF2A56">
      <w:r>
        <w:t>Basisbevilgningen til de teknisk-industrielle instituttene foreslås styrket med 40 mill. kroner som del av opptrappingsplanene i langtidsplanen. Dette gir instituttene mulighet til å styrke sin langsi</w:t>
      </w:r>
      <w:r>
        <w:t>k</w:t>
      </w:r>
      <w:r>
        <w:t>tige kunnskapsoppbygging.</w:t>
      </w:r>
    </w:p>
    <w:p w:rsidR="00E319A7" w:rsidRDefault="00AC2320" w:rsidP="00DF2A56">
      <w:r>
        <w:t>Innenfor rammen av bevilgningene til Norges forskningsråd foreslår regjeringen å styrke fors</w:t>
      </w:r>
      <w:r>
        <w:t>k</w:t>
      </w:r>
      <w:r>
        <w:t>ningsdrevet innovasjon og omstilling i bredden av norsk næringsliv med 45 mill. kroner.</w:t>
      </w:r>
    </w:p>
    <w:p w:rsidR="00E319A7" w:rsidRDefault="00AC2320" w:rsidP="00DF2A56">
      <w:r>
        <w:t>Det foreslås også en økt satsing på hav. Regjeringen foreslår å styrke satsingen på havteknologi og maritim innovasjon i Forskningsrådet med 17 mill. kroner.</w:t>
      </w:r>
    </w:p>
    <w:p w:rsidR="00E319A7" w:rsidRDefault="00AC2320" w:rsidP="00DF2A56">
      <w:r>
        <w:t>Videre foreslås en satsing 30 mill. kroner til marin forskning innenfor havets helse. Satsingen skal bidra til at vi får mer kunnskap om havet raskere enn før gjennom nye metoder og ny teknologi. Satsingen innebærer en styrking av Havforskningsinstituttet, Norges forskningsråd og Veterinæri</w:t>
      </w:r>
      <w:r>
        <w:t>n</w:t>
      </w:r>
      <w:r>
        <w:t>stituttet på disse områdene.</w:t>
      </w:r>
    </w:p>
    <w:p w:rsidR="00E319A7" w:rsidRDefault="00AC2320" w:rsidP="00DF2A56">
      <w:r>
        <w:t>Det skal gjennomføres et forskningstokt i Antarktis vinteren 2018–2019. Det vises til nærmere omtale i boks 4.1.</w:t>
      </w:r>
    </w:p>
    <w:p w:rsidR="00E319A7" w:rsidRDefault="00AC2320" w:rsidP="00DF2A56">
      <w:r>
        <w:t>Rammen for Innovasjon Norges innovasjonslåneordning foreslås økt med 300 mill. kroner, til 1 200 mill. kroner. En økning av lånerammen vil gi Innovasjon Norge mulighet til å benytte sa</w:t>
      </w:r>
      <w:r>
        <w:t>m</w:t>
      </w:r>
      <w:r>
        <w:t>arbeidsavtalene med Det europeiske investeringsfondet (EIF), finansiert av Horisont 2020. Ved å benytte disse programmene får Norge tilbake penger som tidligere er utbetalt til Horisont 2020 og utløst mer kapital til innovative prosjekter i næringslivet.</w:t>
      </w:r>
    </w:p>
    <w:p w:rsidR="00E319A7" w:rsidRDefault="00AC2320" w:rsidP="00DF2A56">
      <w:r>
        <w:t>Det foreslås bevilget 10 mill. kroner til oppfølging av Digital21, jf. omtale på kap. 900, post 21. Digital21 inneholder en rekke forslag til tiltak som skal bidra til at norsk næringsliv i større grad kan utvikle og ta i bruk ny kunnskap og teknologi, i takt med den økende digitaliseringen. Satsin</w:t>
      </w:r>
      <w:r>
        <w:t>g</w:t>
      </w:r>
      <w:r>
        <w:t>en som foreslås skal ta utgangspunkt i disse anbefalingene.</w:t>
      </w:r>
    </w:p>
    <w:p w:rsidR="00E319A7" w:rsidRDefault="00AC2320" w:rsidP="00DF2A56">
      <w:r>
        <w:t>Profilering av grønne løsninger, hvor Innovasjon Norge har opprettet «The Explorer» som en del av oppdraget, ble lansert av Statsministeren i vår. Regjeringen foreslår en bevilgning på 20 mill. kroner til profilering av grønne løsninger i 2019, hvorav 10 mill. kroner over Nærings- og fisker</w:t>
      </w:r>
      <w:r>
        <w:t>i</w:t>
      </w:r>
      <w:r>
        <w:t>departementets budsjett.</w:t>
      </w:r>
    </w:p>
    <w:p w:rsidR="00E319A7" w:rsidRDefault="00AC2320" w:rsidP="00DF2A56">
      <w:r>
        <w:t>Regjeringen foreslår å bevilge samlet 280,4 mill. kroner til håndtering av atomavfall og atomanlegg i 2019. Dette vil sikre fremdrift i arbeidet med planlegging av nedbygging av Haldenreaktoren, beholde nasjonal kompetanse om reaktoren, samt opprettholde nødvendig sikring ved atomanle</w:t>
      </w:r>
      <w:r>
        <w:t>g</w:t>
      </w:r>
      <w:r>
        <w:t>gene.</w:t>
      </w:r>
    </w:p>
    <w:p w:rsidR="00E319A7" w:rsidRDefault="00AC2320" w:rsidP="00DF2A56">
      <w:pPr>
        <w:pStyle w:val="b-budkaptit"/>
      </w:pPr>
      <w:r>
        <w:t>Kap. 920 Norges forskningsråd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50</w:t>
            </w:r>
          </w:p>
        </w:tc>
        <w:tc>
          <w:tcPr>
            <w:tcW w:w="4560" w:type="dxa"/>
          </w:tcPr>
          <w:p w:rsidR="00E319A7" w:rsidRDefault="00AC2320" w:rsidP="002C5485">
            <w:r>
              <w:t xml:space="preserve">Tilskudd til forskning </w:t>
            </w:r>
          </w:p>
        </w:tc>
        <w:tc>
          <w:tcPr>
            <w:tcW w:w="1140" w:type="dxa"/>
          </w:tcPr>
          <w:p w:rsidR="00E319A7" w:rsidRDefault="00AC2320" w:rsidP="002C5485">
            <w:pPr>
              <w:jc w:val="right"/>
            </w:pPr>
            <w:r>
              <w:t>2 311 806</w:t>
            </w:r>
          </w:p>
        </w:tc>
        <w:tc>
          <w:tcPr>
            <w:tcW w:w="1140" w:type="dxa"/>
          </w:tcPr>
          <w:p w:rsidR="00E319A7" w:rsidRDefault="00AC2320" w:rsidP="002C5485">
            <w:pPr>
              <w:jc w:val="right"/>
            </w:pPr>
            <w:r>
              <w:t>2 104 176</w:t>
            </w:r>
          </w:p>
        </w:tc>
        <w:tc>
          <w:tcPr>
            <w:tcW w:w="1140" w:type="dxa"/>
          </w:tcPr>
          <w:p w:rsidR="00E319A7" w:rsidRDefault="00AC2320" w:rsidP="002C5485">
            <w:pPr>
              <w:jc w:val="right"/>
            </w:pPr>
            <w:r>
              <w:t>2 198 200</w:t>
            </w:r>
          </w:p>
        </w:tc>
      </w:tr>
      <w:tr w:rsidR="00E319A7" w:rsidTr="002C5485">
        <w:trPr>
          <w:trHeight w:val="380"/>
        </w:trPr>
        <w:tc>
          <w:tcPr>
            <w:tcW w:w="1140" w:type="dxa"/>
          </w:tcPr>
          <w:p w:rsidR="00E319A7" w:rsidRDefault="00AC2320" w:rsidP="002C5485">
            <w:r>
              <w:t>51</w:t>
            </w:r>
          </w:p>
        </w:tc>
        <w:tc>
          <w:tcPr>
            <w:tcW w:w="4560" w:type="dxa"/>
          </w:tcPr>
          <w:p w:rsidR="00E319A7" w:rsidRDefault="00AC2320" w:rsidP="002C5485">
            <w:r>
              <w:t xml:space="preserve">Tilskudd til atomforskning </w:t>
            </w:r>
          </w:p>
        </w:tc>
        <w:tc>
          <w:tcPr>
            <w:tcW w:w="1140" w:type="dxa"/>
          </w:tcPr>
          <w:p w:rsidR="00E319A7" w:rsidRDefault="00E319A7" w:rsidP="002C5485">
            <w:pPr>
              <w:jc w:val="right"/>
            </w:pPr>
          </w:p>
        </w:tc>
        <w:tc>
          <w:tcPr>
            <w:tcW w:w="1140" w:type="dxa"/>
          </w:tcPr>
          <w:p w:rsidR="00E319A7" w:rsidRDefault="00AC2320" w:rsidP="002C5485">
            <w:pPr>
              <w:jc w:val="right"/>
            </w:pPr>
            <w:r>
              <w:t>102 500</w:t>
            </w: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0920</w:t>
            </w:r>
          </w:p>
        </w:tc>
        <w:tc>
          <w:tcPr>
            <w:tcW w:w="1140" w:type="dxa"/>
          </w:tcPr>
          <w:p w:rsidR="00E319A7" w:rsidRDefault="00AC2320" w:rsidP="002C5485">
            <w:pPr>
              <w:jc w:val="right"/>
            </w:pPr>
            <w:r>
              <w:t>2 311 806</w:t>
            </w:r>
          </w:p>
        </w:tc>
        <w:tc>
          <w:tcPr>
            <w:tcW w:w="1140" w:type="dxa"/>
          </w:tcPr>
          <w:p w:rsidR="00E319A7" w:rsidRDefault="00AC2320" w:rsidP="002C5485">
            <w:pPr>
              <w:jc w:val="right"/>
            </w:pPr>
            <w:r>
              <w:t>2 206 676</w:t>
            </w:r>
          </w:p>
        </w:tc>
        <w:tc>
          <w:tcPr>
            <w:tcW w:w="1140" w:type="dxa"/>
          </w:tcPr>
          <w:p w:rsidR="00E319A7" w:rsidRDefault="00AC2320" w:rsidP="002C5485">
            <w:pPr>
              <w:jc w:val="right"/>
            </w:pPr>
            <w:r>
              <w:t>2 198 200</w:t>
            </w:r>
          </w:p>
        </w:tc>
      </w:tr>
    </w:tbl>
    <w:p w:rsidR="00E319A7" w:rsidRDefault="00E319A7" w:rsidP="00DF2A56"/>
    <w:p w:rsidR="00E319A7" w:rsidRDefault="00AC2320" w:rsidP="00DF2A56">
      <w:pPr>
        <w:pStyle w:val="avsnitt-under-undertittel"/>
      </w:pPr>
      <w:r>
        <w:lastRenderedPageBreak/>
        <w:t>Vedrørende 2018:</w:t>
      </w:r>
    </w:p>
    <w:p w:rsidR="00E319A7" w:rsidRDefault="00AC2320" w:rsidP="00DF2A56">
      <w:r>
        <w:t>Ved stortingsvedtak 15. juni ble post 51 redusert med 102,5 mill. kroner, jf. Innst. 400 S og Prop. 85 S (2017–2018).</w:t>
      </w:r>
    </w:p>
    <w:p w:rsidR="00E319A7" w:rsidRDefault="00AC2320" w:rsidP="00DF2A56">
      <w:r>
        <w:t>Norges forskningsråd er det sentrale organet for oppfølging av regjeringens forskningspolitiske prioriteringer. Forskningsrådet har ansvar for forskning på alle fagområder, med virkemidler som spenner fra grunnforskning til innovasjonsrettet forskning og kommersialisering av forskningsr</w:t>
      </w:r>
      <w:r>
        <w:t>e</w:t>
      </w:r>
      <w:r>
        <w:t>sultater.</w:t>
      </w:r>
    </w:p>
    <w:p w:rsidR="00E319A7" w:rsidRDefault="00AC2320" w:rsidP="00DF2A56">
      <w:r>
        <w:t>Forskningsrådets tre hovedoppgaver er å finansiere forskning, gi forskningspolitiske råd og skape møteplasser. Forskningsrådet er et forvaltningsorgan med særskilte fullmakter administrativt u</w:t>
      </w:r>
      <w:r>
        <w:t>n</w:t>
      </w:r>
      <w:r>
        <w:t>derlagt Kunnskapsdepartementet.</w:t>
      </w:r>
    </w:p>
    <w:p w:rsidR="00E319A7" w:rsidRDefault="00AC2320" w:rsidP="00DF2A56">
      <w:r>
        <w:t>Forskningsrådets mål er:</w:t>
      </w:r>
    </w:p>
    <w:p w:rsidR="00E319A7" w:rsidRDefault="00AC2320" w:rsidP="00DF2A56">
      <w:pPr>
        <w:pStyle w:val="Liste"/>
      </w:pPr>
      <w:r>
        <w:t>økt vitenskapelig kvalitet</w:t>
      </w:r>
    </w:p>
    <w:p w:rsidR="00E319A7" w:rsidRDefault="00AC2320" w:rsidP="00DF2A56">
      <w:pPr>
        <w:pStyle w:val="Liste"/>
      </w:pPr>
      <w:r>
        <w:t>økt verdiskaping i næringslivet</w:t>
      </w:r>
    </w:p>
    <w:p w:rsidR="00E319A7" w:rsidRDefault="00AC2320" w:rsidP="00DF2A56">
      <w:pPr>
        <w:pStyle w:val="Liste"/>
      </w:pPr>
      <w:r>
        <w:t>møte store samfunnsutfordringer</w:t>
      </w:r>
    </w:p>
    <w:p w:rsidR="00E319A7" w:rsidRDefault="00AC2320" w:rsidP="00DF2A56">
      <w:pPr>
        <w:pStyle w:val="Liste"/>
      </w:pPr>
      <w:r>
        <w:t>et velfungerende forskningssystem</w:t>
      </w:r>
    </w:p>
    <w:p w:rsidR="00E319A7" w:rsidRDefault="00AC2320" w:rsidP="00DF2A56">
      <w:pPr>
        <w:pStyle w:val="Liste"/>
      </w:pPr>
      <w:r>
        <w:t>god rådgiving</w:t>
      </w:r>
    </w:p>
    <w:p w:rsidR="00E319A7" w:rsidRDefault="00AC2320" w:rsidP="00DF2A56">
      <w:r>
        <w:t>For det enkelte mål er det utarbeidet strategiske områder med tilhørende styringsinformasjon. Ti</w:t>
      </w:r>
      <w:r>
        <w:t>l</w:t>
      </w:r>
      <w:r>
        <w:t xml:space="preserve">skuddet fra Nærings- og fiskeridepartementet skal primært bidra til målet om økt verdiskaping i næringslivet. For målet om økt verdiskaping i næringslivet er det utarbeidet følgende strategiske områder: </w:t>
      </w:r>
    </w:p>
    <w:p w:rsidR="00E319A7" w:rsidRDefault="00AC2320" w:rsidP="00DF2A56">
      <w:pPr>
        <w:pStyle w:val="avsnitt-tittel"/>
      </w:pPr>
      <w:r>
        <w:t>Økt konkurranseevne i nytt og eksisterende næringsliv</w:t>
      </w:r>
    </w:p>
    <w:p w:rsidR="00E319A7" w:rsidRDefault="00AC2320" w:rsidP="00DF2A56">
      <w:r>
        <w:t>Forskningsrådet skal utløse forskningsbasert innovasjon som gir økt konkurranseevne i næringsl</w:t>
      </w:r>
      <w:r>
        <w:t>i</w:t>
      </w:r>
      <w:r>
        <w:t>vet. Forskningsrådet skal utløse økt FoU-innsats i bedriftene og økt kvalitet i prosjektene. Målet er uavhengig av bedriftenes størrelse og alder, næring og geografi.</w:t>
      </w:r>
    </w:p>
    <w:p w:rsidR="00E319A7" w:rsidRDefault="00AC2320" w:rsidP="00DF2A56">
      <w:r>
        <w:t>Nærings- og fiskeridepartementet bygger opp under dette strategiske området gjennom tildelinger til forskningsprogrammer og internasjonalt forskningssamarbeid der næringslivets deltakelse pri</w:t>
      </w:r>
      <w:r>
        <w:t>o</w:t>
      </w:r>
      <w:r>
        <w:t>riteres.</w:t>
      </w:r>
    </w:p>
    <w:p w:rsidR="00E319A7" w:rsidRDefault="00AC2320" w:rsidP="00DF2A56">
      <w:pPr>
        <w:pStyle w:val="avsnitt-tittel"/>
      </w:pPr>
      <w:r>
        <w:t>Styrket evne til omstilling i norsk økonomi</w:t>
      </w:r>
    </w:p>
    <w:p w:rsidR="00E319A7" w:rsidRDefault="00AC2320" w:rsidP="00DF2A56">
      <w:r>
        <w:t>Forskningsrådet skal identifisere, bygge opp kunnskap og legge til rette for utvikling av fors</w:t>
      </w:r>
      <w:r>
        <w:t>k</w:t>
      </w:r>
      <w:r>
        <w:t>ningsmiljøer på områder som er viktige for omstilling i økonomien. Målet omfatter forskning som ikke nødvendigvis har umiddelbar anvendelse i dagens marked.</w:t>
      </w:r>
    </w:p>
    <w:p w:rsidR="00E319A7" w:rsidRDefault="00AC2320" w:rsidP="00DF2A56">
      <w:pPr>
        <w:pStyle w:val="avsnitt-tittel"/>
      </w:pPr>
      <w:r>
        <w:t>Bedre samspill og kunnskapsoverføring mellom FoU-miljøer og næringsliv</w:t>
      </w:r>
    </w:p>
    <w:p w:rsidR="00E319A7" w:rsidRDefault="00AC2320" w:rsidP="00DF2A56">
      <w:r>
        <w:t>Forskningsrådet skal fremme samspill og kunnskapsoverføring mellom offentlig finansierte fors</w:t>
      </w:r>
      <w:r>
        <w:t>k</w:t>
      </w:r>
      <w:r>
        <w:t>ningsinstitusjoner og næringsliv som fører til økt verdiskaping i norsk økonomi. Forskningsrådets virksomhet skal gi økt næringsrelevant kompetanse i FoU-miljøene og økt FoU-kompetanse i n</w:t>
      </w:r>
      <w:r>
        <w:t>æ</w:t>
      </w:r>
      <w:r>
        <w:t>ringslivet. Forskningsrådet skal også bidra til at forskning ved offentlig finansierte institusjoner kommer til bedre utnyttelse i næringslivet, bl.a. gjennom kommersialisering av forskningsresult</w:t>
      </w:r>
      <w:r>
        <w:t>a</w:t>
      </w:r>
      <w:r>
        <w:t>ter.</w:t>
      </w:r>
    </w:p>
    <w:p w:rsidR="00E319A7" w:rsidRDefault="00AC2320" w:rsidP="00DF2A56">
      <w:r>
        <w:t>Nærings- og fiskeridepartementet bygger opp under dette strategiske målet gjennom tildelinger til kommersialisering, institutter og annen infrastruktur.</w:t>
      </w:r>
    </w:p>
    <w:p w:rsidR="00E319A7" w:rsidRDefault="00AC2320" w:rsidP="00DF2A56">
      <w:r>
        <w:lastRenderedPageBreak/>
        <w:t>Tilskuddet skal også bidra til å styrke kunnskapsgrunnlaget for forvaltning av marin og maritim sektor. Hav er et strategisk område under forskningsrådets mål om å møte store samfunnsutfor</w:t>
      </w:r>
      <w:r>
        <w:t>d</w:t>
      </w:r>
      <w:r>
        <w:t xml:space="preserve">ringer. </w:t>
      </w:r>
    </w:p>
    <w:p w:rsidR="00E319A7" w:rsidRDefault="00AC2320" w:rsidP="00DF2A56">
      <w:r>
        <w:t>Kunnskapsdepartementet har utarbeidet et styringssystem for departementenes styring av Norges forskningsråd i samarbeid med de andre departementene og Forskningsrådet. Styringssystemet og samlet resultat for Norges forskningsråds virksomhet for 2017 er omtalt i Kunnskapsdeparteme</w:t>
      </w:r>
      <w:r>
        <w:t>n</w:t>
      </w:r>
      <w:r>
        <w:t>tets budsjettproposisjon for 2019.</w:t>
      </w:r>
    </w:p>
    <w:p w:rsidR="00E319A7" w:rsidRDefault="00AC2320" w:rsidP="00DF2A56">
      <w:pPr>
        <w:pStyle w:val="Undertittel"/>
      </w:pPr>
      <w:r>
        <w:t>Resultater 2017</w:t>
      </w:r>
    </w:p>
    <w:p w:rsidR="00D7090E" w:rsidRPr="00D7090E" w:rsidRDefault="00D7090E" w:rsidP="00D7090E">
      <w:pPr>
        <w:pStyle w:val="tabell-tittel"/>
      </w:pPr>
      <w:r>
        <w:t>Fordeling av tildelingen over Nærings- og fiskeridepartementets budsjett i 2017</w:t>
      </w:r>
    </w:p>
    <w:p w:rsidR="00E319A7" w:rsidRDefault="00AC2320" w:rsidP="00DF2A56">
      <w:pPr>
        <w:pStyle w:val="Tabellnavn"/>
      </w:pPr>
      <w:r>
        <w:t>04J2xt2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E319A7" w:rsidP="002C5485"/>
        </w:tc>
        <w:tc>
          <w:tcPr>
            <w:tcW w:w="1300" w:type="dxa"/>
          </w:tcPr>
          <w:p w:rsidR="00E319A7" w:rsidRDefault="00E319A7" w:rsidP="002C5485">
            <w:pPr>
              <w:jc w:val="right"/>
            </w:pPr>
          </w:p>
        </w:tc>
        <w:tc>
          <w:tcPr>
            <w:tcW w:w="1300" w:type="dxa"/>
          </w:tcPr>
          <w:p w:rsidR="00E319A7" w:rsidRDefault="00E319A7" w:rsidP="002C5485">
            <w:pPr>
              <w:jc w:val="right"/>
            </w:pPr>
          </w:p>
        </w:tc>
        <w:tc>
          <w:tcPr>
            <w:tcW w:w="1300" w:type="dxa"/>
          </w:tcPr>
          <w:p w:rsidR="00E319A7" w:rsidRDefault="00AC2320" w:rsidP="002C5485">
            <w:pPr>
              <w:jc w:val="right"/>
            </w:pPr>
            <w:r>
              <w:t>(i 1 000 kroner)</w:t>
            </w:r>
          </w:p>
        </w:tc>
      </w:tr>
      <w:tr w:rsidR="00E319A7" w:rsidTr="002C5485">
        <w:trPr>
          <w:trHeight w:val="360"/>
        </w:trPr>
        <w:tc>
          <w:tcPr>
            <w:tcW w:w="5200" w:type="dxa"/>
          </w:tcPr>
          <w:p w:rsidR="00E319A7" w:rsidRDefault="00AC2320" w:rsidP="002C5485">
            <w:r>
              <w:t>Tiltak</w:t>
            </w:r>
          </w:p>
        </w:tc>
        <w:tc>
          <w:tcPr>
            <w:tcW w:w="1300" w:type="dxa"/>
          </w:tcPr>
          <w:p w:rsidR="00E319A7" w:rsidRDefault="00AC2320" w:rsidP="002C5485">
            <w:pPr>
              <w:jc w:val="right"/>
            </w:pPr>
            <w:r>
              <w:t>Næring</w:t>
            </w:r>
            <w:r>
              <w:t>s</w:t>
            </w:r>
            <w:r>
              <w:t>ministeren</w:t>
            </w:r>
          </w:p>
        </w:tc>
        <w:tc>
          <w:tcPr>
            <w:tcW w:w="1300" w:type="dxa"/>
          </w:tcPr>
          <w:p w:rsidR="00E319A7" w:rsidRDefault="00AC2320" w:rsidP="002C5485">
            <w:pPr>
              <w:jc w:val="right"/>
            </w:pPr>
            <w:r>
              <w:t>Fiskerim</w:t>
            </w:r>
            <w:r>
              <w:t>i</w:t>
            </w:r>
            <w:r>
              <w:t>nisteren</w:t>
            </w:r>
          </w:p>
        </w:tc>
        <w:tc>
          <w:tcPr>
            <w:tcW w:w="1300" w:type="dxa"/>
          </w:tcPr>
          <w:p w:rsidR="00E319A7" w:rsidRDefault="00AC2320" w:rsidP="002C5485">
            <w:pPr>
              <w:jc w:val="right"/>
            </w:pPr>
            <w:r>
              <w:t>Totalt</w:t>
            </w:r>
          </w:p>
        </w:tc>
      </w:tr>
      <w:tr w:rsidR="00E319A7" w:rsidTr="002C5485">
        <w:trPr>
          <w:trHeight w:val="380"/>
        </w:trPr>
        <w:tc>
          <w:tcPr>
            <w:tcW w:w="5200" w:type="dxa"/>
          </w:tcPr>
          <w:p w:rsidR="00E319A7" w:rsidRDefault="00AC2320" w:rsidP="002C5485">
            <w:r>
              <w:t xml:space="preserve">Forskningsprogrammer </w:t>
            </w:r>
          </w:p>
        </w:tc>
        <w:tc>
          <w:tcPr>
            <w:tcW w:w="1300" w:type="dxa"/>
          </w:tcPr>
          <w:p w:rsidR="00E319A7" w:rsidRDefault="00AC2320" w:rsidP="002C5485">
            <w:pPr>
              <w:jc w:val="right"/>
            </w:pPr>
            <w:r>
              <w:t>1 057 049</w:t>
            </w:r>
          </w:p>
        </w:tc>
        <w:tc>
          <w:tcPr>
            <w:tcW w:w="1300" w:type="dxa"/>
          </w:tcPr>
          <w:p w:rsidR="00E319A7" w:rsidRDefault="00AC2320" w:rsidP="002C5485">
            <w:pPr>
              <w:jc w:val="right"/>
            </w:pPr>
            <w:r>
              <w:t>307 456</w:t>
            </w:r>
          </w:p>
        </w:tc>
        <w:tc>
          <w:tcPr>
            <w:tcW w:w="1300" w:type="dxa"/>
          </w:tcPr>
          <w:p w:rsidR="00E319A7" w:rsidRDefault="00AC2320" w:rsidP="002C5485">
            <w:pPr>
              <w:jc w:val="right"/>
            </w:pPr>
            <w:r>
              <w:t>1 364 505</w:t>
            </w:r>
          </w:p>
        </w:tc>
      </w:tr>
      <w:tr w:rsidR="00E319A7" w:rsidTr="002C5485">
        <w:trPr>
          <w:trHeight w:val="380"/>
        </w:trPr>
        <w:tc>
          <w:tcPr>
            <w:tcW w:w="5200" w:type="dxa"/>
          </w:tcPr>
          <w:p w:rsidR="00E319A7" w:rsidRDefault="00AC2320" w:rsidP="002C5485">
            <w:r>
              <w:t>Internasjonalt samarbeid</w:t>
            </w:r>
          </w:p>
        </w:tc>
        <w:tc>
          <w:tcPr>
            <w:tcW w:w="1300" w:type="dxa"/>
          </w:tcPr>
          <w:p w:rsidR="00E319A7" w:rsidRDefault="00AC2320" w:rsidP="002C5485">
            <w:pPr>
              <w:jc w:val="right"/>
            </w:pPr>
            <w:r>
              <w:t>84 798</w:t>
            </w:r>
          </w:p>
        </w:tc>
        <w:tc>
          <w:tcPr>
            <w:tcW w:w="1300" w:type="dxa"/>
          </w:tcPr>
          <w:p w:rsidR="00E319A7" w:rsidRDefault="00AC2320" w:rsidP="002C5485">
            <w:pPr>
              <w:jc w:val="right"/>
            </w:pPr>
            <w:r>
              <w:t>8 383</w:t>
            </w:r>
          </w:p>
        </w:tc>
        <w:tc>
          <w:tcPr>
            <w:tcW w:w="1300" w:type="dxa"/>
          </w:tcPr>
          <w:p w:rsidR="00E319A7" w:rsidRDefault="00AC2320" w:rsidP="002C5485">
            <w:pPr>
              <w:jc w:val="right"/>
            </w:pPr>
            <w:r>
              <w:t>93 181</w:t>
            </w:r>
          </w:p>
        </w:tc>
      </w:tr>
      <w:tr w:rsidR="00E319A7" w:rsidTr="002C5485">
        <w:trPr>
          <w:trHeight w:val="380"/>
        </w:trPr>
        <w:tc>
          <w:tcPr>
            <w:tcW w:w="5200" w:type="dxa"/>
          </w:tcPr>
          <w:p w:rsidR="00E319A7" w:rsidRDefault="00AC2320" w:rsidP="002C5485">
            <w:r>
              <w:t xml:space="preserve">Kommersialisering </w:t>
            </w:r>
          </w:p>
        </w:tc>
        <w:tc>
          <w:tcPr>
            <w:tcW w:w="1300" w:type="dxa"/>
          </w:tcPr>
          <w:p w:rsidR="00E319A7" w:rsidRDefault="00AC2320" w:rsidP="002C5485">
            <w:pPr>
              <w:jc w:val="right"/>
            </w:pPr>
            <w:r>
              <w:t>232 295</w:t>
            </w:r>
          </w:p>
        </w:tc>
        <w:tc>
          <w:tcPr>
            <w:tcW w:w="1300" w:type="dxa"/>
          </w:tcPr>
          <w:p w:rsidR="00E319A7" w:rsidRDefault="00AC2320" w:rsidP="002C5485">
            <w:pPr>
              <w:jc w:val="right"/>
            </w:pPr>
            <w:r>
              <w:t>435</w:t>
            </w:r>
          </w:p>
        </w:tc>
        <w:tc>
          <w:tcPr>
            <w:tcW w:w="1300" w:type="dxa"/>
          </w:tcPr>
          <w:p w:rsidR="00E319A7" w:rsidRDefault="00AC2320" w:rsidP="002C5485">
            <w:pPr>
              <w:jc w:val="right"/>
            </w:pPr>
            <w:r>
              <w:t>232 730</w:t>
            </w:r>
          </w:p>
        </w:tc>
      </w:tr>
      <w:tr w:rsidR="00E319A7" w:rsidTr="002C5485">
        <w:trPr>
          <w:trHeight w:val="380"/>
        </w:trPr>
        <w:tc>
          <w:tcPr>
            <w:tcW w:w="5200" w:type="dxa"/>
          </w:tcPr>
          <w:p w:rsidR="00E319A7" w:rsidRDefault="00AC2320" w:rsidP="002C5485">
            <w:r>
              <w:t>Institutter og annen infrastruktur</w:t>
            </w:r>
          </w:p>
        </w:tc>
        <w:tc>
          <w:tcPr>
            <w:tcW w:w="1300" w:type="dxa"/>
          </w:tcPr>
          <w:p w:rsidR="00E319A7" w:rsidRDefault="00AC2320" w:rsidP="002C5485">
            <w:pPr>
              <w:jc w:val="right"/>
            </w:pPr>
            <w:r>
              <w:t>440 700</w:t>
            </w:r>
          </w:p>
        </w:tc>
        <w:tc>
          <w:tcPr>
            <w:tcW w:w="1300" w:type="dxa"/>
          </w:tcPr>
          <w:p w:rsidR="00E319A7" w:rsidRDefault="00AC2320" w:rsidP="002C5485">
            <w:pPr>
              <w:jc w:val="right"/>
            </w:pPr>
            <w:r>
              <w:t>136 784</w:t>
            </w:r>
          </w:p>
        </w:tc>
        <w:tc>
          <w:tcPr>
            <w:tcW w:w="1300" w:type="dxa"/>
          </w:tcPr>
          <w:p w:rsidR="00E319A7" w:rsidRDefault="00AC2320" w:rsidP="002C5485">
            <w:pPr>
              <w:jc w:val="right"/>
            </w:pPr>
            <w:r>
              <w:t>577 484</w:t>
            </w:r>
          </w:p>
        </w:tc>
      </w:tr>
      <w:tr w:rsidR="00E319A7" w:rsidTr="002C5485">
        <w:trPr>
          <w:trHeight w:val="380"/>
        </w:trPr>
        <w:tc>
          <w:tcPr>
            <w:tcW w:w="5200" w:type="dxa"/>
          </w:tcPr>
          <w:p w:rsidR="00E319A7" w:rsidRDefault="00AC2320" w:rsidP="002C5485">
            <w:r>
              <w:t>Andre tiltak</w:t>
            </w:r>
          </w:p>
        </w:tc>
        <w:tc>
          <w:tcPr>
            <w:tcW w:w="1300" w:type="dxa"/>
          </w:tcPr>
          <w:p w:rsidR="00E319A7" w:rsidRDefault="00AC2320" w:rsidP="002C5485">
            <w:pPr>
              <w:jc w:val="right"/>
            </w:pPr>
            <w:r>
              <w:t>39 411</w:t>
            </w:r>
          </w:p>
        </w:tc>
        <w:tc>
          <w:tcPr>
            <w:tcW w:w="1300" w:type="dxa"/>
          </w:tcPr>
          <w:p w:rsidR="00E319A7" w:rsidRDefault="00AC2320" w:rsidP="002C5485">
            <w:pPr>
              <w:jc w:val="right"/>
            </w:pPr>
            <w:r>
              <w:t>4 900</w:t>
            </w:r>
          </w:p>
        </w:tc>
        <w:tc>
          <w:tcPr>
            <w:tcW w:w="1300" w:type="dxa"/>
          </w:tcPr>
          <w:p w:rsidR="00E319A7" w:rsidRDefault="00AC2320" w:rsidP="002C5485">
            <w:pPr>
              <w:jc w:val="right"/>
            </w:pPr>
            <w:r>
              <w:t>44 311</w:t>
            </w:r>
          </w:p>
        </w:tc>
      </w:tr>
      <w:tr w:rsidR="00E319A7" w:rsidTr="002C5485">
        <w:trPr>
          <w:trHeight w:val="380"/>
        </w:trPr>
        <w:tc>
          <w:tcPr>
            <w:tcW w:w="5200" w:type="dxa"/>
          </w:tcPr>
          <w:p w:rsidR="00E319A7" w:rsidRDefault="00AC2320" w:rsidP="002C5485">
            <w:r>
              <w:t>Sum</w:t>
            </w:r>
          </w:p>
        </w:tc>
        <w:tc>
          <w:tcPr>
            <w:tcW w:w="1300" w:type="dxa"/>
          </w:tcPr>
          <w:p w:rsidR="00E319A7" w:rsidRDefault="00AC2320" w:rsidP="002C5485">
            <w:pPr>
              <w:jc w:val="right"/>
            </w:pPr>
            <w:r>
              <w:t>1 854 253</w:t>
            </w:r>
          </w:p>
        </w:tc>
        <w:tc>
          <w:tcPr>
            <w:tcW w:w="1300" w:type="dxa"/>
          </w:tcPr>
          <w:p w:rsidR="00E319A7" w:rsidRDefault="00AC2320" w:rsidP="002C5485">
            <w:pPr>
              <w:jc w:val="right"/>
            </w:pPr>
            <w:r>
              <w:t>457 958</w:t>
            </w:r>
          </w:p>
        </w:tc>
        <w:tc>
          <w:tcPr>
            <w:tcW w:w="1300" w:type="dxa"/>
          </w:tcPr>
          <w:p w:rsidR="00E319A7" w:rsidRDefault="00AC2320" w:rsidP="002C5485">
            <w:pPr>
              <w:jc w:val="right"/>
            </w:pPr>
            <w:r>
              <w:t>2 312 211</w:t>
            </w:r>
          </w:p>
        </w:tc>
      </w:tr>
    </w:tbl>
    <w:p w:rsidR="00E319A7" w:rsidRDefault="00E319A7" w:rsidP="00DF2A56">
      <w:pPr>
        <w:pStyle w:val="Tabellnavn"/>
      </w:pPr>
    </w:p>
    <w:p w:rsidR="00E319A7" w:rsidRDefault="00AC2320" w:rsidP="00DF2A56">
      <w:r>
        <w:t>Tildelingen av midler er fordelt på forskningsprogrammer, internasjonalt samarbeid, kommersial</w:t>
      </w:r>
      <w:r>
        <w:t>i</w:t>
      </w:r>
      <w:r>
        <w:t>sering, og institutter og annen infrastruktur. Midlene over Nærings- og fiskeridepartementets bu</w:t>
      </w:r>
      <w:r>
        <w:t>d</w:t>
      </w:r>
      <w:r>
        <w:t>sjett bidrar til måloppnåelse på alle de tre strategiske områdene, men det rapporteres om det enkelte tiltak under det strategiske området hvor det har størst bidrag til måloppnåelse. For å forenkle ra</w:t>
      </w:r>
      <w:r>
        <w:t>p</w:t>
      </w:r>
      <w:r>
        <w:t xml:space="preserve">portering ytterligere er tildelingen til de strategiske områdene </w:t>
      </w:r>
      <w:r>
        <w:rPr>
          <w:rStyle w:val="kursiv"/>
          <w:sz w:val="21"/>
          <w:szCs w:val="21"/>
        </w:rPr>
        <w:t>økt konkurranseevne i nytt og eksisterende næringsliv</w:t>
      </w:r>
      <w:r>
        <w:t xml:space="preserve"> og </w:t>
      </w:r>
      <w:r>
        <w:rPr>
          <w:rStyle w:val="kursiv"/>
          <w:sz w:val="21"/>
          <w:szCs w:val="21"/>
        </w:rPr>
        <w:t>styrket evne til omstilling i norsk økonomi</w:t>
      </w:r>
      <w:r>
        <w:t xml:space="preserve"> slått sammen.</w:t>
      </w:r>
    </w:p>
    <w:p w:rsidR="00E319A7" w:rsidRDefault="00AC2320" w:rsidP="00DF2A56">
      <w:r>
        <w:t xml:space="preserve">I tillegg rapporteres det særskilt for </w:t>
      </w:r>
      <w:r>
        <w:rPr>
          <w:rStyle w:val="kursiv"/>
          <w:sz w:val="21"/>
          <w:szCs w:val="21"/>
        </w:rPr>
        <w:t>Nærings- og fiskeridepartementets bidrag til forskning og utvikling for å fremme verdiskaping i havnæringene</w:t>
      </w:r>
      <w:r>
        <w:t>.</w:t>
      </w:r>
    </w:p>
    <w:p w:rsidR="00E319A7" w:rsidRDefault="00AC2320" w:rsidP="00DF2A56">
      <w:pPr>
        <w:pStyle w:val="avsnitt-tittel"/>
      </w:pPr>
      <w:r>
        <w:t>Økt konkurranseevne i nytt og eksisterende næringsliv og styrket evne til omsti</w:t>
      </w:r>
      <w:r>
        <w:t>l</w:t>
      </w:r>
      <w:r>
        <w:t xml:space="preserve">ling i norsk økonomi </w:t>
      </w:r>
    </w:p>
    <w:p w:rsidR="00E319A7" w:rsidRDefault="00AC2320" w:rsidP="00DF2A56">
      <w:pPr>
        <w:pStyle w:val="avsnitt-under-undertittel"/>
      </w:pPr>
      <w:r>
        <w:t>Forskningsprogrammer</w:t>
      </w:r>
    </w:p>
    <w:p w:rsidR="00E319A7" w:rsidRDefault="00AC2320" w:rsidP="00DF2A56">
      <w:r>
        <w:t xml:space="preserve">Evnen til å utvikle og ta i bruk ny kunnskap er blant de viktigste konkurransefaktorene for norsk næringsliv. Støtte til forskning i og for næringslivet bidrar til å styrke konkurranseevnen i nytt og eksisterende næringsliv gjennom at dette bidrar til utvikling av nye eller forbedrede varer, tjenester og prosesser, eller ved at kunnskap blir utnyttet og videreutviklet i andre sammenhenger. Støtten skal også bidra til at foretak igangsetter forskningsprosjekter de ellers ikke ville igangsatt, eller ikke ville igangsatt i samme omfang. </w:t>
      </w:r>
    </w:p>
    <w:p w:rsidR="00E319A7" w:rsidRDefault="00AC2320" w:rsidP="00DF2A56">
      <w:r>
        <w:lastRenderedPageBreak/>
        <w:t>Tabell 4.10 viser rammer og resultater fra de mest sentrale programmene som Nærings- og fisker</w:t>
      </w:r>
      <w:r>
        <w:t>i</w:t>
      </w:r>
      <w:r>
        <w:t>departementet bidrar med finansiering til.</w:t>
      </w:r>
    </w:p>
    <w:p w:rsidR="00D7090E" w:rsidRDefault="00D7090E" w:rsidP="00D7090E">
      <w:pPr>
        <w:pStyle w:val="tabell-tittel"/>
      </w:pPr>
      <w:r>
        <w:t>Resultater for forskningsprogrammer – 2017</w:t>
      </w:r>
    </w:p>
    <w:p w:rsidR="00E319A7" w:rsidRDefault="00AC2320" w:rsidP="00DF2A56">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319A7" w:rsidTr="002C5485">
        <w:trPr>
          <w:trHeight w:val="360"/>
        </w:trPr>
        <w:tc>
          <w:tcPr>
            <w:tcW w:w="3900" w:type="dxa"/>
            <w:shd w:val="clear" w:color="auto" w:fill="FFFFFF"/>
          </w:tcPr>
          <w:p w:rsidR="00E319A7" w:rsidRDefault="00E319A7" w:rsidP="00DF2A56"/>
        </w:tc>
        <w:tc>
          <w:tcPr>
            <w:tcW w:w="1400" w:type="dxa"/>
          </w:tcPr>
          <w:p w:rsidR="00E319A7" w:rsidRDefault="00E319A7" w:rsidP="00DF2A56"/>
        </w:tc>
        <w:tc>
          <w:tcPr>
            <w:tcW w:w="1400" w:type="dxa"/>
          </w:tcPr>
          <w:p w:rsidR="00E319A7" w:rsidRDefault="00E319A7" w:rsidP="00DF2A56"/>
        </w:tc>
        <w:tc>
          <w:tcPr>
            <w:tcW w:w="2800" w:type="dxa"/>
            <w:gridSpan w:val="2"/>
          </w:tcPr>
          <w:p w:rsidR="00E319A7" w:rsidRDefault="00AC2320" w:rsidP="00DF2A56">
            <w:r>
              <w:t>(beløp i 1 000 kroner)</w:t>
            </w:r>
          </w:p>
        </w:tc>
      </w:tr>
      <w:tr w:rsidR="00E319A7" w:rsidTr="002C5485">
        <w:trPr>
          <w:trHeight w:val="600"/>
        </w:trPr>
        <w:tc>
          <w:tcPr>
            <w:tcW w:w="3900" w:type="dxa"/>
          </w:tcPr>
          <w:p w:rsidR="00E319A7" w:rsidRDefault="00E319A7" w:rsidP="00DF2A56"/>
        </w:tc>
        <w:tc>
          <w:tcPr>
            <w:tcW w:w="1400" w:type="dxa"/>
          </w:tcPr>
          <w:p w:rsidR="00E319A7" w:rsidRDefault="00AC2320" w:rsidP="00DF2A56">
            <w:r>
              <w:t>NFDs tild</w:t>
            </w:r>
            <w:r>
              <w:t>e</w:t>
            </w:r>
            <w:r>
              <w:t>ling</w:t>
            </w:r>
          </w:p>
        </w:tc>
        <w:tc>
          <w:tcPr>
            <w:tcW w:w="1400" w:type="dxa"/>
          </w:tcPr>
          <w:p w:rsidR="00E319A7" w:rsidRDefault="00AC2320" w:rsidP="00DF2A56">
            <w:r>
              <w:t>Samlet ti</w:t>
            </w:r>
            <w:r>
              <w:t>l</w:t>
            </w:r>
            <w:r>
              <w:t>deling til programmet</w:t>
            </w:r>
          </w:p>
        </w:tc>
        <w:tc>
          <w:tcPr>
            <w:tcW w:w="1400" w:type="dxa"/>
          </w:tcPr>
          <w:p w:rsidR="00E319A7" w:rsidRDefault="00AC2320" w:rsidP="00DF2A56">
            <w:r>
              <w:t>Innovasjon</w:t>
            </w:r>
            <w:r>
              <w:rPr>
                <w:rStyle w:val="skrift-hevet"/>
                <w:sz w:val="19"/>
                <w:szCs w:val="19"/>
              </w:rPr>
              <w:t>1</w:t>
            </w:r>
          </w:p>
        </w:tc>
        <w:tc>
          <w:tcPr>
            <w:tcW w:w="1400" w:type="dxa"/>
          </w:tcPr>
          <w:p w:rsidR="00E319A7" w:rsidRDefault="00AC2320" w:rsidP="00DF2A56">
            <w:r>
              <w:t>Publisering</w:t>
            </w:r>
            <w:r>
              <w:rPr>
                <w:rStyle w:val="skrift-hevet"/>
                <w:sz w:val="19"/>
                <w:szCs w:val="19"/>
              </w:rPr>
              <w:t>2</w:t>
            </w:r>
          </w:p>
        </w:tc>
      </w:tr>
      <w:tr w:rsidR="00E319A7" w:rsidTr="002C5485">
        <w:trPr>
          <w:trHeight w:val="380"/>
        </w:trPr>
        <w:tc>
          <w:tcPr>
            <w:tcW w:w="3900" w:type="dxa"/>
          </w:tcPr>
          <w:p w:rsidR="00E319A7" w:rsidRDefault="00AC2320" w:rsidP="00DF2A56">
            <w:r>
              <w:t>Brukerstyrt innovasjonsarena (BIA)</w:t>
            </w:r>
          </w:p>
        </w:tc>
        <w:tc>
          <w:tcPr>
            <w:tcW w:w="1400" w:type="dxa"/>
          </w:tcPr>
          <w:p w:rsidR="00E319A7" w:rsidRDefault="00AC2320" w:rsidP="00DF2A56">
            <w:r>
              <w:t>658 000</w:t>
            </w:r>
          </w:p>
        </w:tc>
        <w:tc>
          <w:tcPr>
            <w:tcW w:w="1400" w:type="dxa"/>
          </w:tcPr>
          <w:p w:rsidR="00E319A7" w:rsidRDefault="00AC2320" w:rsidP="00DF2A56">
            <w:r>
              <w:t>658 000</w:t>
            </w:r>
          </w:p>
        </w:tc>
        <w:tc>
          <w:tcPr>
            <w:tcW w:w="1400" w:type="dxa"/>
          </w:tcPr>
          <w:p w:rsidR="00E319A7" w:rsidRDefault="00AC2320" w:rsidP="00DF2A56">
            <w:r>
              <w:t>305</w:t>
            </w:r>
          </w:p>
        </w:tc>
        <w:tc>
          <w:tcPr>
            <w:tcW w:w="1400" w:type="dxa"/>
          </w:tcPr>
          <w:p w:rsidR="00E319A7" w:rsidRDefault="00AC2320" w:rsidP="00DF2A56">
            <w:r>
              <w:t>205</w:t>
            </w:r>
          </w:p>
        </w:tc>
      </w:tr>
      <w:tr w:rsidR="00E319A7" w:rsidTr="002C5485">
        <w:trPr>
          <w:trHeight w:val="380"/>
        </w:trPr>
        <w:tc>
          <w:tcPr>
            <w:tcW w:w="3900" w:type="dxa"/>
          </w:tcPr>
          <w:p w:rsidR="00E319A7" w:rsidRDefault="00AC2320" w:rsidP="00DF2A56">
            <w:r>
              <w:t>Maroff</w:t>
            </w:r>
          </w:p>
        </w:tc>
        <w:tc>
          <w:tcPr>
            <w:tcW w:w="1400" w:type="dxa"/>
          </w:tcPr>
          <w:p w:rsidR="00E319A7" w:rsidRDefault="00AC2320" w:rsidP="00DF2A56">
            <w:r>
              <w:t>169 300</w:t>
            </w:r>
          </w:p>
        </w:tc>
        <w:tc>
          <w:tcPr>
            <w:tcW w:w="1400" w:type="dxa"/>
          </w:tcPr>
          <w:p w:rsidR="00E319A7" w:rsidRDefault="00AC2320" w:rsidP="00DF2A56">
            <w:r>
              <w:t>169 300</w:t>
            </w:r>
          </w:p>
        </w:tc>
        <w:tc>
          <w:tcPr>
            <w:tcW w:w="1400" w:type="dxa"/>
          </w:tcPr>
          <w:p w:rsidR="00E319A7" w:rsidRDefault="00AC2320" w:rsidP="00DF2A56">
            <w:r>
              <w:t>58</w:t>
            </w:r>
          </w:p>
        </w:tc>
        <w:tc>
          <w:tcPr>
            <w:tcW w:w="1400" w:type="dxa"/>
          </w:tcPr>
          <w:p w:rsidR="00E319A7" w:rsidRDefault="00AC2320" w:rsidP="00DF2A56">
            <w:r>
              <w:t>79</w:t>
            </w:r>
          </w:p>
        </w:tc>
      </w:tr>
      <w:tr w:rsidR="00E319A7" w:rsidTr="002C5485">
        <w:trPr>
          <w:trHeight w:val="380"/>
        </w:trPr>
        <w:tc>
          <w:tcPr>
            <w:tcW w:w="3900" w:type="dxa"/>
          </w:tcPr>
          <w:p w:rsidR="00E319A7" w:rsidRDefault="00AC2320" w:rsidP="00DF2A56">
            <w:r>
              <w:t>Havbruk</w:t>
            </w:r>
          </w:p>
        </w:tc>
        <w:tc>
          <w:tcPr>
            <w:tcW w:w="1400" w:type="dxa"/>
          </w:tcPr>
          <w:p w:rsidR="00E319A7" w:rsidRDefault="00AC2320" w:rsidP="00DF2A56">
            <w:r>
              <w:t>177 800</w:t>
            </w:r>
          </w:p>
        </w:tc>
        <w:tc>
          <w:tcPr>
            <w:tcW w:w="1400" w:type="dxa"/>
          </w:tcPr>
          <w:p w:rsidR="00E319A7" w:rsidRDefault="00AC2320" w:rsidP="00DF2A56">
            <w:r>
              <w:t>197 000</w:t>
            </w:r>
          </w:p>
        </w:tc>
        <w:tc>
          <w:tcPr>
            <w:tcW w:w="1400" w:type="dxa"/>
          </w:tcPr>
          <w:p w:rsidR="00E319A7" w:rsidRDefault="00AC2320" w:rsidP="00DF2A56">
            <w:r>
              <w:t>39</w:t>
            </w:r>
          </w:p>
        </w:tc>
        <w:tc>
          <w:tcPr>
            <w:tcW w:w="1400" w:type="dxa"/>
          </w:tcPr>
          <w:p w:rsidR="00E319A7" w:rsidRDefault="00AC2320" w:rsidP="00DF2A56">
            <w:r>
              <w:t>56</w:t>
            </w:r>
          </w:p>
        </w:tc>
      </w:tr>
      <w:tr w:rsidR="00E319A7" w:rsidTr="002C5485">
        <w:trPr>
          <w:trHeight w:val="380"/>
        </w:trPr>
        <w:tc>
          <w:tcPr>
            <w:tcW w:w="3900" w:type="dxa"/>
          </w:tcPr>
          <w:p w:rsidR="00E319A7" w:rsidRDefault="00AC2320" w:rsidP="00DF2A56">
            <w:r>
              <w:t>IKTPLUSS</w:t>
            </w:r>
          </w:p>
        </w:tc>
        <w:tc>
          <w:tcPr>
            <w:tcW w:w="1400" w:type="dxa"/>
          </w:tcPr>
          <w:p w:rsidR="00E319A7" w:rsidRDefault="00AC2320" w:rsidP="00DF2A56">
            <w:r>
              <w:t>81 000</w:t>
            </w:r>
          </w:p>
        </w:tc>
        <w:tc>
          <w:tcPr>
            <w:tcW w:w="1400" w:type="dxa"/>
          </w:tcPr>
          <w:p w:rsidR="00E319A7" w:rsidRDefault="00AC2320" w:rsidP="00DF2A56">
            <w:r>
              <w:t>203 000</w:t>
            </w:r>
          </w:p>
        </w:tc>
        <w:tc>
          <w:tcPr>
            <w:tcW w:w="1400" w:type="dxa"/>
          </w:tcPr>
          <w:p w:rsidR="00E319A7" w:rsidRDefault="00AC2320" w:rsidP="00DF2A56">
            <w:r>
              <w:t>26</w:t>
            </w:r>
          </w:p>
        </w:tc>
        <w:tc>
          <w:tcPr>
            <w:tcW w:w="1400" w:type="dxa"/>
          </w:tcPr>
          <w:p w:rsidR="00E319A7" w:rsidRDefault="00AC2320" w:rsidP="00DF2A56">
            <w:r>
              <w:t>129</w:t>
            </w:r>
          </w:p>
        </w:tc>
      </w:tr>
      <w:tr w:rsidR="00E319A7" w:rsidTr="002C5485">
        <w:trPr>
          <w:trHeight w:val="380"/>
        </w:trPr>
        <w:tc>
          <w:tcPr>
            <w:tcW w:w="3900" w:type="dxa"/>
          </w:tcPr>
          <w:p w:rsidR="00E319A7" w:rsidRDefault="00AC2320" w:rsidP="00DF2A56">
            <w:r>
              <w:t>Biotek2021</w:t>
            </w:r>
          </w:p>
        </w:tc>
        <w:tc>
          <w:tcPr>
            <w:tcW w:w="1400" w:type="dxa"/>
          </w:tcPr>
          <w:p w:rsidR="00E319A7" w:rsidRDefault="00AC2320" w:rsidP="00DF2A56">
            <w:r>
              <w:t>64 700</w:t>
            </w:r>
          </w:p>
        </w:tc>
        <w:tc>
          <w:tcPr>
            <w:tcW w:w="1400" w:type="dxa"/>
          </w:tcPr>
          <w:p w:rsidR="00E319A7" w:rsidRDefault="00E319A7" w:rsidP="00DF2A56"/>
        </w:tc>
        <w:tc>
          <w:tcPr>
            <w:tcW w:w="1400" w:type="dxa"/>
          </w:tcPr>
          <w:p w:rsidR="00E319A7" w:rsidRDefault="00E319A7" w:rsidP="00DF2A56"/>
        </w:tc>
        <w:tc>
          <w:tcPr>
            <w:tcW w:w="1400" w:type="dxa"/>
          </w:tcPr>
          <w:p w:rsidR="00E319A7" w:rsidRDefault="00E319A7" w:rsidP="00DF2A56"/>
        </w:tc>
      </w:tr>
      <w:tr w:rsidR="00E319A7" w:rsidTr="002C5485">
        <w:trPr>
          <w:trHeight w:val="380"/>
        </w:trPr>
        <w:tc>
          <w:tcPr>
            <w:tcW w:w="3900" w:type="dxa"/>
          </w:tcPr>
          <w:p w:rsidR="00E319A7" w:rsidRDefault="00AC2320" w:rsidP="00DF2A56">
            <w:r>
              <w:t>Nano2021</w:t>
            </w:r>
          </w:p>
        </w:tc>
        <w:tc>
          <w:tcPr>
            <w:tcW w:w="1400" w:type="dxa"/>
          </w:tcPr>
          <w:p w:rsidR="00E319A7" w:rsidRDefault="00AC2320" w:rsidP="00DF2A56">
            <w:r>
              <w:t>59 000</w:t>
            </w:r>
          </w:p>
        </w:tc>
        <w:tc>
          <w:tcPr>
            <w:tcW w:w="1400" w:type="dxa"/>
          </w:tcPr>
          <w:p w:rsidR="00E319A7" w:rsidRDefault="00AC2320" w:rsidP="00DF2A56">
            <w:r>
              <w:t>130 00</w:t>
            </w:r>
          </w:p>
        </w:tc>
        <w:tc>
          <w:tcPr>
            <w:tcW w:w="1400" w:type="dxa"/>
          </w:tcPr>
          <w:p w:rsidR="00E319A7" w:rsidRDefault="00AC2320" w:rsidP="00DF2A56">
            <w:r>
              <w:t>33</w:t>
            </w:r>
          </w:p>
        </w:tc>
        <w:tc>
          <w:tcPr>
            <w:tcW w:w="1400" w:type="dxa"/>
          </w:tcPr>
          <w:p w:rsidR="00E319A7" w:rsidRDefault="00AC2320" w:rsidP="00DF2A56">
            <w:r>
              <w:t>109</w:t>
            </w:r>
          </w:p>
        </w:tc>
      </w:tr>
      <w:tr w:rsidR="00E319A7" w:rsidTr="002C5485">
        <w:trPr>
          <w:trHeight w:val="380"/>
        </w:trPr>
        <w:tc>
          <w:tcPr>
            <w:tcW w:w="3900" w:type="dxa"/>
          </w:tcPr>
          <w:p w:rsidR="00E319A7" w:rsidRDefault="00AC2320" w:rsidP="00DF2A56">
            <w:r>
              <w:t xml:space="preserve">Marinforsk </w:t>
            </w:r>
          </w:p>
        </w:tc>
        <w:tc>
          <w:tcPr>
            <w:tcW w:w="1400" w:type="dxa"/>
          </w:tcPr>
          <w:p w:rsidR="00E319A7" w:rsidRDefault="00AC2320" w:rsidP="00DF2A56">
            <w:r>
              <w:t>96 000</w:t>
            </w:r>
          </w:p>
        </w:tc>
        <w:tc>
          <w:tcPr>
            <w:tcW w:w="1400" w:type="dxa"/>
          </w:tcPr>
          <w:p w:rsidR="00E319A7" w:rsidRDefault="00AC2320" w:rsidP="00DF2A56">
            <w:r>
              <w:t>138 000</w:t>
            </w:r>
          </w:p>
        </w:tc>
        <w:tc>
          <w:tcPr>
            <w:tcW w:w="1400" w:type="dxa"/>
          </w:tcPr>
          <w:p w:rsidR="00E319A7" w:rsidRDefault="00AC2320" w:rsidP="00DF2A56">
            <w:r>
              <w:t>9</w:t>
            </w:r>
          </w:p>
        </w:tc>
        <w:tc>
          <w:tcPr>
            <w:tcW w:w="1400" w:type="dxa"/>
          </w:tcPr>
          <w:p w:rsidR="00E319A7" w:rsidRDefault="00AC2320" w:rsidP="00DF2A56">
            <w:r>
              <w:t>68</w:t>
            </w:r>
          </w:p>
        </w:tc>
      </w:tr>
    </w:tbl>
    <w:p w:rsidR="00E319A7" w:rsidRDefault="00E319A7" w:rsidP="00DF2A56">
      <w:pPr>
        <w:pStyle w:val="Tabellnavn"/>
      </w:pPr>
    </w:p>
    <w:p w:rsidR="00E319A7" w:rsidRDefault="00AC2320" w:rsidP="00DF2A56">
      <w:pPr>
        <w:pStyle w:val="tabell-noter"/>
      </w:pPr>
      <w:r>
        <w:rPr>
          <w:rStyle w:val="skrift-hevet"/>
          <w:sz w:val="17"/>
          <w:szCs w:val="17"/>
        </w:rPr>
        <w:t>1</w:t>
      </w:r>
      <w:r>
        <w:t xml:space="preserve"> </w:t>
      </w:r>
      <w:r>
        <w:tab/>
        <w:t>Ferdigstilte, forbedrede metoder, modeller og prototyper</w:t>
      </w:r>
    </w:p>
    <w:p w:rsidR="00E319A7" w:rsidRDefault="00AC2320" w:rsidP="00DF2A56">
      <w:pPr>
        <w:pStyle w:val="tabell-noter"/>
      </w:pPr>
      <w:r>
        <w:rPr>
          <w:rStyle w:val="skrift-hevet"/>
          <w:sz w:val="17"/>
          <w:szCs w:val="17"/>
        </w:rPr>
        <w:t>2</w:t>
      </w:r>
      <w:r>
        <w:t xml:space="preserve"> </w:t>
      </w:r>
      <w:r>
        <w:tab/>
        <w:t>Publiserte artikler i periodika og serier</w:t>
      </w:r>
    </w:p>
    <w:p w:rsidR="00E319A7" w:rsidRDefault="00AC2320" w:rsidP="00DF2A56">
      <w:r>
        <w:t>Støtte til forsknings- og innovasjonsprosjekter i næringslivet er prioritert innenfor departementets tildeling. Forskningsrådet har økt innsatsen for mobilisering av nye bedrifter. Flere nye bedrifter som ikke har fått støtte tidligere, har søkt og mottatt støtte fra Forskningsrådet i 2017.</w:t>
      </w:r>
    </w:p>
    <w:p w:rsidR="00E319A7" w:rsidRDefault="00AC2320" w:rsidP="00DF2A56">
      <w:r>
        <w:t>Det er høy konkurranse om midler fra Forskningsrådet. De siste tre årene har i overkant av 30 pst. av søknadene i programmer med finansiering fra Nærings- og fiskeridepartementet blitt innvilget. Av disse har over 60 pst. fått karakter 6 eller 7 på en skala fra 1 til 7 på verdiskapingskriteriet, og over 70 pst. har fått høyeste karakter på kriteriet om samfunnsøkonomisk nytte.</w:t>
      </w:r>
    </w:p>
    <w:p w:rsidR="00E319A7" w:rsidRDefault="00AC2320" w:rsidP="00DF2A56">
      <w:r>
        <w:t xml:space="preserve">Statistisk sentralbyrå har på oppdrag av Forskningsrådet analysert bedrifts- og samfunnsøkonomisk effekt av prosjektstøtte fra Forskningsrådet til bedrifter. Den foreløpige analysen viser signifikant høyere vekst i omsetning for eksisterende bedrifter som er eldre enn tre år og som har støtte fra Forskningsrådet enn sammenlignbare bedrifter uten støtte. </w:t>
      </w:r>
    </w:p>
    <w:p w:rsidR="00E319A7" w:rsidRDefault="00AC2320" w:rsidP="00DF2A56">
      <w:r>
        <w:t>Det største programmet som Nærings- og fiskeridepartementet tildeler midler til, er Brukerstyrt Innovasjonsarena (BIA). BIA skal stimulere til ambisiøse FoU-satsinger i den delen av næringsl</w:t>
      </w:r>
      <w:r>
        <w:t>i</w:t>
      </w:r>
      <w:r>
        <w:t>vet som ikke er dekket av de tematisk næringsrettede programmene i Forskningsrådet. Formålet med ordningen er økt forskningsinnsats og innovasjonsaktivitet i næringslivet. Forskningsrådet evaluerte BIA i 2017. Evalueringen viste at den samlede måloppnåelsen for BIA er meget god. Programmet har bidratt til å styrke konkurranseevnen i bedrifter som har mottatt støtte. Tre av fire bedrifter oppgir at de har, eller skal kommersialisere resultatene, to til ti år etter prosjektets avslu</w:t>
      </w:r>
      <w:r>
        <w:t>t</w:t>
      </w:r>
      <w:r>
        <w:t>ning. Bedriftene oppgir også at prosjektene har hatt relativt stor betydning for bedriftenes konku</w:t>
      </w:r>
      <w:r>
        <w:t>r</w:t>
      </w:r>
      <w:r>
        <w:t>ranseevne, vekst, overlevelse og produktivitet. I snitt er det fem samarbeidspartnere i et BIA-prosjekt, og evalueringen viser at BIAs krav til formalisert samarbeid mellom næringsliv og FoU-miljøer gir gode forutsetninger for kunnskapsoverføring, læringsutbytte og kompetanseutvi</w:t>
      </w:r>
      <w:r>
        <w:t>k</w:t>
      </w:r>
      <w:r>
        <w:t>ling.</w:t>
      </w:r>
    </w:p>
    <w:p w:rsidR="00E319A7" w:rsidRDefault="00AC2320" w:rsidP="00DF2A56">
      <w:r>
        <w:t xml:space="preserve">Forskningsrådet styrker næringslivets omstillingsevne gjennom å støtte utviklingen av nye varer, tjenester og produksjonsprosesser. Gjennom Forskningsrådets forvaltning av virkemidlene legges </w:t>
      </w:r>
      <w:r>
        <w:lastRenderedPageBreak/>
        <w:t>det vekt på å utvikle bedriftenes kompetanse slik at de er i stand til å utnytte eksisterende kunnskap og forskningsresultater, identifisere nye forskningsutfordringer, utvikle et bredere samarbeid n</w:t>
      </w:r>
      <w:r>
        <w:t>a</w:t>
      </w:r>
      <w:r>
        <w:t>sjonalt og internasjonalt og utnytte kunnskapsoverføring på tvers av sektorer.</w:t>
      </w:r>
    </w:p>
    <w:p w:rsidR="00E319A7" w:rsidRDefault="00AC2320" w:rsidP="00DF2A56">
      <w:r>
        <w:t>Den teknologiske utviklingen er en sentral driver for omstilling og vekst i norske næringer, og te</w:t>
      </w:r>
      <w:r>
        <w:t>k</w:t>
      </w:r>
      <w:r>
        <w:t xml:space="preserve">nologi er viktig for å løse store samfunnsutfordringer knyttet til energi, bærekraftig utnyttelse av naturressurser og helse. Tildelingen til muliggjørende og industrielle teknologier (IKT, </w:t>
      </w:r>
      <w:proofErr w:type="gramStart"/>
      <w:r>
        <w:t>bioteknol</w:t>
      </w:r>
      <w:r>
        <w:t>o</w:t>
      </w:r>
      <w:r>
        <w:t>gi ,</w:t>
      </w:r>
      <w:proofErr w:type="gramEnd"/>
      <w:r>
        <w:t xml:space="preserve"> nanoteknologi og avanserte produksjonsprosesser) ble derfor styrket over Nærings- og fisker</w:t>
      </w:r>
      <w:r>
        <w:t>i</w:t>
      </w:r>
      <w:r>
        <w:t>departementets budsjett i 2017. Dette er teknologiområder med et bredt nedslagsfelt som bygger opp under innovasjon og nyskaping på tvers av sektorer, bransjer og miljøer. IKT og digitalisering er områder der det skjer store endringer som har betydning for norsk næringsliv. Innenfor dette området har innsatsen i 2017 særlig vært rettet mot å stimulere til mer forskning på viktige områder som digitalt liv, kunstig intelligens og autonome systemer og sikkerhet.</w:t>
      </w:r>
    </w:p>
    <w:p w:rsidR="00E319A7" w:rsidRDefault="00AC2320" w:rsidP="00DF2A56">
      <w:r>
        <w:t>Det ble tildelt nesten 205 mill. kroner over Nærings- og fiskeridepartementets budsjett til muli</w:t>
      </w:r>
      <w:r>
        <w:t>g</w:t>
      </w:r>
      <w:r>
        <w:t>gjørende og industrielle teknologier i 2017, men teknologi er også en sentral del i øvrige progra</w:t>
      </w:r>
      <w:r>
        <w:t>m</w:t>
      </w:r>
      <w:r>
        <w:t>mer som BIA og tematiske programmer. Forskningsrådets totale innsats knyttet til muliggjørende og industrielle teknologier var i 2017 på 2,7 mrd. kroner.</w:t>
      </w:r>
    </w:p>
    <w:p w:rsidR="00E319A7" w:rsidRDefault="00AC2320" w:rsidP="00DF2A56">
      <w:r>
        <w:t>Avanserte produksjonsprosesser gjør produksjonen mindre arbeidsintensiv og mer desentralisert, diversifisert og kundetilpasset. En satsing på området styrker næringslivets evne til konkurrans</w:t>
      </w:r>
      <w:r>
        <w:t>e</w:t>
      </w:r>
      <w:r>
        <w:t>dyktig produksjon av varer og tjenester, bl.a. gjennom økt bruk av robotisering, 3D-printing, ava</w:t>
      </w:r>
      <w:r>
        <w:t>n</w:t>
      </w:r>
      <w:r>
        <w:t>serte materialer og industriell bioteknologi. I 2017 ble Idelab arrangert for fjerde gang med tittelen «Industri 4.0 på norsk» med målsetting om å dyrke frem nye ideer som kan hjelpe norske små og mellomstore bedrifter til å utnytte mulighetene som ligger i avanserte produksjonsprosesser.</w:t>
      </w:r>
    </w:p>
    <w:p w:rsidR="00E319A7" w:rsidRDefault="00AC2320" w:rsidP="00DF2A56">
      <w:r>
        <w:t>Innenfor rammen av BIA ble det lyst ut midler til prosjekter som skal bidra til utvikling av produ</w:t>
      </w:r>
      <w:r>
        <w:t>k</w:t>
      </w:r>
      <w:r>
        <w:t xml:space="preserve">sjonsteknologi for den norske helsenæringen gjennom kunnskaps- og kompetanseoppbygging i bedrifter og samarbeidende FoU-miljø. Målet er å bidra til at flere bedrifter innenfor helsenæringen satser på produksjon i Norge. Forskningsrådet bevilget støtte til tre prosjekter for produksjon av legemidler og medisinsk utstyr. </w:t>
      </w:r>
    </w:p>
    <w:p w:rsidR="00E319A7" w:rsidRDefault="00AC2320" w:rsidP="00DF2A56">
      <w:r>
        <w:t xml:space="preserve">Avansert produksjon vil også gjøre utnyttelsen av råstoff mer effektiv, lønnsom og bærekraftig. Bioøkonomien er en sentral del av fremtidens sirkulære økonomi og innsatsen ble styrket i 2017. Forskningsrådets samlede innsats på bioøkonomien var nær 1 mrd. kroner og omfatter en rekke programmer og satsinger. Målet er en mer effektiv og lønnsom utnyttelse av fornybare biologiske ressurser og økt verdiskaping gjennom synergier på tvers av næringer, sektorer og fagområder. </w:t>
      </w:r>
    </w:p>
    <w:p w:rsidR="00E319A7" w:rsidRDefault="00AC2320" w:rsidP="00DF2A56">
      <w:r>
        <w:t xml:space="preserve">Gjennom tiltakspakken for økt sysselsetting ble det i 2017 satt av 50 mill. kroner gjennom BIA. Dette muliggjorde at flere av søknadene til programmet fikk støtte og økt støtte til uttesting av nye tiltak for å bidra til raskere implementering av resultater fra forskningsprosjektene. </w:t>
      </w:r>
    </w:p>
    <w:p w:rsidR="00E319A7" w:rsidRDefault="00AC2320" w:rsidP="00DF2A56">
      <w:pPr>
        <w:pStyle w:val="avsnitt-undertittel"/>
      </w:pPr>
      <w:r>
        <w:t>Internasjonalt forskningssamarbeid</w:t>
      </w:r>
    </w:p>
    <w:p w:rsidR="00E319A7" w:rsidRDefault="00AC2320" w:rsidP="00DF2A56">
      <w:r>
        <w:t>Internasjonalt forskningssamarbeid gir økt forskningskvalitet. Samtidig er internasjonalt fors</w:t>
      </w:r>
      <w:r>
        <w:t>k</w:t>
      </w:r>
      <w:r>
        <w:t>ningssamarbeid en inngangsport for næringssamarbeid og dermed tilgang til kunnskap, som er nødvendig for å konkurrere i et globalt marked.</w:t>
      </w:r>
    </w:p>
    <w:p w:rsidR="00E319A7" w:rsidRDefault="00AC2320" w:rsidP="00DF2A56">
      <w:r>
        <w:t>Nærings- og fiskeridepartementet finansierer internasjonalt forskningssamarbeid gjennom Fors</w:t>
      </w:r>
      <w:r>
        <w:t>k</w:t>
      </w:r>
      <w:r>
        <w:t>ningsrådets nasjonale programmer og gjennom særskilte ordninger for å mobilisere norske forskere til å benytte de mulighetene som internasjonalt forskningssamarbeid gir. Departementets midler er innrettet både mot næringslivets og kunnskapsinstitusjoners deltakelse i internasjonalt samarbeid. I 2017 var andelen innovasjonsprosjekter med internasjonalt samarbeid i underkant av 30 pst. Ev</w:t>
      </w:r>
      <w:r>
        <w:t>a</w:t>
      </w:r>
      <w:r>
        <w:t>lueringen av BIA viser at dette programmet bidrar til å rekruttere til internasjonalt samarbeid gje</w:t>
      </w:r>
      <w:r>
        <w:t>n</w:t>
      </w:r>
      <w:r>
        <w:t>nom bl.a. finansiering av Eurostars. Eurostars bidrar til å styrke samarbeid med land både i og utenfor EU.</w:t>
      </w:r>
    </w:p>
    <w:p w:rsidR="00E319A7" w:rsidRDefault="00AC2320" w:rsidP="00DF2A56">
      <w:r>
        <w:lastRenderedPageBreak/>
        <w:t>Norsk deltakelse i internasjonalt forskningssamarbeid går i stor grad gjennom EU. Deltakelse i EUs rammeprogram for forskning og innovasjon, Horisont 2020, var derfor særlig prioritert også i 2017. Europasamarbeidet omfatter også et voksende antall initiativer under betegnelsen EU-partnerskap. Finansiering av noen av disse aktivitetene kommer dels fra Horisont 2020 og dels i form av nasj</w:t>
      </w:r>
      <w:r>
        <w:t>o</w:t>
      </w:r>
      <w:r>
        <w:t>nal medfinansiering.</w:t>
      </w:r>
    </w:p>
    <w:p w:rsidR="00E319A7" w:rsidRDefault="00AC2320" w:rsidP="00DF2A56">
      <w:r>
        <w:t>Norge har et mål om en økonomisk returandel på 2 pst. i Horisont 2020. Per juni 2018 var det reg</w:t>
      </w:r>
      <w:r>
        <w:t>i</w:t>
      </w:r>
      <w:r>
        <w:t>strert en norsk returandel på 2,03 pst. av samlede tildelinger. Det er betydelige resultatforskjeller mellom de ulike delprogrammene. Marine forskningstema er integrert i EUs forskningssatsing på mat, miljø og klima. Norsk retur innenfor det marine området er på vel 9 pst., som er betydelig høyere enn andre områder og synliggjør at dette er et område hvor norske miljøer holder høy kv</w:t>
      </w:r>
      <w:r>
        <w:t>a</w:t>
      </w:r>
      <w:r>
        <w:t>litet og på mange områder er verdensledende.</w:t>
      </w:r>
    </w:p>
    <w:p w:rsidR="00E319A7" w:rsidRDefault="00AC2320" w:rsidP="00DF2A56">
      <w:r>
        <w:t>Fellesprograminitiativet Healthy and Productive Seas and Oceans (JPI Oceans) skal styrke marin og maritim forskning og teknologiutvikling i Europa. Gjennom deltakelse i JPI Oceans har Norge innflytelse på innretningen av Horisont 2020. Gjennom JPI Oceans har Norge i 2017 bidratt til u</w:t>
      </w:r>
      <w:r>
        <w:t>t</w:t>
      </w:r>
      <w:r>
        <w:t>vikling av et nytt program for å fremme blå bioøkonomi i Europa og til et program for utvikling av ny marin og maritim teknologi.</w:t>
      </w:r>
    </w:p>
    <w:p w:rsidR="00E319A7" w:rsidRDefault="00AC2320" w:rsidP="00DF2A56">
      <w:pPr>
        <w:pStyle w:val="avsnitt-tittel"/>
      </w:pPr>
      <w:r>
        <w:t>Bedre samspill og kunnskapsoverføring mellom FoU-miljøer og næringsliv</w:t>
      </w:r>
    </w:p>
    <w:p w:rsidR="00E319A7" w:rsidRDefault="00AC2320" w:rsidP="00DF2A56">
      <w:pPr>
        <w:pStyle w:val="avsnitt-undertittel"/>
      </w:pPr>
      <w:r>
        <w:t>Kommersialisering</w:t>
      </w:r>
    </w:p>
    <w:p w:rsidR="00E319A7" w:rsidRDefault="00AC2320" w:rsidP="00DF2A56">
      <w:r>
        <w:t>Støtte til kommersialisering av forskningsresultater gjennom FORNY2020 skal legge til rette for at forskningsresultater fra offentlig finansierte forskningsinstitusjoner kommer til nytte og skaper verdier i samfunnet.</w:t>
      </w:r>
    </w:p>
    <w:p w:rsidR="00E319A7" w:rsidRDefault="00AC2320" w:rsidP="00DF2A56">
      <w:r>
        <w:t>Tildelingen til FORNY2020-programmet ble økt med 52 mill. kroner over næringsministerens budsjett i 2017. Av dette var 50 mill. kroner en del av regjeringens ettårige tiltakspakke for økt sysselsetting. Resultatene de seneste år viser i hovedsak en god utvikling. Aktivitetene ved Tekn</w:t>
      </w:r>
      <w:r>
        <w:t>o</w:t>
      </w:r>
      <w:r>
        <w:t>logioverføringskontorene (TTOene) fra 2013–2017 viser økt idétilfang og at kvaliteten på arbeidet øker, noe som gir en forventning om stigende resultater de nærmeste år. Ordningen STUD-ENT har som mål å mobilisere til entreprenørskap blant studenter og bidra til å styrke innovasjons- og entreprenørskapskulturen ved universiteter og høyskoler. Erfaringene så langt er at støtte til STUD-ENT har hatt utløsende effekt knyttet til innhenting av privat kapital, og at ordningen fun</w:t>
      </w:r>
      <w:r>
        <w:t>g</w:t>
      </w:r>
      <w:r>
        <w:t>erer som et kvalitetsstempel for potensielle kunder og partnere for prosjektene.</w:t>
      </w:r>
    </w:p>
    <w:p w:rsidR="00E319A7" w:rsidRDefault="00AC2320" w:rsidP="00DF2A56">
      <w:pPr>
        <w:pStyle w:val="avsnitt-undertittel"/>
      </w:pPr>
      <w:r>
        <w:t>Tilskudd til institutter og annen infrastruktur</w:t>
      </w:r>
    </w:p>
    <w:p w:rsidR="00E319A7" w:rsidRDefault="00AC2320" w:rsidP="00DF2A56">
      <w:r>
        <w:t>Nærings- og fiskeridepartementet tildeler basisbevilgninger til forskningsinstitutter gjennom No</w:t>
      </w:r>
      <w:r>
        <w:t>r</w:t>
      </w:r>
      <w:r>
        <w:t>ges forskningsråd. Formålet med basisfinansiering er å bidra til sterke institutter som kan tilby n</w:t>
      </w:r>
      <w:r>
        <w:t>æ</w:t>
      </w:r>
      <w:r>
        <w:t xml:space="preserve">ringslivet og </w:t>
      </w:r>
      <w:proofErr w:type="gramStart"/>
      <w:r>
        <w:t>det</w:t>
      </w:r>
      <w:proofErr w:type="gramEnd"/>
      <w:r>
        <w:t xml:space="preserve"> offentlige god kompetanse og forskningstjenester av høy internasjonal kvalitet. Den statlige basisfinansieringen skal brukes til langsiktig kunnskaps- og kompetanseoppbygging og stimulere instituttene til kvalitet, internasjonalisering og samarbeid. Tildelingen fra Nærings- og fiskeridepartementet går til teknisk-industrielle institutter og primærnæringsinstitutter. Nærings- og fiskeridepartementet og Landbruks- og matdepartementet har felles ansvar for basisfinansiering av primærnæringsinstituttene. Primærnæringsinstitutter som mottok basisfinansiering i 2017 var N</w:t>
      </w:r>
      <w:r>
        <w:t>o</w:t>
      </w:r>
      <w:r>
        <w:t>fima AS, SINTEF Ocean AS, Veterinærinstituttet, Norsk institutt for bioøkonomi og Institutt for rural- og regionalforskning. Teknisk-industrielle institutter som mottok basisfinansiering over N</w:t>
      </w:r>
      <w:r>
        <w:t>æ</w:t>
      </w:r>
      <w:r>
        <w:t xml:space="preserve">rings- og fiskeridepartementets budsjett i 2017 var CMR – Christian Michelsen Research AS, IFE – Stiftelsen Institutt for energiteknikk, IRIS – International Research Institute of Stavanger AS, NGI – Stiftelsen Norges Geotekniske Institutt, Stiftelsen NORSAR, Norut – Northern Research Institute AS, Norut Narvik – Northern Research Institute AS Narvik, NR – Stiftelsen Norsk Regnesentral, </w:t>
      </w:r>
      <w:r>
        <w:lastRenderedPageBreak/>
        <w:t>SINTEF Energi AS, SINTEF Ocean AS, SINTEF Petroleum AS, Stiftelsen SINTEF, Stiftelsen Tel-Tek – Telemark Teknisk Industrielle Utviklingssenter og Uni Research AS.</w:t>
      </w:r>
    </w:p>
    <w:p w:rsidR="00E319A7" w:rsidRDefault="00AC2320" w:rsidP="00DF2A56">
      <w:r>
        <w:t>Basisfinansieringen består av en grunnbevilgning og en strategisk bevilgning rettet mot konkrete områder av strategisk betydning. Primærnæringsinstituttene får begge typer bevilgning, mens de teknisk-industrielle instituttene får grunnbevilgning. Grunnbevilgningen består av en fast del og en resultatbasert del: 2,5 pst. av grunnbevilgningen til primærnæringsinstituttene blir omfordelt etter oppnådde resultater, mens 10 pst. av grunnbevilgningen til de teknisk-industrielle instituttene blir omfordelt etter oppnådde resultater.</w:t>
      </w:r>
    </w:p>
    <w:p w:rsidR="00E319A7" w:rsidRDefault="00AC2320" w:rsidP="00DF2A56">
      <w:r>
        <w:t>Som en del av evalueringen av alle instituttene i basisfinansieringssystemet, har Norges fors</w:t>
      </w:r>
      <w:r>
        <w:t>k</w:t>
      </w:r>
      <w:r>
        <w:t>ningsråd evaluert primærnæringsinstituttene i 2018. Evalueringen er nærmere omtalt under Marin forvaltningsrettet forskning i programkategoriomtalen.</w:t>
      </w:r>
    </w:p>
    <w:p w:rsidR="00E319A7" w:rsidRDefault="00AC2320" w:rsidP="00DF2A56">
      <w:r>
        <w:t>Totalt ble det tildelt i overkant av 282 mill. kroner i samlet basisbevilgning til primærnæringsinst</w:t>
      </w:r>
      <w:r>
        <w:t>i</w:t>
      </w:r>
      <w:r>
        <w:t>tuttene i 2017. Av dette ble 107,9 mill. kroner gitt over Nærings- og fiskeridepartementets budsjett og 174,9 mill. kroner over Landbruks- og matdepartementets budsjett. Nærings- og fiskeridepart</w:t>
      </w:r>
      <w:r>
        <w:t>e</w:t>
      </w:r>
      <w:r>
        <w:t>mentet tildelte også strategiske instituttbevilgninger til Havforskningsinstituttet og NIFES gjennom Norges forskningsråd. De strategiske instituttbevilgningene skal benyttes til kunnskaps- og ko</w:t>
      </w:r>
      <w:r>
        <w:t>m</w:t>
      </w:r>
      <w:r>
        <w:t>petanseoppbygging på områder av strategisk betydning. I 2017 var det tre strategiske satsinger ved Havforskningsinstituttet og to ved NIFES. Samlet ramme for de strategiske satsingene var i ove</w:t>
      </w:r>
      <w:r>
        <w:t>r</w:t>
      </w:r>
      <w:r>
        <w:t>kant av 25 mill. kroner i 2017.</w:t>
      </w:r>
    </w:p>
    <w:p w:rsidR="00E319A7" w:rsidRDefault="00AC2320" w:rsidP="00DF2A56">
      <w:r>
        <w:t>Totalt ble det tildelt 354,5 mill. kroner i basisbevilgning til de teknisk-industrielle instituttene i 2017. I 2017 hadde de teknisk-industrielle instituttene et samlet positivt driftsresultat på 196 mill. kroner.</w:t>
      </w:r>
    </w:p>
    <w:p w:rsidR="00E319A7" w:rsidRDefault="00AC2320" w:rsidP="00DF2A56">
      <w:r>
        <w:t>Instituttene har et stort internasjonalt engasjement, og inntekter fra EUs rammeprogram og øvrige ordninger utgjør en stadig viktigere finansieringskilde for norske forskningsmiljøer. Instituttene holder generelt et høyt vitenskapelig nivå.</w:t>
      </w:r>
    </w:p>
    <w:p w:rsidR="00E319A7" w:rsidRDefault="00AC2320" w:rsidP="00DF2A56">
      <w:pPr>
        <w:pStyle w:val="avsnitt-undertittel"/>
      </w:pPr>
      <w:r>
        <w:t>Nukleær virksomhet</w:t>
      </w:r>
    </w:p>
    <w:p w:rsidR="00E319A7" w:rsidRDefault="00AC2320" w:rsidP="00DF2A56">
      <w:r>
        <w:t>Nærings- og fiskeridepartementet har ansvar for statens tilskudd til Institutt for energiteknikk for finansiering av Norges medlemskontingent i Haldenprosjektet (the OECD Halden Reactor Project) og for drift av kombinert lager og deponi for lav- og mellomradioaktivt avfall (KLDRA) i Himd</w:t>
      </w:r>
      <w:r>
        <w:t>a</w:t>
      </w:r>
      <w:r>
        <w:t>len. Midlene ble bevilget over Norges forskningsråd kapittel i 2017, men bevilges fra 2018 over hhv. kap. 929 og kap. 900. Norsk deltakelse i Euratoms forskningsprogrammer innen strålevern samfinansieres av Nærings- og fiskeridepartementet og fire andre departementer over kap. 920. Gjenstående midler til IFE over kap. 920 i 2017 gikk til basisfinansiering av instituttet, bl.a. til drift av reaktoren på Kjeller, JEEP II.</w:t>
      </w:r>
    </w:p>
    <w:p w:rsidR="00E319A7" w:rsidRDefault="00AC2320" w:rsidP="00DF2A56">
      <w:r>
        <w:t>Haldenprosjektet er det eldste internasjonale forskningsprosjektet i Norge og det største intern</w:t>
      </w:r>
      <w:r>
        <w:t>a</w:t>
      </w:r>
      <w:r>
        <w:t>sjonale forskningsprosjektet på atomsikkerhet med over 100 organisasjoner fra 20 medlemsland. Målet for prosjektet er å gjøre produksjon av kjernekraft sikrere. Prosjektet går over treårsperioder og administreres av IFE. For perioden 2015–2017 var det samlede statlige tilskuddet på 150 mill. kroner, og ny avtale ble inngått for perioden 2018–2020, med en samlet statlig deltakelse på 157,5 mill. kroner. Stengingen av Haldenreaktoren i 2018 medfører at Haldenprosjektet vil måtte endres.</w:t>
      </w:r>
    </w:p>
    <w:p w:rsidR="00E319A7" w:rsidRDefault="00AC2320" w:rsidP="00DF2A56">
      <w:pPr>
        <w:pStyle w:val="avsnitt-undertittel"/>
      </w:pPr>
      <w:r>
        <w:t>Andre infrastrukturtiltak</w:t>
      </w:r>
    </w:p>
    <w:p w:rsidR="00E319A7" w:rsidRDefault="00AC2320" w:rsidP="00DF2A56">
      <w:r>
        <w:t>Andre infrastrukturtiltak omfatter støtte til institusjoner som bidrar til en bred teknologidebatt, fremmer kunnskap om teknologi og naturvitenskap og formidler forskningsresultater. Forskning</w:t>
      </w:r>
      <w:r>
        <w:t>s</w:t>
      </w:r>
      <w:r>
        <w:t>rådet har en stor portefølje som bygger opp kunnskap i samspill mellom bedrifter og FoU-institusjoner, og utvikler forskningsmiljøer på områder som er viktige for omstilling i økon</w:t>
      </w:r>
      <w:r>
        <w:t>o</w:t>
      </w:r>
      <w:r>
        <w:lastRenderedPageBreak/>
        <w:t>mien. Simula Research Laboratory ble i 2017 tildelt 11 mill. kroner fra Nærings- og fiskeridepa</w:t>
      </w:r>
      <w:r>
        <w:t>r</w:t>
      </w:r>
      <w:r>
        <w:t>tementets budsjett, og det ble dessuten tildelt 10 mill. kroner til ordningen Senter for forskning</w:t>
      </w:r>
      <w:r>
        <w:t>s</w:t>
      </w:r>
      <w:r>
        <w:t>drevet innovasjon.</w:t>
      </w:r>
    </w:p>
    <w:p w:rsidR="00E319A7" w:rsidRDefault="00AC2320" w:rsidP="00DF2A56">
      <w:r>
        <w:t>Blant virksomhetene som finansieres, er Teknologirådet og Norges Tekniske Vitenskapsakademi. I 2017 ble det avsatt 9 mill. kroner til Teknologirådet og 1,2 mill. kroner til Norges Tekniske Vite</w:t>
      </w:r>
      <w:r>
        <w:t>n</w:t>
      </w:r>
      <w:r>
        <w:t>skapsakademi.</w:t>
      </w:r>
    </w:p>
    <w:p w:rsidR="00E319A7" w:rsidRDefault="00AC2320" w:rsidP="00DF2A56">
      <w:pPr>
        <w:pStyle w:val="avsnitt-undertittel"/>
      </w:pPr>
      <w:r>
        <w:t>Tilskudd til andre tiltak</w:t>
      </w:r>
    </w:p>
    <w:p w:rsidR="00E319A7" w:rsidRDefault="00AC2320" w:rsidP="00DF2A56">
      <w:r>
        <w:t>Tilskuddet gjelder støtte til ulike tiltak for kompetansebygging og administrasjon. Tilskuddene i 2017 omfattet bl.a. støtte til administrasjon av Skattefunnordningen og Kunnskapsgrunnlaget for reiselivspolitikken (REISEPOL). I tillegg ble det i 2017 benyttet om lag 20 mill. kroner til utvi</w:t>
      </w:r>
      <w:r>
        <w:t>k</w:t>
      </w:r>
      <w:r>
        <w:t>ling av administrative støttetiltak i Forskningsrådet som informasjonstiltak, utarbeiding av st</w:t>
      </w:r>
      <w:r>
        <w:t>a</w:t>
      </w:r>
      <w:r>
        <w:t xml:space="preserve">tistikk og utredninger for videre utvikling av forsknings- og innovasjonspolitikken. </w:t>
      </w:r>
    </w:p>
    <w:p w:rsidR="00E319A7" w:rsidRDefault="00AC2320" w:rsidP="00DF2A56">
      <w:r>
        <w:t>Bruken av Skattefunnordningen øker. Forskningsrådet mottok totalt 4 739 Skattefunnsøknader i 2017. Av de mottatte søknadene ble nær 80 pst. godkjent. Totalt var det i 2017 om lag 7 500 aktive Skattefunnprosjekter fra totalt 5 380 bedrifter. Gjennomsnittlig prosjektbudsjett var på 4 mill. kr</w:t>
      </w:r>
      <w:r>
        <w:t>o</w:t>
      </w:r>
      <w:r>
        <w:t>ner. Nær 50 pst. av bedriftene som bruker Skattefunn, har færre enn ti ansatte. Ca. en tredjedel av Skattefunnprosjektene er i IKT-næringen. Marin/sjømatnæringen er den nest største næringen i Skattefunn, etterfulgt av petroleumsnæringen. Forskningsrådet har de siste årene gjennomført flere tiltak for å gjøre det enklere for bedriftene å benytte Skattefunn, bl.a. er søknadsskjemaet forenklet.</w:t>
      </w:r>
    </w:p>
    <w:p w:rsidR="00E319A7" w:rsidRDefault="00AC2320" w:rsidP="00DF2A56">
      <w:pPr>
        <w:pStyle w:val="avsnitt-undertittel"/>
      </w:pPr>
      <w:r>
        <w:t>Økt verdiskaping fra havnæringene</w:t>
      </w:r>
    </w:p>
    <w:p w:rsidR="00E319A7" w:rsidRDefault="00AC2320" w:rsidP="00DF2A56">
      <w:r>
        <w:t>Forskningsområdet Hav omfatter de marine og maritime næringene, petroleumsvirksomhet og u</w:t>
      </w:r>
      <w:r>
        <w:t>t</w:t>
      </w:r>
      <w:r>
        <w:t>vikling av nye havbaserte næringer. Samlet tildeling på området var i 2017 på nærmere 1,8 mrd. kroner. En satsing på havteknologi på tvers av havnæringene har hatt særlig oppmerksomhet i 2017. Gjennom å utnytte kunnskap og teknologi på tvers av havnæringene er målet å styrke n</w:t>
      </w:r>
      <w:r>
        <w:t>æ</w:t>
      </w:r>
      <w:r>
        <w:t>ringsutvikling og forvaltning knyttet til havets ressurser.</w:t>
      </w:r>
    </w:p>
    <w:p w:rsidR="00E319A7" w:rsidRDefault="00AC2320" w:rsidP="00DF2A56">
      <w:r>
        <w:t>Publiserings- og siteringsanalyser viser at det er høy kvalitet og relevans på norsk forskning knyttet til Hav. Den høye kvaliteten vises også ved at en rekke Hav-relevante sentre får tilslag i ordningen Sentre for fremragende forskning (SFF). Det har i perioden 2014–2017 blitt finansiert nærmere 90 nærings-ph.d. som er relevante for området Hav.</w:t>
      </w:r>
    </w:p>
    <w:p w:rsidR="00E319A7" w:rsidRDefault="00AC2320" w:rsidP="00DF2A56">
      <w:r>
        <w:t>Forskningsrådets innsats på det marine området hadde et samlet volum på om lag 900 mill. kroner. Forskningsaktiviteten omfatter forskning for bærekraftig utvikling av havbruksnæringen, trygg og sunn sjømat, økosystemforskning, bioteknologi, fiskeriteknologi og hvordan klimaendringer p</w:t>
      </w:r>
      <w:r>
        <w:t>å</w:t>
      </w:r>
      <w:r>
        <w:t>virker økosystemet og sjømatnæringen. De siste årene har det også vært en styrking av samfunn</w:t>
      </w:r>
      <w:r>
        <w:t>s</w:t>
      </w:r>
      <w:r>
        <w:t>vitenskapelig forskning innenfor det marine området. Innenfor bioøkonomisatsingen er oppby</w:t>
      </w:r>
      <w:r>
        <w:t>g</w:t>
      </w:r>
      <w:r>
        <w:t>gingen av nye verdikjeder og full ressursutnyttelse sentralt.</w:t>
      </w:r>
    </w:p>
    <w:p w:rsidR="00E319A7" w:rsidRDefault="00AC2320" w:rsidP="00DF2A56">
      <w:r>
        <w:t>Midlene til maritim forskning skal stimulere til investeringer i forsknings- og innovasjonsprosjekter som styrker næringens konkurransedyktighet, omstillingsevne og som bidrar til forbedret samspill mellom forskningsmiljøer og næringen. Prosjekter på områder som autonomi og digitalisering, klima- og miljøvennlig maritim virksomhet og nye muligheter i havnæringene er prioritert. Prior</w:t>
      </w:r>
      <w:r>
        <w:t>i</w:t>
      </w:r>
      <w:r>
        <w:t>teringene bygger bl.a. på anbefalingene i næringens helhetlige forsknings- og innovasjonsstrategi Maritim 21.</w:t>
      </w:r>
    </w:p>
    <w:p w:rsidR="00E319A7" w:rsidRDefault="00AC2320" w:rsidP="00DF2A56">
      <w:pPr>
        <w:pStyle w:val="avsnitt-undertittel"/>
      </w:pPr>
      <w:r>
        <w:t>Oppsummering</w:t>
      </w:r>
    </w:p>
    <w:p w:rsidR="00E319A7" w:rsidRDefault="00AC2320" w:rsidP="00DF2A56">
      <w:r>
        <w:t>Departementet mener at Forskningsrådet langt på vei har nådd målene som var satt for bevil</w:t>
      </w:r>
      <w:r>
        <w:t>g</w:t>
      </w:r>
      <w:r>
        <w:t>ningen i 2017. Forskningsrådets virksomhet bidrar til forskning og utvikling som på sikt gir økt verdiskaping i norsk økonomi.</w:t>
      </w:r>
    </w:p>
    <w:p w:rsidR="00E319A7" w:rsidRDefault="00AC2320" w:rsidP="00DF2A56">
      <w:r>
        <w:lastRenderedPageBreak/>
        <w:t>Forskningsrådet bidrag er utløsende for næringslivets egen forskningsinnsats, og Forskningsrådets virkemidler, inklusiv Skattefunn, bidrar til styrket konkurranseevne og omstillingsevne i næring</w:t>
      </w:r>
      <w:r>
        <w:t>s</w:t>
      </w:r>
      <w:r>
        <w:t>livet, og økt kommersialisering av forskning.</w:t>
      </w:r>
    </w:p>
    <w:p w:rsidR="00E319A7" w:rsidRDefault="00AC2320" w:rsidP="00DF2A56">
      <w:r>
        <w:t>Virkemidlene bidrar til å styrke næringslivets konkurranseevne og omstilling gjennom direkte stø</w:t>
      </w:r>
      <w:r>
        <w:t>t</w:t>
      </w:r>
      <w:r>
        <w:t>te til bedriftenes innovasjonsprosjekter. Bedriftene som får støtte, vurderer at prosjektene bygger ny kunnskap og kompetanse som styrker deres innovasjonsevne og gir økt konkurransekraft.</w:t>
      </w:r>
    </w:p>
    <w:p w:rsidR="00E319A7" w:rsidRDefault="00AC2320" w:rsidP="00DF2A56">
      <w:r>
        <w:t>Den teknologiske utviklingen er en sentral driver for omstilling og vekst i norske næringer, og te</w:t>
      </w:r>
      <w:r>
        <w:t>k</w:t>
      </w:r>
      <w:r>
        <w:t>nologiprosjekter utgjør en sentral av Forskningsrådets portefølje. Teknologier som har et bredt nedslagsfelt, og som bygger opp under innovasjon og nyskaping på tvers av sektorer, bransjer og miljøer, er prioritert gjennom egne programmer. IKT og digitalisering er områder der det skjer store endringer som har betydning for norsk næringsliv. Innenfor dette området har innsatsen i 2017 særlig vært rettet mot å stimulere til mer forskning på viktige områder som digitalt liv, kun</w:t>
      </w:r>
      <w:r>
        <w:t>s</w:t>
      </w:r>
      <w:r>
        <w:t>tig intelligens og autonome systemer og sikkerhet.</w:t>
      </w:r>
    </w:p>
    <w:p w:rsidR="00E319A7" w:rsidRDefault="00AC2320" w:rsidP="00DF2A56">
      <w:r>
        <w:t xml:space="preserve">Forskningsinstituttene som mottar støtte over Nærings- og fiskeridepartementets budsjett, tilbyr næringslivet og </w:t>
      </w:r>
      <w:proofErr w:type="gramStart"/>
      <w:r>
        <w:t>det</w:t>
      </w:r>
      <w:proofErr w:type="gramEnd"/>
      <w:r>
        <w:t xml:space="preserve"> offentlige god kompetanse og forskningstjenester av høy internasjonal kvalitet.</w:t>
      </w:r>
    </w:p>
    <w:p w:rsidR="00E319A7" w:rsidRDefault="00AC2320" w:rsidP="00DF2A56">
      <w:r>
        <w:t>Støtte til kommersialisering av forskningsresultater bidrar til at forskningsresultater fra offentlig finansierte forskningsinstitusjoner kommer til nytte og skaper verdier i samfunnet. Omfanget av nye ideer de siste årene gir en forventning om stigende resultater de nærmeste år.</w:t>
      </w:r>
    </w:p>
    <w:p w:rsidR="00E319A7" w:rsidRDefault="00AC2320" w:rsidP="00DF2A56">
      <w:r>
        <w:t>Forskningsrådets aktivitet bidrar til kunnskapsoppbygging og omstilling i næringer der Norge har særskilte fortrinn, som havnæringene. Gjennom å utnytte kunnskap og teknologi på tvers av hav</w:t>
      </w:r>
      <w:r>
        <w:t>n</w:t>
      </w:r>
      <w:r>
        <w:t>æringene er målet å styrke næringsutvikling og forvaltning knyttet til havets ressurser. Det er høy kvalitet og relevans på norsk forskning knyttet til Hav, og meget stor konkurranse om midler gje</w:t>
      </w:r>
      <w:r>
        <w:t>n</w:t>
      </w:r>
      <w:r>
        <w:t>nom Forskningsrådets satsinger.</w:t>
      </w:r>
    </w:p>
    <w:p w:rsidR="00E319A7" w:rsidRDefault="00AC2320" w:rsidP="00DF2A56">
      <w:pPr>
        <w:pStyle w:val="Undertittel"/>
      </w:pPr>
      <w:r>
        <w:t>Prioriteringer 2019</w:t>
      </w:r>
    </w:p>
    <w:p w:rsidR="00E319A7" w:rsidRDefault="00AC2320" w:rsidP="00DF2A56">
      <w:r>
        <w:t xml:space="preserve">Regjeringen styrker satsingen på virkemidler for å øke forskningsbasert omstilling og innovasjon i næringslivet. Formålet er å legge til rette for økt verdiskaping i næringslivet, omstilling i norsk økonomi og å bidra til bedre samspill og kunnskapsoverføring mellom FoU-miljøer og næringsliv. Tabellen nedenfor viser forslag til fordeling av Nærings- og fiskeridepartementets bevilgning på Forskningsrådets strategiske områder for 2019. </w:t>
      </w:r>
    </w:p>
    <w:p w:rsidR="00D7090E" w:rsidRDefault="00D7090E" w:rsidP="00D7090E">
      <w:pPr>
        <w:pStyle w:val="tabell-tittel"/>
      </w:pPr>
      <w:r>
        <w:t>Fordeling av tilskuddet per minister og strategiske områder</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E319A7" w:rsidP="002C5485"/>
        </w:tc>
        <w:tc>
          <w:tcPr>
            <w:tcW w:w="1300" w:type="dxa"/>
          </w:tcPr>
          <w:p w:rsidR="00E319A7" w:rsidRDefault="00E319A7" w:rsidP="002C5485">
            <w:pPr>
              <w:jc w:val="right"/>
            </w:pPr>
          </w:p>
        </w:tc>
        <w:tc>
          <w:tcPr>
            <w:tcW w:w="1300" w:type="dxa"/>
          </w:tcPr>
          <w:p w:rsidR="00E319A7" w:rsidRDefault="00E319A7" w:rsidP="002C5485">
            <w:pPr>
              <w:jc w:val="right"/>
            </w:pPr>
          </w:p>
        </w:tc>
        <w:tc>
          <w:tcPr>
            <w:tcW w:w="1300" w:type="dxa"/>
          </w:tcPr>
          <w:p w:rsidR="00E319A7" w:rsidRDefault="00AC2320" w:rsidP="002C5485">
            <w:pPr>
              <w:jc w:val="right"/>
            </w:pPr>
            <w:r>
              <w:t>(i 1 000 kroner)</w:t>
            </w:r>
          </w:p>
        </w:tc>
      </w:tr>
      <w:tr w:rsidR="00E319A7" w:rsidTr="002C5485">
        <w:trPr>
          <w:trHeight w:val="600"/>
        </w:trPr>
        <w:tc>
          <w:tcPr>
            <w:tcW w:w="5200" w:type="dxa"/>
          </w:tcPr>
          <w:p w:rsidR="00E319A7" w:rsidRDefault="00AC2320" w:rsidP="002C5485">
            <w:r>
              <w:t>Tiltak</w:t>
            </w:r>
          </w:p>
        </w:tc>
        <w:tc>
          <w:tcPr>
            <w:tcW w:w="1300" w:type="dxa"/>
          </w:tcPr>
          <w:p w:rsidR="00E319A7" w:rsidRDefault="00AC2320" w:rsidP="002C5485">
            <w:pPr>
              <w:jc w:val="right"/>
            </w:pPr>
            <w:r>
              <w:t>Næring</w:t>
            </w:r>
            <w:r>
              <w:t>s</w:t>
            </w:r>
            <w:r>
              <w:t>ministeren</w:t>
            </w:r>
          </w:p>
        </w:tc>
        <w:tc>
          <w:tcPr>
            <w:tcW w:w="1300" w:type="dxa"/>
          </w:tcPr>
          <w:p w:rsidR="00E319A7" w:rsidRDefault="00AC2320" w:rsidP="002C5485">
            <w:pPr>
              <w:jc w:val="right"/>
            </w:pPr>
            <w:r>
              <w:t>Fiskerim</w:t>
            </w:r>
            <w:r>
              <w:t>i</w:t>
            </w:r>
            <w:r>
              <w:t>nisteren</w:t>
            </w:r>
          </w:p>
        </w:tc>
        <w:tc>
          <w:tcPr>
            <w:tcW w:w="1300" w:type="dxa"/>
          </w:tcPr>
          <w:p w:rsidR="00E319A7" w:rsidRDefault="00AC2320" w:rsidP="002C5485">
            <w:pPr>
              <w:jc w:val="right"/>
            </w:pPr>
            <w:r>
              <w:t>Totalt</w:t>
            </w:r>
          </w:p>
        </w:tc>
      </w:tr>
      <w:tr w:rsidR="00E319A7" w:rsidTr="002C5485">
        <w:trPr>
          <w:trHeight w:val="640"/>
        </w:trPr>
        <w:tc>
          <w:tcPr>
            <w:tcW w:w="5200" w:type="dxa"/>
          </w:tcPr>
          <w:p w:rsidR="00E319A7" w:rsidRDefault="00AC2320" w:rsidP="002C5485">
            <w:r>
              <w:t>Økt konkurranseevne i nytt og eksisterende n</w:t>
            </w:r>
            <w:r>
              <w:t>æ</w:t>
            </w:r>
            <w:r>
              <w:t>ringsliv og styrket evne til omstilling i norsk øk</w:t>
            </w:r>
            <w:r>
              <w:t>o</w:t>
            </w:r>
            <w:r>
              <w:t>nomi</w:t>
            </w:r>
          </w:p>
        </w:tc>
        <w:tc>
          <w:tcPr>
            <w:tcW w:w="1300" w:type="dxa"/>
          </w:tcPr>
          <w:p w:rsidR="00E319A7" w:rsidRDefault="00AC2320" w:rsidP="002C5485">
            <w:pPr>
              <w:jc w:val="right"/>
            </w:pPr>
            <w:r>
              <w:t>1 129 994</w:t>
            </w:r>
          </w:p>
        </w:tc>
        <w:tc>
          <w:tcPr>
            <w:tcW w:w="1300" w:type="dxa"/>
          </w:tcPr>
          <w:p w:rsidR="00E319A7" w:rsidRDefault="00AC2320" w:rsidP="002C5485">
            <w:pPr>
              <w:jc w:val="right"/>
            </w:pPr>
            <w:r>
              <w:t>299 985</w:t>
            </w:r>
          </w:p>
        </w:tc>
        <w:tc>
          <w:tcPr>
            <w:tcW w:w="1300" w:type="dxa"/>
          </w:tcPr>
          <w:p w:rsidR="00E319A7" w:rsidRDefault="00AC2320" w:rsidP="002C5485">
            <w:pPr>
              <w:jc w:val="right"/>
            </w:pPr>
            <w:r>
              <w:t>1 429 979</w:t>
            </w:r>
          </w:p>
        </w:tc>
      </w:tr>
      <w:tr w:rsidR="00E319A7" w:rsidTr="002C5485">
        <w:trPr>
          <w:trHeight w:val="640"/>
        </w:trPr>
        <w:tc>
          <w:tcPr>
            <w:tcW w:w="5200" w:type="dxa"/>
          </w:tcPr>
          <w:p w:rsidR="00E319A7" w:rsidRDefault="00AC2320" w:rsidP="002C5485">
            <w:r>
              <w:t>Bedre samspill og kunnskapsoverføring mellom FoU-miljøer og næringsliv</w:t>
            </w:r>
          </w:p>
        </w:tc>
        <w:tc>
          <w:tcPr>
            <w:tcW w:w="1300" w:type="dxa"/>
          </w:tcPr>
          <w:p w:rsidR="00E319A7" w:rsidRDefault="00AC2320" w:rsidP="002C5485">
            <w:pPr>
              <w:jc w:val="right"/>
            </w:pPr>
            <w:r>
              <w:t>624 770</w:t>
            </w:r>
          </w:p>
        </w:tc>
        <w:tc>
          <w:tcPr>
            <w:tcW w:w="1300" w:type="dxa"/>
          </w:tcPr>
          <w:p w:rsidR="00E319A7" w:rsidRDefault="00AC2320" w:rsidP="002C5485">
            <w:pPr>
              <w:jc w:val="right"/>
            </w:pPr>
            <w:r>
              <w:t>138 172</w:t>
            </w:r>
          </w:p>
        </w:tc>
        <w:tc>
          <w:tcPr>
            <w:tcW w:w="1300" w:type="dxa"/>
          </w:tcPr>
          <w:p w:rsidR="00E319A7" w:rsidRDefault="00AC2320" w:rsidP="002C5485">
            <w:pPr>
              <w:jc w:val="right"/>
            </w:pPr>
            <w:r>
              <w:t>762 942</w:t>
            </w:r>
          </w:p>
        </w:tc>
      </w:tr>
      <w:tr w:rsidR="00E319A7" w:rsidTr="002C5485">
        <w:trPr>
          <w:trHeight w:val="380"/>
        </w:trPr>
        <w:tc>
          <w:tcPr>
            <w:tcW w:w="5200" w:type="dxa"/>
          </w:tcPr>
          <w:p w:rsidR="00E319A7" w:rsidRDefault="00AC2320" w:rsidP="002C5485">
            <w:r>
              <w:t>Andre tiltak</w:t>
            </w:r>
          </w:p>
        </w:tc>
        <w:tc>
          <w:tcPr>
            <w:tcW w:w="1300" w:type="dxa"/>
          </w:tcPr>
          <w:p w:rsidR="00E319A7" w:rsidRDefault="00AC2320" w:rsidP="002C5485">
            <w:pPr>
              <w:jc w:val="right"/>
            </w:pPr>
            <w:r>
              <w:t>2 317</w:t>
            </w:r>
          </w:p>
        </w:tc>
        <w:tc>
          <w:tcPr>
            <w:tcW w:w="1300" w:type="dxa"/>
          </w:tcPr>
          <w:p w:rsidR="00E319A7" w:rsidRDefault="00AC2320" w:rsidP="002C5485">
            <w:pPr>
              <w:jc w:val="right"/>
            </w:pPr>
            <w:r>
              <w:t>2 962</w:t>
            </w:r>
          </w:p>
        </w:tc>
        <w:tc>
          <w:tcPr>
            <w:tcW w:w="1300" w:type="dxa"/>
          </w:tcPr>
          <w:p w:rsidR="00E319A7" w:rsidRDefault="00AC2320" w:rsidP="002C5485">
            <w:pPr>
              <w:jc w:val="right"/>
            </w:pPr>
            <w:r>
              <w:t>5 279</w:t>
            </w:r>
          </w:p>
        </w:tc>
      </w:tr>
      <w:tr w:rsidR="00E319A7" w:rsidTr="002C5485">
        <w:trPr>
          <w:trHeight w:val="380"/>
        </w:trPr>
        <w:tc>
          <w:tcPr>
            <w:tcW w:w="5200" w:type="dxa"/>
          </w:tcPr>
          <w:p w:rsidR="00E319A7" w:rsidRDefault="00AC2320" w:rsidP="002C5485">
            <w:r>
              <w:t>Sum</w:t>
            </w:r>
          </w:p>
        </w:tc>
        <w:tc>
          <w:tcPr>
            <w:tcW w:w="1300" w:type="dxa"/>
          </w:tcPr>
          <w:p w:rsidR="00E319A7" w:rsidRDefault="00AC2320" w:rsidP="002C5485">
            <w:pPr>
              <w:jc w:val="right"/>
            </w:pPr>
            <w:r>
              <w:t>1 757 081</w:t>
            </w:r>
          </w:p>
        </w:tc>
        <w:tc>
          <w:tcPr>
            <w:tcW w:w="1300" w:type="dxa"/>
          </w:tcPr>
          <w:p w:rsidR="00E319A7" w:rsidRDefault="00AC2320" w:rsidP="002C5485">
            <w:pPr>
              <w:jc w:val="right"/>
            </w:pPr>
            <w:r>
              <w:t>441 119</w:t>
            </w:r>
          </w:p>
        </w:tc>
        <w:tc>
          <w:tcPr>
            <w:tcW w:w="1300" w:type="dxa"/>
          </w:tcPr>
          <w:p w:rsidR="00E319A7" w:rsidRDefault="00AC2320" w:rsidP="002C5485">
            <w:pPr>
              <w:jc w:val="right"/>
            </w:pPr>
            <w:r>
              <w:t>2 198 200</w:t>
            </w:r>
          </w:p>
        </w:tc>
      </w:tr>
    </w:tbl>
    <w:p w:rsidR="00E319A7" w:rsidRDefault="00E319A7" w:rsidP="00DF2A56">
      <w:pPr>
        <w:pStyle w:val="Tabellnavn"/>
      </w:pPr>
    </w:p>
    <w:p w:rsidR="00E319A7" w:rsidRDefault="00AC2320" w:rsidP="00DF2A56">
      <w:r>
        <w:t>For å øke konkurranseevne og styrke evne til langsiktig omstilling i norsk økonomi styrker regj</w:t>
      </w:r>
      <w:r>
        <w:t>e</w:t>
      </w:r>
      <w:r>
        <w:t>ringen satsingen på virkemidler som skal fremme forskningsdrevet innovasjon og omstilling i både etablert og nytt næringsliv. De landsdekkende og generelle ordningene prioriteres. Over Nærings- og fiskeridepartementets budsjett omfatter dette særlig ordninger som Brukerstyrt Innovasjonsarena (BIA), programsatsingene på muliggjørende teknologier, FORNY2020 og Nærings ph.d.-ordningen. Dette er ordninger som bidrar til at innsatsen rettes dit behovet er størst, og som sikrer at de beste prosjektene får støtte.</w:t>
      </w:r>
    </w:p>
    <w:p w:rsidR="00E319A7" w:rsidRDefault="00AC2320" w:rsidP="00DF2A56">
      <w:r>
        <w:t>Den største ordningen over Nærings- og fiskeridepartementets budsjett for å fremme økt forskning i norsk næringsliv er BIA. BIA er rettet mot bredden av norsk næringsliv, og med stor etterspørsel og betydelig konkurranse om midlene. De offentlige midlene gjennom BIA skal stimulere bedri</w:t>
      </w:r>
      <w:r>
        <w:t>f</w:t>
      </w:r>
      <w:r>
        <w:t>tene til økt og mer ambisiøs forskning innenfor næringslivets egne prioriterte områder og temaer.</w:t>
      </w:r>
    </w:p>
    <w:p w:rsidR="00E319A7" w:rsidRDefault="00AC2320" w:rsidP="00DF2A56">
      <w:r>
        <w:t>Den teknologiske utviklingen, herunder digitaliseringen, vil medføre store endringer for norsk i</w:t>
      </w:r>
      <w:r>
        <w:t>n</w:t>
      </w:r>
      <w:r>
        <w:t>dustri. Dette underbygger behovet for en styrket satsing på muliggjørende teknologier som IKT, nanoteknologi og bioteknologi. Dette er teknologiområder som kan understøtte innovasjon innenfor de fleste næringer. En forsterket satsing på disse teknologiene vil lette den omstillingen næringsl</w:t>
      </w:r>
      <w:r>
        <w:t>i</w:t>
      </w:r>
      <w:r>
        <w:t>vet nå står overfor, bl.a. knyttet til digitalisering, robotisering og avanserte produksjonsprosesser.</w:t>
      </w:r>
    </w:p>
    <w:p w:rsidR="00E319A7" w:rsidRDefault="00AC2320" w:rsidP="00DF2A56">
      <w:r>
        <w:t>FORNY2020 er et viktig virkemiddel for å fremme økt verdiskaping gjennom økt kommersiell utnyttelse av forskningsresultater. FORNY2020 bidrar til å styrke verdiskaping gjennom komme</w:t>
      </w:r>
      <w:r>
        <w:t>r</w:t>
      </w:r>
      <w:r>
        <w:t>siell utnyttelse av forskningsresultater utført ved universiteter, høyskoler, helseforetak og institu</w:t>
      </w:r>
      <w:r>
        <w:t>t</w:t>
      </w:r>
      <w:r>
        <w:t>ter. Innenfor FORNY2020 er det satt av midler til en satsing på studententreprenørskap. Denne satsingen videreføres i 2019.</w:t>
      </w:r>
    </w:p>
    <w:p w:rsidR="00E319A7" w:rsidRDefault="00AC2320" w:rsidP="00DF2A56">
      <w:r>
        <w:t>Norge har ambisjoner om å være i førersetet i den globale utviklingen av havnæringene. Norge har komparative fortrinn i form av naturressurser og kunnskap innenfor havbaserte næringer, og det er et potensial for videre vekst i disse næringene. Kunnskaps- og teknologiutvikling er viktig for fremtidig bærekraftig vekst og nye arbeidsplasser innenfor disse næringene. For å realisere verd</w:t>
      </w:r>
      <w:r>
        <w:t>i</w:t>
      </w:r>
      <w:r>
        <w:t>skapingspotensialet i havet og langs kysten foreslås havforskning styrket.</w:t>
      </w:r>
    </w:p>
    <w:p w:rsidR="00E319A7" w:rsidRDefault="00AC2320" w:rsidP="00DF2A56">
      <w:r>
        <w:t>For å styrke evnen til langsiktig kunnskapsoppbygging på områder av betydning for kunnskapsb</w:t>
      </w:r>
      <w:r>
        <w:t>a</w:t>
      </w:r>
      <w:r>
        <w:t>sert nyskaping og omstilling i næringslivet, foreslås en økning av basisbevilgningen til de te</w:t>
      </w:r>
      <w:r>
        <w:t>k</w:t>
      </w:r>
      <w:r>
        <w:t>nisk-industrielle instituttene.</w:t>
      </w:r>
    </w:p>
    <w:p w:rsidR="00E319A7" w:rsidRDefault="00AC2320" w:rsidP="00DF2A56">
      <w:pPr>
        <w:pStyle w:val="Undertittel"/>
      </w:pPr>
      <w:r>
        <w:t>Budsjettforslag</w:t>
      </w:r>
    </w:p>
    <w:p w:rsidR="00E319A7" w:rsidRDefault="00AC2320" w:rsidP="00DF2A56">
      <w:pPr>
        <w:pStyle w:val="b-post"/>
      </w:pPr>
      <w:r>
        <w:t>Post 50 Tilskudd til forskning</w:t>
      </w:r>
    </w:p>
    <w:p w:rsidR="00E319A7" w:rsidRDefault="00AC2320" w:rsidP="00DF2A56">
      <w:r>
        <w:t>Det fremmes forslag om å bevilge 2 198,2 mill. kroner på posten i 2019. Det konstitusjonelle a</w:t>
      </w:r>
      <w:r>
        <w:t>n</w:t>
      </w:r>
      <w:r>
        <w:t>svaret for tilskuddet er delt mellom fiskeriministeren og næringsministeren. Tabell 4.11 viser hvordan tilskuddet foreslås fordelt i 2019. Fordelingen er basert på departementets overordnede prioriteringer, men endelig fordeling kan avvike noe. Endelig fordeling fremkommer i rapport</w:t>
      </w:r>
      <w:r>
        <w:t>e</w:t>
      </w:r>
      <w:r>
        <w:t>ringen for det enkelte år.</w:t>
      </w:r>
    </w:p>
    <w:p w:rsidR="00E319A7" w:rsidRDefault="00AC2320" w:rsidP="00DF2A56">
      <w:r>
        <w:t>Det foreslås å øke satsingen på forskning for å fremme omstilling i bredden av norsk næringsliv med 45 mill. kroner. Dette omfatter en styrking av virkemidler som retter seg mot eksisterende og nytt næringsliv. Teknologi skal prioriteres.</w:t>
      </w:r>
    </w:p>
    <w:p w:rsidR="00E319A7" w:rsidRDefault="00AC2320" w:rsidP="00DF2A56">
      <w:r>
        <w:t>Innenfor denne rammen foreslås også tildelingen til Teknologirådet styrket med 1 mill. kroner slik at det forslås en samlet tildeling til Teknologirådet på 10 mill. kroner.</w:t>
      </w:r>
    </w:p>
    <w:p w:rsidR="00E319A7" w:rsidRDefault="00AC2320" w:rsidP="00DF2A56">
      <w:r>
        <w:t xml:space="preserve">Det foreslås </w:t>
      </w:r>
      <w:proofErr w:type="gramStart"/>
      <w:r>
        <w:t>å</w:t>
      </w:r>
      <w:proofErr w:type="gramEnd"/>
      <w:r>
        <w:t xml:space="preserve"> basisfinansieringen av de teknisk-industrielle instituttene med 40 mill. kroner.</w:t>
      </w:r>
    </w:p>
    <w:p w:rsidR="00E319A7" w:rsidRDefault="00AC2320" w:rsidP="00DF2A56">
      <w:r>
        <w:lastRenderedPageBreak/>
        <w:t>Enkelte institutter i den statlige basisfinansieringsordningen for forskningsinstitutter inngår i fors</w:t>
      </w:r>
      <w:r>
        <w:t>k</w:t>
      </w:r>
      <w:r>
        <w:t>ningskonserner, noe som reiser problemstillinger om basisbevilgningen skal tildeles det enkelte institutt eller konsernet, og om basisbevilgningen kan benyttes til helhetlig strategisk instituttutvi</w:t>
      </w:r>
      <w:r>
        <w:t>k</w:t>
      </w:r>
      <w:r>
        <w:t>ling innenfor konsernet. Nærings- og fiskeridepartementet og Kunnskapsdepartementet varslet i Prop. 1 S (2017–2018) en gjennomgang av disse problemstillingene. Forskningsrådet har på op</w:t>
      </w:r>
      <w:r>
        <w:t>p</w:t>
      </w:r>
      <w:r>
        <w:t>drag fra departementene utarbeidet en rapport og et forslag til endringer som er sendt ut på høring til aktuelle aktører. På grunnlag av høringen vil departementene vurdere eventuelle endringer i re</w:t>
      </w:r>
      <w:r>
        <w:t>t</w:t>
      </w:r>
      <w:r>
        <w:t>ningslinjene for statlig basisfinansiering av forskningsinstitutter.</w:t>
      </w:r>
    </w:p>
    <w:p w:rsidR="00E319A7" w:rsidRDefault="00AC2320" w:rsidP="00DF2A56">
      <w:r>
        <w:t>Det foreslås 17 mill. kroner til å styrke havteknologi og maritim innovasjon over næringsminist</w:t>
      </w:r>
      <w:r>
        <w:t>e</w:t>
      </w:r>
      <w:r>
        <w:t>rens budsjett. Over fiskeriministerens budsjett foreslås det å styrke satsingen på marin forskning med 10 mill. kroner for å få mer kunnskap om havet gjennom å ta i bruk nye metoder og teknologi.</w:t>
      </w:r>
    </w:p>
    <w:p w:rsidR="00E319A7" w:rsidRDefault="00AC2320" w:rsidP="00DF2A56">
      <w:r>
        <w:t>Det pågår flere nasjonale og internasjonale prosesser innenfor hav der Forskningsrådets kompeta</w:t>
      </w:r>
      <w:r>
        <w:t>n</w:t>
      </w:r>
      <w:r>
        <w:t>se og rolle mot forskningsmiljøene og departementene kan utnyttes bedre for å realisere visjonen om at Norge skal være verdens ledende havnasjon. Regjeringen foreslår derfor å etablere et ha</w:t>
      </w:r>
      <w:r>
        <w:t>v</w:t>
      </w:r>
      <w:r>
        <w:t>sekretariat i Forskningsrådet som kan støtte opp under disse nasjonale og internasjonale aktivitet</w:t>
      </w:r>
      <w:r>
        <w:t>e</w:t>
      </w:r>
      <w:r>
        <w:t xml:space="preserve">ne. Det vises til Kunnskapsdepartementets budsjettforslag for nærmere omtale. </w:t>
      </w:r>
    </w:p>
    <w:p w:rsidR="00E319A7" w:rsidRDefault="00AC2320" w:rsidP="00DF2A56">
      <w:r>
        <w:t>Nærings- og fiskeridepartementets bidrag til norsk deltakelse i Euratoms forskningsprogrammer innen strålevern økes fra 1 til 2 mill. kroner per år i perioden 2019–2022.</w:t>
      </w:r>
    </w:p>
    <w:p w:rsidR="00E319A7" w:rsidRDefault="00AC2320" w:rsidP="00DF2A56">
      <w:r>
        <w:t>Parallelt med at enkelte ordninger blir styrket over næringsministerens budsjett, reduseres n</w:t>
      </w:r>
      <w:r>
        <w:t>æ</w:t>
      </w:r>
      <w:r>
        <w:t xml:space="preserve">ringsministerens </w:t>
      </w:r>
      <w:proofErr w:type="gramStart"/>
      <w:r>
        <w:t>tildelingen</w:t>
      </w:r>
      <w:proofErr w:type="gramEnd"/>
      <w:r>
        <w:t xml:space="preserve"> til enkelte ordninger der næringsministeren har en mindre andel av programmets samlede bevilgning.</w:t>
      </w:r>
    </w:p>
    <w:p w:rsidR="00E319A7" w:rsidRDefault="00AC2320" w:rsidP="00DF2A56">
      <w:r>
        <w:t>Tilsvarende reduseres tildelingen til forskningsprogrammer over fiskeriministerens budsjett til or</w:t>
      </w:r>
      <w:r>
        <w:t>d</w:t>
      </w:r>
      <w:r>
        <w:t>ninger der fiskeriministeren har en mindre andel av programmets samlede bevilgning.</w:t>
      </w:r>
    </w:p>
    <w:p w:rsidR="00E319A7" w:rsidRDefault="00AC2320" w:rsidP="00DF2A56">
      <w:pPr>
        <w:pStyle w:val="b-budkaptit"/>
      </w:pPr>
      <w:r>
        <w:t>Kap. 922 Romvirksomhet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50</w:t>
            </w:r>
          </w:p>
        </w:tc>
        <w:tc>
          <w:tcPr>
            <w:tcW w:w="4560" w:type="dxa"/>
          </w:tcPr>
          <w:p w:rsidR="00E319A7" w:rsidRDefault="00AC2320" w:rsidP="002C5485">
            <w:r>
              <w:t xml:space="preserve">Norsk Romsenter </w:t>
            </w:r>
          </w:p>
        </w:tc>
        <w:tc>
          <w:tcPr>
            <w:tcW w:w="1140" w:type="dxa"/>
          </w:tcPr>
          <w:p w:rsidR="00E319A7" w:rsidRDefault="00AC2320" w:rsidP="002C5485">
            <w:pPr>
              <w:jc w:val="right"/>
            </w:pPr>
            <w:r>
              <w:t>67 601</w:t>
            </w:r>
          </w:p>
        </w:tc>
        <w:tc>
          <w:tcPr>
            <w:tcW w:w="1140" w:type="dxa"/>
          </w:tcPr>
          <w:p w:rsidR="00E319A7" w:rsidRDefault="00AC2320" w:rsidP="002C5485">
            <w:pPr>
              <w:jc w:val="right"/>
            </w:pPr>
            <w:r>
              <w:t>68 645</w:t>
            </w:r>
          </w:p>
        </w:tc>
        <w:tc>
          <w:tcPr>
            <w:tcW w:w="1140" w:type="dxa"/>
          </w:tcPr>
          <w:p w:rsidR="00E319A7" w:rsidRDefault="00AC2320" w:rsidP="002C5485">
            <w:pPr>
              <w:jc w:val="right"/>
            </w:pPr>
            <w:r>
              <w:t>70 283</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Kontingent i European Space Agency (ESA) </w:t>
            </w:r>
          </w:p>
        </w:tc>
        <w:tc>
          <w:tcPr>
            <w:tcW w:w="1140" w:type="dxa"/>
          </w:tcPr>
          <w:p w:rsidR="00E319A7" w:rsidRDefault="00AC2320" w:rsidP="002C5485">
            <w:pPr>
              <w:jc w:val="right"/>
            </w:pPr>
            <w:r>
              <w:t>211 950</w:t>
            </w:r>
          </w:p>
        </w:tc>
        <w:tc>
          <w:tcPr>
            <w:tcW w:w="1140" w:type="dxa"/>
          </w:tcPr>
          <w:p w:rsidR="00E319A7" w:rsidRDefault="00AC2320" w:rsidP="002C5485">
            <w:pPr>
              <w:jc w:val="right"/>
            </w:pPr>
            <w:r>
              <w:t>217 310</w:t>
            </w:r>
          </w:p>
        </w:tc>
        <w:tc>
          <w:tcPr>
            <w:tcW w:w="1140" w:type="dxa"/>
          </w:tcPr>
          <w:p w:rsidR="00E319A7" w:rsidRDefault="00AC2320" w:rsidP="002C5485">
            <w:pPr>
              <w:jc w:val="right"/>
            </w:pPr>
            <w:r>
              <w:t>215 375</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Internasjonal romvirksomhet </w:t>
            </w:r>
          </w:p>
        </w:tc>
        <w:tc>
          <w:tcPr>
            <w:tcW w:w="1140" w:type="dxa"/>
          </w:tcPr>
          <w:p w:rsidR="00E319A7" w:rsidRDefault="00AC2320" w:rsidP="002C5485">
            <w:pPr>
              <w:jc w:val="right"/>
            </w:pPr>
            <w:r>
              <w:t>411 210</w:t>
            </w:r>
          </w:p>
        </w:tc>
        <w:tc>
          <w:tcPr>
            <w:tcW w:w="1140" w:type="dxa"/>
          </w:tcPr>
          <w:p w:rsidR="00E319A7" w:rsidRDefault="00AC2320" w:rsidP="002C5485">
            <w:pPr>
              <w:jc w:val="right"/>
            </w:pPr>
            <w:r>
              <w:t>426 770</w:t>
            </w:r>
          </w:p>
        </w:tc>
        <w:tc>
          <w:tcPr>
            <w:tcW w:w="1140" w:type="dxa"/>
          </w:tcPr>
          <w:p w:rsidR="00E319A7" w:rsidRDefault="00AC2320" w:rsidP="002C5485">
            <w:pPr>
              <w:jc w:val="right"/>
            </w:pPr>
            <w:r>
              <w:t>465 250</w:t>
            </w: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Nasjonale følgemidler</w:t>
            </w:r>
            <w:r>
              <w:rPr>
                <w:rStyle w:val="kursiv"/>
                <w:sz w:val="21"/>
                <w:szCs w:val="21"/>
              </w:rPr>
              <w:t xml:space="preserve">, kan overføres </w:t>
            </w:r>
          </w:p>
        </w:tc>
        <w:tc>
          <w:tcPr>
            <w:tcW w:w="1140" w:type="dxa"/>
          </w:tcPr>
          <w:p w:rsidR="00E319A7" w:rsidRDefault="00AC2320" w:rsidP="002C5485">
            <w:pPr>
              <w:jc w:val="right"/>
            </w:pPr>
            <w:r>
              <w:t>15 000</w:t>
            </w:r>
          </w:p>
        </w:tc>
        <w:tc>
          <w:tcPr>
            <w:tcW w:w="1140" w:type="dxa"/>
          </w:tcPr>
          <w:p w:rsidR="00E319A7" w:rsidRDefault="00AC2320" w:rsidP="002C5485">
            <w:pPr>
              <w:jc w:val="right"/>
            </w:pPr>
            <w:r>
              <w:t>20 400</w:t>
            </w:r>
          </w:p>
        </w:tc>
        <w:tc>
          <w:tcPr>
            <w:tcW w:w="1140" w:type="dxa"/>
          </w:tcPr>
          <w:p w:rsidR="00E319A7" w:rsidRDefault="00AC2320" w:rsidP="002C5485">
            <w:pPr>
              <w:jc w:val="right"/>
            </w:pPr>
            <w:r>
              <w:t>20 992</w:t>
            </w:r>
          </w:p>
        </w:tc>
      </w:tr>
      <w:tr w:rsidR="00E319A7" w:rsidTr="002C5485">
        <w:trPr>
          <w:trHeight w:val="380"/>
        </w:trPr>
        <w:tc>
          <w:tcPr>
            <w:tcW w:w="1140" w:type="dxa"/>
          </w:tcPr>
          <w:p w:rsidR="00E319A7" w:rsidRDefault="00AC2320" w:rsidP="002C5485">
            <w:r>
              <w:t>73</w:t>
            </w:r>
          </w:p>
        </w:tc>
        <w:tc>
          <w:tcPr>
            <w:tcW w:w="4560" w:type="dxa"/>
          </w:tcPr>
          <w:p w:rsidR="00E319A7" w:rsidRDefault="00AC2320" w:rsidP="002C5485">
            <w:r>
              <w:t xml:space="preserve">EUs romprogrammer </w:t>
            </w:r>
          </w:p>
        </w:tc>
        <w:tc>
          <w:tcPr>
            <w:tcW w:w="1140" w:type="dxa"/>
          </w:tcPr>
          <w:p w:rsidR="00E319A7" w:rsidRDefault="00AC2320" w:rsidP="002C5485">
            <w:pPr>
              <w:jc w:val="right"/>
            </w:pPr>
            <w:r>
              <w:t>242 943</w:t>
            </w:r>
          </w:p>
        </w:tc>
        <w:tc>
          <w:tcPr>
            <w:tcW w:w="1140" w:type="dxa"/>
          </w:tcPr>
          <w:p w:rsidR="00E319A7" w:rsidRDefault="00AC2320" w:rsidP="002C5485">
            <w:pPr>
              <w:jc w:val="right"/>
            </w:pPr>
            <w:r>
              <w:t>355 100</w:t>
            </w:r>
          </w:p>
        </w:tc>
        <w:tc>
          <w:tcPr>
            <w:tcW w:w="1140" w:type="dxa"/>
          </w:tcPr>
          <w:p w:rsidR="00E319A7" w:rsidRDefault="00AC2320" w:rsidP="002C5485">
            <w:pPr>
              <w:jc w:val="right"/>
            </w:pPr>
            <w:r>
              <w:t>487 300</w:t>
            </w:r>
          </w:p>
        </w:tc>
      </w:tr>
      <w:tr w:rsidR="00E319A7" w:rsidTr="002C5485">
        <w:trPr>
          <w:trHeight w:val="640"/>
        </w:trPr>
        <w:tc>
          <w:tcPr>
            <w:tcW w:w="1140" w:type="dxa"/>
          </w:tcPr>
          <w:p w:rsidR="00E319A7" w:rsidRDefault="00AC2320" w:rsidP="002C5485">
            <w:r>
              <w:t>74</w:t>
            </w:r>
          </w:p>
        </w:tc>
        <w:tc>
          <w:tcPr>
            <w:tcW w:w="4560" w:type="dxa"/>
          </w:tcPr>
          <w:p w:rsidR="00E319A7" w:rsidRDefault="00AC2320" w:rsidP="002C5485">
            <w:r>
              <w:t>Nasjonal infrastruktur og tekniske aktivit</w:t>
            </w:r>
            <w:r>
              <w:t>e</w:t>
            </w:r>
            <w:r>
              <w:t>ter</w:t>
            </w:r>
            <w:r>
              <w:rPr>
                <w:rStyle w:val="kursiv"/>
                <w:sz w:val="21"/>
                <w:szCs w:val="21"/>
              </w:rPr>
              <w:t xml:space="preserve">, kan overføres </w:t>
            </w:r>
          </w:p>
        </w:tc>
        <w:tc>
          <w:tcPr>
            <w:tcW w:w="1140" w:type="dxa"/>
          </w:tcPr>
          <w:p w:rsidR="00E319A7" w:rsidRDefault="00AC2320" w:rsidP="002C5485">
            <w:pPr>
              <w:jc w:val="right"/>
            </w:pPr>
            <w:r>
              <w:t>40 300</w:t>
            </w:r>
          </w:p>
        </w:tc>
        <w:tc>
          <w:tcPr>
            <w:tcW w:w="1140" w:type="dxa"/>
          </w:tcPr>
          <w:p w:rsidR="00E319A7" w:rsidRDefault="00AC2320" w:rsidP="002C5485">
            <w:pPr>
              <w:jc w:val="right"/>
            </w:pPr>
            <w:r>
              <w:t>41 400</w:t>
            </w:r>
          </w:p>
        </w:tc>
        <w:tc>
          <w:tcPr>
            <w:tcW w:w="1140" w:type="dxa"/>
          </w:tcPr>
          <w:p w:rsidR="00E319A7" w:rsidRDefault="00AC2320" w:rsidP="002C5485">
            <w:pPr>
              <w:jc w:val="right"/>
            </w:pPr>
            <w:r>
              <w:t>42 601</w:t>
            </w:r>
          </w:p>
        </w:tc>
      </w:tr>
      <w:tr w:rsidR="00E319A7" w:rsidTr="002C5485">
        <w:trPr>
          <w:trHeight w:val="380"/>
        </w:trPr>
        <w:tc>
          <w:tcPr>
            <w:tcW w:w="1140" w:type="dxa"/>
          </w:tcPr>
          <w:p w:rsidR="00E319A7" w:rsidRDefault="00AC2320" w:rsidP="002C5485">
            <w:r>
              <w:t>95</w:t>
            </w:r>
          </w:p>
        </w:tc>
        <w:tc>
          <w:tcPr>
            <w:tcW w:w="4560" w:type="dxa"/>
          </w:tcPr>
          <w:p w:rsidR="00E319A7" w:rsidRDefault="00AC2320" w:rsidP="002C5485">
            <w:r>
              <w:t xml:space="preserve">Egenkapital Space Norway AS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378 500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0922</w:t>
            </w:r>
          </w:p>
        </w:tc>
        <w:tc>
          <w:tcPr>
            <w:tcW w:w="1140" w:type="dxa"/>
          </w:tcPr>
          <w:p w:rsidR="00E319A7" w:rsidRDefault="00AC2320" w:rsidP="002C5485">
            <w:pPr>
              <w:jc w:val="right"/>
            </w:pPr>
            <w:r>
              <w:t>989 004</w:t>
            </w:r>
          </w:p>
        </w:tc>
        <w:tc>
          <w:tcPr>
            <w:tcW w:w="1140" w:type="dxa"/>
          </w:tcPr>
          <w:p w:rsidR="00E319A7" w:rsidRDefault="00AC2320" w:rsidP="002C5485">
            <w:pPr>
              <w:jc w:val="right"/>
            </w:pPr>
            <w:r>
              <w:t>1 129 625</w:t>
            </w:r>
          </w:p>
        </w:tc>
        <w:tc>
          <w:tcPr>
            <w:tcW w:w="1140" w:type="dxa"/>
          </w:tcPr>
          <w:p w:rsidR="00E319A7" w:rsidRDefault="00AC2320" w:rsidP="002C5485">
            <w:pPr>
              <w:jc w:val="right"/>
            </w:pPr>
            <w:r>
              <w:t>1 680 301</w:t>
            </w:r>
          </w:p>
        </w:tc>
      </w:tr>
    </w:tbl>
    <w:p w:rsidR="00E319A7" w:rsidRDefault="00E319A7" w:rsidP="00DF2A56"/>
    <w:p w:rsidR="00E319A7" w:rsidRDefault="00AC2320" w:rsidP="00DF2A56">
      <w:pPr>
        <w:pStyle w:val="avsnitt-under-undertittel"/>
      </w:pPr>
      <w:r>
        <w:lastRenderedPageBreak/>
        <w:t>Vedrørende 2018:</w:t>
      </w:r>
    </w:p>
    <w:p w:rsidR="00E319A7" w:rsidRDefault="00AC2320" w:rsidP="00DF2A56">
      <w:r>
        <w:t>Ved stortingsvedtak 15. juni 2018 ble bevilgningen på post 70 økt med 3,9 mill. kroner og bevi</w:t>
      </w:r>
      <w:r>
        <w:t>l</w:t>
      </w:r>
      <w:r>
        <w:t>gingen på post 71 økt med 7,5 mill. kroner, jf. Innst. 400 S og Prop. 85 S (2017–2018).</w:t>
      </w:r>
    </w:p>
    <w:p w:rsidR="00E319A7" w:rsidRDefault="00AC2320" w:rsidP="00DF2A56">
      <w:r>
        <w:t>Bevilgningen dekker statlige bidrag til norsk romvirksomhet og omfatter driften av Norsk Ro</w:t>
      </w:r>
      <w:r>
        <w:t>m</w:t>
      </w:r>
      <w:r>
        <w:t>senter, deltakelse i internasjonalt samarbeid om romvirksomhet gjennom European Space Agency (ESA), EUs romprogrammer og bilaterale avtaler. I tillegg dekker bevilgningen FoU-støtte til norske bedrifter og fagmiljøer gjennom støtteordningen Nasjonale følgemidler og investeringer i nasjonal infrastruktur og tekniske aktiviteter. Internasjonalt samarbeid gir Norge tilgang på infr</w:t>
      </w:r>
      <w:r>
        <w:t>a</w:t>
      </w:r>
      <w:r>
        <w:t>struktur som det ikke er hensiktsmessig eller mulig å bygge opp i nasjonal regi, mens den nasjonale satsingen er komplementær til den internasjonale satsingen, og bidrar til å dekke norske behov som ikke håndteres gjennom internasjonalt samarbeid. For å bidra til å løse kommunikasjonsutfor</w:t>
      </w:r>
      <w:r>
        <w:t>d</w:t>
      </w:r>
      <w:r>
        <w:t>ringene i nord er det også gitt et betinget tilsagn om egenkapital til Space Norway AS for å realis</w:t>
      </w:r>
      <w:r>
        <w:t>e</w:t>
      </w:r>
      <w:r>
        <w:t>re et prosjekt basert på to satellitter som skal gi bredbåndsdekning i hele Arktis, jf. Innst. 330 S og Prop. 55 S (2017–</w:t>
      </w:r>
      <w:proofErr w:type="gramStart"/>
      <w:r>
        <w:t>2018) .</w:t>
      </w:r>
      <w:proofErr w:type="gramEnd"/>
    </w:p>
    <w:p w:rsidR="00E319A7" w:rsidRDefault="00AC2320" w:rsidP="00DF2A56">
      <w:pPr>
        <w:pStyle w:val="b-post"/>
      </w:pPr>
      <w:r>
        <w:t>Post 50 Norsk Romsenter</w:t>
      </w:r>
    </w:p>
    <w:p w:rsidR="00E319A7" w:rsidRDefault="00AC2320" w:rsidP="00DF2A56">
      <w:r>
        <w:t>Norsk Romsenter er statens strategiske, samordnende og utøvende organ for romvirksomhet og er et forvaltningsorgan med særskilte fullmakter. Virksomheten disponerte 37 årsverk i 2017. Etaten ivaretar Norges interesser i internasjonalt samarbeid om romvirksomhet og driver rådgivning og utredning rettet mot norsk forvaltning og næringsliv. Norsk Romsenter forvalter ordningen med nasjonale følgemidler og midler til infrastrukturutvikling.</w:t>
      </w:r>
    </w:p>
    <w:p w:rsidR="00E319A7" w:rsidRDefault="00AC2320" w:rsidP="00DF2A56">
      <w:r>
        <w:t>Det er fastsatt følgende mål for Norsk Romsenter:</w:t>
      </w:r>
    </w:p>
    <w:p w:rsidR="00E319A7" w:rsidRDefault="00AC2320" w:rsidP="00DF2A56">
      <w:pPr>
        <w:pStyle w:val="Liste"/>
      </w:pPr>
      <w:r>
        <w:t>Maksimal utnyttelse av Norges deltakelse i den europeiske romorganisasjonen ESAs pr</w:t>
      </w:r>
      <w:r>
        <w:t>o</w:t>
      </w:r>
      <w:r>
        <w:t>grammer.</w:t>
      </w:r>
    </w:p>
    <w:p w:rsidR="00E319A7" w:rsidRDefault="00AC2320" w:rsidP="00DF2A56">
      <w:pPr>
        <w:pStyle w:val="Liste"/>
      </w:pPr>
      <w:r>
        <w:t>Maksimal nytte av Norges deltakelse i EUs romprogrammer.</w:t>
      </w:r>
    </w:p>
    <w:p w:rsidR="00E319A7" w:rsidRDefault="00AC2320" w:rsidP="00DF2A56">
      <w:pPr>
        <w:pStyle w:val="Liste"/>
      </w:pPr>
      <w:r>
        <w:t>Videreutvikling av nasjonal rominfrastruktur.</w:t>
      </w:r>
    </w:p>
    <w:p w:rsidR="00E319A7" w:rsidRDefault="00AC2320" w:rsidP="00DF2A56">
      <w:pPr>
        <w:pStyle w:val="Liste"/>
      </w:pPr>
      <w:r>
        <w:t>Effektiv offentlig forvaltning og verdiskaping også utenfor romsektoren.</w:t>
      </w:r>
    </w:p>
    <w:p w:rsidR="00E319A7" w:rsidRDefault="00AC2320" w:rsidP="00DF2A56">
      <w:pPr>
        <w:pStyle w:val="Liste"/>
      </w:pPr>
      <w:r>
        <w:t>Anerkjent rådgiver for norsk forvaltning og næringsliv.</w:t>
      </w:r>
    </w:p>
    <w:p w:rsidR="00E319A7" w:rsidRDefault="00AC2320" w:rsidP="00DF2A56">
      <w:pPr>
        <w:pStyle w:val="avsnitt-tittel"/>
      </w:pPr>
      <w:r>
        <w:t>Resultater 2017</w:t>
      </w:r>
    </w:p>
    <w:p w:rsidR="00E319A7" w:rsidRDefault="00AC2320" w:rsidP="00DF2A56">
      <w:pPr>
        <w:pStyle w:val="avsnitt-undertittel"/>
      </w:pPr>
      <w:r>
        <w:t>Nytte av ESAs programmer</w:t>
      </w:r>
    </w:p>
    <w:p w:rsidR="00E319A7" w:rsidRDefault="00AC2320" w:rsidP="00DF2A56">
      <w:r>
        <w:t>Norge deltar i ESA for å utvikle norsk industri og ny teknologi som kan ivareta norske brukerb</w:t>
      </w:r>
      <w:r>
        <w:t>e</w:t>
      </w:r>
      <w:r>
        <w:t>hov.</w:t>
      </w:r>
    </w:p>
    <w:p w:rsidR="00D7090E" w:rsidRDefault="00D7090E" w:rsidP="00D7090E">
      <w:pPr>
        <w:pStyle w:val="tabell-tittel"/>
      </w:pPr>
      <w:r>
        <w:t>Maksimal utnyttelse av ESAs romprogrammer</w:t>
      </w:r>
    </w:p>
    <w:p w:rsidR="00E319A7" w:rsidRDefault="00AC2320" w:rsidP="00DF2A56">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E319A7" w:rsidP="002C5485"/>
        </w:tc>
        <w:tc>
          <w:tcPr>
            <w:tcW w:w="1300" w:type="dxa"/>
          </w:tcPr>
          <w:p w:rsidR="00E319A7" w:rsidRDefault="00AC2320" w:rsidP="002C5485">
            <w:pPr>
              <w:jc w:val="right"/>
            </w:pPr>
            <w:r>
              <w:t>Resultat 2016</w:t>
            </w:r>
          </w:p>
        </w:tc>
        <w:tc>
          <w:tcPr>
            <w:tcW w:w="1300" w:type="dxa"/>
          </w:tcPr>
          <w:p w:rsidR="00E319A7" w:rsidRDefault="00AC2320" w:rsidP="002C5485">
            <w:pPr>
              <w:jc w:val="right"/>
            </w:pPr>
            <w:r>
              <w:t>Mål 2017</w:t>
            </w:r>
          </w:p>
        </w:tc>
        <w:tc>
          <w:tcPr>
            <w:tcW w:w="1300" w:type="dxa"/>
          </w:tcPr>
          <w:p w:rsidR="00E319A7" w:rsidRDefault="00AC2320" w:rsidP="002C5485">
            <w:pPr>
              <w:jc w:val="right"/>
            </w:pPr>
            <w:r>
              <w:t>Resultat 2017</w:t>
            </w:r>
          </w:p>
        </w:tc>
      </w:tr>
      <w:tr w:rsidR="00E319A7" w:rsidTr="002C5485">
        <w:trPr>
          <w:trHeight w:val="380"/>
        </w:trPr>
        <w:tc>
          <w:tcPr>
            <w:tcW w:w="5200" w:type="dxa"/>
          </w:tcPr>
          <w:p w:rsidR="00E319A7" w:rsidRDefault="00AC2320" w:rsidP="002C5485">
            <w:r>
              <w:t>Ringvirkningsfaktor for norske industriaktører</w:t>
            </w:r>
          </w:p>
        </w:tc>
        <w:tc>
          <w:tcPr>
            <w:tcW w:w="1300" w:type="dxa"/>
          </w:tcPr>
          <w:p w:rsidR="00E319A7" w:rsidRDefault="00AC2320" w:rsidP="002C5485">
            <w:pPr>
              <w:jc w:val="right"/>
            </w:pPr>
            <w:r>
              <w:t>5,1</w:t>
            </w:r>
          </w:p>
        </w:tc>
        <w:tc>
          <w:tcPr>
            <w:tcW w:w="1300" w:type="dxa"/>
          </w:tcPr>
          <w:p w:rsidR="00E319A7" w:rsidRDefault="00AC2320" w:rsidP="002C5485">
            <w:pPr>
              <w:jc w:val="right"/>
            </w:pPr>
            <w:r>
              <w:t>4,6</w:t>
            </w:r>
          </w:p>
        </w:tc>
        <w:tc>
          <w:tcPr>
            <w:tcW w:w="1300" w:type="dxa"/>
          </w:tcPr>
          <w:p w:rsidR="00E319A7" w:rsidRDefault="00AC2320" w:rsidP="002C5485">
            <w:pPr>
              <w:jc w:val="right"/>
            </w:pPr>
            <w:r>
              <w:t>4,8</w:t>
            </w:r>
          </w:p>
        </w:tc>
      </w:tr>
      <w:tr w:rsidR="00E319A7" w:rsidTr="002C5485">
        <w:trPr>
          <w:trHeight w:val="380"/>
        </w:trPr>
        <w:tc>
          <w:tcPr>
            <w:tcW w:w="5200" w:type="dxa"/>
          </w:tcPr>
          <w:p w:rsidR="00E319A7" w:rsidRDefault="00AC2320" w:rsidP="002C5485">
            <w:r>
              <w:t>Returkoeffisient i ESAs obligatoriske programmer</w:t>
            </w:r>
          </w:p>
        </w:tc>
        <w:tc>
          <w:tcPr>
            <w:tcW w:w="1300" w:type="dxa"/>
          </w:tcPr>
          <w:p w:rsidR="00E319A7" w:rsidRDefault="00AC2320" w:rsidP="002C5485">
            <w:pPr>
              <w:jc w:val="right"/>
            </w:pPr>
            <w:r>
              <w:t>0,57</w:t>
            </w:r>
          </w:p>
        </w:tc>
        <w:tc>
          <w:tcPr>
            <w:tcW w:w="1300" w:type="dxa"/>
          </w:tcPr>
          <w:p w:rsidR="00E319A7" w:rsidRDefault="00AC2320" w:rsidP="002C5485">
            <w:pPr>
              <w:jc w:val="right"/>
            </w:pPr>
            <w:r>
              <w:t>0,80</w:t>
            </w:r>
          </w:p>
        </w:tc>
        <w:tc>
          <w:tcPr>
            <w:tcW w:w="1300" w:type="dxa"/>
          </w:tcPr>
          <w:p w:rsidR="00E319A7" w:rsidRDefault="00AC2320" w:rsidP="002C5485">
            <w:pPr>
              <w:jc w:val="right"/>
            </w:pPr>
            <w:r>
              <w:t>0,75</w:t>
            </w:r>
          </w:p>
        </w:tc>
      </w:tr>
      <w:tr w:rsidR="00E319A7" w:rsidTr="002C5485">
        <w:trPr>
          <w:trHeight w:val="380"/>
        </w:trPr>
        <w:tc>
          <w:tcPr>
            <w:tcW w:w="5200" w:type="dxa"/>
          </w:tcPr>
          <w:p w:rsidR="00E319A7" w:rsidRDefault="00AC2320" w:rsidP="002C5485">
            <w:r>
              <w:t>Returkoeffisienten i ESAs frivillige programmer</w:t>
            </w:r>
          </w:p>
        </w:tc>
        <w:tc>
          <w:tcPr>
            <w:tcW w:w="1300" w:type="dxa"/>
          </w:tcPr>
          <w:p w:rsidR="00E319A7" w:rsidRDefault="00AC2320" w:rsidP="002C5485">
            <w:pPr>
              <w:jc w:val="right"/>
            </w:pPr>
            <w:r>
              <w:t>0,96</w:t>
            </w:r>
          </w:p>
        </w:tc>
        <w:tc>
          <w:tcPr>
            <w:tcW w:w="1300" w:type="dxa"/>
          </w:tcPr>
          <w:p w:rsidR="00E319A7" w:rsidRDefault="00AC2320" w:rsidP="002C5485">
            <w:pPr>
              <w:jc w:val="right"/>
            </w:pPr>
            <w:r>
              <w:t>0,98</w:t>
            </w:r>
          </w:p>
        </w:tc>
        <w:tc>
          <w:tcPr>
            <w:tcW w:w="1300" w:type="dxa"/>
          </w:tcPr>
          <w:p w:rsidR="00E319A7" w:rsidRDefault="00AC2320" w:rsidP="002C5485">
            <w:pPr>
              <w:jc w:val="right"/>
            </w:pPr>
            <w:r>
              <w:t>0,90</w:t>
            </w:r>
          </w:p>
        </w:tc>
      </w:tr>
      <w:tr w:rsidR="00E319A7" w:rsidTr="002C5485">
        <w:trPr>
          <w:trHeight w:val="640"/>
        </w:trPr>
        <w:tc>
          <w:tcPr>
            <w:tcW w:w="5200" w:type="dxa"/>
          </w:tcPr>
          <w:p w:rsidR="00E319A7" w:rsidRDefault="00AC2320" w:rsidP="002C5485">
            <w:r>
              <w:t>ESA-generert salg</w:t>
            </w:r>
          </w:p>
        </w:tc>
        <w:tc>
          <w:tcPr>
            <w:tcW w:w="1300" w:type="dxa"/>
          </w:tcPr>
          <w:p w:rsidR="00E319A7" w:rsidRDefault="00AC2320" w:rsidP="002C5485">
            <w:pPr>
              <w:jc w:val="right"/>
            </w:pPr>
            <w:r>
              <w:t>1 055 mill. kroner</w:t>
            </w:r>
          </w:p>
        </w:tc>
        <w:tc>
          <w:tcPr>
            <w:tcW w:w="1300" w:type="dxa"/>
          </w:tcPr>
          <w:p w:rsidR="00E319A7" w:rsidRDefault="00AC2320" w:rsidP="002C5485">
            <w:pPr>
              <w:jc w:val="right"/>
            </w:pPr>
            <w:r>
              <w:t>1 000 mill. kroner</w:t>
            </w:r>
          </w:p>
        </w:tc>
        <w:tc>
          <w:tcPr>
            <w:tcW w:w="1300" w:type="dxa"/>
          </w:tcPr>
          <w:p w:rsidR="00E319A7" w:rsidRDefault="00AC2320" w:rsidP="002C5485">
            <w:pPr>
              <w:jc w:val="right"/>
            </w:pPr>
            <w:r>
              <w:t>1 088 mill. kroner</w:t>
            </w:r>
          </w:p>
        </w:tc>
      </w:tr>
    </w:tbl>
    <w:p w:rsidR="00E319A7" w:rsidRDefault="00E319A7" w:rsidP="00DF2A56">
      <w:pPr>
        <w:pStyle w:val="Tabellnavn"/>
      </w:pPr>
    </w:p>
    <w:p w:rsidR="00E319A7" w:rsidRDefault="00AC2320" w:rsidP="00DF2A56">
      <w:r>
        <w:t>Ringvirkningsfaktoren for norske industriaktører viser hvilken effekt de offentlige midlene til i</w:t>
      </w:r>
      <w:r>
        <w:t>n</w:t>
      </w:r>
      <w:r>
        <w:t>dustriutvikling innen ESA har på utviklingen av norske virksomheter. Tabellen viser at ringvir</w:t>
      </w:r>
      <w:r>
        <w:t>k</w:t>
      </w:r>
      <w:r>
        <w:t>ningene i 2017 var over årets mål. Returkoeffisienten i ESAs frivillige programmer og for de obl</w:t>
      </w:r>
      <w:r>
        <w:t>i</w:t>
      </w:r>
      <w:r>
        <w:t>gatoriske programmene er noe under måltallet for 2017. For de obligatoriske programmene er det likevel en klar økning i returkoeffisienten sammenlignet med året før. Når det gjelder norske b</w:t>
      </w:r>
      <w:r>
        <w:t>e</w:t>
      </w:r>
      <w:r>
        <w:t>drifters ESA-genererte salg, dvs. industriens rapporterte omsetning som utløses av ESA-deltakelsen, er resultatet noe høyere enn måltallet for 2017.</w:t>
      </w:r>
    </w:p>
    <w:p w:rsidR="00E319A7" w:rsidRDefault="00AC2320" w:rsidP="00DF2A56">
      <w:pPr>
        <w:pStyle w:val="avsnitt-undertittel"/>
      </w:pPr>
      <w:r>
        <w:t>Nytte av EUs romprogrammer</w:t>
      </w:r>
    </w:p>
    <w:p w:rsidR="00E319A7" w:rsidRDefault="00AC2320" w:rsidP="00DF2A56">
      <w:r>
        <w:t>Norsk deltakelse i EUs romprogrammer skal sikre at Norge har påvirkningskraft over samfunn</w:t>
      </w:r>
      <w:r>
        <w:t>s</w:t>
      </w:r>
      <w:r>
        <w:t>viktig infrastruktur. Videre skal det arbeides for at norske aktører får den innsikten som er nødve</w:t>
      </w:r>
      <w:r>
        <w:t>n</w:t>
      </w:r>
      <w:r>
        <w:t>dig for best mulig utnyttelse av EUs satellittsystemer for norske brukere. I EUs satellittnavig</w:t>
      </w:r>
      <w:r>
        <w:t>a</w:t>
      </w:r>
      <w:r>
        <w:t>sjonsprogrammer deltar Norge, dog uten stemmerett, i de styrende og rådgivende organene. Etter inkluderingen av Galileo-forordningen i EØS-avtalen har norske aktører lik rett til å konkurrere om leveranser til programmet. Det pågår forhandlinger med EU om en avtale om norsk deltakelse i Galileos navigasjonsløsning for offentlige brukere (PRS). Målet er norsk deltakelse i EGNOS og Galileo på like vilkår som EUs medlemsstater.</w:t>
      </w:r>
    </w:p>
    <w:p w:rsidR="00E319A7" w:rsidRDefault="00AC2320" w:rsidP="00DF2A56">
      <w:r>
        <w:t>Norsk deltakelse i EUs jordobservasjonsprogram Copernicus i perioden 2014–2020 ble vedtatt av Stortinget i mai 2015, og Copernicus-rettsakten er innlemmet i EØS-avtalen. Norge deltar i de st</w:t>
      </w:r>
      <w:r>
        <w:t>y</w:t>
      </w:r>
      <w:r>
        <w:t>rende og rådgivende organene, dog uten stemmerett. Romsenteret arbeider for å sikre norske i</w:t>
      </w:r>
      <w:r>
        <w:t>n</w:t>
      </w:r>
      <w:r>
        <w:t>dustriinteresser i programmet.</w:t>
      </w:r>
    </w:p>
    <w:p w:rsidR="00E319A7" w:rsidRDefault="00AC2320" w:rsidP="00DF2A56">
      <w:r>
        <w:t>Det vises for øvrig til omtale under post 73 EUs romprogrammer.</w:t>
      </w:r>
    </w:p>
    <w:p w:rsidR="00E319A7" w:rsidRDefault="00AC2320" w:rsidP="00DF2A56">
      <w:pPr>
        <w:pStyle w:val="avsnitt-undertittel"/>
      </w:pPr>
      <w:r>
        <w:t>Videreutvikling av nasjonal rominfrastruktur</w:t>
      </w:r>
    </w:p>
    <w:p w:rsidR="00E319A7" w:rsidRDefault="00AC2320" w:rsidP="00DF2A56">
      <w:r>
        <w:t>Nasjonale aktiviteter skal bidra til å dekke behov som ikke kan løses gjennom internasjonalt sa</w:t>
      </w:r>
      <w:r>
        <w:t>m</w:t>
      </w:r>
      <w:r>
        <w:t>arbeid og fremme tiltak som øker brukernytten av Norges internasjonale satsing. Satellittene No</w:t>
      </w:r>
      <w:r>
        <w:t>r</w:t>
      </w:r>
      <w:r>
        <w:t>Sat-1 og NorSat-2 ble skutt opp 14. juli 2017. Begge satellittene leverer data til Kystverket som planlagt, og har gitt nesten en dobling i antall unike skip som oppdages hver dag. AISSat-3 ble skutt opp 28. november 2017, men en feil ved bæreraketten medførte at den kom ut av kurs og gikk tapt. Tilgangen til Sentinel-data i det nasjonale bakkesegmentet anses nå som operasjonell, og gir norske offentlige og private brukere en vesentlig bedre tilgang til jordobservasjonsdata.</w:t>
      </w:r>
    </w:p>
    <w:p w:rsidR="00E319A7" w:rsidRDefault="00AC2320" w:rsidP="00DF2A56">
      <w:pPr>
        <w:pStyle w:val="avsnitt-undertittel"/>
      </w:pPr>
      <w:r>
        <w:t>Effektiv offentlig forvaltning og verdiskapning også utenfor romsektoren</w:t>
      </w:r>
    </w:p>
    <w:p w:rsidR="00E319A7" w:rsidRDefault="00AC2320" w:rsidP="00DF2A56">
      <w:r>
        <w:t>Nedlesing, prosessering og distribusjon av data fra Radarsat- og Sentinel-1, -2 og -3 er tilgjeng</w:t>
      </w:r>
      <w:r>
        <w:t>e</w:t>
      </w:r>
      <w:r>
        <w:t>liggjort for norske brukere. Det er etablert en samarbeidsgruppe mellom Norsk Romsenter og I</w:t>
      </w:r>
      <w:r>
        <w:t>n</w:t>
      </w:r>
      <w:r>
        <w:t>novasjon Norge, med spesielt fokus på nedstrøms romvirksomhet. Dette resulterte i særskilt fokus på satellittdata i en utlysning fra Innovasjon Norge våren 2017, hvor målet var å sette fokus på ve</w:t>
      </w:r>
      <w:r>
        <w:t>r</w:t>
      </w:r>
      <w:r>
        <w:t>diskapingspotensialet og nytteverdien for næringslivet og samfunnet som ligger i utnyttelse av s</w:t>
      </w:r>
      <w:r>
        <w:t>a</w:t>
      </w:r>
      <w:r>
        <w:t>tellittbaserte data.</w:t>
      </w:r>
    </w:p>
    <w:p w:rsidR="00E319A7" w:rsidRDefault="00AC2320" w:rsidP="00DF2A56">
      <w:pPr>
        <w:pStyle w:val="avsnitt-undertittel"/>
      </w:pPr>
      <w:r>
        <w:t>Råd til norsk forvaltning og næringsliv</w:t>
      </w:r>
    </w:p>
    <w:p w:rsidR="00E319A7" w:rsidRDefault="00AC2320" w:rsidP="00DF2A56">
      <w:r>
        <w:t>I samråd med Innovasjon Norge og Forskningsrådet har Romsenteret i 2017 vurdert egnetheten av aktørenes generelle virkemidler for romvirksomheten og relatert nedstrømsvirksomhet. Gjenno</w:t>
      </w:r>
      <w:r>
        <w:t>m</w:t>
      </w:r>
      <w:r>
        <w:t>gangen konkluderer med at de generelle virkemidlene har mindre betydning for oppstrøms ro</w:t>
      </w:r>
      <w:r>
        <w:t>m</w:t>
      </w:r>
      <w:r>
        <w:t>virksomhet, men større betydning for nedstrømsvirksomhet. Planen «Rom for Forskning 2» er u</w:t>
      </w:r>
      <w:r>
        <w:t>t</w:t>
      </w:r>
      <w:r>
        <w:t>arbeidet i samarbeid med Norges forskningsråd. Norsk Romsenter har gitt faglig støtte til Klima- og miljødepartementet i arbeidet med klima- og skogovervåkning og faglig støtte til Samferdsel</w:t>
      </w:r>
      <w:r>
        <w:t>s</w:t>
      </w:r>
      <w:r>
        <w:lastRenderedPageBreak/>
        <w:t>departementet for utarbeidelse av nasjonal strategi for posisjon, navigasjon og presis tid (PNT). Norsk Romsenter har også bistått Forsvarsdepartementet med rådgiving knyttet til oppbygging av et romprogram for forsvarssektoren. Norsk Romsenter følger utviklingen av GOVSATCOM, EUs mulige nye satellittkommunikasjonsprogram.</w:t>
      </w:r>
    </w:p>
    <w:p w:rsidR="00E319A7" w:rsidRDefault="00AC2320" w:rsidP="00DF2A56">
      <w:r>
        <w:t>Tabeller med nøkkeltall for Norsk Romsenter er gjengitt i kap. 12 i proposisjonens del III Andre saker, jf. standardrapportering for forvaltningsorganer med særskilte fullmakter.</w:t>
      </w:r>
    </w:p>
    <w:p w:rsidR="00E319A7" w:rsidRDefault="00AC2320" w:rsidP="00DF2A56">
      <w:pPr>
        <w:pStyle w:val="avsnitt-undertittel"/>
      </w:pPr>
      <w:r>
        <w:t>Oppsummering</w:t>
      </w:r>
    </w:p>
    <w:p w:rsidR="00E319A7" w:rsidRDefault="00AC2320" w:rsidP="00DF2A56">
      <w:r>
        <w:t xml:space="preserve">Norsk Romsenter har i stor grad oppfylt målene for 2017. Ringvirkningsfaktoren på 4,8 viser at de offentlige midlene til industriutvikling innen ESA fortsatt har en positiv effekt på utviklingen av norske virksomheter som deltar i ESA-prosjekter. Det er en </w:t>
      </w:r>
      <w:proofErr w:type="gramStart"/>
      <w:r>
        <w:t>positivt</w:t>
      </w:r>
      <w:proofErr w:type="gramEnd"/>
      <w:r>
        <w:t xml:space="preserve"> utvikling i returkoeffisienten i de obligatoriske programmene, og det anslåtte ESA-genererte salget lå over målet for 2017. Norsk Romsenter har i 2017 bidratt til å videreutvikle nasjonal rominfrastruktur, og vært en aktiv rådgiver for forvaltning og næringsliv. Det har ikke </w:t>
      </w:r>
      <w:proofErr w:type="gramStart"/>
      <w:r>
        <w:t>lykkes</w:t>
      </w:r>
      <w:proofErr w:type="gramEnd"/>
      <w:r>
        <w:t xml:space="preserve"> med å ferdigstilles PRS-forhandlingene med EU i 2017.</w:t>
      </w:r>
    </w:p>
    <w:p w:rsidR="00E319A7" w:rsidRDefault="00AC2320" w:rsidP="00DF2A56">
      <w:pPr>
        <w:pStyle w:val="avsnitt-tittel"/>
      </w:pPr>
      <w:r>
        <w:t>Prioriteringer 2019</w:t>
      </w:r>
    </w:p>
    <w:p w:rsidR="00E319A7" w:rsidRDefault="00AC2320" w:rsidP="00DF2A56">
      <w:r>
        <w:t>I 2019 skal Norsk Romsenter særlig prioritere følgende oppgaver:</w:t>
      </w:r>
    </w:p>
    <w:p w:rsidR="00E319A7" w:rsidRDefault="00AC2320" w:rsidP="00DF2A56">
      <w:pPr>
        <w:pStyle w:val="Liste"/>
      </w:pPr>
      <w:r>
        <w:t>Styrking av Norges industriretur i den europeiske romorganisasjonen ESA</w:t>
      </w:r>
    </w:p>
    <w:p w:rsidR="00E319A7" w:rsidRDefault="00AC2320" w:rsidP="00DF2A56">
      <w:pPr>
        <w:pStyle w:val="Liste"/>
      </w:pPr>
      <w:r>
        <w:t>Ivaretakelse av Norges interesser i EUs romprogrammer</w:t>
      </w:r>
    </w:p>
    <w:p w:rsidR="00E319A7" w:rsidRDefault="00AC2320" w:rsidP="00DF2A56">
      <w:pPr>
        <w:pStyle w:val="Liste"/>
      </w:pPr>
      <w:r>
        <w:t>Tilrettelegging for at romvirksomhet skal kunne bidra til å løse nasjonale brukerbehov</w:t>
      </w:r>
    </w:p>
    <w:p w:rsidR="00E319A7" w:rsidRDefault="00AC2320" w:rsidP="00DF2A56">
      <w:pPr>
        <w:pStyle w:val="Liste"/>
      </w:pPr>
      <w:r>
        <w:t>Bidra til å utvikle norsk politikk innen romsikkerhet</w:t>
      </w:r>
    </w:p>
    <w:p w:rsidR="00E319A7" w:rsidRDefault="00AC2320" w:rsidP="00DF2A56">
      <w:pPr>
        <w:pStyle w:val="avsnitt-tittel"/>
      </w:pPr>
      <w:r>
        <w:t>Budsjettforslag</w:t>
      </w:r>
    </w:p>
    <w:p w:rsidR="00E319A7" w:rsidRDefault="00AC2320" w:rsidP="00DF2A56">
      <w:r>
        <w:t>Det foreslås å bevilge 70,3 mill. kroner i 2019. Bevilgningen brukes til å dekke administrasjonsu</w:t>
      </w:r>
      <w:r>
        <w:t>t</w:t>
      </w:r>
      <w:r>
        <w:t>gifter for Norsk Romsenter, og inkluderer 3,2 mill. kroner til nasjonal administrativ oppfølging av Norges deltakelse i Galileo og EGNOS og 5 mill. kroner til nasjonal administrativ oppfølging av Norges deltakelse i Copernicus.</w:t>
      </w:r>
    </w:p>
    <w:p w:rsidR="00E319A7" w:rsidRDefault="00AC2320" w:rsidP="00DF2A56">
      <w:pPr>
        <w:pStyle w:val="b-post"/>
      </w:pPr>
      <w:r>
        <w:t>Post 70 Kontingent i European Space Agency (ESA)</w:t>
      </w:r>
    </w:p>
    <w:p w:rsidR="00E319A7" w:rsidRDefault="00AC2320" w:rsidP="00DF2A56">
      <w:r>
        <w:t>Medlemskapet i ESA er av stor betydning for norsk industri, brukerinteresser og forskning. Ko</w:t>
      </w:r>
      <w:r>
        <w:t>n</w:t>
      </w:r>
      <w:r>
        <w:t>tingenten i ESA er obligatorisk og dekker ESAs administrasjon og vitenskapsprogram. Viten</w:t>
      </w:r>
      <w:r>
        <w:t>s</w:t>
      </w:r>
      <w:r>
        <w:t>kapsprogrammet har som mål å bidra til å utvide forståelsen av grunnleggende spørsmål som m</w:t>
      </w:r>
      <w:r>
        <w:t>u</w:t>
      </w:r>
      <w:r>
        <w:t>lighetene for liv andre steder enn på jorden og de fundamentale kreftene i universet.</w:t>
      </w:r>
    </w:p>
    <w:p w:rsidR="00E319A7" w:rsidRDefault="00AC2320" w:rsidP="00DF2A56">
      <w:r>
        <w:t>Nivået på ESAs budsjett bestemmes av ESAs ministerrådsmøter. Hvert land betaler en andel som er basert på størrelsen på nettonasjonalinntekten. Den norske kontingenten er satt til 2,72 pst. av ESAs budsjett.</w:t>
      </w:r>
    </w:p>
    <w:p w:rsidR="00E319A7" w:rsidRDefault="00AC2320" w:rsidP="00DF2A56">
      <w:r>
        <w:t>Det foreslås å bevilge 215,4 mill. kroner.</w:t>
      </w:r>
    </w:p>
    <w:p w:rsidR="00E319A7" w:rsidRDefault="00AC2320" w:rsidP="00DF2A56">
      <w:pPr>
        <w:pStyle w:val="b-post"/>
      </w:pPr>
      <w:r>
        <w:t>Post 71 Internasjonal romvirksomhet</w:t>
      </w:r>
    </w:p>
    <w:p w:rsidR="00E319A7" w:rsidRDefault="00AC2320" w:rsidP="00DF2A56">
      <w:r>
        <w:t>Norges deltakelse i ESAs programmer og Norges øvrige internasjonale avtaler om romvirksomhet bidrar til teknologisk utvikling av industrien, til å ivareta norske brukerinteresser, til å bygge n</w:t>
      </w:r>
      <w:r>
        <w:t>a</w:t>
      </w:r>
      <w:r>
        <w:t>sjonal kompetanse og til å etablere romrelatert infrastruktur. Bevilgningen på posten dekker også Radarsat-avtalen med Canada, EASP-avtalen med Tyskland, Frankrike, Sveits og Sverige og b</w:t>
      </w:r>
      <w:r>
        <w:t>i</w:t>
      </w:r>
      <w:r>
        <w:t>drag til utdanningskontoret ESERO ved Andøya Space Center AS.</w:t>
      </w:r>
    </w:p>
    <w:p w:rsidR="00E319A7" w:rsidRDefault="00AC2320" w:rsidP="00DF2A56">
      <w:r>
        <w:lastRenderedPageBreak/>
        <w:t>Norges innbetalinger til ESAs frivillige programmer følger av flerårige forpliktelser Norge har inngått i forbindelse med ESAs ministerrådsmøter. På ministerrådsmøtet i 2016 inngikk Norge fo</w:t>
      </w:r>
      <w:r>
        <w:t>r</w:t>
      </w:r>
      <w:r>
        <w:t>pliktelser for totalt 150,05 mill. euro. Dette tilsvarer Norges andel (ut fra netto nasjonalinntekt) av de totale forpliktelsene som ble inngått på møtet. Størrelsen på Norges årlige innbetalinger følger fremdriften i programmene. Neste ministerrådsmøte er ventet i slutten av 2019.</w:t>
      </w:r>
    </w:p>
    <w:p w:rsidR="00E319A7" w:rsidRDefault="00AC2320" w:rsidP="00DF2A56">
      <w:r>
        <w:t>Norges gjenstående forpliktelser i de frivillige programmene i ESA er forventet å utgjøre 160,5 mill. euro ved utgangen av 2018. Det foreslås at Stortinget samtykker til at Nærings- og fi</w:t>
      </w:r>
      <w:r>
        <w:t>s</w:t>
      </w:r>
      <w:r>
        <w:t>keridepartementet i 2019 kan gi tilsagn om tilskudd på 115,6 mill. euro ut over gitt bevilgning for å delta i de frivillige programmene i ESA. Samlet ramme for nye tilsagn og gammelt ansvar skal likevel ikke overstige 160,5 mill. euro, jf. forslag til vedtak V, 2.</w:t>
      </w:r>
    </w:p>
    <w:p w:rsidR="00E319A7" w:rsidRDefault="00AC2320" w:rsidP="00DF2A56">
      <w:r>
        <w:t>Nåværende avtaleperiode for EASP-avtalen for perioden 2016–2020 gir forpliktelser på om lag 24,8 mill. kroner (2,6 mill. euro årlig).</w:t>
      </w:r>
    </w:p>
    <w:p w:rsidR="00E319A7" w:rsidRDefault="00AC2320" w:rsidP="00DF2A56">
      <w:pPr>
        <w:pStyle w:val="avsnitt-tittel"/>
      </w:pPr>
      <w:r>
        <w:t>ESAs programmer</w:t>
      </w:r>
    </w:p>
    <w:p w:rsidR="00E319A7" w:rsidRDefault="00AC2320" w:rsidP="00DF2A56">
      <w:r>
        <w:t>Tabell 4.13 gir oversikt over ESAs programmer. Ved utgangen av 2018 forventes det at Norges gjenstående forpliktelser vil utgjøre 1 530 mill. kroner, tilsvarende 160,5 mill. euro.</w:t>
      </w:r>
    </w:p>
    <w:p w:rsidR="00D7090E" w:rsidRDefault="00D7090E" w:rsidP="00D7090E">
      <w:pPr>
        <w:pStyle w:val="tabell-tittel"/>
      </w:pPr>
      <w:r>
        <w:t>Forventede gjenstående forpliktelser per 31. desember 2018</w:t>
      </w:r>
    </w:p>
    <w:p w:rsidR="00E319A7" w:rsidRDefault="00AC2320" w:rsidP="00DF2A56">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360"/>
        </w:trPr>
        <w:tc>
          <w:tcPr>
            <w:tcW w:w="7360" w:type="dxa"/>
            <w:shd w:val="clear" w:color="auto" w:fill="FFFFFF"/>
          </w:tcPr>
          <w:p w:rsidR="00E319A7" w:rsidRDefault="00E319A7" w:rsidP="002C5485"/>
        </w:tc>
        <w:tc>
          <w:tcPr>
            <w:tcW w:w="1840" w:type="dxa"/>
          </w:tcPr>
          <w:p w:rsidR="00E319A7" w:rsidRDefault="00AC2320" w:rsidP="002C5485">
            <w:pPr>
              <w:jc w:val="right"/>
            </w:pPr>
            <w:r>
              <w:t>(i 1 000 kr)</w:t>
            </w:r>
            <w:r>
              <w:rPr>
                <w:rStyle w:val="skrift-hevet"/>
                <w:sz w:val="19"/>
                <w:szCs w:val="19"/>
              </w:rPr>
              <w:t>1</w:t>
            </w:r>
          </w:p>
        </w:tc>
      </w:tr>
      <w:tr w:rsidR="00E319A7" w:rsidTr="002C5485">
        <w:trPr>
          <w:trHeight w:val="360"/>
        </w:trPr>
        <w:tc>
          <w:tcPr>
            <w:tcW w:w="7360" w:type="dxa"/>
          </w:tcPr>
          <w:p w:rsidR="00E319A7" w:rsidRDefault="00AC2320" w:rsidP="002C5485">
            <w:r>
              <w:t>Betegnelse</w:t>
            </w:r>
          </w:p>
        </w:tc>
        <w:tc>
          <w:tcPr>
            <w:tcW w:w="1840" w:type="dxa"/>
          </w:tcPr>
          <w:p w:rsidR="00E319A7" w:rsidRDefault="00AC2320" w:rsidP="002C5485">
            <w:pPr>
              <w:jc w:val="right"/>
            </w:pPr>
            <w:r>
              <w:t>Forpliktelse</w:t>
            </w:r>
          </w:p>
        </w:tc>
      </w:tr>
      <w:tr w:rsidR="00E319A7" w:rsidTr="002C5485">
        <w:trPr>
          <w:trHeight w:val="380"/>
        </w:trPr>
        <w:tc>
          <w:tcPr>
            <w:tcW w:w="7360" w:type="dxa"/>
          </w:tcPr>
          <w:p w:rsidR="00E319A7" w:rsidRDefault="00AC2320" w:rsidP="002C5485">
            <w:r>
              <w:rPr>
                <w:rStyle w:val="kursiv"/>
                <w:sz w:val="21"/>
                <w:szCs w:val="21"/>
              </w:rPr>
              <w:t>ESA programmer:</w:t>
            </w:r>
          </w:p>
        </w:tc>
        <w:tc>
          <w:tcPr>
            <w:tcW w:w="1840" w:type="dxa"/>
          </w:tcPr>
          <w:p w:rsidR="00E319A7" w:rsidRDefault="00E319A7" w:rsidP="002C5485">
            <w:pPr>
              <w:jc w:val="right"/>
            </w:pPr>
          </w:p>
        </w:tc>
      </w:tr>
      <w:tr w:rsidR="00E319A7" w:rsidTr="002C5485">
        <w:trPr>
          <w:trHeight w:val="380"/>
        </w:trPr>
        <w:tc>
          <w:tcPr>
            <w:tcW w:w="7360" w:type="dxa"/>
          </w:tcPr>
          <w:p w:rsidR="00E319A7" w:rsidRDefault="00AC2320" w:rsidP="002C5485">
            <w:r>
              <w:t>Jordobservasjon</w:t>
            </w:r>
          </w:p>
        </w:tc>
        <w:tc>
          <w:tcPr>
            <w:tcW w:w="1840" w:type="dxa"/>
          </w:tcPr>
          <w:p w:rsidR="00E319A7" w:rsidRDefault="00AC2320" w:rsidP="002C5485">
            <w:pPr>
              <w:jc w:val="right"/>
            </w:pPr>
            <w:r>
              <w:t>461 363</w:t>
            </w:r>
          </w:p>
        </w:tc>
      </w:tr>
      <w:tr w:rsidR="00E319A7" w:rsidTr="002C5485">
        <w:trPr>
          <w:trHeight w:val="380"/>
        </w:trPr>
        <w:tc>
          <w:tcPr>
            <w:tcW w:w="7360" w:type="dxa"/>
          </w:tcPr>
          <w:p w:rsidR="00E319A7" w:rsidRDefault="00AC2320" w:rsidP="002C5485">
            <w:r>
              <w:t>Telekommunikasjon</w:t>
            </w:r>
          </w:p>
        </w:tc>
        <w:tc>
          <w:tcPr>
            <w:tcW w:w="1840" w:type="dxa"/>
          </w:tcPr>
          <w:p w:rsidR="00E319A7" w:rsidRDefault="00AC2320" w:rsidP="002C5485">
            <w:pPr>
              <w:jc w:val="right"/>
            </w:pPr>
            <w:r>
              <w:t>340 494</w:t>
            </w:r>
          </w:p>
        </w:tc>
      </w:tr>
      <w:tr w:rsidR="00E319A7" w:rsidTr="002C5485">
        <w:trPr>
          <w:trHeight w:val="380"/>
        </w:trPr>
        <w:tc>
          <w:tcPr>
            <w:tcW w:w="7360" w:type="dxa"/>
          </w:tcPr>
          <w:p w:rsidR="00E319A7" w:rsidRDefault="00AC2320" w:rsidP="002C5485">
            <w:r>
              <w:t>Teknologi</w:t>
            </w:r>
          </w:p>
        </w:tc>
        <w:tc>
          <w:tcPr>
            <w:tcW w:w="1840" w:type="dxa"/>
          </w:tcPr>
          <w:p w:rsidR="00E319A7" w:rsidRDefault="00AC2320" w:rsidP="002C5485">
            <w:pPr>
              <w:jc w:val="right"/>
            </w:pPr>
            <w:r>
              <w:t>411 128</w:t>
            </w:r>
          </w:p>
        </w:tc>
      </w:tr>
      <w:tr w:rsidR="00E319A7" w:rsidTr="002C5485">
        <w:trPr>
          <w:trHeight w:val="380"/>
        </w:trPr>
        <w:tc>
          <w:tcPr>
            <w:tcW w:w="7360" w:type="dxa"/>
          </w:tcPr>
          <w:p w:rsidR="00E319A7" w:rsidRDefault="00AC2320" w:rsidP="002C5485">
            <w:r>
              <w:t>Navigasjon</w:t>
            </w:r>
          </w:p>
        </w:tc>
        <w:tc>
          <w:tcPr>
            <w:tcW w:w="1840" w:type="dxa"/>
          </w:tcPr>
          <w:p w:rsidR="00E319A7" w:rsidRDefault="00AC2320" w:rsidP="002C5485">
            <w:pPr>
              <w:jc w:val="right"/>
            </w:pPr>
            <w:r>
              <w:t>23 259</w:t>
            </w:r>
          </w:p>
        </w:tc>
      </w:tr>
      <w:tr w:rsidR="00E319A7" w:rsidTr="002C5485">
        <w:trPr>
          <w:trHeight w:val="380"/>
        </w:trPr>
        <w:tc>
          <w:tcPr>
            <w:tcW w:w="7360" w:type="dxa"/>
          </w:tcPr>
          <w:p w:rsidR="00E319A7" w:rsidRDefault="00AC2320" w:rsidP="002C5485">
            <w:r>
              <w:t>Romtransport</w:t>
            </w:r>
          </w:p>
        </w:tc>
        <w:tc>
          <w:tcPr>
            <w:tcW w:w="1840" w:type="dxa"/>
          </w:tcPr>
          <w:p w:rsidR="00E319A7" w:rsidRDefault="00AC2320" w:rsidP="002C5485">
            <w:pPr>
              <w:jc w:val="right"/>
            </w:pPr>
            <w:r>
              <w:t xml:space="preserve">172 344 </w:t>
            </w:r>
          </w:p>
        </w:tc>
      </w:tr>
      <w:tr w:rsidR="00E319A7" w:rsidTr="002C5485">
        <w:trPr>
          <w:trHeight w:val="640"/>
        </w:trPr>
        <w:tc>
          <w:tcPr>
            <w:tcW w:w="7360" w:type="dxa"/>
          </w:tcPr>
          <w:p w:rsidR="00E319A7" w:rsidRDefault="00AC2320" w:rsidP="002C5485">
            <w:r>
              <w:t>Romstasjon, mikrogravitasjon og utforskning</w:t>
            </w:r>
          </w:p>
        </w:tc>
        <w:tc>
          <w:tcPr>
            <w:tcW w:w="1840" w:type="dxa"/>
          </w:tcPr>
          <w:p w:rsidR="00E319A7" w:rsidRDefault="00AC2320" w:rsidP="002C5485">
            <w:pPr>
              <w:jc w:val="right"/>
            </w:pPr>
            <w:r>
              <w:t xml:space="preserve">92 845 </w:t>
            </w:r>
          </w:p>
        </w:tc>
      </w:tr>
      <w:tr w:rsidR="00E319A7" w:rsidTr="002C5485">
        <w:trPr>
          <w:trHeight w:val="380"/>
        </w:trPr>
        <w:tc>
          <w:tcPr>
            <w:tcW w:w="7360" w:type="dxa"/>
          </w:tcPr>
          <w:p w:rsidR="00E319A7" w:rsidRDefault="00AC2320" w:rsidP="002C5485">
            <w:r>
              <w:t>Romovervåking</w:t>
            </w:r>
          </w:p>
        </w:tc>
        <w:tc>
          <w:tcPr>
            <w:tcW w:w="1840" w:type="dxa"/>
          </w:tcPr>
          <w:p w:rsidR="00E319A7" w:rsidRDefault="00AC2320" w:rsidP="002C5485">
            <w:pPr>
              <w:jc w:val="right"/>
            </w:pPr>
            <w:r>
              <w:t>28 406</w:t>
            </w:r>
          </w:p>
        </w:tc>
      </w:tr>
      <w:tr w:rsidR="00E319A7" w:rsidTr="002C5485">
        <w:trPr>
          <w:trHeight w:val="380"/>
        </w:trPr>
        <w:tc>
          <w:tcPr>
            <w:tcW w:w="7360" w:type="dxa"/>
          </w:tcPr>
          <w:p w:rsidR="00E319A7" w:rsidRDefault="00AC2320" w:rsidP="002C5485">
            <w:r>
              <w:rPr>
                <w:rStyle w:val="kursiv"/>
                <w:sz w:val="21"/>
                <w:szCs w:val="21"/>
              </w:rPr>
              <w:t>EASP-avtalen</w:t>
            </w:r>
          </w:p>
        </w:tc>
        <w:tc>
          <w:tcPr>
            <w:tcW w:w="1840" w:type="dxa"/>
          </w:tcPr>
          <w:p w:rsidR="00E319A7" w:rsidRDefault="00AC2320" w:rsidP="002C5485">
            <w:pPr>
              <w:jc w:val="right"/>
            </w:pPr>
            <w:r>
              <w:t>49 568</w:t>
            </w:r>
          </w:p>
        </w:tc>
      </w:tr>
      <w:tr w:rsidR="00E319A7" w:rsidTr="002C5485">
        <w:trPr>
          <w:trHeight w:val="380"/>
        </w:trPr>
        <w:tc>
          <w:tcPr>
            <w:tcW w:w="7360" w:type="dxa"/>
          </w:tcPr>
          <w:p w:rsidR="00E319A7" w:rsidRDefault="00AC2320" w:rsidP="002C5485">
            <w:r>
              <w:t>Sum gjenstående forpliktelser</w:t>
            </w:r>
          </w:p>
        </w:tc>
        <w:tc>
          <w:tcPr>
            <w:tcW w:w="1840" w:type="dxa"/>
          </w:tcPr>
          <w:p w:rsidR="00E319A7" w:rsidRDefault="00AC2320" w:rsidP="002C5485">
            <w:pPr>
              <w:jc w:val="right"/>
            </w:pPr>
            <w:r>
              <w:t>1 579 407</w:t>
            </w:r>
          </w:p>
        </w:tc>
      </w:tr>
    </w:tbl>
    <w:p w:rsidR="00E319A7" w:rsidRDefault="00E319A7" w:rsidP="00DF2A56">
      <w:pPr>
        <w:pStyle w:val="Tabellnavn"/>
      </w:pPr>
    </w:p>
    <w:p w:rsidR="00E319A7" w:rsidRDefault="00AC2320" w:rsidP="00DF2A56">
      <w:pPr>
        <w:pStyle w:val="tabell-noter"/>
        <w:rPr>
          <w:rFonts w:ascii="Arial" w:hAnsi="Arial" w:cs="Arial"/>
          <w:spacing w:val="4"/>
          <w:sz w:val="24"/>
          <w:szCs w:val="24"/>
        </w:rPr>
      </w:pPr>
      <w:r>
        <w:rPr>
          <w:rStyle w:val="skrift-hevet"/>
          <w:sz w:val="17"/>
          <w:szCs w:val="17"/>
        </w:rPr>
        <w:t>1</w:t>
      </w:r>
      <w:r>
        <w:t xml:space="preserve"> </w:t>
      </w:r>
      <w:r>
        <w:tab/>
        <w:t>Valutakurs per 1. juni 2018.</w:t>
      </w:r>
    </w:p>
    <w:p w:rsidR="00E319A7" w:rsidRDefault="00AC2320" w:rsidP="00DF2A56">
      <w:pPr>
        <w:pStyle w:val="avsnitt-tittel"/>
      </w:pPr>
      <w:r>
        <w:t>Nærmere om ESA-programmene</w:t>
      </w:r>
    </w:p>
    <w:p w:rsidR="00E319A7" w:rsidRDefault="00AC2320" w:rsidP="00DF2A56">
      <w:pPr>
        <w:pStyle w:val="avsnitt-undertittel"/>
      </w:pPr>
      <w:r>
        <w:t>Jordobservasjon</w:t>
      </w:r>
    </w:p>
    <w:p w:rsidR="00E319A7" w:rsidRDefault="00AC2320" w:rsidP="00DF2A56">
      <w:r>
        <w:t>ESAs jordobservasjonsprogram utvikler satellitter for værvarsling, miljøovervåking og forskning. Jordobservasjonssatellitter har de senere årene fått stadig større betydning for en lang rekke viktige samfunnsoppgaver, slik som miljø- og klimaovervåking, ressursforvaltning, samfunnssikkerhet og katastrofehåndtering. Norges betydelige geografiske territorium og spredte bosetting gjør at sate</w:t>
      </w:r>
      <w:r>
        <w:t>l</w:t>
      </w:r>
      <w:r>
        <w:lastRenderedPageBreak/>
        <w:t>littbasert overvåking er svært nyttig. Teknologi utviklet gjennom ESA har hatt sentral betydning for utviklingen av norsk havovervåking. Det vises for øvrig til omtale under post 73 EUs rompr</w:t>
      </w:r>
      <w:r>
        <w:t>o</w:t>
      </w:r>
      <w:r>
        <w:t>grammer.</w:t>
      </w:r>
    </w:p>
    <w:p w:rsidR="00E319A7" w:rsidRDefault="00AC2320" w:rsidP="00DF2A56">
      <w:pPr>
        <w:pStyle w:val="avsnitt-undertittel"/>
      </w:pPr>
      <w:r>
        <w:t>Telekommunikasjon</w:t>
      </w:r>
    </w:p>
    <w:p w:rsidR="00E319A7" w:rsidRDefault="00AC2320" w:rsidP="00DF2A56">
      <w:r>
        <w:t>ESAs telekommunikasjonsprogram ARTES (Advanced Research in Telecommunications Systems) skal styrke konkurranseevnen til medlemslandenes satellittkommunikasjonsindustri, gjennom pr</w:t>
      </w:r>
      <w:r>
        <w:t>o</w:t>
      </w:r>
      <w:r>
        <w:t>sjekter for utvikling av teknologi, utstyr og systemer. Selv om satellittkommunikasjonsindustrien de senere årene i stor grad har blitt markedsdrevet, spiller offentlige programmer fortsatt en sentral rolle for å utvikle, og ikke minst teste, nye teknologier. Årsaken til dette er den store risikoen som er knyttet til å ta i bruk ny teknologi som ikke tidligere har blitt testet i verdensrommet. Satellit</w:t>
      </w:r>
      <w:r>
        <w:t>t</w:t>
      </w:r>
      <w:r>
        <w:t>kommunikasjon står for den største delen av omsetningen innen norsk romvirksomhet. Hoveddelen av omsetningen er eksportrettet.</w:t>
      </w:r>
    </w:p>
    <w:p w:rsidR="00E319A7" w:rsidRDefault="00AC2320" w:rsidP="00DF2A56">
      <w:pPr>
        <w:pStyle w:val="avsnitt-undertittel"/>
      </w:pPr>
      <w:r>
        <w:t>Teknologi</w:t>
      </w:r>
    </w:p>
    <w:p w:rsidR="00E319A7" w:rsidRDefault="00AC2320" w:rsidP="00DF2A56">
      <w:r>
        <w:t>General Support Technology Programme (GSTP) er det mest sentrale teknologiprogrammet i ESA. Norske bedrifter med spisskompetanse har synergieffekter med romvirksomhet, f.eks. innen offshoreteknologi, medisinsk teknologi og forsvarsteknologi. GSTP gir disse bedriftene mulighet til å kvalifisere teknologi for levering til ESAs programmer og det kommersielle markedet. PR</w:t>
      </w:r>
      <w:r>
        <w:t>O</w:t>
      </w:r>
      <w:r>
        <w:t>DEX er et frivillig program ESA har opprettet for å utvikle og utnytte eksperimenter på satellitter. PRODEX er blitt tatt godt imot av norske FoU-miljøer og er hovedsakelig benyttet i forbindelse med validering av instrumentmålinger på nye jordobservasjonssatellitter.</w:t>
      </w:r>
    </w:p>
    <w:p w:rsidR="00E319A7" w:rsidRDefault="00AC2320" w:rsidP="00DF2A56">
      <w:pPr>
        <w:pStyle w:val="avsnitt-undertittel"/>
      </w:pPr>
      <w:r>
        <w:t>Navigasjon</w:t>
      </w:r>
    </w:p>
    <w:p w:rsidR="00E319A7" w:rsidRDefault="00AC2320" w:rsidP="00DF2A56">
      <w:r>
        <w:t>European GNSS Evolution Programme bidrar til å videreutvikle EUs satellittnavigasjonsprogra</w:t>
      </w:r>
      <w:r>
        <w:t>m</w:t>
      </w:r>
      <w:r>
        <w:t>mer Galileo og EGNOS. Norge deltar i programmet for å styrke konkurransedyktigheten til norsk industri og for å legge til rette for utviklingen av teknologi som øker yteevnen til Galileo og E</w:t>
      </w:r>
      <w:r>
        <w:t>G</w:t>
      </w:r>
      <w:r>
        <w:t>NOS i nordområdene. Norge har stor samfunnsnytte av satellittnavigasjon og store muligheter for industriell verdiskaping. Det vises for øvrig til omtale under post 73 EUs romprogrammer.</w:t>
      </w:r>
    </w:p>
    <w:p w:rsidR="00E319A7" w:rsidRDefault="00AC2320" w:rsidP="00DF2A56">
      <w:pPr>
        <w:pStyle w:val="avsnitt-undertittel"/>
      </w:pPr>
      <w:r>
        <w:t>Romtransport</w:t>
      </w:r>
    </w:p>
    <w:p w:rsidR="00E319A7" w:rsidRDefault="00AC2320" w:rsidP="00DF2A56">
      <w:r>
        <w:t>ESAs romtransportprogram sikrer Europa uavhengig adgang til verdensrommet. For Norge er de</w:t>
      </w:r>
      <w:r>
        <w:t>l</w:t>
      </w:r>
      <w:r>
        <w:t xml:space="preserve">takelse i programmet også viktig for å kunne gi norsk næringsliv andeler i utvikling og produksjon av de europeiske bærerakettene (Ariane) og markedet for kommersielle oppskytinger. </w:t>
      </w:r>
    </w:p>
    <w:p w:rsidR="00E319A7" w:rsidRDefault="00AC2320" w:rsidP="00DF2A56">
      <w:pPr>
        <w:pStyle w:val="avsnitt-undertittel"/>
      </w:pPr>
      <w:r>
        <w:t>Romstasjon, mikrogravitasjon og utforskning</w:t>
      </w:r>
    </w:p>
    <w:p w:rsidR="00E319A7" w:rsidRDefault="00AC2320" w:rsidP="00DF2A56">
      <w:r>
        <w:t>Norge deltar i ESAs programmer for den internasjonale romstasjonen (ISS), noe som sikrer norske forskere tilgang til eksperimentfasiliteter ved romstasjonen. Norge legger særlig vekt på forskning innen biologiske prosesser og materialteknologi, områder som dekker norske behov bl.a. innen havbruk, planteforedling og materialutvikling. Videre har utprøving om bord på den internasjonale romstasjonen vært viktig for utviklingen av de norske AIS-satellittene.</w:t>
      </w:r>
    </w:p>
    <w:p w:rsidR="00E319A7" w:rsidRDefault="00AC2320" w:rsidP="00DF2A56">
      <w:pPr>
        <w:pStyle w:val="avsnitt-undertittel"/>
      </w:pPr>
      <w:r>
        <w:t>Romovervåking</w:t>
      </w:r>
    </w:p>
    <w:p w:rsidR="00E319A7" w:rsidRDefault="00AC2320" w:rsidP="00DF2A56">
      <w:r>
        <w:t>Norge deltar i ESAs romovervåkingsprogram. Målet er å utrede og legge til rette for europeisk egenevne innen sporing av satellitter og romsøppel, romværvarsling og overvåking og varsling av asteroider og kometer som passerer nær jorda. Norske fagmiljøer har særlig stor kompetanse innen romvær og baneberegning.</w:t>
      </w:r>
    </w:p>
    <w:p w:rsidR="00E319A7" w:rsidRDefault="00AC2320" w:rsidP="00DF2A56">
      <w:pPr>
        <w:pStyle w:val="avsnitt-tittel"/>
      </w:pPr>
      <w:r>
        <w:lastRenderedPageBreak/>
        <w:t>Esrange Andøya Special Project (EASP)-avtalen</w:t>
      </w:r>
    </w:p>
    <w:p w:rsidR="00E319A7" w:rsidRDefault="00AC2320" w:rsidP="00DF2A56">
      <w:r>
        <w:t>EASP-avtalen er et samarbeid mellom Tyskland, Frankrike, Sveits, Sverige og Norge om bruken av rakettskytefeltene i Kiruna og på Andøya. Avtalen bidrar med en betydelig del av inntektene til Andøya Space Center og finansierer norsk og internasjonal forskning som har betydning bl.a. for forståelsen av klimaendringer og for hvordan romvær påvirker satellittnavigasjonssystemer. Avt</w:t>
      </w:r>
      <w:r>
        <w:t>a</w:t>
      </w:r>
      <w:r>
        <w:t>len fornyes automatisk for fem år av gangen, og gjeldende avtale går frem til 2020. For 2019 er Norges forpliktelse anslått til 24,8 mill. kroner.</w:t>
      </w:r>
    </w:p>
    <w:p w:rsidR="00E319A7" w:rsidRDefault="00AC2320" w:rsidP="00DF2A56">
      <w:pPr>
        <w:pStyle w:val="avsnitt-tittel"/>
      </w:pPr>
      <w:r>
        <w:t>Radarsat</w:t>
      </w:r>
    </w:p>
    <w:p w:rsidR="00E319A7" w:rsidRDefault="00AC2320" w:rsidP="00DF2A56">
      <w:r>
        <w:t>Norge har siden 1990-tallet hatt avtaler med Canada som sikrer tilgang til bilder fra det kanadiske radarsatellittprogrammet. Radarsatellitter kan observere bakken og havoverflaten selv i mørke, ved overskyet vær eller i tett tåke. Kombinasjonen av radarsatellitter og AIS-satellitter har vist seg som et særlig effektivt virkemiddel for havovervåkning. Skip som vises av radarsatellitten, men ikke av AIS-satellitten, må antas enten å ha problemer, eller å ha skrudd av AIS-senderen for å bedrive ulovlige aktiviteter som oljeutslipp eller ulovlig omlasting. På denne måten kan myndighetene r</w:t>
      </w:r>
      <w:r>
        <w:t>e</w:t>
      </w:r>
      <w:r>
        <w:t>dusere bruken av kostbar overvåking ved hjelp av fly eller kystvaktskip og prioritere kontrollin</w:t>
      </w:r>
      <w:r>
        <w:t>n</w:t>
      </w:r>
      <w:r>
        <w:t>satsen mot mistenkelige skip. Radarsatellitter brukes også i økende grad for skredovervåking.</w:t>
      </w:r>
    </w:p>
    <w:p w:rsidR="00E319A7" w:rsidRDefault="00AC2320" w:rsidP="00DF2A56">
      <w:r>
        <w:t>Den nåværende Radarsat-avtalen sikrer Norge tilgang til data fra Radarsat-2 ut 2020, på bakgrunn av innbetaling gjort over statsbudsjettet 2018. For å sikre Norge fortsatt tilgang til radarsatellittdata, foreslås det å videreføre Norges innbetaling til Radarsat-2 i 2019. Dette medfører en kostnad på 1,5 mill. USD (ca. 12,3 mill. kroner) og vil sikre Norge datatilgang ut 2021. Norsk Romsenter u</w:t>
      </w:r>
      <w:r>
        <w:t>t</w:t>
      </w:r>
      <w:r>
        <w:t>redet i 2016 og 2017 behov for radarsatellittdekning i årene fremover. Radarsat-2 er et mer fleks</w:t>
      </w:r>
      <w:r>
        <w:t>i</w:t>
      </w:r>
      <w:r>
        <w:t>belt system enn EUs radarsatellitt Sentinel 1, og er viktig for kunne utfylle dekningen fra Sent</w:t>
      </w:r>
      <w:r>
        <w:t>i</w:t>
      </w:r>
      <w:r>
        <w:t>nel-1 over norske interesseområder.</w:t>
      </w:r>
    </w:p>
    <w:p w:rsidR="00E319A7" w:rsidRDefault="00AC2320" w:rsidP="00DF2A56">
      <w:pPr>
        <w:pStyle w:val="avsnitt-tittel"/>
      </w:pPr>
      <w:r>
        <w:t>Budsjettforslag</w:t>
      </w:r>
    </w:p>
    <w:p w:rsidR="00E319A7" w:rsidRDefault="00AC2320" w:rsidP="00DF2A56">
      <w:r>
        <w:t>Det foreslås en samlet bevilgning på 465,3 mill. kroner. Av dette er 427,9 mill. kroner forventede utbetalingskrav til ESAs frivillige programmer, 12,3 mill. kroner kostnader til forlengelse av R</w:t>
      </w:r>
      <w:r>
        <w:t>a</w:t>
      </w:r>
      <w:r>
        <w:t>darsat-avtalen, 24,8 mill. kroner til EASP-avtalen og 0,3 mill. kroner til ESAs utdanningskontor ESERO.</w:t>
      </w:r>
    </w:p>
    <w:p w:rsidR="00E319A7" w:rsidRDefault="00AC2320" w:rsidP="00DF2A56">
      <w:pPr>
        <w:pStyle w:val="b-post"/>
      </w:pPr>
      <w:r>
        <w:t>Post 72 Nasjonale følgemidler, kan overføres</w:t>
      </w:r>
    </w:p>
    <w:p w:rsidR="00E319A7" w:rsidRDefault="00AC2320" w:rsidP="00DF2A56">
      <w:r>
        <w:t>Nasjonale følgemidler er en søknadsbasert støtteordning for romrelatert teknologi- og tjenesteu</w:t>
      </w:r>
      <w:r>
        <w:t>t</w:t>
      </w:r>
      <w:r>
        <w:t>vikling. Ordningen er ment å styrke konkurranseevnen til norsk romrelatert næringsliv og bidra til utvikling av rombaserte varer og tjenester som kan dekke norske brukerbehov. Målgruppen for ordningen er norske bedrifter og forskningsmiljøer som har eller kan få leveranser til internasjonal romrelatert virksomhet eller til anvendelsesområder av stor betydning for Norge. Formålet med bevilgningen til Nasjonale følgemidler er å bidra til bedre utnyttelse av investeringen Norges de</w:t>
      </w:r>
      <w:r>
        <w:t>l</w:t>
      </w:r>
      <w:r>
        <w:t>takelse i ESAs og EUs programmer representerer. Ordningen er et sentralt virkemiddel for å legge til rette for god industriretur i ESAs programmer. Menon Business Economics AS analyserte or</w:t>
      </w:r>
      <w:r>
        <w:t>d</w:t>
      </w:r>
      <w:r>
        <w:t>ningen i 2016 og i 2017. Analysen indikerer at ordningen forsterker nytten av de frivillige pr</w:t>
      </w:r>
      <w:r>
        <w:t>o</w:t>
      </w:r>
      <w:r>
        <w:t>grammene i ESA.</w:t>
      </w:r>
    </w:p>
    <w:p w:rsidR="00E319A7" w:rsidRDefault="00AC2320" w:rsidP="00DF2A56">
      <w:pPr>
        <w:pStyle w:val="avsnitt-tittel"/>
      </w:pPr>
      <w:r>
        <w:t>Resultater 2017</w:t>
      </w:r>
    </w:p>
    <w:p w:rsidR="00E319A7" w:rsidRDefault="00AC2320" w:rsidP="00DF2A56">
      <w:r>
        <w:t>Med ubrukte midler fra tidligere år ble det fordelt i alt 16,2 mill. kroner i nasjonale følgemidler. 21 ulike bedrifter og organisasjoner mottok støtte til i alt 25 forskjellige prosjekter. 10,2 mill. kr</w:t>
      </w:r>
      <w:r>
        <w:t>o</w:t>
      </w:r>
      <w:r>
        <w:t>ner gikk til vare- og tjenesteproduserende industri og 6 mill. kroner gikk til utdannings- og inst</w:t>
      </w:r>
      <w:r>
        <w:t>i</w:t>
      </w:r>
      <w:r>
        <w:t>tuttsektoren.</w:t>
      </w:r>
    </w:p>
    <w:p w:rsidR="00E319A7" w:rsidRDefault="00AC2320" w:rsidP="00DF2A56">
      <w:pPr>
        <w:pStyle w:val="avsnitt-tittel"/>
      </w:pPr>
      <w:r>
        <w:lastRenderedPageBreak/>
        <w:t>Prioriteringer 2019</w:t>
      </w:r>
    </w:p>
    <w:p w:rsidR="00E319A7" w:rsidRDefault="00AC2320" w:rsidP="00DF2A56">
      <w:r>
        <w:t>Fordelingen av midler i 2019 skal innenfor regelverket fastsatt av Nærings- og fiskeridepartementet ta utgangspunkt i de overordnede prioriteringene for norsk romvirksomhet.</w:t>
      </w:r>
    </w:p>
    <w:p w:rsidR="00E319A7" w:rsidRDefault="00AC2320" w:rsidP="00DF2A56">
      <w:pPr>
        <w:pStyle w:val="avsnitt-tittel"/>
      </w:pPr>
      <w:r>
        <w:t>Budsjettforslag</w:t>
      </w:r>
    </w:p>
    <w:p w:rsidR="00E319A7" w:rsidRDefault="00AC2320" w:rsidP="00DF2A56">
      <w:r>
        <w:t>Det foreslås en bevilgning på 21 mill. kroner.</w:t>
      </w:r>
    </w:p>
    <w:p w:rsidR="00E319A7" w:rsidRDefault="00AC2320" w:rsidP="00DF2A56">
      <w:pPr>
        <w:pStyle w:val="b-post"/>
      </w:pPr>
      <w:r>
        <w:t>Post 73 EUs romprogrammer</w:t>
      </w:r>
    </w:p>
    <w:p w:rsidR="00E319A7" w:rsidRDefault="00AC2320" w:rsidP="00DF2A56">
      <w:pPr>
        <w:pStyle w:val="avsnitt-tittel"/>
      </w:pPr>
      <w:r>
        <w:t>Galileo og EGNOS</w:t>
      </w:r>
    </w:p>
    <w:p w:rsidR="00E319A7" w:rsidRDefault="00AC2320" w:rsidP="00DF2A56">
      <w:r>
        <w:t>EUs satsing på satellittnavigasjon skjer gjennom programmene Galileo og EGNOS. EGNOS ko</w:t>
      </w:r>
      <w:r>
        <w:t>m</w:t>
      </w:r>
      <w:r>
        <w:t>pletterer det amerikanske GPS slik at brukere vil oppleve bedre ytelse over Europa enn ved bruk av GPS alene. Galileo er et selvstendig, globalt satellittnavigasjonssystem på lik linje med GPS. I d</w:t>
      </w:r>
      <w:r>
        <w:t>e</w:t>
      </w:r>
      <w:r>
        <w:t>sember 2016 ble Galileo erklært operativt med begrenset tjenestetilbud. Systemet består nå av 22 satellitter. Galileo har allerede gitt vesentlig bedre ytelse for lokalisering av nødradiopeilesendere i nordområdene.</w:t>
      </w:r>
    </w:p>
    <w:p w:rsidR="00E319A7" w:rsidRDefault="00AC2320" w:rsidP="00DF2A56">
      <w:r>
        <w:t>Norge har vært med på å utvikle teknologien og systemene bak Galileo og EGNOS siden dette a</w:t>
      </w:r>
      <w:r>
        <w:t>r</w:t>
      </w:r>
      <w:r>
        <w:t>beidet startet, først gjennom ESA og senere gjennom samarbeid med EU. I 2014 vedtok Stortinget å videreføre Norges deltakelse i programmene for perioden 2014–2020. Programmene er tatt inn i EØS-avtalen. Norges finansielle forpliktelse til programmene tilsvarer Norges BNP-andel av de totale programkostnadene for perioden 2014–2020, for tiden 2,21 pst. Norges gjenstående finans</w:t>
      </w:r>
      <w:r>
        <w:t>i</w:t>
      </w:r>
      <w:r>
        <w:t>elle forpliktelser til Galileo og EGNOS er ved utgangen av 2018 beregnet å utgjøre om lag 110,8 mill. euro.</w:t>
      </w:r>
    </w:p>
    <w:p w:rsidR="00E319A7" w:rsidRDefault="00AC2320" w:rsidP="00DF2A56">
      <w:r>
        <w:t>Geografi, topografi og nærings- og bosettingsstruktur gjør Norge til et av de landene som vil få størst utbytte av Galileo og EGNOS. Deltakelse i programmenes styrende organer har gitt norske myndigheter mulighet til å påvirke programmene slik at de i størst mulig grad ivaretar norske i</w:t>
      </w:r>
      <w:r>
        <w:t>n</w:t>
      </w:r>
      <w:r>
        <w:t>teresser. Deltakelsen har også gitt norsk forvaltning og industri tidlig innsikt i programmene. Dette har bidratt til å posisjonere norsk industri i det voksende markedet for tjenester som nyttiggjør s</w:t>
      </w:r>
      <w:r>
        <w:t>a</w:t>
      </w:r>
      <w:r>
        <w:t>tellittnavigasjon og har forberedt norsk forvaltning til raskt å kunne ta i bruk nye, samfunnsnyttige satellittnavigasjonstjenester. Norges deltakelse har også ført med seg kontrakter til norsk industri for om lag 95 mill. euro.</w:t>
      </w:r>
    </w:p>
    <w:p w:rsidR="00E319A7" w:rsidRDefault="00AC2320" w:rsidP="00DF2A56">
      <w:r>
        <w:t>Bakkeinfrastruktur for Galileo og EGNOS har som følge av Norges deltakelse blitt lokalisert på Svalbard, Jan Mayen, i Trondheim, Tromsø, Kirkenes og på Troll-stasjonen i Antarktis. Den nor</w:t>
      </w:r>
      <w:r>
        <w:t>s</w:t>
      </w:r>
      <w:r>
        <w:t>ke bakkeinfrastrukturen sørger for bedre ytelser i områder som er viktige for Norge, norsk tilst</w:t>
      </w:r>
      <w:r>
        <w:t>e</w:t>
      </w:r>
      <w:r>
        <w:t>deværelse i områder av strategisk betydning og inntekter til norske operatører.</w:t>
      </w:r>
    </w:p>
    <w:p w:rsidR="00E319A7" w:rsidRDefault="00AC2320" w:rsidP="00DF2A56">
      <w:pPr>
        <w:pStyle w:val="avsnitt-tittel"/>
      </w:pPr>
      <w:r>
        <w:t>Copernicus</w:t>
      </w:r>
    </w:p>
    <w:p w:rsidR="00E319A7" w:rsidRDefault="00AC2320" w:rsidP="00DF2A56">
      <w:r>
        <w:t>Copernicus er EUs jordobservasjonsprogram som skal støtte opp under bærekraftig ressursforval</w:t>
      </w:r>
      <w:r>
        <w:t>t</w:t>
      </w:r>
      <w:r>
        <w:t>ning, sikkerhet og beredskap, klima og miljø. Programmet omfatter bygging og drift av satellitter, sensorer og tilhørende tjenester og vil gi en stor økning i den globale kapasiteten for bl.a. havove</w:t>
      </w:r>
      <w:r>
        <w:t>r</w:t>
      </w:r>
      <w:r>
        <w:t>våking, overvåking av klimaendringer og miljøtrusler, katastrofehåndtering og overvåking av ra</w:t>
      </w:r>
      <w:r>
        <w:t>s</w:t>
      </w:r>
      <w:r>
        <w:t>fare. Norge har deltatt i utviklingen og utbyggingen av Copernicus siden programmet ble startet opp i 2000. Nåværende deltakelse går frem til 2020. Norges gjenstående finansielle forpliktelser til Copernicus er ved utgangen av 2018 forventet å utgjøre om lag 62,3 mill. euro.</w:t>
      </w:r>
    </w:p>
    <w:p w:rsidR="00E319A7" w:rsidRDefault="00AC2320" w:rsidP="00DF2A56">
      <w:r>
        <w:t xml:space="preserve">Tre nye Copernicus-satellitter ble skutt opp i 2017 og 2018, og til sammen sju Sentinel-satellitter er nå i bane. Norsk deltakelse i Copernicus gir Norge mulighet til å delta i styrende og rådgivende organer for programmet, og i så måte bidra til at programmet får styrket dekning og ytelse over </w:t>
      </w:r>
      <w:r>
        <w:lastRenderedPageBreak/>
        <w:t>norske områder, i tillegg til å gi norsk forvaltning og næringsaktører de beste mulighetene til å ny</w:t>
      </w:r>
      <w:r>
        <w:t>t</w:t>
      </w:r>
      <w:r>
        <w:t>tiggjøre seg av data og tjenester fra programmet. Deltakelse er også en forutsetning for at norske næringsaktører får by på kontrakter som lyses ut under programmet. For perioden 2014–2020 er det anslått at kontraktpotensialet for norske aktører i programperioden er på om lag 1 mrd. kroner, o</w:t>
      </w:r>
      <w:r>
        <w:t>m</w:t>
      </w:r>
      <w:r>
        <w:t>trent samme beløp som den norske programkontingenten. Foreløpige tall viser at norske aktører i inneværende periode så langt har vunnet Copernicus-relaterte kontrakter på om lag 83 mill. euro, tilsvarende nærmere 660 mill. kroner.</w:t>
      </w:r>
    </w:p>
    <w:p w:rsidR="00E319A7" w:rsidRDefault="00AC2320" w:rsidP="00DF2A56">
      <w:pPr>
        <w:pStyle w:val="avsnitt-tittel"/>
      </w:pPr>
      <w:r>
        <w:t>Budsjettforslag</w:t>
      </w:r>
    </w:p>
    <w:p w:rsidR="00E319A7" w:rsidRDefault="00AC2320" w:rsidP="00DF2A56">
      <w:r>
        <w:t>Det foreslås en bevilgning på 487,3 mill. kroner. Bevilgningen dekker medlemskontingenten for norsk deltakelse i EUs romprogrammer. Den årlige kontingenten fastsettes i euro av Europako</w:t>
      </w:r>
      <w:r>
        <w:t>m</w:t>
      </w:r>
      <w:r>
        <w:t>misjonen på grunnlag av ventet fremdrift under det enkelte programmet. Beløpet omfatter me</w:t>
      </w:r>
      <w:r>
        <w:t>d</w:t>
      </w:r>
      <w:r>
        <w:t>lemskontingent til EUs romprogrammer Copernicus, Galileo og EGNOS. Eventuelle endringer i medlemskontingentene håndteres i revidert budsjett 2019.</w:t>
      </w:r>
    </w:p>
    <w:p w:rsidR="00E319A7" w:rsidRDefault="00AC2320" w:rsidP="00DF2A56">
      <w:pPr>
        <w:pStyle w:val="b-post"/>
      </w:pPr>
      <w:r>
        <w:t>Post 74 Nasjonal infrastruktur og tekniske aktiviteter, kan overføres</w:t>
      </w:r>
    </w:p>
    <w:p w:rsidR="00E319A7" w:rsidRDefault="00AC2320" w:rsidP="00DF2A56">
      <w:r>
        <w:t>Posten omfatter midler til infrastrukturutvikling og tekniske støtteaktiviteter som skal løse særlige norske brukerbehov. Midlene skal benyttes til utviklingsprosjekter i norske etater og institutter og til å anskaffe tjenester og infrastruktur. Formålet er å øke nytten av Norges deltakelse i internasj</w:t>
      </w:r>
      <w:r>
        <w:t>o</w:t>
      </w:r>
      <w:r>
        <w:t>nalt samarbeid om romvirksomhet og skaffe til veie infrastruktur og tjenester som Norge har særlig behov for, men som det ikke er mulig eller hensiktsmessig å skaffe tilgang til gjennom internasj</w:t>
      </w:r>
      <w:r>
        <w:t>o</w:t>
      </w:r>
      <w:r>
        <w:t>nalt samarbeid. Posten forvaltes av Norsk Romsenter.</w:t>
      </w:r>
    </w:p>
    <w:p w:rsidR="00E319A7" w:rsidRDefault="00AC2320" w:rsidP="00DF2A56">
      <w:pPr>
        <w:pStyle w:val="avsnitt-tittel"/>
      </w:pPr>
      <w:r>
        <w:t>Resultater 2017</w:t>
      </w:r>
    </w:p>
    <w:p w:rsidR="00E319A7" w:rsidRDefault="00AC2320" w:rsidP="00DF2A56">
      <w:r>
        <w:t>Romsenteret har gjennom året fortløpende satt ut kontrakter knyttet til Galileo/EGNOS og Cope</w:t>
      </w:r>
      <w:r>
        <w:t>r</w:t>
      </w:r>
      <w:r>
        <w:t>nicus. Det ble gitt støtte til etater og instituttsektoren for å utvikle rombaserte løsninger for effekt</w:t>
      </w:r>
      <w:r>
        <w:t>i</w:t>
      </w:r>
      <w:r>
        <w:t>visering av forvaltningen. Midlene til flerbruks dataprosessering er anvendt. Når det gjelder vid</w:t>
      </w:r>
      <w:r>
        <w:t>e</w:t>
      </w:r>
      <w:r>
        <w:t>reutvikling av AIS er bare deler av de bevilgede midlene anvendt, da mye av 2017 gikk med til forberedelser og gjennomføring av oppskyting av tre satellitter (NorSat-1 og -2 og AISSat-3). Så snart PRS-forhandlingene med EU er avsluttet vil det benyttes midler til utvikling av en funksjon hos Nasjonal sikkerhetsmyndighet (NSM) som skal være klar til å utføre oppgaver knyttet til de offentlig regulerte tjenestene innen EUs navigasjonsprogram Galileo (PRS).</w:t>
      </w:r>
    </w:p>
    <w:p w:rsidR="00E319A7" w:rsidRDefault="00AC2320" w:rsidP="00DF2A56">
      <w:pPr>
        <w:pStyle w:val="avsnitt-tittel"/>
      </w:pPr>
      <w:r>
        <w:t>Prioriteringer 2019</w:t>
      </w:r>
    </w:p>
    <w:p w:rsidR="00E319A7" w:rsidRDefault="00AC2320" w:rsidP="00DF2A56">
      <w:r>
        <w:t>I 2019 foreslås det å videreføre arbeidet med utvikling av satellitter for skipsidentifikasjon (AIS), flerbruks dataprosessering og nasjonal oppfølging av Galileo og EGNOS, hvor det vil være behov for nasjonale tekniske oppfølgingsaktiviteter. I tillegg foreslås det å sette av midler til nasjonal oppfølging av Norges deltakelse i Copernicus. For å få best mulig nytte av Norges deltakelse i Copernicus er det nødvendig med midler som dekker nasjonale fellestjenester og som bidrar til teknisk utvikling og etablering av nye nasjonale tjenester.</w:t>
      </w:r>
    </w:p>
    <w:p w:rsidR="00E319A7" w:rsidRDefault="00AC2320" w:rsidP="00DF2A56">
      <w:pPr>
        <w:pStyle w:val="avsnitt-tittel"/>
      </w:pPr>
      <w:r>
        <w:t>Budsjettforslag</w:t>
      </w:r>
    </w:p>
    <w:p w:rsidR="00E319A7" w:rsidRDefault="00AC2320" w:rsidP="00DF2A56">
      <w:r>
        <w:t>Det foreslås en bevilgning på 42,6 mill. kroner. Bevilgningen benyttes til utvikling av nasjonal infrastruktur og tekniske støtteaktiviteter. Av bevilgningen foreslås 25 mill. kroner avsatt til nasj</w:t>
      </w:r>
      <w:r>
        <w:t>o</w:t>
      </w:r>
      <w:r>
        <w:t>nal oppfølging av Norges deltakelse i Copernicus, 8 mill. kroner til nasjonal oppfølging av Galileo og EGNOS, 6 mill. kroner til skipsidentifikasjon/videreutvikling av AIS-konseptet, og 3,6 mill. kroner til flerbruks dataprosessering.</w:t>
      </w:r>
    </w:p>
    <w:p w:rsidR="00E319A7" w:rsidRDefault="00AC2320" w:rsidP="00DF2A56">
      <w:pPr>
        <w:pStyle w:val="b-post"/>
      </w:pPr>
      <w:r>
        <w:lastRenderedPageBreak/>
        <w:t>Post 95 Egenkapital Space Norway AS</w:t>
      </w:r>
    </w:p>
    <w:p w:rsidR="00E319A7" w:rsidRDefault="00AC2320" w:rsidP="00DF2A56">
      <w:r>
        <w:t xml:space="preserve">For å bidra til å løse kommunikasjonsutfordringene i nord foreslo regjeringen i mars 2018 i Prop. 55 S (2017–2018) </w:t>
      </w:r>
      <w:r>
        <w:rPr>
          <w:rStyle w:val="kursiv"/>
          <w:sz w:val="21"/>
          <w:szCs w:val="21"/>
        </w:rPr>
        <w:t xml:space="preserve">Space Norway AS og prosjekt for satellittkommunikasjon i nordområdene </w:t>
      </w:r>
      <w:r>
        <w:t>at det gis et betinget tilsagn om egenkapital til Space Norway AS for å realisere et prosjekt basert på to satelli</w:t>
      </w:r>
      <w:r>
        <w:t>t</w:t>
      </w:r>
      <w:r>
        <w:t>ter som skal gi bredbåndsdekning i hele Arktis. Stortinget ga i Innst. 330 S (2017–2018) sin tilslu</w:t>
      </w:r>
      <w:r>
        <w:t>t</w:t>
      </w:r>
      <w:r>
        <w:t>ning til forslaget. Det betingede tilsagnet innebærer at staten som eier vil medvirke med egenkap</w:t>
      </w:r>
      <w:r>
        <w:t>i</w:t>
      </w:r>
      <w:r>
        <w:t>tal inntil 1 135 mill. kroner, dersom selskapet klarer å forhandle frem gode avtaler og et forre</w:t>
      </w:r>
      <w:r>
        <w:t>t</w:t>
      </w:r>
      <w:r>
        <w:t>ningsmessig lønnsomt prosjekt.</w:t>
      </w:r>
    </w:p>
    <w:p w:rsidR="00E319A7" w:rsidRDefault="00AC2320" w:rsidP="00DF2A56">
      <w:pPr>
        <w:pStyle w:val="avsnitt-tittel"/>
      </w:pPr>
      <w:r>
        <w:t>Budsjettforslag</w:t>
      </w:r>
    </w:p>
    <w:p w:rsidR="00E319A7" w:rsidRDefault="00AC2320" w:rsidP="00DF2A56">
      <w:r>
        <w:t>Regjeringen foreslår at det bevilges 378,5 mill. kroner i 2019 til kapitaltilførsel til Space Norway AS. Dette tilsvarer 46,3 mill. USD. Det foreslås at Stortinget samtykker i at Nærings- og fiskerid</w:t>
      </w:r>
      <w:r>
        <w:t>e</w:t>
      </w:r>
      <w:r>
        <w:t>partementet i 2019 gis fullmakt til å overskride bevilgningen, jf. forslag til vedtak IV, 5. Utbet</w:t>
      </w:r>
      <w:r>
        <w:t>a</w:t>
      </w:r>
      <w:r>
        <w:t>linger vil først bli gjennomført etter at Space Norway AS har dokumentert en forretningsplan som generer en nødvendig og tilfredsstillende avkastning, basert på endelige tilbud og forhandlinger. Egenkapitalen vil bli utbetalt etter behov. Rammen for egenkapital som er gitt er på 139 mill. USD.</w:t>
      </w:r>
    </w:p>
    <w:p w:rsidR="00E319A7" w:rsidRDefault="00AC2320" w:rsidP="00DF2A56">
      <w:pPr>
        <w:pStyle w:val="b-budkaptit"/>
      </w:pPr>
      <w:r>
        <w:t>Kap. 923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E319A7" w:rsidP="002C5485">
            <w:pPr>
              <w:jc w:val="right"/>
            </w:pPr>
          </w:p>
        </w:tc>
        <w:tc>
          <w:tcPr>
            <w:tcW w:w="1140" w:type="dxa"/>
          </w:tcPr>
          <w:p w:rsidR="00E319A7" w:rsidRDefault="00AC2320" w:rsidP="002C5485">
            <w:pPr>
              <w:jc w:val="right"/>
            </w:pPr>
            <w:r>
              <w:t>613 693</w:t>
            </w:r>
          </w:p>
        </w:tc>
        <w:tc>
          <w:tcPr>
            <w:tcW w:w="1140" w:type="dxa"/>
          </w:tcPr>
          <w:p w:rsidR="00E319A7" w:rsidRDefault="00AC2320" w:rsidP="002C5485">
            <w:pPr>
              <w:jc w:val="right"/>
            </w:pPr>
            <w:r>
              <w:t>639 800</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E319A7" w:rsidP="002C5485">
            <w:pPr>
              <w:jc w:val="right"/>
            </w:pPr>
          </w:p>
        </w:tc>
        <w:tc>
          <w:tcPr>
            <w:tcW w:w="1140" w:type="dxa"/>
          </w:tcPr>
          <w:p w:rsidR="00E319A7" w:rsidRDefault="00AC2320" w:rsidP="002C5485">
            <w:pPr>
              <w:jc w:val="right"/>
            </w:pPr>
            <w:r>
              <w:t>396 273</w:t>
            </w:r>
          </w:p>
        </w:tc>
        <w:tc>
          <w:tcPr>
            <w:tcW w:w="1140" w:type="dxa"/>
          </w:tcPr>
          <w:p w:rsidR="00E319A7" w:rsidRDefault="00AC2320" w:rsidP="002C5485">
            <w:pPr>
              <w:jc w:val="right"/>
            </w:pPr>
            <w:r>
              <w:t>405 726</w:t>
            </w: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Fiskeriforskning og -overvåking</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E319A7" w:rsidRDefault="00E319A7" w:rsidP="002C5485">
            <w:pPr>
              <w:jc w:val="right"/>
            </w:pPr>
          </w:p>
        </w:tc>
        <w:tc>
          <w:tcPr>
            <w:tcW w:w="1140" w:type="dxa"/>
          </w:tcPr>
          <w:p w:rsidR="00E319A7" w:rsidRDefault="00AC2320" w:rsidP="002C5485">
            <w:pPr>
              <w:jc w:val="right"/>
            </w:pPr>
            <w:r>
              <w:t>156 808</w:t>
            </w:r>
          </w:p>
        </w:tc>
        <w:tc>
          <w:tcPr>
            <w:tcW w:w="1140" w:type="dxa"/>
          </w:tcPr>
          <w:p w:rsidR="00E319A7" w:rsidRDefault="00AC2320" w:rsidP="002C5485">
            <w:pPr>
              <w:jc w:val="right"/>
            </w:pPr>
            <w:r>
              <w:t>150 530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0923</w:t>
            </w:r>
          </w:p>
        </w:tc>
        <w:tc>
          <w:tcPr>
            <w:tcW w:w="1140" w:type="dxa"/>
          </w:tcPr>
          <w:p w:rsidR="00E319A7" w:rsidRDefault="00E319A7" w:rsidP="002C5485">
            <w:pPr>
              <w:jc w:val="right"/>
            </w:pPr>
          </w:p>
        </w:tc>
        <w:tc>
          <w:tcPr>
            <w:tcW w:w="1140" w:type="dxa"/>
          </w:tcPr>
          <w:p w:rsidR="00E319A7" w:rsidRDefault="00AC2320" w:rsidP="002C5485">
            <w:pPr>
              <w:jc w:val="right"/>
            </w:pPr>
            <w:r>
              <w:t>1 166 774</w:t>
            </w:r>
          </w:p>
        </w:tc>
        <w:tc>
          <w:tcPr>
            <w:tcW w:w="1140" w:type="dxa"/>
          </w:tcPr>
          <w:p w:rsidR="00E319A7" w:rsidRDefault="00AC2320" w:rsidP="002C5485">
            <w:pPr>
              <w:jc w:val="right"/>
            </w:pPr>
            <w:r>
              <w:t>1 196 056</w:t>
            </w:r>
          </w:p>
        </w:tc>
      </w:tr>
    </w:tbl>
    <w:p w:rsidR="00E319A7" w:rsidRDefault="00E319A7" w:rsidP="00DF2A56"/>
    <w:p w:rsidR="00E319A7" w:rsidRDefault="00AC2320" w:rsidP="00DF2A56">
      <w:pPr>
        <w:pStyle w:val="avsnitt-under-undertittel"/>
      </w:pPr>
      <w:r>
        <w:t>Vedrørende 2017:</w:t>
      </w:r>
    </w:p>
    <w:p w:rsidR="00E319A7" w:rsidRDefault="00AC2320" w:rsidP="00DF2A56">
      <w:r>
        <w:t>Havforskningsinstituttet og Nasjonalt institutt for ernærings- og sjømatforskning (NIFES) ble 1. januar 2018 slått sammen til ett institutt, som viderefører navnet Havforskningsinstituttet. Result</w:t>
      </w:r>
      <w:r>
        <w:t>a</w:t>
      </w:r>
      <w:r>
        <w:t>trapporteringen for Havforskningsinstituttet og NIFES for 2017 er omtalt under henholdsvis kap. 925 og kap. 927.</w:t>
      </w:r>
    </w:p>
    <w:p w:rsidR="00E319A7" w:rsidRDefault="00AC2320" w:rsidP="00DF2A56">
      <w:pPr>
        <w:pStyle w:val="avsnitt-under-undertittel"/>
      </w:pPr>
      <w:r>
        <w:t>Vedrørende 2018:</w:t>
      </w:r>
    </w:p>
    <w:p w:rsidR="00E319A7" w:rsidRDefault="00AC2320" w:rsidP="00DF2A56">
      <w:r>
        <w:t>Ved stortingsvedtak 15. juni 2018 ble post 01 redusert med 7,48 mill. kroner, jf. Innst. 400 S og Prop. 85 S (2017–2018).</w:t>
      </w:r>
    </w:p>
    <w:p w:rsidR="00E319A7" w:rsidRDefault="00AC2320" w:rsidP="00DF2A56">
      <w:r>
        <w:t>Det nye Havforskningsinstituttet er et nasjonalt rådgivende forskningsinstitutt. Instituttet skal være en ledende kunnskapsleverandør for en bærekraftig forvaltning av ressursene i de marine økosy</w:t>
      </w:r>
      <w:r>
        <w:t>s</w:t>
      </w:r>
      <w:r>
        <w:t>temene, og for hele kjeden fra hav til mat, inkludert det marine miljøet, fiskeernæring og trygg og sunn sjømat.</w:t>
      </w:r>
    </w:p>
    <w:p w:rsidR="00E319A7" w:rsidRDefault="00AC2320" w:rsidP="00DF2A56">
      <w:r>
        <w:t>Instituttet har følgende mål:</w:t>
      </w:r>
    </w:p>
    <w:p w:rsidR="00E319A7" w:rsidRDefault="00AC2320" w:rsidP="00DF2A56">
      <w:pPr>
        <w:pStyle w:val="Liste"/>
      </w:pPr>
      <w:r>
        <w:lastRenderedPageBreak/>
        <w:t>Levere forskningsbaserte råd og tjenester til forvaltningen.</w:t>
      </w:r>
    </w:p>
    <w:p w:rsidR="00E319A7" w:rsidRDefault="00AC2320" w:rsidP="00DF2A56">
      <w:pPr>
        <w:pStyle w:val="Liste"/>
      </w:pPr>
      <w:r>
        <w:t>Samle, forvalte og tilgjengeliggjøre data og kunnskap om sjømat og marine økosystemer.</w:t>
      </w:r>
    </w:p>
    <w:p w:rsidR="00E319A7" w:rsidRDefault="00AC2320" w:rsidP="00DF2A56">
      <w:pPr>
        <w:pStyle w:val="Liste"/>
      </w:pPr>
      <w:r>
        <w:t>Levere internasjonalt ledende forskning.</w:t>
      </w:r>
    </w:p>
    <w:p w:rsidR="00E319A7" w:rsidRDefault="00AC2320" w:rsidP="00DF2A56">
      <w:pPr>
        <w:pStyle w:val="Liste"/>
      </w:pPr>
      <w:r>
        <w:t>Organisasjonsutvikling, effektiv og sikker drift.</w:t>
      </w:r>
    </w:p>
    <w:p w:rsidR="00E319A7" w:rsidRDefault="00AC2320" w:rsidP="00DF2A56">
      <w:r>
        <w:t>Det vil bli igangsatt en prosess med å utvikle et nytt mål- og resultatstyringssystem for det nye i</w:t>
      </w:r>
      <w:r>
        <w:t>n</w:t>
      </w:r>
      <w:r>
        <w:t>stituttet i 2019.</w:t>
      </w:r>
    </w:p>
    <w:p w:rsidR="00E319A7" w:rsidRDefault="00AC2320" w:rsidP="00DF2A56">
      <w:r>
        <w:t xml:space="preserve">Instituttets hovedoppgaver er </w:t>
      </w:r>
      <w:proofErr w:type="gramStart"/>
      <w:r>
        <w:t>å</w:t>
      </w:r>
      <w:proofErr w:type="gramEnd"/>
      <w:r>
        <w:t xml:space="preserve">: </w:t>
      </w:r>
    </w:p>
    <w:p w:rsidR="00E319A7" w:rsidRDefault="00AC2320" w:rsidP="00DF2A56">
      <w:pPr>
        <w:pStyle w:val="Liste"/>
      </w:pPr>
      <w:r>
        <w:t>Gi forskningsbaserte råd til Nærings- og fiskeridepartementet, Fiskeridirektoratet, Matti</w:t>
      </w:r>
      <w:r>
        <w:t>l</w:t>
      </w:r>
      <w:r>
        <w:t>synet og andre relevante myndigheter i spørsmål som angår forvaltning og utnyttelse av havets og kystens biologiske ressurser</w:t>
      </w:r>
    </w:p>
    <w:p w:rsidR="00E319A7" w:rsidRDefault="00AC2320" w:rsidP="00DF2A56">
      <w:pPr>
        <w:pStyle w:val="Liste"/>
      </w:pPr>
      <w:r>
        <w:t>Gjøre data og forskningsresultater kjent og tilgjengelig for forvaltningen, andre fors</w:t>
      </w:r>
      <w:r>
        <w:t>k</w:t>
      </w:r>
      <w:r>
        <w:t>ningsinstitusjoner, næring og samfunnet</w:t>
      </w:r>
    </w:p>
    <w:p w:rsidR="00E319A7" w:rsidRDefault="00AC2320" w:rsidP="00DF2A56">
      <w:pPr>
        <w:pStyle w:val="Liste"/>
      </w:pPr>
      <w:r>
        <w:t>Levere relevant forskning som bidrar til kunnskapsbasert næringsutvikling</w:t>
      </w:r>
    </w:p>
    <w:p w:rsidR="00E319A7" w:rsidRDefault="00AC2320" w:rsidP="00DF2A56">
      <w:r>
        <w:t>Instituttet har en fri og uavhengig rolle i alle faglige spørsmål.</w:t>
      </w:r>
    </w:p>
    <w:p w:rsidR="00E319A7" w:rsidRDefault="00AC2320" w:rsidP="00DF2A56">
      <w:r>
        <w:t>Instituttet er organisert som et ordinært forvaltningsorgan og er lokalisert med hovedkontor i Be</w:t>
      </w:r>
      <w:r>
        <w:t>r</w:t>
      </w:r>
      <w:r>
        <w:t>gen og avdelinger i Tromsø og Arendal. Instituttet forvalter en betydelig del av norsk marin fors</w:t>
      </w:r>
      <w:r>
        <w:t>k</w:t>
      </w:r>
      <w:r>
        <w:t>ningsinfrastruktur i form av laboratorier, fartøy og forskningsstasjoner på Austevoll, Masfjorden (Matre) og Arendal (Flødevigen). Fiskerifaglig senter for utviklingssamarbeid (CDCF) er organ</w:t>
      </w:r>
      <w:r>
        <w:t>i</w:t>
      </w:r>
      <w:r>
        <w:t>sert under Havforskningsinstituttet, men rapporterer til NORAD.</w:t>
      </w:r>
    </w:p>
    <w:p w:rsidR="00E319A7" w:rsidRDefault="00AC2320" w:rsidP="00DF2A56">
      <w:r>
        <w:t>En betydelig del av instituttets aktivitet skjer som en direkte oppfølging av internasjonale og n</w:t>
      </w:r>
      <w:r>
        <w:t>a</w:t>
      </w:r>
      <w:r>
        <w:t>sjonale forpliktelser i tilknytning til arbeid i Det internasjonale råd for havforskning (ICES), fisk</w:t>
      </w:r>
      <w:r>
        <w:t>e</w:t>
      </w:r>
      <w:r>
        <w:t>riavtaler, lovverk og reguleringer for fiskeri- og havbruksforvaltningen, forvaltningsplanarbeid for norske havområder, vannforskriften m.m.</w:t>
      </w:r>
    </w:p>
    <w:p w:rsidR="00E319A7" w:rsidRDefault="00AC2320" w:rsidP="00DF2A56">
      <w:pPr>
        <w:pStyle w:val="Undertittel"/>
      </w:pPr>
      <w:r>
        <w:t>Prioriteringer 2019</w:t>
      </w:r>
    </w:p>
    <w:p w:rsidR="00E319A7" w:rsidRDefault="00AC2320" w:rsidP="00DF2A56">
      <w:pPr>
        <w:pStyle w:val="avsnitt-under-undertittel"/>
      </w:pPr>
      <w:r>
        <w:t>Organisasjonsutvikling og tverrfaglig arbeid i det nye instituttet</w:t>
      </w:r>
    </w:p>
    <w:p w:rsidR="00E319A7" w:rsidRDefault="00AC2320" w:rsidP="00DF2A56">
      <w:r>
        <w:t>FNs bærekraftsmål har betydning for vår havforvaltning, Det er viktig å se målet om bærekraftig bruk av hav og marine ressurser i sammenheng med målet om matsikkerhet og ernæring. Utvi</w:t>
      </w:r>
      <w:r>
        <w:t>k</w:t>
      </w:r>
      <w:r>
        <w:t>lingen av marint næringsliv og endringer i det marine miljø medfører at forvaltningen har behov for mer kunnskap om hav- og kystmiljøet, og hvordan dette henger sammen med spørsmål knyttet til fiskens ernæring og trygg og sunn sjømat. I 2019 blir det viktig å utvikle dette kunnskapsgrunnl</w:t>
      </w:r>
      <w:r>
        <w:t>a</w:t>
      </w:r>
      <w:r>
        <w:t>get gjennom tverrfaglige prosjekter i det nye, sammenslåtte instituttet.</w:t>
      </w:r>
    </w:p>
    <w:p w:rsidR="00E319A7" w:rsidRDefault="00AC2320" w:rsidP="00DF2A56">
      <w:pPr>
        <w:pStyle w:val="avsnitt-under-undertittel"/>
      </w:pPr>
      <w:r>
        <w:t>Havets helse – Økt kunnskap om havets helse og samspill i økosystemene</w:t>
      </w:r>
    </w:p>
    <w:p w:rsidR="00E319A7" w:rsidRDefault="00AC2320" w:rsidP="00DF2A56">
      <w:r>
        <w:t>Forurensning av havet og utfordringer knyttet til havets helsetilstand medfører et stort behov for kunnskap om sunn og trygg sjømat, f.eks. knyttet til plastforurensing. Nye metoder som kombin</w:t>
      </w:r>
      <w:r>
        <w:t>e</w:t>
      </w:r>
      <w:r>
        <w:t>rer bioteknologi og datateknologi kan gi raskere og bedre kunnskap om havets helse og samspill i økosystemene. Dette kan gi økt kunnskap om kystøkologien og dermed et bedre kunnskapsgrun</w:t>
      </w:r>
      <w:r>
        <w:t>n</w:t>
      </w:r>
      <w:r>
        <w:t xml:space="preserve">lag for havbruksforvaltningen, for flerbestandsforvaltning av fiskeriene og for havet som matfat. </w:t>
      </w:r>
    </w:p>
    <w:p w:rsidR="00E319A7" w:rsidRDefault="00AC2320" w:rsidP="00DF2A56">
      <w:pPr>
        <w:pStyle w:val="avsnitt-under-undertittel"/>
      </w:pPr>
      <w:r>
        <w:t>Forbedre kunnskapsgrunnlaget for rådgivning om kystsonen</w:t>
      </w:r>
    </w:p>
    <w:p w:rsidR="00E319A7" w:rsidRDefault="00AC2320" w:rsidP="00DF2A56">
      <w:r>
        <w:t>Det er behov for å forbedre det vitenskapelige grunnlaget for rådgivingen om kystsonen. Priorit</w:t>
      </w:r>
      <w:r>
        <w:t>e</w:t>
      </w:r>
      <w:r>
        <w:t xml:space="preserve">ring av kunnskap om sammenhenger i økosystemene i kyst- og fjordområder, en bedre kartlegging av ulike bestanders gyte- og oppvekstområder og økt kunnskap om hvordan havbruk, høsting av </w:t>
      </w:r>
      <w:r>
        <w:lastRenderedPageBreak/>
        <w:t>marine ressurser og annen virksomhet påvirker mangfoldet og produktiviteten, vil bidra til en bedre rådgiving.</w:t>
      </w:r>
    </w:p>
    <w:p w:rsidR="00E319A7" w:rsidRDefault="00AC2320" w:rsidP="00DF2A56">
      <w:pPr>
        <w:pStyle w:val="avsnitt-under-undertittel"/>
      </w:pPr>
      <w:r>
        <w:t>Videreutvikle velferdsindikatorer for oppdrett</w:t>
      </w:r>
    </w:p>
    <w:p w:rsidR="00E319A7" w:rsidRDefault="00AC2320" w:rsidP="00DF2A56">
      <w:r>
        <w:t>God fiskevelferd er et viktig mål, og arbeidet med velferdsindikatorer for oppdrettsfisk er en pri</w:t>
      </w:r>
      <w:r>
        <w:t>o</w:t>
      </w:r>
      <w:r>
        <w:t>ritert oppgave for instituttet, i samarbeid med Veterinærinstituttet. Det må videreutvikles indikat</w:t>
      </w:r>
      <w:r>
        <w:t>o</w:t>
      </w:r>
      <w:r>
        <w:t>rer både for ordinær drift og ved innføring av nye produksjonsformer og teknologi.</w:t>
      </w:r>
    </w:p>
    <w:p w:rsidR="00E319A7" w:rsidRDefault="00AC2320" w:rsidP="00DF2A56">
      <w:pPr>
        <w:pStyle w:val="avsnitt-under-undertittel"/>
      </w:pPr>
      <w:r>
        <w:t>Arbeidet med samlokalisering med Fiskeridirektoratet og planer for fremtidig innretning av fors</w:t>
      </w:r>
      <w:r>
        <w:t>k</w:t>
      </w:r>
      <w:r>
        <w:t>ningsinfrastruktur</w:t>
      </w:r>
    </w:p>
    <w:p w:rsidR="00E319A7" w:rsidRDefault="00AC2320" w:rsidP="00DF2A56">
      <w:r>
        <w:t>Organisasjonsutvikling vil prege det nye instituttet de nærmeste årene. Det blir viktig å foreta en gjennomgang av behov for og effektiv drift av infrastruktur, samt prioritere oppfølging av arbeidet med eventuell samlokalisering med Fiskeridirektoratet i nye lokaler.</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Posten omfatter utgifter til lønn, pensjon og kjøp av varer og tjenester. Det foreslås å bevilge 639,8 mill. kroner i 2019. Av dette utgjør Havforskningsinstituttets andel av finansieringen av Mareano-programmet 35,5 mill. kroner og instituttets finansiering av aktivitet i Norsk nettverk for blå skog utgjør 3,9 mill. kroner.</w:t>
      </w:r>
    </w:p>
    <w:p w:rsidR="00E319A7" w:rsidRDefault="00AC2320" w:rsidP="00DF2A56">
      <w:pPr>
        <w:pStyle w:val="b-post"/>
      </w:pPr>
      <w:r>
        <w:t>Post 21 Spesielle driftsutgifter, kan overføres</w:t>
      </w:r>
    </w:p>
    <w:p w:rsidR="00E319A7" w:rsidRDefault="00AC2320" w:rsidP="00DF2A56">
      <w:r>
        <w:t>Posten dekker utgifter til instituttets eksterne oppdrag og motsvares av tilsvarende oppdragsinnte</w:t>
      </w:r>
      <w:r>
        <w:t>k</w:t>
      </w:r>
      <w:r>
        <w:t>ter under kap. 3923, post 01. Det fremmes forslag om å bevilge 405,7 mill. kroner i 2019. Det for</w:t>
      </w:r>
      <w:r>
        <w:t>e</w:t>
      </w:r>
      <w:r>
        <w:t>slås at bevilgningen kan overskrides mot tilsvarende merinntekter under kap. 3923, post 01, jf. fo</w:t>
      </w:r>
      <w:r>
        <w:t>r</w:t>
      </w:r>
      <w:r>
        <w:t>slag til vedtak II, 1. Videre fremmes det forslag om fullmakt til å kunne overskride posten mot ti</w:t>
      </w:r>
      <w:r>
        <w:t>l</w:t>
      </w:r>
      <w:r>
        <w:t>svarende kontraktfestede inntekter i etterfølgende år, jf. forslag til vedtak IV, 4.</w:t>
      </w:r>
    </w:p>
    <w:p w:rsidR="00E319A7" w:rsidRDefault="00AC2320" w:rsidP="00DF2A56">
      <w:pPr>
        <w:pStyle w:val="b-post"/>
      </w:pPr>
      <w:r>
        <w:t>Post 22 Fiskeriforskning og -overvåking, kan overføres</w:t>
      </w:r>
    </w:p>
    <w:p w:rsidR="00E319A7" w:rsidRDefault="00AC2320" w:rsidP="00DF2A56">
      <w:r>
        <w:t>Det foreslås å bevilge 150,5 mill. kroner i 2019. Bevilgningen motsvares av inntekter fra fisker</w:t>
      </w:r>
      <w:r>
        <w:t>i</w:t>
      </w:r>
      <w:r>
        <w:t>forskningsavgiften, jf. kap. 5574, post 74. Avgiftsinntektene skal dekke deler av kostnadene ved å skaffe nødvendig kunnskapsgrunnlag for fiskeriforvaltningen.</w:t>
      </w:r>
    </w:p>
    <w:p w:rsidR="00E319A7" w:rsidRDefault="00AC2320" w:rsidP="00DF2A56">
      <w:r>
        <w:t>Inntektene fra fiskeriforskningsavgiften varierer med verdien av førstehåndsomsetningen av fisk. Forslag til bevilgning for 2019 samsvarer med prognosene for avgiftsinntektene i 2019. Anslaget er imidlertid usikkert, og regjeringen vil eventuelt komme tilbake til Stortinget med forslag til endring av bevilgningen. Det er store svingninger i verdien av førstehåndsomsetningen av fisk. Usikkert anslag for avgiftsinntektene har de siste årene ført til betydelige overføringer mellom budsjettår. I planleggingen av bruken av midlene tas det høyde for at svingningene i avgiftsinntektene i minst mulig grad skal påvirke aktivitetsnivået.</w:t>
      </w:r>
    </w:p>
    <w:p w:rsidR="00E319A7" w:rsidRDefault="00AC2320" w:rsidP="00DF2A56">
      <w:r>
        <w:t>Bevilgningene som er knyttet til fiskeriforskningsavgiften foreslås å kunne overskrides mot tilsv</w:t>
      </w:r>
      <w:r>
        <w:t>a</w:t>
      </w:r>
      <w:r>
        <w:t>rende merinntekter under kap. 5574, post 74, jf. forslag til vedtak II, 2.</w:t>
      </w:r>
    </w:p>
    <w:p w:rsidR="00E319A7" w:rsidRDefault="00AC2320" w:rsidP="00DF2A56">
      <w:pPr>
        <w:pStyle w:val="b-budkaptit"/>
      </w:pPr>
      <w:r>
        <w:lastRenderedPageBreak/>
        <w:t>Kap. 3923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Oppdragsinntekter </w:t>
            </w:r>
          </w:p>
        </w:tc>
        <w:tc>
          <w:tcPr>
            <w:tcW w:w="1140" w:type="dxa"/>
          </w:tcPr>
          <w:p w:rsidR="00E319A7" w:rsidRDefault="00E319A7" w:rsidP="002C5485">
            <w:pPr>
              <w:jc w:val="right"/>
            </w:pPr>
          </w:p>
        </w:tc>
        <w:tc>
          <w:tcPr>
            <w:tcW w:w="1140" w:type="dxa"/>
          </w:tcPr>
          <w:p w:rsidR="00E319A7" w:rsidRDefault="00AC2320" w:rsidP="002C5485">
            <w:pPr>
              <w:jc w:val="right"/>
            </w:pPr>
            <w:r>
              <w:t>409 397</w:t>
            </w:r>
          </w:p>
        </w:tc>
        <w:tc>
          <w:tcPr>
            <w:tcW w:w="1140" w:type="dxa"/>
          </w:tcPr>
          <w:p w:rsidR="00E319A7" w:rsidRDefault="00AC2320" w:rsidP="002C5485">
            <w:pPr>
              <w:jc w:val="right"/>
            </w:pPr>
            <w:r>
              <w:t>419 163</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3923</w:t>
            </w:r>
          </w:p>
        </w:tc>
        <w:tc>
          <w:tcPr>
            <w:tcW w:w="1140" w:type="dxa"/>
          </w:tcPr>
          <w:p w:rsidR="00E319A7" w:rsidRDefault="00E319A7" w:rsidP="002C5485">
            <w:pPr>
              <w:jc w:val="right"/>
            </w:pPr>
          </w:p>
        </w:tc>
        <w:tc>
          <w:tcPr>
            <w:tcW w:w="1140" w:type="dxa"/>
          </w:tcPr>
          <w:p w:rsidR="00E319A7" w:rsidRDefault="00AC2320" w:rsidP="002C5485">
            <w:pPr>
              <w:jc w:val="right"/>
            </w:pPr>
            <w:r>
              <w:t>409 397</w:t>
            </w:r>
          </w:p>
        </w:tc>
        <w:tc>
          <w:tcPr>
            <w:tcW w:w="1140" w:type="dxa"/>
          </w:tcPr>
          <w:p w:rsidR="00E319A7" w:rsidRDefault="00AC2320" w:rsidP="002C5485">
            <w:pPr>
              <w:jc w:val="right"/>
            </w:pPr>
            <w:r>
              <w:t>419 163</w:t>
            </w:r>
          </w:p>
        </w:tc>
      </w:tr>
    </w:tbl>
    <w:p w:rsidR="00E319A7" w:rsidRDefault="00E319A7" w:rsidP="00DF2A56"/>
    <w:p w:rsidR="00E319A7" w:rsidRDefault="00AC2320" w:rsidP="00DF2A56">
      <w:pPr>
        <w:pStyle w:val="b-post"/>
      </w:pPr>
      <w:r>
        <w:t>Post 01 Oppdragsinntekter</w:t>
      </w:r>
    </w:p>
    <w:p w:rsidR="00E319A7" w:rsidRDefault="00AC2320" w:rsidP="00DF2A56">
      <w:r>
        <w:t>Posten omfatter eksternfinansierte oppdrag og motsvares av kap. 923, post 21. Det fremmes forslag om å bevilge 419,2 mill. kroner i 2019. Videre foreslås en merinntektsfullmakt knyttet til posten, jf. omtale under kap. 923, post 21 og forslag til vedtak II, 1, og en overskridelsesfullmakt knyttet til de samme kapitler og poster, jf. forslag til vedtak IV, 4.</w:t>
      </w:r>
    </w:p>
    <w:p w:rsidR="00E319A7" w:rsidRDefault="00AC2320" w:rsidP="00DF2A56">
      <w:pPr>
        <w:pStyle w:val="b-budkaptit"/>
      </w:pPr>
      <w:r>
        <w:t>Kap. 924 Internasjonalt samarbeid og utviklingsprogrammer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Tilskudd </w:t>
            </w:r>
          </w:p>
        </w:tc>
        <w:tc>
          <w:tcPr>
            <w:tcW w:w="1140" w:type="dxa"/>
          </w:tcPr>
          <w:p w:rsidR="00E319A7" w:rsidRDefault="00AC2320" w:rsidP="002C5485">
            <w:pPr>
              <w:jc w:val="right"/>
            </w:pPr>
            <w:r>
              <w:t>30 114</w:t>
            </w:r>
          </w:p>
        </w:tc>
        <w:tc>
          <w:tcPr>
            <w:tcW w:w="1140" w:type="dxa"/>
          </w:tcPr>
          <w:p w:rsidR="00E319A7" w:rsidRDefault="00AC2320" w:rsidP="002C5485">
            <w:pPr>
              <w:jc w:val="right"/>
            </w:pPr>
            <w:r>
              <w:t>29 520</w:t>
            </w:r>
          </w:p>
        </w:tc>
        <w:tc>
          <w:tcPr>
            <w:tcW w:w="1140" w:type="dxa"/>
          </w:tcPr>
          <w:p w:rsidR="00E319A7" w:rsidRDefault="00AC2320" w:rsidP="002C5485">
            <w:pPr>
              <w:jc w:val="right"/>
            </w:pPr>
            <w:r>
              <w:t>16 000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0924</w:t>
            </w:r>
          </w:p>
        </w:tc>
        <w:tc>
          <w:tcPr>
            <w:tcW w:w="1140" w:type="dxa"/>
          </w:tcPr>
          <w:p w:rsidR="00E319A7" w:rsidRDefault="00AC2320" w:rsidP="002C5485">
            <w:pPr>
              <w:jc w:val="right"/>
            </w:pPr>
            <w:r>
              <w:t>30 114</w:t>
            </w:r>
          </w:p>
        </w:tc>
        <w:tc>
          <w:tcPr>
            <w:tcW w:w="1140" w:type="dxa"/>
          </w:tcPr>
          <w:p w:rsidR="00E319A7" w:rsidRDefault="00AC2320" w:rsidP="002C5485">
            <w:pPr>
              <w:jc w:val="right"/>
            </w:pPr>
            <w:r>
              <w:t>29 520</w:t>
            </w:r>
          </w:p>
        </w:tc>
        <w:tc>
          <w:tcPr>
            <w:tcW w:w="1140" w:type="dxa"/>
          </w:tcPr>
          <w:p w:rsidR="00E319A7" w:rsidRDefault="00AC2320" w:rsidP="002C5485">
            <w:pPr>
              <w:jc w:val="right"/>
            </w:pPr>
            <w:r>
              <w:t>16 000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posten redusert med 13,3 mill. kroner, jf. Innst. 400 S og Prop. 85 S (2017–2018).</w:t>
      </w:r>
    </w:p>
    <w:p w:rsidR="00E319A7" w:rsidRDefault="00AC2320" w:rsidP="00DF2A56">
      <w:pPr>
        <w:pStyle w:val="b-post"/>
      </w:pPr>
      <w:r>
        <w:t>Post 70 Tilskudd</w:t>
      </w:r>
    </w:p>
    <w:p w:rsidR="00E319A7" w:rsidRDefault="00AC2320" w:rsidP="00DF2A56">
      <w:r>
        <w:t>Regjeringen ønsker å videreutvikle et tett samarbeid mellom Norge og andre land i Europa. Dette målet oppnås bl.a. gjennom deltakelse i EU-programmer og bidrag til Europakommisjonens arbeid med det indre marked.</w:t>
      </w:r>
    </w:p>
    <w:p w:rsidR="00E319A7" w:rsidRDefault="00AC2320" w:rsidP="00DF2A56">
      <w:r>
        <w:t>Årlig medlemskontingent for norsk deltakelse i EU-programmer fastsettes i euro av Europakomm</w:t>
      </w:r>
      <w:r>
        <w:t>i</w:t>
      </w:r>
      <w:r>
        <w:t>sjonen på grunnlag av ventet fremdrift under det enkelte program. Kontingenter betales samlet av Utenriksdepartementet, mot senere refusjon fra departementene som er ansvarlige for oppfølgingen av de enkelte programmene.</w:t>
      </w:r>
    </w:p>
    <w:p w:rsidR="00E319A7" w:rsidRDefault="00AC2320" w:rsidP="00DF2A56">
      <w:r>
        <w:t>EØS-EFTA-landene har siden 2004 bidratt med finansiering av Europakommisjonens aktiviteter knyttet til gjennomføring og utvikling av det indre marked. Slike tiltak er positive for verdisk</w:t>
      </w:r>
      <w:r>
        <w:t>a</w:t>
      </w:r>
      <w:r>
        <w:t>pingen og bidrar til at norsk næringsliv får like gode vilkår som øvrig europeisk næringsliv. Norge deltar i og bidrar med midler til programmer og tiltak for et velfungerende indre marked. Midlene dekker en rekke tiltak for å gjennomgå og utvikle det indre marked og informasjonstiltak rettet mot næringslivet og privatpersoner slik at de lettere kan ta del i de muligheter og rettigheter som finnes.</w:t>
      </w:r>
    </w:p>
    <w:p w:rsidR="00E319A7" w:rsidRDefault="00AC2320" w:rsidP="00DF2A56">
      <w:r>
        <w:lastRenderedPageBreak/>
        <w:t>Norge deltok i EUs rammeprogram for konkurranseevne og innovasjon (CIP) i perioden 2007–2013. Fra og med 2014 er de innovasjonsrettede tiltakene i CIP flyttet over til EUs store fors</w:t>
      </w:r>
      <w:r>
        <w:t>k</w:t>
      </w:r>
      <w:r>
        <w:t>nings- og innovasjonsprogram Horisont 2020 som koordineres av Kunnskapsdepartementet, jf. omtale under programkategori 17.20.</w:t>
      </w:r>
    </w:p>
    <w:p w:rsidR="00E319A7" w:rsidRDefault="00AC2320" w:rsidP="00DF2A56">
      <w:pPr>
        <w:pStyle w:val="avsnitt-tittel"/>
      </w:pPr>
      <w:r>
        <w:t>Resultater 2017</w:t>
      </w:r>
    </w:p>
    <w:p w:rsidR="00E319A7" w:rsidRDefault="00AC2320" w:rsidP="00DF2A56">
      <w:pPr>
        <w:pStyle w:val="avsnitt-undertittel"/>
      </w:pPr>
      <w:r>
        <w:t>Gjennomføring og utvikling av det indre marked</w:t>
      </w:r>
    </w:p>
    <w:p w:rsidR="00E319A7" w:rsidRDefault="00AC2320" w:rsidP="00DF2A56">
      <w:r>
        <w:t>De totale utgiftene for norsk deltakelse i det indre marked og bidrag til ulike programmer og tiltak som skal forbedre hvordan det indre marked fungerer, var i 2017 på om lag 6 mill. kroner. I 2017 var aktivitetene bl.a. knyttet til mer effektiv forvaltning av det indre marked. Videreutviklingen av markedet for tjenester, arbeidet med markedsovervåkning og gjennomføring av regelverket for offentlige anskaffelser ble prioritert. Europakommisjonen fortsatte å styrke det administrative sa</w:t>
      </w:r>
      <w:r>
        <w:t>m</w:t>
      </w:r>
      <w:r>
        <w:t>arbeidet i EØS gjennom informasjonssystemet for det indre marked, samtidig med informasjonsti</w:t>
      </w:r>
      <w:r>
        <w:t>l</w:t>
      </w:r>
      <w:r>
        <w:t xml:space="preserve">tak for bedrifter og borgere. </w:t>
      </w:r>
    </w:p>
    <w:p w:rsidR="00E319A7" w:rsidRDefault="00AC2320" w:rsidP="00DF2A56">
      <w:pPr>
        <w:pStyle w:val="avsnitt-undertittel"/>
      </w:pPr>
      <w:r>
        <w:t>EUs rammeprogram for konkurranseevne og innovasjon (CIP) – delprogram for entr</w:t>
      </w:r>
      <w:r>
        <w:t>e</w:t>
      </w:r>
      <w:r>
        <w:t>prenørskap og innovasjon</w:t>
      </w:r>
    </w:p>
    <w:p w:rsidR="00E319A7" w:rsidRDefault="00AC2320" w:rsidP="00DF2A56">
      <w:r>
        <w:t>CIP ble delt inn i tre delprogrammer der NFD hadde fagansvaret for entreprenørskaps- og innov</w:t>
      </w:r>
      <w:r>
        <w:t>a</w:t>
      </w:r>
      <w:r>
        <w:t>sjonsprogrammet (EIP). Utgiftene for allerede igangsatte prosjekter under EIP var i 2017 på om lag 24,3 mill. kroner. Ingen nye prosjekter ble lyst ut i 2017.</w:t>
      </w:r>
    </w:p>
    <w:p w:rsidR="00E319A7" w:rsidRDefault="00AC2320" w:rsidP="00DF2A56">
      <w:pPr>
        <w:pStyle w:val="avsnitt-tittel"/>
      </w:pPr>
      <w:r>
        <w:t>Budsjettforslag</w:t>
      </w:r>
    </w:p>
    <w:p w:rsidR="00E319A7" w:rsidRDefault="00AC2320" w:rsidP="00DF2A56">
      <w:r>
        <w:t>Europakommisjonen forventer å videreføre aktivitetene i 2019 knyttet til gjennomføring og utvi</w:t>
      </w:r>
      <w:r>
        <w:t>k</w:t>
      </w:r>
      <w:r>
        <w:t>ling av det indre marked i tråd med dagens ordning. Midlene finansierer videreutviklingen av det indre markedet for varer og tjenester. Eksempler på aktiviteter vil være studier for å identifisere eksisterende eller potensielle hinder for et velfungerende indre marked innenfor gitte sektorer, støtte til grensekryssende myndighetssamarbeid om tilsyn med varer og støtte til det europeiske akkrediteringssystemet. Samtidig bidrar midlene også til drift og utvikling av hjelpeverktøy i det indre marked, som den uformelle problemløsningsmekanismen SOLVIT, informasjonstjenesten Ditt Europa og myndighetssamarbeidet i informasjonssystemet for det indre marked, IMI. Norsk deltakelse i disse aktivitetene gir norske borgere og bedrifter mulighet til å få kostnadsfri hjelp og rådgivning til å benytte sine rettigheter i det indre marked bedre.</w:t>
      </w:r>
    </w:p>
    <w:p w:rsidR="00E319A7" w:rsidRDefault="00AC2320" w:rsidP="00DF2A56">
      <w:r>
        <w:t>Entreprenørskaps- og innovasjonsprogrammet under CIP er beregnet til å koste 50 mill. euro i samlet norsk kontingent for perioden 2007–2013. For 2019 vil utgiftene for deltakelsen dekke ut</w:t>
      </w:r>
      <w:r>
        <w:t>e</w:t>
      </w:r>
      <w:r>
        <w:t>stående utbetalinger til igangsatte prosjekter. Det foreslås også å sette av midler til bl.a. sluttføring av ISA-programmet (Interoperability Solutions for EU Public Administrations ferdig i 2015) og til det nye ISA 2-programmet.</w:t>
      </w:r>
    </w:p>
    <w:p w:rsidR="00E319A7" w:rsidRDefault="00AC2320" w:rsidP="00DF2A56">
      <w:r>
        <w:t>De årlige medlemskontingentene for norsk deltakelse i EU-programmer fastsettes i euro av Eur</w:t>
      </w:r>
      <w:r>
        <w:t>o</w:t>
      </w:r>
      <w:r>
        <w:t>pakommisjonen på grunnlag av ventet fremdrift under det enkelte program. EUs budsjett for 2019 var ikke klart i tide til å justere budsjettforslaget for 2019. Det foreslås derfor en bevilgning på 16 mill. kroner i 2019, en videreføring av revidert budsjett 2018 justert for valutaendringer. Eve</w:t>
      </w:r>
      <w:r>
        <w:t>n</w:t>
      </w:r>
      <w:r>
        <w:t>tuelle endringer i kontingentene vil bli håndtert i revidert budsjett 2019.</w:t>
      </w:r>
    </w:p>
    <w:p w:rsidR="00E319A7" w:rsidRDefault="00AC2320" w:rsidP="00DF2A56">
      <w:pPr>
        <w:pStyle w:val="b-budkaptit"/>
      </w:pPr>
      <w:r>
        <w:lastRenderedPageBreak/>
        <w:t>Kap. 925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476 295</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284 632</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Fiskeriforskning og -overvåking</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E319A7" w:rsidRDefault="00AC2320" w:rsidP="002C5485">
            <w:pPr>
              <w:jc w:val="right"/>
            </w:pPr>
            <w:r>
              <w:t>186 710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0925</w:t>
            </w:r>
          </w:p>
        </w:tc>
        <w:tc>
          <w:tcPr>
            <w:tcW w:w="1140" w:type="dxa"/>
          </w:tcPr>
          <w:p w:rsidR="00E319A7" w:rsidRDefault="00AC2320" w:rsidP="002C5485">
            <w:pPr>
              <w:jc w:val="right"/>
            </w:pPr>
            <w:r>
              <w:t>947 637</w:t>
            </w:r>
          </w:p>
        </w:tc>
        <w:tc>
          <w:tcPr>
            <w:tcW w:w="1140" w:type="dxa"/>
          </w:tcPr>
          <w:p w:rsidR="00E319A7" w:rsidRDefault="00E319A7" w:rsidP="002C5485">
            <w:pPr>
              <w:jc w:val="right"/>
            </w:pPr>
          </w:p>
        </w:tc>
        <w:tc>
          <w:tcPr>
            <w:tcW w:w="1140" w:type="dxa"/>
          </w:tcPr>
          <w:p w:rsidR="00E319A7" w:rsidRDefault="00E319A7" w:rsidP="002C5485">
            <w:pPr>
              <w:jc w:val="right"/>
            </w:pPr>
          </w:p>
        </w:tc>
      </w:tr>
    </w:tbl>
    <w:p w:rsidR="00E319A7" w:rsidRDefault="00E319A7" w:rsidP="00DF2A56"/>
    <w:p w:rsidR="00E319A7" w:rsidRDefault="00AC2320" w:rsidP="00DF2A56">
      <w:pPr>
        <w:pStyle w:val="avsnitt-under-undertittel"/>
      </w:pPr>
      <w:r>
        <w:t>Vedrørende 2018 og 2019:</w:t>
      </w:r>
    </w:p>
    <w:p w:rsidR="00E319A7" w:rsidRDefault="00AC2320" w:rsidP="00DF2A56">
      <w:r>
        <w:t>Havforskningsinstituttet og NIFES ble 1. januar 2018 slått sammen til ett institutt. Forslag om b</w:t>
      </w:r>
      <w:r>
        <w:t>e</w:t>
      </w:r>
      <w:r>
        <w:t>vilgning til det nye instituttet er gitt under kap. 923 Havforskningsinstituttet.</w:t>
      </w:r>
    </w:p>
    <w:p w:rsidR="00E319A7" w:rsidRDefault="00AC2320" w:rsidP="00DF2A56">
      <w:r>
        <w:t>Havforskningsinstituttet er et nasjonalt rådgivende forskningsinstitutt organisert som et ordinært forvaltningsorgan. Instituttet gir råd til Nærings- og fiskeridepartementet, Fiskeridirektoratet, Ma</w:t>
      </w:r>
      <w:r>
        <w:t>t</w:t>
      </w:r>
      <w:r>
        <w:t>tilsynet, andre myndigheter, fiskeri- og havbruksnæringen og andre næringsaktører i spørsmål som angår forvaltning av havets og kystens biologiske ressurser og miljø. Instituttet har en fri og ua</w:t>
      </w:r>
      <w:r>
        <w:t>v</w:t>
      </w:r>
      <w:r>
        <w:t>hengig rolle i alle faglige spørsmål.</w:t>
      </w:r>
    </w:p>
    <w:p w:rsidR="00E319A7" w:rsidRDefault="00AC2320" w:rsidP="00DF2A56">
      <w:r>
        <w:t>Havforskningsinstituttet disponerte 765 årsverk i 2017. Instituttet er lokalisert med hovedkontor i Bergen, forskningsstasjoner i Tromsø, Austevoll, Matre og Flødevigen (Arendal), samt feltstasj</w:t>
      </w:r>
      <w:r>
        <w:t>o</w:t>
      </w:r>
      <w:r>
        <w:t>ner i Etne, Rosendal og Holmfjord.</w:t>
      </w:r>
    </w:p>
    <w:p w:rsidR="00E319A7" w:rsidRDefault="00AC2320" w:rsidP="00DF2A56">
      <w:pPr>
        <w:rPr>
          <w:rStyle w:val="kursiv"/>
          <w:szCs w:val="24"/>
        </w:rPr>
      </w:pPr>
      <w:r>
        <w:rPr>
          <w:rStyle w:val="kursiv"/>
          <w:sz w:val="21"/>
          <w:szCs w:val="21"/>
        </w:rPr>
        <w:t>Hovedmål:</w:t>
      </w:r>
      <w:r>
        <w:t xml:space="preserve"> Havforskningsinstituttet skal være en ledende leverandør av kunnskap og råd for bær</w:t>
      </w:r>
      <w:r>
        <w:t>e</w:t>
      </w:r>
      <w:r>
        <w:t>kraftig forvaltning av ressursene og miljøet i de marine økosystemene.</w:t>
      </w:r>
    </w:p>
    <w:p w:rsidR="00E319A7" w:rsidRDefault="00AC2320" w:rsidP="00DF2A56">
      <w:pPr>
        <w:rPr>
          <w:rStyle w:val="kursiv"/>
          <w:sz w:val="21"/>
          <w:szCs w:val="21"/>
        </w:rPr>
      </w:pPr>
      <w:r>
        <w:rPr>
          <w:rStyle w:val="kursiv"/>
          <w:sz w:val="21"/>
          <w:szCs w:val="21"/>
        </w:rPr>
        <w:t>Delmål:</w:t>
      </w:r>
    </w:p>
    <w:p w:rsidR="00E319A7" w:rsidRDefault="00AC2320" w:rsidP="00DF2A56">
      <w:pPr>
        <w:pStyle w:val="Liste"/>
      </w:pPr>
      <w:r>
        <w:t>Samle, forvalte og tilgjengeliggjøre data om marine økosystemer (data).</w:t>
      </w:r>
    </w:p>
    <w:p w:rsidR="00E319A7" w:rsidRDefault="00AC2320" w:rsidP="00DF2A56">
      <w:pPr>
        <w:pStyle w:val="Liste"/>
      </w:pPr>
      <w:r>
        <w:t>Levere internasjonal ledende forskning (forskning).</w:t>
      </w:r>
    </w:p>
    <w:p w:rsidR="00E319A7" w:rsidRDefault="00AC2320" w:rsidP="00DF2A56">
      <w:pPr>
        <w:pStyle w:val="Liste"/>
      </w:pPr>
      <w:r>
        <w:t>Levere forskningsbaserte råd og tjenester (råd).</w:t>
      </w:r>
    </w:p>
    <w:p w:rsidR="00E319A7" w:rsidRDefault="00AC2320" w:rsidP="00DF2A56">
      <w:pPr>
        <w:pStyle w:val="Undertittel"/>
      </w:pPr>
      <w:r>
        <w:t>Resultater 2017</w:t>
      </w:r>
    </w:p>
    <w:p w:rsidR="00D7090E" w:rsidRPr="00D7090E" w:rsidRDefault="00D7090E" w:rsidP="00D7090E">
      <w:pPr>
        <w:pStyle w:val="tabell-tittel"/>
      </w:pPr>
      <w:r>
        <w:t>Fordeling av ressursbruk på hovedområder og delmål i 2017</w:t>
      </w:r>
    </w:p>
    <w:p w:rsidR="00E319A7" w:rsidRDefault="00AC2320" w:rsidP="00DF2A5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360"/>
        </w:trPr>
        <w:tc>
          <w:tcPr>
            <w:tcW w:w="4560" w:type="dxa"/>
            <w:shd w:val="clear" w:color="auto" w:fill="FFFFFF"/>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kroner)</w:t>
            </w:r>
          </w:p>
        </w:tc>
      </w:tr>
      <w:tr w:rsidR="00E319A7" w:rsidTr="002C5485">
        <w:trPr>
          <w:trHeight w:val="360"/>
        </w:trPr>
        <w:tc>
          <w:tcPr>
            <w:tcW w:w="4560" w:type="dxa"/>
          </w:tcPr>
          <w:p w:rsidR="00E319A7" w:rsidRDefault="00E319A7" w:rsidP="002C5485"/>
        </w:tc>
        <w:tc>
          <w:tcPr>
            <w:tcW w:w="1140" w:type="dxa"/>
          </w:tcPr>
          <w:p w:rsidR="00E319A7" w:rsidRDefault="00AC2320" w:rsidP="002C5485">
            <w:pPr>
              <w:jc w:val="right"/>
            </w:pPr>
            <w:r>
              <w:t>Data</w:t>
            </w:r>
          </w:p>
        </w:tc>
        <w:tc>
          <w:tcPr>
            <w:tcW w:w="1140" w:type="dxa"/>
          </w:tcPr>
          <w:p w:rsidR="00E319A7" w:rsidRDefault="00AC2320" w:rsidP="002C5485">
            <w:pPr>
              <w:jc w:val="right"/>
            </w:pPr>
            <w:r>
              <w:t>Fors</w:t>
            </w:r>
            <w:r>
              <w:t>k</w:t>
            </w:r>
            <w:r>
              <w:t>ning</w:t>
            </w:r>
          </w:p>
        </w:tc>
        <w:tc>
          <w:tcPr>
            <w:tcW w:w="1140" w:type="dxa"/>
          </w:tcPr>
          <w:p w:rsidR="00E319A7" w:rsidRDefault="00AC2320" w:rsidP="002C5485">
            <w:pPr>
              <w:jc w:val="right"/>
            </w:pPr>
            <w:r>
              <w:t>Råd</w:t>
            </w:r>
          </w:p>
        </w:tc>
        <w:tc>
          <w:tcPr>
            <w:tcW w:w="1140" w:type="dxa"/>
          </w:tcPr>
          <w:p w:rsidR="00E319A7" w:rsidRDefault="00AC2320" w:rsidP="002C5485">
            <w:pPr>
              <w:jc w:val="right"/>
            </w:pPr>
            <w:r>
              <w:t>Sum</w:t>
            </w:r>
          </w:p>
        </w:tc>
      </w:tr>
      <w:tr w:rsidR="00E319A7" w:rsidTr="002C5485">
        <w:trPr>
          <w:trHeight w:val="380"/>
        </w:trPr>
        <w:tc>
          <w:tcPr>
            <w:tcW w:w="4560" w:type="dxa"/>
          </w:tcPr>
          <w:p w:rsidR="00E319A7" w:rsidRDefault="00AC2320" w:rsidP="002C5485">
            <w:r>
              <w:t>Bærekraftig akvakultur</w:t>
            </w:r>
          </w:p>
        </w:tc>
        <w:tc>
          <w:tcPr>
            <w:tcW w:w="1140" w:type="dxa"/>
          </w:tcPr>
          <w:p w:rsidR="00E319A7" w:rsidRDefault="00AC2320" w:rsidP="002C5485">
            <w:pPr>
              <w:jc w:val="right"/>
            </w:pPr>
            <w:r>
              <w:t>74 805</w:t>
            </w:r>
          </w:p>
        </w:tc>
        <w:tc>
          <w:tcPr>
            <w:tcW w:w="1140" w:type="dxa"/>
          </w:tcPr>
          <w:p w:rsidR="00E319A7" w:rsidRDefault="00AC2320" w:rsidP="002C5485">
            <w:pPr>
              <w:jc w:val="right"/>
            </w:pPr>
            <w:r>
              <w:t>85 139</w:t>
            </w:r>
          </w:p>
        </w:tc>
        <w:tc>
          <w:tcPr>
            <w:tcW w:w="1140" w:type="dxa"/>
          </w:tcPr>
          <w:p w:rsidR="00E319A7" w:rsidRDefault="00AC2320" w:rsidP="002C5485">
            <w:pPr>
              <w:jc w:val="right"/>
            </w:pPr>
            <w:r>
              <w:t>38 872</w:t>
            </w:r>
          </w:p>
        </w:tc>
        <w:tc>
          <w:tcPr>
            <w:tcW w:w="1140" w:type="dxa"/>
          </w:tcPr>
          <w:p w:rsidR="00E319A7" w:rsidRDefault="00AC2320" w:rsidP="002C5485">
            <w:pPr>
              <w:jc w:val="right"/>
            </w:pPr>
            <w:r>
              <w:t>198 816</w:t>
            </w:r>
          </w:p>
        </w:tc>
      </w:tr>
      <w:tr w:rsidR="00E319A7" w:rsidTr="002C5485">
        <w:trPr>
          <w:trHeight w:val="380"/>
        </w:trPr>
        <w:tc>
          <w:tcPr>
            <w:tcW w:w="4560" w:type="dxa"/>
          </w:tcPr>
          <w:p w:rsidR="00E319A7" w:rsidRDefault="00AC2320" w:rsidP="002C5485">
            <w:r>
              <w:t>Bærekraftig høsting hav</w:t>
            </w:r>
          </w:p>
        </w:tc>
        <w:tc>
          <w:tcPr>
            <w:tcW w:w="1140" w:type="dxa"/>
          </w:tcPr>
          <w:p w:rsidR="00E319A7" w:rsidRDefault="00AC2320" w:rsidP="002C5485">
            <w:pPr>
              <w:jc w:val="right"/>
            </w:pPr>
            <w:r>
              <w:t>226 155</w:t>
            </w:r>
          </w:p>
        </w:tc>
        <w:tc>
          <w:tcPr>
            <w:tcW w:w="1140" w:type="dxa"/>
          </w:tcPr>
          <w:p w:rsidR="00E319A7" w:rsidRDefault="00AC2320" w:rsidP="002C5485">
            <w:pPr>
              <w:jc w:val="right"/>
            </w:pPr>
            <w:r>
              <w:t>83 506</w:t>
            </w:r>
          </w:p>
        </w:tc>
        <w:tc>
          <w:tcPr>
            <w:tcW w:w="1140" w:type="dxa"/>
          </w:tcPr>
          <w:p w:rsidR="00E319A7" w:rsidRDefault="00AC2320" w:rsidP="002C5485">
            <w:pPr>
              <w:jc w:val="right"/>
            </w:pPr>
            <w:r>
              <w:t>56 762</w:t>
            </w:r>
          </w:p>
        </w:tc>
        <w:tc>
          <w:tcPr>
            <w:tcW w:w="1140" w:type="dxa"/>
          </w:tcPr>
          <w:p w:rsidR="00E319A7" w:rsidRDefault="00AC2320" w:rsidP="002C5485">
            <w:pPr>
              <w:jc w:val="right"/>
            </w:pPr>
            <w:r>
              <w:t>366 423</w:t>
            </w:r>
          </w:p>
        </w:tc>
      </w:tr>
      <w:tr w:rsidR="00E319A7" w:rsidTr="002C5485">
        <w:trPr>
          <w:trHeight w:val="380"/>
        </w:trPr>
        <w:tc>
          <w:tcPr>
            <w:tcW w:w="4560" w:type="dxa"/>
          </w:tcPr>
          <w:p w:rsidR="00E319A7" w:rsidRDefault="00AC2320" w:rsidP="002C5485">
            <w:r>
              <w:t>Bærekraftig høsting kyst</w:t>
            </w:r>
          </w:p>
        </w:tc>
        <w:tc>
          <w:tcPr>
            <w:tcW w:w="1140" w:type="dxa"/>
          </w:tcPr>
          <w:p w:rsidR="00E319A7" w:rsidRDefault="00AC2320" w:rsidP="002C5485">
            <w:pPr>
              <w:jc w:val="right"/>
            </w:pPr>
            <w:r>
              <w:t>60 798</w:t>
            </w:r>
          </w:p>
        </w:tc>
        <w:tc>
          <w:tcPr>
            <w:tcW w:w="1140" w:type="dxa"/>
          </w:tcPr>
          <w:p w:rsidR="00E319A7" w:rsidRDefault="00AC2320" w:rsidP="002C5485">
            <w:pPr>
              <w:jc w:val="right"/>
            </w:pPr>
            <w:r>
              <w:t>20 749</w:t>
            </w:r>
          </w:p>
        </w:tc>
        <w:tc>
          <w:tcPr>
            <w:tcW w:w="1140" w:type="dxa"/>
          </w:tcPr>
          <w:p w:rsidR="00E319A7" w:rsidRDefault="00AC2320" w:rsidP="002C5485">
            <w:pPr>
              <w:jc w:val="right"/>
            </w:pPr>
            <w:r>
              <w:t>15 588</w:t>
            </w:r>
          </w:p>
        </w:tc>
        <w:tc>
          <w:tcPr>
            <w:tcW w:w="1140" w:type="dxa"/>
          </w:tcPr>
          <w:p w:rsidR="00E319A7" w:rsidRDefault="00AC2320" w:rsidP="002C5485">
            <w:pPr>
              <w:jc w:val="right"/>
            </w:pPr>
            <w:r>
              <w:t>97 135</w:t>
            </w:r>
          </w:p>
        </w:tc>
      </w:tr>
      <w:tr w:rsidR="00E319A7" w:rsidTr="002C5485">
        <w:trPr>
          <w:trHeight w:val="380"/>
        </w:trPr>
        <w:tc>
          <w:tcPr>
            <w:tcW w:w="4560" w:type="dxa"/>
          </w:tcPr>
          <w:p w:rsidR="00E319A7" w:rsidRDefault="00AC2320" w:rsidP="002C5485">
            <w:r>
              <w:lastRenderedPageBreak/>
              <w:t>Marint miljø hav</w:t>
            </w:r>
          </w:p>
        </w:tc>
        <w:tc>
          <w:tcPr>
            <w:tcW w:w="1140" w:type="dxa"/>
          </w:tcPr>
          <w:p w:rsidR="00E319A7" w:rsidRDefault="00AC2320" w:rsidP="002C5485">
            <w:pPr>
              <w:jc w:val="right"/>
            </w:pPr>
            <w:r>
              <w:t>96 890</w:t>
            </w:r>
          </w:p>
        </w:tc>
        <w:tc>
          <w:tcPr>
            <w:tcW w:w="1140" w:type="dxa"/>
          </w:tcPr>
          <w:p w:rsidR="00E319A7" w:rsidRDefault="00AC2320" w:rsidP="002C5485">
            <w:pPr>
              <w:jc w:val="right"/>
            </w:pPr>
            <w:r>
              <w:t>55 817</w:t>
            </w:r>
          </w:p>
        </w:tc>
        <w:tc>
          <w:tcPr>
            <w:tcW w:w="1140" w:type="dxa"/>
          </w:tcPr>
          <w:p w:rsidR="00E319A7" w:rsidRDefault="00AC2320" w:rsidP="002C5485">
            <w:pPr>
              <w:jc w:val="right"/>
            </w:pPr>
            <w:r>
              <w:t>27 577</w:t>
            </w:r>
          </w:p>
        </w:tc>
        <w:tc>
          <w:tcPr>
            <w:tcW w:w="1140" w:type="dxa"/>
          </w:tcPr>
          <w:p w:rsidR="00E319A7" w:rsidRDefault="00AC2320" w:rsidP="002C5485">
            <w:pPr>
              <w:jc w:val="right"/>
            </w:pPr>
            <w:r>
              <w:t>180 284</w:t>
            </w:r>
          </w:p>
        </w:tc>
      </w:tr>
      <w:tr w:rsidR="00E319A7" w:rsidTr="002C5485">
        <w:trPr>
          <w:trHeight w:val="380"/>
        </w:trPr>
        <w:tc>
          <w:tcPr>
            <w:tcW w:w="4560" w:type="dxa"/>
          </w:tcPr>
          <w:p w:rsidR="00E319A7" w:rsidRDefault="00AC2320" w:rsidP="002C5485">
            <w:r>
              <w:t>Marint miljø kyst</w:t>
            </w:r>
          </w:p>
        </w:tc>
        <w:tc>
          <w:tcPr>
            <w:tcW w:w="1140" w:type="dxa"/>
          </w:tcPr>
          <w:p w:rsidR="00E319A7" w:rsidRDefault="00AC2320" w:rsidP="002C5485">
            <w:pPr>
              <w:jc w:val="right"/>
            </w:pPr>
            <w:r>
              <w:t>30 130</w:t>
            </w:r>
          </w:p>
        </w:tc>
        <w:tc>
          <w:tcPr>
            <w:tcW w:w="1140" w:type="dxa"/>
          </w:tcPr>
          <w:p w:rsidR="00E319A7" w:rsidRDefault="00AC2320" w:rsidP="002C5485">
            <w:pPr>
              <w:jc w:val="right"/>
            </w:pPr>
            <w:r>
              <w:t>17 722</w:t>
            </w:r>
          </w:p>
        </w:tc>
        <w:tc>
          <w:tcPr>
            <w:tcW w:w="1140" w:type="dxa"/>
          </w:tcPr>
          <w:p w:rsidR="00E319A7" w:rsidRDefault="00AC2320" w:rsidP="002C5485">
            <w:pPr>
              <w:jc w:val="right"/>
            </w:pPr>
            <w:r>
              <w:t>10 379</w:t>
            </w:r>
          </w:p>
        </w:tc>
        <w:tc>
          <w:tcPr>
            <w:tcW w:w="1140" w:type="dxa"/>
          </w:tcPr>
          <w:p w:rsidR="00E319A7" w:rsidRDefault="00AC2320" w:rsidP="002C5485">
            <w:pPr>
              <w:jc w:val="right"/>
            </w:pPr>
            <w:r>
              <w:t>58 231</w:t>
            </w:r>
          </w:p>
        </w:tc>
      </w:tr>
      <w:tr w:rsidR="00E319A7" w:rsidTr="002C5485">
        <w:trPr>
          <w:trHeight w:val="380"/>
        </w:trPr>
        <w:tc>
          <w:tcPr>
            <w:tcW w:w="4560" w:type="dxa"/>
          </w:tcPr>
          <w:p w:rsidR="00E319A7" w:rsidRDefault="00AC2320" w:rsidP="002C5485">
            <w:r>
              <w:t>Marin utviklingsforskning</w:t>
            </w:r>
          </w:p>
        </w:tc>
        <w:tc>
          <w:tcPr>
            <w:tcW w:w="1140" w:type="dxa"/>
          </w:tcPr>
          <w:p w:rsidR="00E319A7" w:rsidRDefault="00AC2320" w:rsidP="002C5485">
            <w:pPr>
              <w:jc w:val="right"/>
            </w:pPr>
            <w:r>
              <w:t>60 876</w:t>
            </w:r>
          </w:p>
        </w:tc>
        <w:tc>
          <w:tcPr>
            <w:tcW w:w="1140" w:type="dxa"/>
          </w:tcPr>
          <w:p w:rsidR="00E319A7" w:rsidRDefault="00AC2320" w:rsidP="002C5485">
            <w:pPr>
              <w:jc w:val="right"/>
            </w:pPr>
            <w:r>
              <w:t>85 791</w:t>
            </w:r>
          </w:p>
        </w:tc>
        <w:tc>
          <w:tcPr>
            <w:tcW w:w="1140" w:type="dxa"/>
          </w:tcPr>
          <w:p w:rsidR="00E319A7" w:rsidRDefault="00AC2320" w:rsidP="002C5485">
            <w:pPr>
              <w:jc w:val="right"/>
            </w:pPr>
            <w:r>
              <w:t>38 912</w:t>
            </w:r>
          </w:p>
        </w:tc>
        <w:tc>
          <w:tcPr>
            <w:tcW w:w="1140" w:type="dxa"/>
          </w:tcPr>
          <w:p w:rsidR="00E319A7" w:rsidRDefault="00AC2320" w:rsidP="002C5485">
            <w:pPr>
              <w:jc w:val="right"/>
            </w:pPr>
            <w:r>
              <w:t>185 579</w:t>
            </w:r>
          </w:p>
        </w:tc>
      </w:tr>
      <w:tr w:rsidR="00E319A7" w:rsidTr="002C5485">
        <w:trPr>
          <w:trHeight w:val="380"/>
        </w:trPr>
        <w:tc>
          <w:tcPr>
            <w:tcW w:w="4560" w:type="dxa"/>
          </w:tcPr>
          <w:p w:rsidR="00E319A7" w:rsidRDefault="00AC2320" w:rsidP="002C5485">
            <w:r>
              <w:t>Sum</w:t>
            </w:r>
          </w:p>
        </w:tc>
        <w:tc>
          <w:tcPr>
            <w:tcW w:w="1140" w:type="dxa"/>
          </w:tcPr>
          <w:p w:rsidR="00E319A7" w:rsidRDefault="00AC2320" w:rsidP="002C5485">
            <w:pPr>
              <w:jc w:val="right"/>
            </w:pPr>
            <w:r>
              <w:t>549 653</w:t>
            </w:r>
          </w:p>
        </w:tc>
        <w:tc>
          <w:tcPr>
            <w:tcW w:w="1140" w:type="dxa"/>
          </w:tcPr>
          <w:p w:rsidR="00E319A7" w:rsidRDefault="00AC2320" w:rsidP="002C5485">
            <w:pPr>
              <w:jc w:val="right"/>
            </w:pPr>
            <w:r>
              <w:t>348 725</w:t>
            </w:r>
          </w:p>
        </w:tc>
        <w:tc>
          <w:tcPr>
            <w:tcW w:w="1140" w:type="dxa"/>
          </w:tcPr>
          <w:p w:rsidR="00E319A7" w:rsidRDefault="00AC2320" w:rsidP="002C5485">
            <w:pPr>
              <w:jc w:val="right"/>
            </w:pPr>
            <w:r>
              <w:t>188 091</w:t>
            </w:r>
          </w:p>
        </w:tc>
        <w:tc>
          <w:tcPr>
            <w:tcW w:w="1140" w:type="dxa"/>
          </w:tcPr>
          <w:p w:rsidR="00E319A7" w:rsidRDefault="00AC2320" w:rsidP="002C5485">
            <w:pPr>
              <w:jc w:val="right"/>
            </w:pPr>
            <w:r>
              <w:t>1 086 469</w:t>
            </w:r>
          </w:p>
        </w:tc>
      </w:tr>
    </w:tbl>
    <w:p w:rsidR="00E319A7" w:rsidRDefault="00E319A7" w:rsidP="00DF2A56">
      <w:pPr>
        <w:pStyle w:val="Tabellnavn"/>
      </w:pPr>
    </w:p>
    <w:p w:rsidR="00E319A7" w:rsidRDefault="00AC2320" w:rsidP="00DF2A56">
      <w:pPr>
        <w:pStyle w:val="tabell-noter"/>
      </w:pPr>
      <w:r>
        <w:t>Tabellen er basert på Havforskningsinstituttets prosjektregnskap og omfatter om lag 80 pst. av omsetningen til institu</w:t>
      </w:r>
      <w:r>
        <w:t>t</w:t>
      </w:r>
      <w:r>
        <w:t>tet.</w:t>
      </w:r>
    </w:p>
    <w:p w:rsidR="00E319A7" w:rsidRDefault="00AC2320" w:rsidP="00DF2A56">
      <w:pPr>
        <w:pStyle w:val="avsnitt-tittel"/>
      </w:pPr>
      <w:r>
        <w:t>Levere forskningsbaserte råd og tjenester</w:t>
      </w:r>
    </w:p>
    <w:p w:rsidR="00E319A7" w:rsidRDefault="00AC2320" w:rsidP="00DF2A56">
      <w:r>
        <w:t>Instituttet benyttet i 2017 om lag 17 pst. av sine ressurser til rådgivning. Innsatsen må ses i sa</w:t>
      </w:r>
      <w:r>
        <w:t>m</w:t>
      </w:r>
      <w:r>
        <w:t>menheng med delmålene for data og forskning, som er kostnadskrevende og nødvendige forutse</w:t>
      </w:r>
      <w:r>
        <w:t>t</w:t>
      </w:r>
      <w:r>
        <w:t>ninger for rådgivningen. Rådgivningen er knyttet til høsting av levende marine ressurser i havet og langs kysten, havbruk og overvåking av det marine miljøet og økosystemer. I 2017 leverte institu</w:t>
      </w:r>
      <w:r>
        <w:t>t</w:t>
      </w:r>
      <w:r>
        <w:t>tet 502 ulike råd til forvaltningen og andre interessenter. Innsatsen innen overvåking og forskning på de kommersielt viktigste fiskebestandene er styrket i 2017, og det samme gjelder overvåking, forskning og rådgivning innen havbruk. Styrkingen innen havbruk er særlig knyttet til trafikkly</w:t>
      </w:r>
      <w:r>
        <w:t>s</w:t>
      </w:r>
      <w:r>
        <w:t>systemet for vurdering av bærekraftig vekst i næringen. Instituttet har innført tiltak for å styrke og kvalitetssikre rådgivningsprosessen.</w:t>
      </w:r>
    </w:p>
    <w:p w:rsidR="00D7090E" w:rsidRDefault="00D7090E" w:rsidP="00D7090E">
      <w:pPr>
        <w:pStyle w:val="tabell-tittel"/>
      </w:pPr>
      <w:r>
        <w:t>Ressursbruk – levere forskningsbaserte råd og tjenester</w:t>
      </w:r>
      <w:r>
        <w:rPr>
          <w:rStyle w:val="skrift-hevet"/>
          <w:sz w:val="21"/>
          <w:szCs w:val="21"/>
        </w:rPr>
        <w:t>1</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760"/>
        <w:gridCol w:w="3100"/>
        <w:gridCol w:w="4320"/>
        <w:gridCol w:w="1400"/>
      </w:tblGrid>
      <w:tr w:rsidR="00E319A7" w:rsidTr="002C5485">
        <w:trPr>
          <w:trHeight w:val="360"/>
        </w:trPr>
        <w:tc>
          <w:tcPr>
            <w:tcW w:w="760" w:type="dxa"/>
            <w:shd w:val="clear" w:color="auto" w:fill="FFFFFF"/>
          </w:tcPr>
          <w:p w:rsidR="00E319A7" w:rsidRDefault="00E319A7" w:rsidP="00DF2A56"/>
        </w:tc>
        <w:tc>
          <w:tcPr>
            <w:tcW w:w="8820" w:type="dxa"/>
            <w:gridSpan w:val="3"/>
          </w:tcPr>
          <w:p w:rsidR="00E319A7" w:rsidRDefault="00AC2320" w:rsidP="00DF2A56">
            <w:r>
              <w:t>(i 1 000 kroner)</w:t>
            </w:r>
          </w:p>
        </w:tc>
      </w:tr>
      <w:tr w:rsidR="00E319A7" w:rsidTr="002C5485">
        <w:trPr>
          <w:trHeight w:val="600"/>
        </w:trPr>
        <w:tc>
          <w:tcPr>
            <w:tcW w:w="760" w:type="dxa"/>
          </w:tcPr>
          <w:p w:rsidR="00E319A7" w:rsidRDefault="00AC2320" w:rsidP="00DF2A56">
            <w:r>
              <w:t>År</w:t>
            </w:r>
          </w:p>
        </w:tc>
        <w:tc>
          <w:tcPr>
            <w:tcW w:w="3100" w:type="dxa"/>
          </w:tcPr>
          <w:p w:rsidR="00E319A7" w:rsidRDefault="00AC2320" w:rsidP="00DF2A56">
            <w:r>
              <w:t>Levere råd til forvaltningen basert på beste vitenskapelige kunnskap</w:t>
            </w:r>
          </w:p>
        </w:tc>
        <w:tc>
          <w:tcPr>
            <w:tcW w:w="4320" w:type="dxa"/>
          </w:tcPr>
          <w:p w:rsidR="00E319A7" w:rsidRDefault="00AC2320" w:rsidP="00DF2A56">
            <w:r>
              <w:t>Delta i nasjonale og internasjonale fora for forvaltning av fiskeri, havbruk og m</w:t>
            </w:r>
            <w:r>
              <w:t>a</w:t>
            </w:r>
            <w:r>
              <w:t>rint miljø</w:t>
            </w:r>
          </w:p>
        </w:tc>
        <w:tc>
          <w:tcPr>
            <w:tcW w:w="1400" w:type="dxa"/>
          </w:tcPr>
          <w:p w:rsidR="00E319A7" w:rsidRDefault="00AC2320" w:rsidP="00DF2A56">
            <w:r>
              <w:t>Sum</w:t>
            </w:r>
          </w:p>
        </w:tc>
      </w:tr>
      <w:tr w:rsidR="00E319A7" w:rsidTr="002C5485">
        <w:trPr>
          <w:trHeight w:val="380"/>
        </w:trPr>
        <w:tc>
          <w:tcPr>
            <w:tcW w:w="760" w:type="dxa"/>
          </w:tcPr>
          <w:p w:rsidR="00E319A7" w:rsidRDefault="00AC2320" w:rsidP="00DF2A56">
            <w:r>
              <w:t>2016</w:t>
            </w:r>
          </w:p>
        </w:tc>
        <w:tc>
          <w:tcPr>
            <w:tcW w:w="3100" w:type="dxa"/>
          </w:tcPr>
          <w:p w:rsidR="00E319A7" w:rsidRDefault="00AC2320" w:rsidP="00DF2A56">
            <w:r>
              <w:t>97 606 (65 pst.)</w:t>
            </w:r>
          </w:p>
        </w:tc>
        <w:tc>
          <w:tcPr>
            <w:tcW w:w="4320" w:type="dxa"/>
          </w:tcPr>
          <w:p w:rsidR="00E319A7" w:rsidRDefault="00AC2320" w:rsidP="00DF2A56">
            <w:r>
              <w:t>51 337 (35 pst.)</w:t>
            </w:r>
          </w:p>
        </w:tc>
        <w:tc>
          <w:tcPr>
            <w:tcW w:w="1400" w:type="dxa"/>
          </w:tcPr>
          <w:p w:rsidR="00E319A7" w:rsidRDefault="00AC2320" w:rsidP="00DF2A56">
            <w:r>
              <w:t>148 943</w:t>
            </w:r>
          </w:p>
        </w:tc>
      </w:tr>
      <w:tr w:rsidR="00E319A7" w:rsidTr="002C5485">
        <w:trPr>
          <w:trHeight w:val="380"/>
        </w:trPr>
        <w:tc>
          <w:tcPr>
            <w:tcW w:w="760" w:type="dxa"/>
          </w:tcPr>
          <w:p w:rsidR="00E319A7" w:rsidRDefault="00AC2320" w:rsidP="00DF2A56">
            <w:r>
              <w:t>2017</w:t>
            </w:r>
          </w:p>
        </w:tc>
        <w:tc>
          <w:tcPr>
            <w:tcW w:w="3100" w:type="dxa"/>
          </w:tcPr>
          <w:p w:rsidR="00E319A7" w:rsidRDefault="00AC2320" w:rsidP="00DF2A56">
            <w:r>
              <w:t>125 544 (67 pst.)</w:t>
            </w:r>
          </w:p>
        </w:tc>
        <w:tc>
          <w:tcPr>
            <w:tcW w:w="4320" w:type="dxa"/>
          </w:tcPr>
          <w:p w:rsidR="00E319A7" w:rsidRDefault="00AC2320" w:rsidP="00DF2A56">
            <w:r>
              <w:t>62 547 (33 pst.)</w:t>
            </w:r>
          </w:p>
        </w:tc>
        <w:tc>
          <w:tcPr>
            <w:tcW w:w="1400" w:type="dxa"/>
          </w:tcPr>
          <w:p w:rsidR="00E319A7" w:rsidRDefault="00AC2320" w:rsidP="00DF2A56">
            <w:r>
              <w:t>188 091</w:t>
            </w:r>
          </w:p>
        </w:tc>
      </w:tr>
    </w:tbl>
    <w:p w:rsidR="00E319A7" w:rsidRDefault="00E319A7" w:rsidP="00DF2A56">
      <w:pPr>
        <w:pStyle w:val="Tabellnavn"/>
      </w:pPr>
    </w:p>
    <w:p w:rsidR="00E319A7" w:rsidRDefault="00AC2320" w:rsidP="00DF2A56">
      <w:pPr>
        <w:pStyle w:val="avsnitt-tittel"/>
      </w:pPr>
      <w:r>
        <w:t>Levere internasjonalt ledende forskning</w:t>
      </w:r>
    </w:p>
    <w:p w:rsidR="00E319A7" w:rsidRDefault="00AC2320" w:rsidP="00DF2A56">
      <w:r>
        <w:t>Instituttets forskning skal støtte opp under og forbedre rådgivningen. I 2017 har instituttet prioritert arbeidet med å videreutvikle økosystembasert rådgivning gjennom Det internasjonale råd for ha</w:t>
      </w:r>
      <w:r>
        <w:t>v</w:t>
      </w:r>
      <w:r>
        <w:t>forskning (ICES). I tillegg har det vært behov for ny kunnskap som følge av brexit. Innenfor ha</w:t>
      </w:r>
      <w:r>
        <w:t>v</w:t>
      </w:r>
      <w:r>
        <w:t xml:space="preserve">bruk har det vært prioritert å styrke kunnskapsgrunnlaget for å følge opp Meld. St. 16 (2014–2015) </w:t>
      </w:r>
      <w:r>
        <w:rPr>
          <w:rStyle w:val="kursiv"/>
          <w:sz w:val="21"/>
          <w:szCs w:val="21"/>
        </w:rPr>
        <w:t>Forutsigbar og miljømessig bærekraftig vekst i norsk lakse- og ørretoppdrett</w:t>
      </w:r>
      <w:r>
        <w:t>. Instituttet har videreført sin strategiske satsing på forskningsprogrammer i regi av EU-programmet Horisont 2020.</w:t>
      </w:r>
    </w:p>
    <w:p w:rsidR="00D7090E" w:rsidRDefault="00D7090E" w:rsidP="00D7090E">
      <w:pPr>
        <w:pStyle w:val="tabell-tittel"/>
      </w:pPr>
      <w:r>
        <w:t>Ressursbruk – levere internasjonalt ledende forskning</w:t>
      </w:r>
    </w:p>
    <w:p w:rsidR="00E319A7" w:rsidRDefault="00AC2320" w:rsidP="00DF2A5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360"/>
        </w:trPr>
        <w:tc>
          <w:tcPr>
            <w:tcW w:w="4560" w:type="dxa"/>
            <w:shd w:val="clear" w:color="auto" w:fill="FFFFFF"/>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kroner)</w:t>
            </w:r>
          </w:p>
        </w:tc>
      </w:tr>
      <w:tr w:rsidR="00E319A7" w:rsidTr="002C5485">
        <w:trPr>
          <w:trHeight w:val="860"/>
        </w:trPr>
        <w:tc>
          <w:tcPr>
            <w:tcW w:w="4560" w:type="dxa"/>
          </w:tcPr>
          <w:p w:rsidR="00E319A7" w:rsidRDefault="00AC2320" w:rsidP="002C5485">
            <w:r>
              <w:lastRenderedPageBreak/>
              <w:t>År</w:t>
            </w:r>
          </w:p>
        </w:tc>
        <w:tc>
          <w:tcPr>
            <w:tcW w:w="1140" w:type="dxa"/>
          </w:tcPr>
          <w:p w:rsidR="00E319A7" w:rsidRDefault="00AC2320" w:rsidP="002C5485">
            <w:pPr>
              <w:jc w:val="right"/>
            </w:pPr>
            <w:r>
              <w:t>Kun</w:t>
            </w:r>
            <w:r>
              <w:t>n</w:t>
            </w:r>
            <w:r>
              <w:t>skap som grunnlag for råd innen havbruk</w:t>
            </w:r>
          </w:p>
        </w:tc>
        <w:tc>
          <w:tcPr>
            <w:tcW w:w="1140" w:type="dxa"/>
          </w:tcPr>
          <w:p w:rsidR="00E319A7" w:rsidRDefault="00AC2320" w:rsidP="002C5485">
            <w:pPr>
              <w:jc w:val="right"/>
            </w:pPr>
            <w:r>
              <w:t>Utvikle metoder for m</w:t>
            </w:r>
            <w:r>
              <w:t>å</w:t>
            </w:r>
            <w:r>
              <w:t>ling, b</w:t>
            </w:r>
            <w:r>
              <w:t>e</w:t>
            </w:r>
            <w:r>
              <w:t>stand</w:t>
            </w:r>
            <w:r>
              <w:t>s</w:t>
            </w:r>
            <w:r>
              <w:t>vurd</w:t>
            </w:r>
            <w:r>
              <w:t>e</w:t>
            </w:r>
            <w:r>
              <w:t>ring og forval</w:t>
            </w:r>
            <w:r>
              <w:t>t</w:t>
            </w:r>
            <w:r>
              <w:t>ning</w:t>
            </w:r>
            <w:r>
              <w:t>s</w:t>
            </w:r>
            <w:r>
              <w:t>rådgi</w:t>
            </w:r>
            <w:r>
              <w:t>v</w:t>
            </w:r>
            <w:r>
              <w:t>ning</w:t>
            </w:r>
          </w:p>
        </w:tc>
        <w:tc>
          <w:tcPr>
            <w:tcW w:w="1140" w:type="dxa"/>
          </w:tcPr>
          <w:p w:rsidR="00E319A7" w:rsidRDefault="00AC2320" w:rsidP="002C5485">
            <w:pPr>
              <w:jc w:val="right"/>
            </w:pPr>
            <w:r>
              <w:t>Utvikle ny rel</w:t>
            </w:r>
            <w:r>
              <w:t>e</w:t>
            </w:r>
            <w:r>
              <w:t>vant kunnskap om m</w:t>
            </w:r>
            <w:r>
              <w:t>a</w:t>
            </w:r>
            <w:r>
              <w:t>rine økosy</w:t>
            </w:r>
            <w:r>
              <w:t>s</w:t>
            </w:r>
            <w:r>
              <w:t>temer</w:t>
            </w:r>
          </w:p>
        </w:tc>
        <w:tc>
          <w:tcPr>
            <w:tcW w:w="1140" w:type="dxa"/>
          </w:tcPr>
          <w:p w:rsidR="00E319A7" w:rsidRDefault="00AC2320" w:rsidP="002C5485">
            <w:pPr>
              <w:jc w:val="right"/>
            </w:pPr>
            <w:r>
              <w:t>Sum</w:t>
            </w:r>
          </w:p>
        </w:tc>
      </w:tr>
      <w:tr w:rsidR="00E319A7" w:rsidTr="002C5485">
        <w:trPr>
          <w:trHeight w:val="380"/>
        </w:trPr>
        <w:tc>
          <w:tcPr>
            <w:tcW w:w="4560" w:type="dxa"/>
          </w:tcPr>
          <w:p w:rsidR="00E319A7" w:rsidRDefault="00AC2320" w:rsidP="002C5485">
            <w:r>
              <w:t>2016</w:t>
            </w:r>
          </w:p>
        </w:tc>
        <w:tc>
          <w:tcPr>
            <w:tcW w:w="1140" w:type="dxa"/>
          </w:tcPr>
          <w:p w:rsidR="00E319A7" w:rsidRDefault="00AC2320" w:rsidP="002C5485">
            <w:pPr>
              <w:jc w:val="right"/>
            </w:pPr>
            <w:r>
              <w:t>80 901</w:t>
            </w:r>
          </w:p>
        </w:tc>
        <w:tc>
          <w:tcPr>
            <w:tcW w:w="1140" w:type="dxa"/>
          </w:tcPr>
          <w:p w:rsidR="00E319A7" w:rsidRDefault="00AC2320" w:rsidP="002C5485">
            <w:pPr>
              <w:jc w:val="right"/>
            </w:pPr>
            <w:r>
              <w:t>69 976</w:t>
            </w:r>
          </w:p>
        </w:tc>
        <w:tc>
          <w:tcPr>
            <w:tcW w:w="1140" w:type="dxa"/>
          </w:tcPr>
          <w:p w:rsidR="00E319A7" w:rsidRDefault="00AC2320" w:rsidP="002C5485">
            <w:pPr>
              <w:jc w:val="right"/>
            </w:pPr>
            <w:r>
              <w:t>107 537</w:t>
            </w:r>
          </w:p>
        </w:tc>
        <w:tc>
          <w:tcPr>
            <w:tcW w:w="1140" w:type="dxa"/>
          </w:tcPr>
          <w:p w:rsidR="00E319A7" w:rsidRDefault="00AC2320" w:rsidP="002C5485">
            <w:pPr>
              <w:jc w:val="right"/>
            </w:pPr>
            <w:r>
              <w:t>258 414</w:t>
            </w:r>
          </w:p>
        </w:tc>
      </w:tr>
      <w:tr w:rsidR="00E319A7" w:rsidTr="002C5485">
        <w:trPr>
          <w:trHeight w:val="380"/>
        </w:trPr>
        <w:tc>
          <w:tcPr>
            <w:tcW w:w="4560" w:type="dxa"/>
          </w:tcPr>
          <w:p w:rsidR="00E319A7" w:rsidRDefault="00AC2320" w:rsidP="002C5485">
            <w:r>
              <w:t>2017</w:t>
            </w:r>
          </w:p>
        </w:tc>
        <w:tc>
          <w:tcPr>
            <w:tcW w:w="1140" w:type="dxa"/>
          </w:tcPr>
          <w:p w:rsidR="00E319A7" w:rsidRDefault="00AC2320" w:rsidP="002C5485">
            <w:pPr>
              <w:jc w:val="right"/>
            </w:pPr>
            <w:r>
              <w:t>96 154</w:t>
            </w:r>
          </w:p>
        </w:tc>
        <w:tc>
          <w:tcPr>
            <w:tcW w:w="1140" w:type="dxa"/>
          </w:tcPr>
          <w:p w:rsidR="00E319A7" w:rsidRDefault="00AC2320" w:rsidP="002C5485">
            <w:pPr>
              <w:jc w:val="right"/>
            </w:pPr>
            <w:r>
              <w:t>107 936</w:t>
            </w:r>
          </w:p>
        </w:tc>
        <w:tc>
          <w:tcPr>
            <w:tcW w:w="1140" w:type="dxa"/>
          </w:tcPr>
          <w:p w:rsidR="00E319A7" w:rsidRDefault="00AC2320" w:rsidP="002C5485">
            <w:pPr>
              <w:jc w:val="right"/>
            </w:pPr>
            <w:r>
              <w:t>144 635</w:t>
            </w:r>
          </w:p>
        </w:tc>
        <w:tc>
          <w:tcPr>
            <w:tcW w:w="1140" w:type="dxa"/>
          </w:tcPr>
          <w:p w:rsidR="00E319A7" w:rsidRDefault="00AC2320" w:rsidP="002C5485">
            <w:pPr>
              <w:jc w:val="right"/>
            </w:pPr>
            <w:r>
              <w:t>348 725</w:t>
            </w:r>
          </w:p>
        </w:tc>
      </w:tr>
    </w:tbl>
    <w:p w:rsidR="00E319A7" w:rsidRDefault="00E319A7" w:rsidP="00DF2A56">
      <w:pPr>
        <w:pStyle w:val="Tabellnavn"/>
      </w:pPr>
    </w:p>
    <w:p w:rsidR="00E319A7" w:rsidRDefault="00AC2320" w:rsidP="00DF2A56">
      <w:pPr>
        <w:pStyle w:val="avsnitt-tittel"/>
      </w:pPr>
      <w:r>
        <w:t>Samle, forvalte og tilgjengeliggjøre data om marine økosystemer</w:t>
      </w:r>
    </w:p>
    <w:p w:rsidR="00E319A7" w:rsidRDefault="00AC2320" w:rsidP="00DF2A56">
      <w:r>
        <w:t>Sammen med forskningen utgjør datainnsamlingen det viktigste grunnlaget for rådgivningen fra instituttet. I 2017 brukte instituttet 51 pst. av sine totale ressurser til datainnsamling og tilgjeng</w:t>
      </w:r>
      <w:r>
        <w:t>e</w:t>
      </w:r>
      <w:r>
        <w:t>liggjøring av data. Datainnhentingen skjer både gjennom bruk av egne fartøy, leiefartøy og andre tilgjengelige kilder. I 2017 ble det for første gang gjennomført flere fartøydøgn med bruk av in</w:t>
      </w:r>
      <w:r>
        <w:t>n</w:t>
      </w:r>
      <w:r>
        <w:t>leide fiskefartøy (1 329) enn med egne fartøy (1 275). Økningen i bruk av leiefartøy er i stor grad finansiert av midler fra fiskeriforskningsavgiften, jf. tabell 4.18. I 2017 er overvåkingen av de kommersielt viktigste bestandene gjennomført som planlagt, med unntak av økosystemoverv</w:t>
      </w:r>
      <w:r>
        <w:t>å</w:t>
      </w:r>
      <w:r>
        <w:t>kingstoktet i Nordsjøen. Dette toktet ble redusert som følge av verkstedopphold for fartøyet som skulle brukes. Kartleggingen av kystressurser og kartlegging av bestanders gyte- og oppveksto</w:t>
      </w:r>
      <w:r>
        <w:t>m</w:t>
      </w:r>
      <w:r>
        <w:t>råder er styrket i 2017. Som følge av teknologisk utvikling av bl.a. sensorer, er datamengdene som samles inn langt større enn tidligere. Det gjennomføres digitaliseringsprosjekter for å sørge for at dataene håndteres forsvarlig og blir tilgjengelig for alle så raskt som mulig.</w:t>
      </w:r>
    </w:p>
    <w:p w:rsidR="00D7090E" w:rsidRDefault="00D7090E" w:rsidP="00D7090E">
      <w:pPr>
        <w:pStyle w:val="tabell-tittel"/>
      </w:pPr>
      <w:r>
        <w:t>Ressursbruk – samle, forvalte og tilgjengeliggjøre data om marine økosy</w:t>
      </w:r>
      <w:r>
        <w:t>s</w:t>
      </w:r>
      <w:r>
        <w:t>temer</w:t>
      </w:r>
    </w:p>
    <w:p w:rsidR="00E319A7" w:rsidRDefault="00AC2320" w:rsidP="00DF2A56">
      <w:pPr>
        <w:pStyle w:val="Tabellnavn"/>
      </w:pPr>
      <w:r>
        <w:t>06J2xt2</w:t>
      </w:r>
    </w:p>
    <w:tbl>
      <w:tblPr>
        <w:tblStyle w:val="StandardTabell"/>
        <w:tblW w:w="0" w:type="auto"/>
        <w:tblLayout w:type="fixed"/>
        <w:tblLook w:val="04A0" w:firstRow="1" w:lastRow="0" w:firstColumn="1" w:lastColumn="0" w:noHBand="0" w:noVBand="1"/>
      </w:tblPr>
      <w:tblGrid>
        <w:gridCol w:w="1520"/>
        <w:gridCol w:w="1520"/>
        <w:gridCol w:w="1520"/>
        <w:gridCol w:w="1980"/>
        <w:gridCol w:w="2100"/>
        <w:gridCol w:w="900"/>
      </w:tblGrid>
      <w:tr w:rsidR="00E319A7" w:rsidTr="002C5485">
        <w:trPr>
          <w:trHeight w:val="360"/>
        </w:trPr>
        <w:tc>
          <w:tcPr>
            <w:tcW w:w="1520" w:type="dxa"/>
            <w:shd w:val="clear" w:color="auto" w:fill="FFFFFF"/>
          </w:tcPr>
          <w:p w:rsidR="00E319A7" w:rsidRDefault="00E319A7" w:rsidP="00DF2A56"/>
        </w:tc>
        <w:tc>
          <w:tcPr>
            <w:tcW w:w="8020" w:type="dxa"/>
            <w:gridSpan w:val="5"/>
          </w:tcPr>
          <w:p w:rsidR="00E319A7" w:rsidRDefault="00AC2320" w:rsidP="00DF2A56">
            <w:r>
              <w:t>(i 1 000 kroner)</w:t>
            </w:r>
          </w:p>
        </w:tc>
      </w:tr>
      <w:tr w:rsidR="00E319A7" w:rsidTr="002C5485">
        <w:trPr>
          <w:trHeight w:val="600"/>
        </w:trPr>
        <w:tc>
          <w:tcPr>
            <w:tcW w:w="1520" w:type="dxa"/>
          </w:tcPr>
          <w:p w:rsidR="00E319A7" w:rsidRDefault="00AC2320" w:rsidP="00DF2A56">
            <w:r>
              <w:t>År</w:t>
            </w:r>
          </w:p>
        </w:tc>
        <w:tc>
          <w:tcPr>
            <w:tcW w:w="1520" w:type="dxa"/>
          </w:tcPr>
          <w:p w:rsidR="00E319A7" w:rsidRDefault="00AC2320" w:rsidP="00DF2A56">
            <w:r>
              <w:t>Kartlegge</w:t>
            </w:r>
          </w:p>
        </w:tc>
        <w:tc>
          <w:tcPr>
            <w:tcW w:w="1520" w:type="dxa"/>
          </w:tcPr>
          <w:p w:rsidR="00E319A7" w:rsidRDefault="00AC2320" w:rsidP="00DF2A56">
            <w:r>
              <w:t>Overvåke</w:t>
            </w:r>
          </w:p>
        </w:tc>
        <w:tc>
          <w:tcPr>
            <w:tcW w:w="1980" w:type="dxa"/>
          </w:tcPr>
          <w:p w:rsidR="00E319A7" w:rsidRDefault="00AC2320" w:rsidP="00DF2A56">
            <w:r>
              <w:t>Eksperiment, prosesstudier, modellering</w:t>
            </w:r>
          </w:p>
        </w:tc>
        <w:tc>
          <w:tcPr>
            <w:tcW w:w="2100" w:type="dxa"/>
          </w:tcPr>
          <w:p w:rsidR="00E319A7" w:rsidRDefault="00AC2320" w:rsidP="00DF2A56">
            <w:r>
              <w:t>Lagre, forvalte og tilgjengeliggjøre data</w:t>
            </w:r>
          </w:p>
        </w:tc>
        <w:tc>
          <w:tcPr>
            <w:tcW w:w="900" w:type="dxa"/>
          </w:tcPr>
          <w:p w:rsidR="00E319A7" w:rsidRDefault="00AC2320" w:rsidP="00DF2A56">
            <w:r>
              <w:t>Sum</w:t>
            </w:r>
          </w:p>
        </w:tc>
      </w:tr>
      <w:tr w:rsidR="00E319A7" w:rsidTr="002C5485">
        <w:trPr>
          <w:trHeight w:val="380"/>
        </w:trPr>
        <w:tc>
          <w:tcPr>
            <w:tcW w:w="1520" w:type="dxa"/>
          </w:tcPr>
          <w:p w:rsidR="00E319A7" w:rsidRDefault="00AC2320" w:rsidP="00DF2A56">
            <w:r>
              <w:t>2016</w:t>
            </w:r>
          </w:p>
        </w:tc>
        <w:tc>
          <w:tcPr>
            <w:tcW w:w="1520" w:type="dxa"/>
          </w:tcPr>
          <w:p w:rsidR="00E319A7" w:rsidRDefault="00AC2320" w:rsidP="00DF2A56">
            <w:r>
              <w:t>85 522</w:t>
            </w:r>
          </w:p>
        </w:tc>
        <w:tc>
          <w:tcPr>
            <w:tcW w:w="1520" w:type="dxa"/>
          </w:tcPr>
          <w:p w:rsidR="00E319A7" w:rsidRDefault="00AC2320" w:rsidP="00DF2A56">
            <w:r>
              <w:t>258 138</w:t>
            </w:r>
          </w:p>
        </w:tc>
        <w:tc>
          <w:tcPr>
            <w:tcW w:w="1980" w:type="dxa"/>
          </w:tcPr>
          <w:p w:rsidR="00E319A7" w:rsidRDefault="00AC2320" w:rsidP="00DF2A56">
            <w:r>
              <w:t>64 081</w:t>
            </w:r>
          </w:p>
        </w:tc>
        <w:tc>
          <w:tcPr>
            <w:tcW w:w="2100" w:type="dxa"/>
          </w:tcPr>
          <w:p w:rsidR="00E319A7" w:rsidRDefault="00AC2320" w:rsidP="00DF2A56">
            <w:r>
              <w:t>54 241</w:t>
            </w:r>
          </w:p>
        </w:tc>
        <w:tc>
          <w:tcPr>
            <w:tcW w:w="900" w:type="dxa"/>
          </w:tcPr>
          <w:p w:rsidR="00E319A7" w:rsidRDefault="00AC2320" w:rsidP="00DF2A56">
            <w:r>
              <w:t>461 982</w:t>
            </w:r>
          </w:p>
        </w:tc>
      </w:tr>
      <w:tr w:rsidR="00E319A7" w:rsidTr="002C5485">
        <w:trPr>
          <w:trHeight w:val="380"/>
        </w:trPr>
        <w:tc>
          <w:tcPr>
            <w:tcW w:w="1520" w:type="dxa"/>
          </w:tcPr>
          <w:p w:rsidR="00E319A7" w:rsidRDefault="00AC2320" w:rsidP="00DF2A56">
            <w:r>
              <w:t>2017</w:t>
            </w:r>
          </w:p>
        </w:tc>
        <w:tc>
          <w:tcPr>
            <w:tcW w:w="1520" w:type="dxa"/>
          </w:tcPr>
          <w:p w:rsidR="00E319A7" w:rsidRDefault="00AC2320" w:rsidP="00DF2A56">
            <w:r>
              <w:t>120 910</w:t>
            </w:r>
          </w:p>
        </w:tc>
        <w:tc>
          <w:tcPr>
            <w:tcW w:w="1520" w:type="dxa"/>
          </w:tcPr>
          <w:p w:rsidR="00E319A7" w:rsidRDefault="00AC2320" w:rsidP="00DF2A56">
            <w:r>
              <w:t>296 519</w:t>
            </w:r>
          </w:p>
        </w:tc>
        <w:tc>
          <w:tcPr>
            <w:tcW w:w="1980" w:type="dxa"/>
          </w:tcPr>
          <w:p w:rsidR="00E319A7" w:rsidRDefault="00AC2320" w:rsidP="00DF2A56">
            <w:r>
              <w:t>71 894</w:t>
            </w:r>
          </w:p>
        </w:tc>
        <w:tc>
          <w:tcPr>
            <w:tcW w:w="2100" w:type="dxa"/>
          </w:tcPr>
          <w:p w:rsidR="00E319A7" w:rsidRDefault="00AC2320" w:rsidP="00DF2A56">
            <w:r>
              <w:t>60 330</w:t>
            </w:r>
          </w:p>
        </w:tc>
        <w:tc>
          <w:tcPr>
            <w:tcW w:w="900" w:type="dxa"/>
          </w:tcPr>
          <w:p w:rsidR="00E319A7" w:rsidRDefault="00AC2320" w:rsidP="00DF2A56">
            <w:r>
              <w:t>549 653</w:t>
            </w:r>
          </w:p>
        </w:tc>
      </w:tr>
    </w:tbl>
    <w:p w:rsidR="00E319A7" w:rsidRDefault="00E319A7" w:rsidP="00DF2A56">
      <w:pPr>
        <w:pStyle w:val="Tabellnavn"/>
      </w:pPr>
    </w:p>
    <w:p w:rsidR="00D7090E" w:rsidRDefault="00D7090E" w:rsidP="00D7090E">
      <w:pPr>
        <w:pStyle w:val="tabell-tittel"/>
      </w:pPr>
      <w:r>
        <w:t>Aktivitet finansiert av fiskeriforskningsavgiften i 2017</w:t>
      </w:r>
    </w:p>
    <w:p w:rsidR="00E319A7" w:rsidRDefault="00AC2320" w:rsidP="00DF2A56">
      <w:pPr>
        <w:pStyle w:val="Tabellnavn"/>
      </w:pPr>
      <w:r>
        <w:t>02J2xt2</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360"/>
        </w:trPr>
        <w:tc>
          <w:tcPr>
            <w:tcW w:w="7360" w:type="dxa"/>
            <w:shd w:val="clear" w:color="auto" w:fill="FFFFFF"/>
          </w:tcPr>
          <w:p w:rsidR="00E319A7" w:rsidRDefault="00E319A7" w:rsidP="002C5485"/>
        </w:tc>
        <w:tc>
          <w:tcPr>
            <w:tcW w:w="1840" w:type="dxa"/>
          </w:tcPr>
          <w:p w:rsidR="00E319A7" w:rsidRDefault="00AC2320" w:rsidP="002C5485">
            <w:pPr>
              <w:jc w:val="right"/>
            </w:pPr>
            <w:r>
              <w:t>(i 1 000 kroner)</w:t>
            </w:r>
          </w:p>
        </w:tc>
      </w:tr>
      <w:tr w:rsidR="00E319A7" w:rsidTr="002C5485">
        <w:trPr>
          <w:trHeight w:val="360"/>
        </w:trPr>
        <w:tc>
          <w:tcPr>
            <w:tcW w:w="7360" w:type="dxa"/>
          </w:tcPr>
          <w:p w:rsidR="00E319A7" w:rsidRDefault="00AC2320" w:rsidP="002C5485">
            <w:r>
              <w:lastRenderedPageBreak/>
              <w:t>Aktivitet</w:t>
            </w:r>
          </w:p>
        </w:tc>
        <w:tc>
          <w:tcPr>
            <w:tcW w:w="1840" w:type="dxa"/>
          </w:tcPr>
          <w:p w:rsidR="00E319A7" w:rsidRDefault="00AC2320" w:rsidP="002C5485">
            <w:pPr>
              <w:jc w:val="right"/>
            </w:pPr>
            <w:r>
              <w:t>Forbruk i 2017</w:t>
            </w:r>
          </w:p>
        </w:tc>
      </w:tr>
      <w:tr w:rsidR="00E319A7" w:rsidTr="002C5485">
        <w:trPr>
          <w:trHeight w:val="380"/>
        </w:trPr>
        <w:tc>
          <w:tcPr>
            <w:tcW w:w="7360" w:type="dxa"/>
          </w:tcPr>
          <w:p w:rsidR="00E319A7" w:rsidRDefault="00AC2320" w:rsidP="002C5485">
            <w:r>
              <w:t>Bestandsovervåking</w:t>
            </w:r>
          </w:p>
        </w:tc>
        <w:tc>
          <w:tcPr>
            <w:tcW w:w="1840" w:type="dxa"/>
          </w:tcPr>
          <w:p w:rsidR="00E319A7" w:rsidRDefault="00AC2320" w:rsidP="002C5485">
            <w:pPr>
              <w:jc w:val="right"/>
            </w:pPr>
            <w:r>
              <w:t>102 954</w:t>
            </w:r>
          </w:p>
        </w:tc>
      </w:tr>
      <w:tr w:rsidR="00E319A7" w:rsidTr="002C5485">
        <w:trPr>
          <w:trHeight w:val="380"/>
        </w:trPr>
        <w:tc>
          <w:tcPr>
            <w:tcW w:w="7360" w:type="dxa"/>
          </w:tcPr>
          <w:p w:rsidR="00E319A7" w:rsidRDefault="00AC2320" w:rsidP="002C5485">
            <w:r>
              <w:t>Redskapsutvikling</w:t>
            </w:r>
          </w:p>
        </w:tc>
        <w:tc>
          <w:tcPr>
            <w:tcW w:w="1840" w:type="dxa"/>
          </w:tcPr>
          <w:p w:rsidR="00E319A7" w:rsidRDefault="00AC2320" w:rsidP="002C5485">
            <w:pPr>
              <w:jc w:val="right"/>
            </w:pPr>
            <w:r>
              <w:t xml:space="preserve">18 162 </w:t>
            </w:r>
          </w:p>
        </w:tc>
      </w:tr>
      <w:tr w:rsidR="00E319A7" w:rsidTr="002C5485">
        <w:trPr>
          <w:trHeight w:val="380"/>
        </w:trPr>
        <w:tc>
          <w:tcPr>
            <w:tcW w:w="7360" w:type="dxa"/>
          </w:tcPr>
          <w:p w:rsidR="00E319A7" w:rsidRDefault="00AC2320" w:rsidP="002C5485">
            <w:r>
              <w:t>Observasjonsmetodikk</w:t>
            </w:r>
          </w:p>
        </w:tc>
        <w:tc>
          <w:tcPr>
            <w:tcW w:w="1840" w:type="dxa"/>
          </w:tcPr>
          <w:p w:rsidR="00E319A7" w:rsidRDefault="00AC2320" w:rsidP="002C5485">
            <w:pPr>
              <w:jc w:val="right"/>
            </w:pPr>
            <w:r>
              <w:t>4 262</w:t>
            </w:r>
          </w:p>
        </w:tc>
      </w:tr>
      <w:tr w:rsidR="00E319A7" w:rsidTr="002C5485">
        <w:trPr>
          <w:trHeight w:val="380"/>
        </w:trPr>
        <w:tc>
          <w:tcPr>
            <w:tcW w:w="7360" w:type="dxa"/>
          </w:tcPr>
          <w:p w:rsidR="00E319A7" w:rsidRDefault="00AC2320" w:rsidP="002C5485">
            <w:r>
              <w:t>Rådgivning</w:t>
            </w:r>
          </w:p>
        </w:tc>
        <w:tc>
          <w:tcPr>
            <w:tcW w:w="1840" w:type="dxa"/>
          </w:tcPr>
          <w:p w:rsidR="00E319A7" w:rsidRDefault="00AC2320" w:rsidP="002C5485">
            <w:pPr>
              <w:jc w:val="right"/>
            </w:pPr>
            <w:r>
              <w:t>18 639</w:t>
            </w:r>
          </w:p>
        </w:tc>
      </w:tr>
      <w:tr w:rsidR="00E319A7" w:rsidTr="002C5485">
        <w:trPr>
          <w:trHeight w:val="380"/>
        </w:trPr>
        <w:tc>
          <w:tcPr>
            <w:tcW w:w="7360" w:type="dxa"/>
          </w:tcPr>
          <w:p w:rsidR="00E319A7" w:rsidRDefault="00AC2320" w:rsidP="002C5485">
            <w:r>
              <w:t>Fangstsampling (referanseflåten m.m.)</w:t>
            </w:r>
          </w:p>
        </w:tc>
        <w:tc>
          <w:tcPr>
            <w:tcW w:w="1840" w:type="dxa"/>
          </w:tcPr>
          <w:p w:rsidR="00E319A7" w:rsidRDefault="00AC2320" w:rsidP="002C5485">
            <w:pPr>
              <w:jc w:val="right"/>
            </w:pPr>
            <w:r>
              <w:t>35 007</w:t>
            </w:r>
          </w:p>
        </w:tc>
      </w:tr>
      <w:tr w:rsidR="00E319A7" w:rsidTr="002C5485">
        <w:trPr>
          <w:trHeight w:val="380"/>
        </w:trPr>
        <w:tc>
          <w:tcPr>
            <w:tcW w:w="7360" w:type="dxa"/>
          </w:tcPr>
          <w:p w:rsidR="00E319A7" w:rsidRDefault="00AC2320" w:rsidP="002C5485">
            <w:r>
              <w:t>Økologi</w:t>
            </w:r>
          </w:p>
        </w:tc>
        <w:tc>
          <w:tcPr>
            <w:tcW w:w="1840" w:type="dxa"/>
          </w:tcPr>
          <w:p w:rsidR="00E319A7" w:rsidRDefault="00AC2320" w:rsidP="002C5485">
            <w:pPr>
              <w:jc w:val="right"/>
            </w:pPr>
            <w:r>
              <w:t>7 686</w:t>
            </w:r>
          </w:p>
        </w:tc>
      </w:tr>
      <w:tr w:rsidR="00E319A7" w:rsidTr="002C5485">
        <w:trPr>
          <w:trHeight w:val="380"/>
        </w:trPr>
        <w:tc>
          <w:tcPr>
            <w:tcW w:w="7360" w:type="dxa"/>
          </w:tcPr>
          <w:p w:rsidR="00E319A7" w:rsidRDefault="00AC2320" w:rsidP="002C5485">
            <w:r>
              <w:t>Sum</w:t>
            </w:r>
          </w:p>
        </w:tc>
        <w:tc>
          <w:tcPr>
            <w:tcW w:w="1840" w:type="dxa"/>
          </w:tcPr>
          <w:p w:rsidR="00E319A7" w:rsidRDefault="00AC2320" w:rsidP="002C5485">
            <w:pPr>
              <w:jc w:val="right"/>
            </w:pPr>
            <w:r>
              <w:t>186 710</w:t>
            </w:r>
          </w:p>
        </w:tc>
      </w:tr>
    </w:tbl>
    <w:p w:rsidR="00E319A7" w:rsidRDefault="00E319A7" w:rsidP="00DF2A56">
      <w:pPr>
        <w:pStyle w:val="Tabellnavn"/>
      </w:pPr>
    </w:p>
    <w:p w:rsidR="00E319A7" w:rsidRDefault="00AC2320" w:rsidP="00DF2A56">
      <w:pPr>
        <w:pStyle w:val="avsnitt-tittel"/>
      </w:pPr>
      <w:r>
        <w:t>Effektiv drift</w:t>
      </w:r>
    </w:p>
    <w:p w:rsidR="00E319A7" w:rsidRDefault="00AC2320" w:rsidP="00DF2A56">
      <w:r>
        <w:t>Instituttet skal til enhver tid tilpasse kompetanse, infrastruktur og drift til de mål, oppgaver og rammer som følger av tildelingsbrev og hovedinstruks. Samarbeid om kompetanse og infrastruktur internasjonalt og nasjonalt er viktig for å løse oppgavene effektivt. Instituttet har i 2017 arbeidet med effektivisering i forbindelse med sammenslåing med NIFES fra 1. januar 2018, anskaffelsen av nytt isgående fartøy med tilhørende bemanning, digitalisering av datainnhenting og dataformi</w:t>
      </w:r>
      <w:r>
        <w:t>d</w:t>
      </w:r>
      <w:r>
        <w:t>ling og tilpasning av nødvendig kompetanse for å løse samfunnsoppdragene.</w:t>
      </w:r>
    </w:p>
    <w:p w:rsidR="00E319A7" w:rsidRDefault="00AC2320" w:rsidP="00DF2A56">
      <w:r>
        <w:t>Tilgjengeliggjøringen av innsamlede data internt har vært raskere i 2017 enn tidligere, og utnytte</w:t>
      </w:r>
      <w:r>
        <w:t>l</w:t>
      </w:r>
      <w:r>
        <w:t>sen av timekapasiteten for vitenskapelig personale har økt.</w:t>
      </w:r>
    </w:p>
    <w:p w:rsidR="00E319A7" w:rsidRDefault="00AC2320" w:rsidP="00DF2A56">
      <w:r>
        <w:t>Instituttet har i 2017 styrket det internasjonale samarbeidet opp mot ICES og prioritert nasjonalt samarbeid for å utvikle trafikklyssystemet for regulering av produksjonsvolum i havbruk. Økt d</w:t>
      </w:r>
      <w:r>
        <w:t>a</w:t>
      </w:r>
      <w:r>
        <w:t>tabehov for fiskeriforvaltningen er dekket inn med å leie inn fiskefartøy, slik at antall innleide fa</w:t>
      </w:r>
      <w:r>
        <w:t>r</w:t>
      </w:r>
      <w:r>
        <w:t>tøydøgn nå er flere enn antall fartøydøgn med egne fartøy. Det er igangsatt en prosess for å a</w:t>
      </w:r>
      <w:r>
        <w:t>n</w:t>
      </w:r>
      <w:r>
        <w:t>skaffe et nytt kystgående forskningsfartøy for å møte noe av behovene for datainnhenting langs kysten.</w:t>
      </w:r>
    </w:p>
    <w:p w:rsidR="00E319A7" w:rsidRDefault="00AC2320" w:rsidP="00DF2A56">
      <w:r>
        <w:t>Kapasitetsutnyttelsen for infrastruktur og vitenskapelige ansatte har vært god i 2017.</w:t>
      </w:r>
    </w:p>
    <w:p w:rsidR="00E319A7" w:rsidRDefault="00AC2320" w:rsidP="00DF2A56">
      <w:pPr>
        <w:pStyle w:val="avsnitt-tittel"/>
      </w:pPr>
      <w:r>
        <w:t>Oppsummering</w:t>
      </w:r>
    </w:p>
    <w:p w:rsidR="00E319A7" w:rsidRDefault="00AC2320" w:rsidP="00DF2A56">
      <w:r>
        <w:t>Instituttet har gjennomført tilstrekkelig datainnhenting og forskning som grunnlag for sin rådgi</w:t>
      </w:r>
      <w:r>
        <w:t>v</w:t>
      </w:r>
      <w:r>
        <w:t>ning i 2017. Forvaltningen og andre interessenter har mottatt 502 råd. Instituttet har vært tydelige i avgrensningen av sin rolle opp mot helsemyndighetene og foretatt strategiske grep for å utvikle både kompetanse og infrastrukturkapasitet for fremtidige behov. Kunnskapsgrunnlaget for rådgi</w:t>
      </w:r>
      <w:r>
        <w:t>v</w:t>
      </w:r>
      <w:r>
        <w:t>ning i fiskeri- og havbruksforvaltningen er styrket i 2017.</w:t>
      </w:r>
    </w:p>
    <w:p w:rsidR="00E319A7" w:rsidRDefault="00AC2320" w:rsidP="00DF2A56">
      <w:r>
        <w:t>Instituttets arbeid siteres mer enn i 2016, og det hentes inn betydelige eksterne inntekter fra ko</w:t>
      </w:r>
      <w:r>
        <w:t>n</w:t>
      </w:r>
      <w:r>
        <w:t>kurransearenaer både i Forskningsrådet og EU.</w:t>
      </w:r>
    </w:p>
    <w:p w:rsidR="00E319A7" w:rsidRDefault="00AC2320" w:rsidP="00DF2A56">
      <w:pPr>
        <w:pStyle w:val="b-budkaptit"/>
      </w:pPr>
      <w:r>
        <w:t>Kap. 3925 Havforskningsinstituttet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Oppdragsinntekter </w:t>
            </w:r>
          </w:p>
        </w:tc>
        <w:tc>
          <w:tcPr>
            <w:tcW w:w="1140" w:type="dxa"/>
          </w:tcPr>
          <w:p w:rsidR="00E319A7" w:rsidRDefault="00AC2320" w:rsidP="002C5485">
            <w:pPr>
              <w:jc w:val="right"/>
            </w:pPr>
            <w:r>
              <w:t>290 389</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3925</w:t>
            </w:r>
          </w:p>
        </w:tc>
        <w:tc>
          <w:tcPr>
            <w:tcW w:w="1140" w:type="dxa"/>
          </w:tcPr>
          <w:p w:rsidR="00E319A7" w:rsidRDefault="00AC2320" w:rsidP="002C5485">
            <w:pPr>
              <w:jc w:val="right"/>
            </w:pPr>
            <w:r>
              <w:t>290 389</w:t>
            </w:r>
          </w:p>
        </w:tc>
        <w:tc>
          <w:tcPr>
            <w:tcW w:w="1140" w:type="dxa"/>
          </w:tcPr>
          <w:p w:rsidR="00E319A7" w:rsidRDefault="00E319A7" w:rsidP="002C5485">
            <w:pPr>
              <w:jc w:val="right"/>
            </w:pPr>
          </w:p>
        </w:tc>
        <w:tc>
          <w:tcPr>
            <w:tcW w:w="1140" w:type="dxa"/>
          </w:tcPr>
          <w:p w:rsidR="00E319A7" w:rsidRDefault="00E319A7" w:rsidP="002C5485">
            <w:pPr>
              <w:jc w:val="right"/>
            </w:pPr>
          </w:p>
        </w:tc>
      </w:tr>
    </w:tbl>
    <w:p w:rsidR="00E319A7" w:rsidRDefault="00E319A7" w:rsidP="00DF2A56"/>
    <w:p w:rsidR="00E319A7" w:rsidRDefault="00AC2320" w:rsidP="00DF2A56">
      <w:r>
        <w:t>Posten gjaldt inntekter fra eksternfinansierte oppdrag og ble motsvart av kap. 925, post 21.</w:t>
      </w:r>
    </w:p>
    <w:p w:rsidR="00E319A7" w:rsidRDefault="00AC2320" w:rsidP="00DF2A56">
      <w:pPr>
        <w:pStyle w:val="b-budkaptit"/>
      </w:pPr>
      <w:r>
        <w:t>Kap. 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178 758</w:t>
            </w:r>
          </w:p>
        </w:tc>
        <w:tc>
          <w:tcPr>
            <w:tcW w:w="1140" w:type="dxa"/>
          </w:tcPr>
          <w:p w:rsidR="00E319A7" w:rsidRDefault="00AC2320" w:rsidP="002C5485">
            <w:pPr>
              <w:jc w:val="right"/>
            </w:pPr>
            <w:r>
              <w:t>157 771</w:t>
            </w:r>
          </w:p>
        </w:tc>
        <w:tc>
          <w:tcPr>
            <w:tcW w:w="1140" w:type="dxa"/>
          </w:tcPr>
          <w:p w:rsidR="00E319A7" w:rsidRDefault="00AC2320" w:rsidP="002C5485">
            <w:pPr>
              <w:jc w:val="right"/>
            </w:pPr>
            <w:r>
              <w:t>184 450</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87 706</w:t>
            </w:r>
          </w:p>
        </w:tc>
        <w:tc>
          <w:tcPr>
            <w:tcW w:w="1140" w:type="dxa"/>
          </w:tcPr>
          <w:p w:rsidR="00E319A7" w:rsidRDefault="00AC2320" w:rsidP="002C5485">
            <w:pPr>
              <w:jc w:val="right"/>
            </w:pPr>
            <w:r>
              <w:t>83 686</w:t>
            </w:r>
          </w:p>
        </w:tc>
        <w:tc>
          <w:tcPr>
            <w:tcW w:w="1140" w:type="dxa"/>
          </w:tcPr>
          <w:p w:rsidR="00E319A7" w:rsidRDefault="00AC2320" w:rsidP="002C5485">
            <w:pPr>
              <w:jc w:val="right"/>
            </w:pPr>
            <w:r>
              <w:t>85 683</w:t>
            </w:r>
          </w:p>
        </w:tc>
      </w:tr>
      <w:tr w:rsidR="00E319A7" w:rsidTr="002C5485">
        <w:trPr>
          <w:trHeight w:val="640"/>
        </w:trPr>
        <w:tc>
          <w:tcPr>
            <w:tcW w:w="1140" w:type="dxa"/>
          </w:tcPr>
          <w:p w:rsidR="00E319A7" w:rsidRDefault="00AC2320" w:rsidP="002C5485">
            <w:r>
              <w:t>45</w:t>
            </w:r>
          </w:p>
        </w:tc>
        <w:tc>
          <w:tcPr>
            <w:tcW w:w="4560" w:type="dxa"/>
          </w:tcPr>
          <w:p w:rsidR="00E319A7" w:rsidRDefault="00AC2320" w:rsidP="002C5485">
            <w:r>
              <w:t>Større utstyrsanskaffelser og vedlikehold</w:t>
            </w:r>
            <w:r>
              <w:rPr>
                <w:rStyle w:val="kursiv"/>
                <w:sz w:val="21"/>
                <w:szCs w:val="21"/>
              </w:rPr>
              <w:t xml:space="preserve">, kan overføres </w:t>
            </w:r>
          </w:p>
        </w:tc>
        <w:tc>
          <w:tcPr>
            <w:tcW w:w="1140" w:type="dxa"/>
          </w:tcPr>
          <w:p w:rsidR="00E319A7" w:rsidRDefault="00AC2320" w:rsidP="002C5485">
            <w:pPr>
              <w:jc w:val="right"/>
            </w:pPr>
            <w:r>
              <w:t>127 511</w:t>
            </w:r>
          </w:p>
        </w:tc>
        <w:tc>
          <w:tcPr>
            <w:tcW w:w="1140" w:type="dxa"/>
          </w:tcPr>
          <w:p w:rsidR="00E319A7" w:rsidRDefault="00AC2320" w:rsidP="002C5485">
            <w:pPr>
              <w:jc w:val="right"/>
            </w:pPr>
            <w:r>
              <w:t>55 000</w:t>
            </w:r>
          </w:p>
        </w:tc>
        <w:tc>
          <w:tcPr>
            <w:tcW w:w="1140" w:type="dxa"/>
          </w:tcPr>
          <w:p w:rsidR="00E319A7" w:rsidRDefault="00AC2320" w:rsidP="002C5485">
            <w:pPr>
              <w:jc w:val="right"/>
            </w:pPr>
            <w:r>
              <w:t>13 000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0926</w:t>
            </w:r>
          </w:p>
        </w:tc>
        <w:tc>
          <w:tcPr>
            <w:tcW w:w="1140" w:type="dxa"/>
          </w:tcPr>
          <w:p w:rsidR="00E319A7" w:rsidRDefault="00AC2320" w:rsidP="002C5485">
            <w:pPr>
              <w:jc w:val="right"/>
            </w:pPr>
            <w:r>
              <w:t>393 975</w:t>
            </w:r>
          </w:p>
        </w:tc>
        <w:tc>
          <w:tcPr>
            <w:tcW w:w="1140" w:type="dxa"/>
          </w:tcPr>
          <w:p w:rsidR="00E319A7" w:rsidRDefault="00AC2320" w:rsidP="002C5485">
            <w:pPr>
              <w:jc w:val="right"/>
            </w:pPr>
            <w:r>
              <w:t>296 457</w:t>
            </w:r>
          </w:p>
        </w:tc>
        <w:tc>
          <w:tcPr>
            <w:tcW w:w="1140" w:type="dxa"/>
          </w:tcPr>
          <w:p w:rsidR="00E319A7" w:rsidRDefault="00AC2320" w:rsidP="002C5485">
            <w:pPr>
              <w:jc w:val="right"/>
            </w:pPr>
            <w:r>
              <w:t>283 133</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01 ble økt med 7 mill. kroner</w:t>
      </w:r>
    </w:p>
    <w:p w:rsidR="00E319A7" w:rsidRDefault="00AC2320" w:rsidP="00DF2A56">
      <w:pPr>
        <w:pStyle w:val="Liste"/>
      </w:pPr>
      <w:r>
        <w:t>post 45 ble økt med 44,9 mill. kroner</w:t>
      </w:r>
    </w:p>
    <w:p w:rsidR="00E319A7" w:rsidRDefault="00AC2320" w:rsidP="00DF2A56">
      <w:r>
        <w:t>Kapitlet omfatter drift og bemanning av forskningsfartøyene «G.O. Sars», «Johan Hjort», «Kristine Bonnevie», «G.M. Dannevig», «Hans Brattström» og «Dr. Fridtjof Nansen» med tilhørende vite</w:t>
      </w:r>
      <w:r>
        <w:t>n</w:t>
      </w:r>
      <w:r>
        <w:t>skapelige instrumenter og utstyr. I tillegg omfatter kapitlet anskaffelse og drift av nytt isgående forskningsfartøy, «Kronprins Haakon» og anskaffelse av nytt kystgående forskningsfartøy.</w:t>
      </w:r>
    </w:p>
    <w:p w:rsidR="00E319A7" w:rsidRDefault="00AC2320" w:rsidP="00DF2A56">
      <w:r>
        <w:t>Havforskningsinstituttet eier fartøy sammen med og utfører rederitjenester for en rekke institusj</w:t>
      </w:r>
      <w:r>
        <w:t>o</w:t>
      </w:r>
      <w:r>
        <w:t>ner, bl.a. Universitetet i Bergen, Norsk Polarinstitutt, Norad/FAO og Universitetet i Tromsø. Drift av og investeringer i forskningsfartøy er derfor skilt ut i et eget kapittel i statsbudsjettet. Sjøansatte utgjør 133,9 årsverk i 2017.</w:t>
      </w:r>
    </w:p>
    <w:p w:rsidR="00E319A7" w:rsidRDefault="00AC2320" w:rsidP="00DF2A56">
      <w:r>
        <w:t>Forskningsfartøyene er viktige verktøy for forskning og overvåking av hav- og kystmiljøet, de bi</w:t>
      </w:r>
      <w:r>
        <w:t>o</w:t>
      </w:r>
      <w:r>
        <w:t>logiske ressursene i havet og sammenhengen mellom disse. Fartøyene benyttes også til unders</w:t>
      </w:r>
      <w:r>
        <w:t>ø</w:t>
      </w:r>
      <w:r>
        <w:t>kelse av geologiske og biologiske forhold på havbunnen. Rederidriften er dermed en sentral del av grunnlaget for en langsiktig forvaltning av våre marine ressurser.</w:t>
      </w:r>
    </w:p>
    <w:p w:rsidR="00E319A7" w:rsidRDefault="00AC2320" w:rsidP="00DF2A56">
      <w:r>
        <w:t>Det er satt følgende mål for driften av forskningsfartøyene:</w:t>
      </w:r>
    </w:p>
    <w:p w:rsidR="00E319A7" w:rsidRDefault="00AC2320" w:rsidP="00DF2A56">
      <w:pPr>
        <w:pStyle w:val="Liste"/>
      </w:pPr>
      <w:r>
        <w:t>Kapasiteten og utstyret på forskningsfartøyene skal utnyttes optimalt og driften skal være best mulig koordinert og kostnadseffektiv.</w:t>
      </w:r>
    </w:p>
    <w:p w:rsidR="00E319A7" w:rsidRDefault="00AC2320" w:rsidP="00DF2A56">
      <w:pPr>
        <w:pStyle w:val="Liste"/>
      </w:pPr>
      <w:r>
        <w:t>Fartøyene og vitenskapelig instrumentering skal vedlikeholdes og oppgraderes som nø</w:t>
      </w:r>
      <w:r>
        <w:t>d</w:t>
      </w:r>
      <w:r>
        <w:t>vendig for å tilfredsstille myndighetskrav til sikkerhet for personell og materiell, og b</w:t>
      </w:r>
      <w:r>
        <w:t>e</w:t>
      </w:r>
      <w:r>
        <w:t>skyttelse av det ytre miljøet.</w:t>
      </w:r>
    </w:p>
    <w:p w:rsidR="00E319A7" w:rsidRDefault="00AC2320" w:rsidP="00DF2A56">
      <w:r>
        <w:t>Bruken av de havgående forskningsfartøyene koordineres gjennom en nasjonal toktkomité, slik at toktene kan ses i sammenheng og personell fra flere institusjoner kan delta på planlagte tokt. Det er også etablert et samarbeid om bruk av kapitalkrevende vitenskapelig utstyr om bord på fartøyene.</w:t>
      </w:r>
    </w:p>
    <w:p w:rsidR="00E319A7" w:rsidRDefault="00AC2320" w:rsidP="00DF2A56">
      <w:r>
        <w:lastRenderedPageBreak/>
        <w:t>Havforskningsinstituttet har bygd opp et betydelig internasjonalt nettverk innen prosjektering, by</w:t>
      </w:r>
      <w:r>
        <w:t>g</w:t>
      </w:r>
      <w:r>
        <w:t>ging, drift og operasjon av forskningsfartøyer og vitenskapelig instrumentering. Andre land beny</w:t>
      </w:r>
      <w:r>
        <w:t>t</w:t>
      </w:r>
      <w:r>
        <w:t>ter instituttet som rådgiver på dette feltet.</w:t>
      </w:r>
    </w:p>
    <w:p w:rsidR="00E319A7" w:rsidRDefault="00AC2320" w:rsidP="00DF2A56">
      <w:pPr>
        <w:pStyle w:val="Undertittel"/>
      </w:pPr>
      <w:r>
        <w:t>Resultater 2017</w:t>
      </w:r>
    </w:p>
    <w:p w:rsidR="00E319A7" w:rsidRDefault="00AC2320" w:rsidP="00DF2A56">
      <w:r>
        <w:t>Instituttets rederi har i 2017 administrert og driftet 1 520 toktdøgn, hvorav 1 055 med egne fartøy. De havgående fartøyene har i 2017 gjennomsnittlig vært i drift 280 døgn per år, noe som er over målet (250). For kystgående fartøy som bare har én besetning er gjennomsnittlig utnyttelse 163 døgn, noe som er litt under målet (180).</w:t>
      </w:r>
    </w:p>
    <w:p w:rsidR="00E319A7" w:rsidRDefault="00AC2320" w:rsidP="00DF2A56">
      <w:r>
        <w:t>Viktige oppgaver i 2017 har vært oppfølging av anskaffelsen av «Kronprins Haakon», arbeidet med anbudskonkurranse for nytt kystgående forskningsfartøy og oppgradering av eksisterende fa</w:t>
      </w:r>
      <w:r>
        <w:t>r</w:t>
      </w:r>
      <w:r>
        <w:t>tøy. Bemanning av «Kronprins Haakon» har vært en stor oppgave i 2017 og medfører en økning i mannskapsporteføljen rederiet administrerer.</w:t>
      </w:r>
    </w:p>
    <w:p w:rsidR="00E319A7" w:rsidRDefault="00AC2320" w:rsidP="00DF2A56">
      <w:pPr>
        <w:pStyle w:val="Undertittel"/>
      </w:pPr>
      <w:r>
        <w:t>Prioriteringer 2019</w:t>
      </w:r>
    </w:p>
    <w:p w:rsidR="00E319A7" w:rsidRDefault="00AC2320" w:rsidP="00DF2A56">
      <w:r>
        <w:t>I tillegg til den faste virksomheten med planlegging og gjennomføring av tokt og vedlikehold av fartøy vil arbeidet med anskaffelsen av nytt kystgående forskningsfartøy være en prioritert oppg</w:t>
      </w:r>
      <w:r>
        <w:t>a</w:t>
      </w:r>
      <w:r>
        <w:t>ve.</w:t>
      </w:r>
    </w:p>
    <w:p w:rsidR="00E319A7" w:rsidRDefault="00AC2320" w:rsidP="00DF2A56">
      <w:r>
        <w:t>Det skal gjennomføres et forskningstokt i Antarktis med «Kronprins Haakon» vinteren 2018–2019. Formålet med toktet er å styrke kunnskapsgrunnlaget for forvaltningen av krill i Antarktis, inkl</w:t>
      </w:r>
      <w:r>
        <w:t>u</w:t>
      </w:r>
      <w:r>
        <w:t>dert å styrke kunnskapen om krillens betydning for økosystemene i Antarktis.</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Posten omfatter lønns- og pensjonskostnader for ansatte på Havforskningsinstituttets rederiavdeling og annet skipspersonell, utgifter til drift og vedlikehold av Havforskningsinstituttets fartøyer og deler av utgiftene til forskningstokt i Antarktis. Det foreslås å bevilge 184,45 mill. kroner i 2019.</w:t>
      </w:r>
    </w:p>
    <w:p w:rsidR="00E319A7" w:rsidRDefault="00AC2320" w:rsidP="00DF2A56">
      <w:pPr>
        <w:pStyle w:val="b-post"/>
      </w:pPr>
      <w:r>
        <w:t>Post 21 Spesielle driftsutgifter, kan overføres</w:t>
      </w:r>
    </w:p>
    <w:p w:rsidR="00E319A7" w:rsidRDefault="00AC2320" w:rsidP="00DF2A56">
      <w:r>
        <w:t>Bevilgningen dekker utgifter til oppdrag og blir motsvart av inntekter under kap. 3926, post 01 Oppdragsinntekter. Utgiftene omfatter lønn og drift av nye «Dr. Fridtjof Nansen» i henhold til tr</w:t>
      </w:r>
      <w:r>
        <w:t>e</w:t>
      </w:r>
      <w:r>
        <w:t>partsavtalen mellom Norad, FAO og Havforskningsinstituttet, og Universitetet i Bergens andel av drift og lønn for «G.O. Sars», «Kristine Bonnevie» og «Hans Brattström». Posten omfatter også utstyr som omfattes av samarbeidsavtalen mellom Havforskningsinstituttet og Universitetet i Be</w:t>
      </w:r>
      <w:r>
        <w:t>r</w:t>
      </w:r>
      <w:r>
        <w:t>gen. Norsk Polarinstitutt og Universitetet i Tromsø sine andeler av lønns- og driftskostnader på «Kronprins Haakon» er også budsjettert på denne posten.</w:t>
      </w:r>
    </w:p>
    <w:p w:rsidR="00E319A7" w:rsidRDefault="00AC2320" w:rsidP="00DF2A56">
      <w:r>
        <w:t>Det foreslås en bevilgning på 85,7 mill. kroner i 2019. Det foreslås at bevilgningen kan overskrides mot tilsvarende merinntekter på kap. 3926, post 01, jf. forslag til vedtak II, 1.</w:t>
      </w:r>
    </w:p>
    <w:p w:rsidR="00E319A7" w:rsidRDefault="00AC2320" w:rsidP="00DF2A56">
      <w:r>
        <w:t>Videre foreslås en fullmakt til å kunne overskride posten mot tilsvarende kontraktsfestede inntekter i etterfølgende år, jf. forslag til vedtak IV, 4.</w:t>
      </w:r>
    </w:p>
    <w:p w:rsidR="00E319A7" w:rsidRDefault="00AC2320" w:rsidP="00DF2A56">
      <w:pPr>
        <w:pStyle w:val="b-post"/>
      </w:pPr>
      <w:r>
        <w:lastRenderedPageBreak/>
        <w:t xml:space="preserve">Post 45 Større utstyrsanskaffelser og vedlikehold, </w:t>
      </w:r>
      <w:r>
        <w:rPr>
          <w:rStyle w:val="kursiv"/>
          <w:sz w:val="23"/>
          <w:szCs w:val="23"/>
        </w:rPr>
        <w:t>kan overføres</w:t>
      </w:r>
    </w:p>
    <w:p w:rsidR="00E319A7" w:rsidRDefault="00AC2320" w:rsidP="00DF2A56">
      <w:r>
        <w:t>Bevilgningen gjelder bygging av nytt kystgående forskningsfartøy. Det foreslås å bevilge 13 mill. kroner i 2019. Det er nå valgt leverandør for design av fartøyet. Etter planen vil arbeidet med d</w:t>
      </w:r>
      <w:r>
        <w:t>e</w:t>
      </w:r>
      <w:r>
        <w:t>sign pågå høsten 2018 og våren 2019, og verftskontrakt vil bli inngått medio 2019. Forskningsfa</w:t>
      </w:r>
      <w:r>
        <w:t>r</w:t>
      </w:r>
      <w:r>
        <w:t>tøyet vil dermed kunne leveres i 2020.</w:t>
      </w:r>
    </w:p>
    <w:p w:rsidR="00E319A7" w:rsidRDefault="00AC2320" w:rsidP="00DF2A56">
      <w:pPr>
        <w:pStyle w:val="b-budkaptit"/>
      </w:pPr>
      <w:r>
        <w:t>Kap. 3926 Havforskningsinstituttet, forskningsfartøy</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Oppdragsinntekter </w:t>
            </w:r>
          </w:p>
        </w:tc>
        <w:tc>
          <w:tcPr>
            <w:tcW w:w="1140" w:type="dxa"/>
          </w:tcPr>
          <w:p w:rsidR="00E319A7" w:rsidRDefault="00AC2320" w:rsidP="002C5485">
            <w:pPr>
              <w:jc w:val="right"/>
            </w:pPr>
            <w:r>
              <w:t>92 685</w:t>
            </w:r>
          </w:p>
        </w:tc>
        <w:tc>
          <w:tcPr>
            <w:tcW w:w="1140" w:type="dxa"/>
          </w:tcPr>
          <w:p w:rsidR="00E319A7" w:rsidRDefault="00AC2320" w:rsidP="002C5485">
            <w:pPr>
              <w:jc w:val="right"/>
            </w:pPr>
            <w:r>
              <w:t>83 836</w:t>
            </w:r>
          </w:p>
        </w:tc>
        <w:tc>
          <w:tcPr>
            <w:tcW w:w="1140" w:type="dxa"/>
          </w:tcPr>
          <w:p w:rsidR="00E319A7" w:rsidRDefault="00AC2320" w:rsidP="002C5485">
            <w:pPr>
              <w:jc w:val="right"/>
            </w:pPr>
            <w:r>
              <w:t>85 836</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3926</w:t>
            </w:r>
          </w:p>
        </w:tc>
        <w:tc>
          <w:tcPr>
            <w:tcW w:w="1140" w:type="dxa"/>
          </w:tcPr>
          <w:p w:rsidR="00E319A7" w:rsidRDefault="00AC2320" w:rsidP="002C5485">
            <w:pPr>
              <w:jc w:val="right"/>
            </w:pPr>
            <w:r>
              <w:t>92 685</w:t>
            </w:r>
          </w:p>
        </w:tc>
        <w:tc>
          <w:tcPr>
            <w:tcW w:w="1140" w:type="dxa"/>
          </w:tcPr>
          <w:p w:rsidR="00E319A7" w:rsidRDefault="00AC2320" w:rsidP="002C5485">
            <w:pPr>
              <w:jc w:val="right"/>
            </w:pPr>
            <w:r>
              <w:t>83 836</w:t>
            </w:r>
          </w:p>
        </w:tc>
        <w:tc>
          <w:tcPr>
            <w:tcW w:w="1140" w:type="dxa"/>
          </w:tcPr>
          <w:p w:rsidR="00E319A7" w:rsidRDefault="00AC2320" w:rsidP="002C5485">
            <w:pPr>
              <w:jc w:val="right"/>
            </w:pPr>
            <w:r>
              <w:t>85 836</w:t>
            </w:r>
          </w:p>
        </w:tc>
      </w:tr>
    </w:tbl>
    <w:p w:rsidR="00E319A7" w:rsidRDefault="00E319A7" w:rsidP="00DF2A56"/>
    <w:p w:rsidR="00E319A7" w:rsidRDefault="00AC2320" w:rsidP="00DF2A56">
      <w:pPr>
        <w:pStyle w:val="b-post"/>
      </w:pPr>
      <w:r>
        <w:t>Post 01 Oppdragsinntekter</w:t>
      </w:r>
    </w:p>
    <w:p w:rsidR="00E319A7" w:rsidRDefault="00AC2320" w:rsidP="00DF2A56">
      <w:r>
        <w:t>Posten motsvares av tilsvarende utgifter under kap. 926, post 21 Spesielle driftsutgifter. Det fre</w:t>
      </w:r>
      <w:r>
        <w:t>m</w:t>
      </w:r>
      <w:r>
        <w:t>mes forslag om å bevilge 85,8 mill. kroner på posten i 2019. Videre foreslås en merinntektsful</w:t>
      </w:r>
      <w:r>
        <w:t>l</w:t>
      </w:r>
      <w:r>
        <w:t>makt knyttet til posten, jf. omtale under kap. 926, post 21 og forslag til vedtak II, 1, og en ove</w:t>
      </w:r>
      <w:r>
        <w:t>r</w:t>
      </w:r>
      <w:r>
        <w:t>skridelsesfullmakt knyttet til de samme kapitler og poster, jf. forslag til vedtak IV, 4.</w:t>
      </w:r>
    </w:p>
    <w:p w:rsidR="00E319A7" w:rsidRDefault="00AC2320" w:rsidP="00DF2A56">
      <w:pPr>
        <w:pStyle w:val="b-budkaptit"/>
      </w:pPr>
      <w:r>
        <w:t>Kap. 927 NIFES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92 893</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74 412</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Fiskeriforskning og -overvåking</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E319A7" w:rsidRDefault="00AC2320" w:rsidP="002C5485">
            <w:pPr>
              <w:jc w:val="right"/>
            </w:pPr>
            <w:r>
              <w:t>10 813</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0927</w:t>
            </w:r>
          </w:p>
        </w:tc>
        <w:tc>
          <w:tcPr>
            <w:tcW w:w="1140" w:type="dxa"/>
          </w:tcPr>
          <w:p w:rsidR="00E319A7" w:rsidRDefault="00AC2320" w:rsidP="002C5485">
            <w:pPr>
              <w:jc w:val="right"/>
            </w:pPr>
            <w:r>
              <w:t>178 118</w:t>
            </w:r>
          </w:p>
        </w:tc>
        <w:tc>
          <w:tcPr>
            <w:tcW w:w="1140" w:type="dxa"/>
          </w:tcPr>
          <w:p w:rsidR="00E319A7" w:rsidRDefault="00E319A7" w:rsidP="002C5485">
            <w:pPr>
              <w:jc w:val="right"/>
            </w:pPr>
          </w:p>
        </w:tc>
        <w:tc>
          <w:tcPr>
            <w:tcW w:w="1140" w:type="dxa"/>
          </w:tcPr>
          <w:p w:rsidR="00E319A7" w:rsidRDefault="00E319A7" w:rsidP="002C5485">
            <w:pPr>
              <w:jc w:val="right"/>
            </w:pPr>
          </w:p>
        </w:tc>
      </w:tr>
    </w:tbl>
    <w:p w:rsidR="00E319A7" w:rsidRDefault="00E319A7" w:rsidP="00DF2A56"/>
    <w:p w:rsidR="00E319A7" w:rsidRDefault="00AC2320" w:rsidP="00DF2A56">
      <w:pPr>
        <w:pStyle w:val="avsnitt-under-undertittel"/>
      </w:pPr>
      <w:r>
        <w:t>Vedrørende 2018 og 2019:</w:t>
      </w:r>
    </w:p>
    <w:p w:rsidR="00E319A7" w:rsidRDefault="00AC2320" w:rsidP="00DF2A56">
      <w:r>
        <w:t>Havforskningsinstituttet og Nasjonalt institutt for ernærings- og sjømatforskning (NIFES) ble 1. januar 2018 slått sammen til ett institutt. Forslag om bevilgninger til det nye instituttet er bu</w:t>
      </w:r>
      <w:r>
        <w:t>d</w:t>
      </w:r>
      <w:r>
        <w:t>sjettert under kap. 923 Havforskningsinstituttet.</w:t>
      </w:r>
    </w:p>
    <w:p w:rsidR="00E319A7" w:rsidRDefault="00AC2320" w:rsidP="00DF2A56">
      <w:r>
        <w:t>Under dette kapitlet rapporteres det om NIFES sin virksomhet i 2017.</w:t>
      </w:r>
    </w:p>
    <w:p w:rsidR="00E319A7" w:rsidRDefault="00AC2320" w:rsidP="00DF2A56">
      <w:r>
        <w:t>NIFES aktiviteter og oppgaver har omfattet forskning, overvåking, analyser, beredskap, risikovu</w:t>
      </w:r>
      <w:r>
        <w:t>r</w:t>
      </w:r>
      <w:r>
        <w:t>dering og referansefunksjoner knyttet til analysemetoder. Hovedoppgaven var å gi råd til nasjonal og internasjonal forvaltning, hovedsakelig Mattilsynet og EUs vitenskapelige komité for ma</w:t>
      </w:r>
      <w:r>
        <w:t>t</w:t>
      </w:r>
      <w:r>
        <w:lastRenderedPageBreak/>
        <w:t>trygghet (EFSA), som grunnlag for risikovurderinger av fôr og sjømat og fastsetting av regelverk knyttet til mat og fôr. Rådene fra NIFES dannet også det faglige grunnlaget for vedtak i Mattilsynet med advarsler om enkelte fiskearter eller vedtak i Fiskeridirektoratet om å stenge enkelte fiskefelt. Instituttet deltok også i ekspertgrupper innen mat- og fôrområdet og bidro i arbeidet med å synli</w:t>
      </w:r>
      <w:r>
        <w:t>g</w:t>
      </w:r>
      <w:r>
        <w:t>gjøre rollen bærekraftig mat fra havet har for matsikkerhet og ernæring.</w:t>
      </w:r>
    </w:p>
    <w:p w:rsidR="00E319A7" w:rsidRDefault="00AC2320" w:rsidP="00DF2A56">
      <w:r>
        <w:t xml:space="preserve">NIFES hadde følgende mål: </w:t>
      </w:r>
    </w:p>
    <w:p w:rsidR="00E319A7" w:rsidRDefault="00AC2320" w:rsidP="00DF2A56">
      <w:pPr>
        <w:pStyle w:val="Tabellnavn"/>
      </w:pPr>
      <w:r>
        <w:t>03N0xx1</w:t>
      </w:r>
    </w:p>
    <w:tbl>
      <w:tblPr>
        <w:tblStyle w:val="StandardTabell"/>
        <w:tblW w:w="0" w:type="auto"/>
        <w:tblLayout w:type="fixed"/>
        <w:tblLook w:val="04A0" w:firstRow="1" w:lastRow="0" w:firstColumn="1" w:lastColumn="0" w:noHBand="0" w:noVBand="1"/>
      </w:tblPr>
      <w:tblGrid>
        <w:gridCol w:w="1520"/>
        <w:gridCol w:w="1520"/>
        <w:gridCol w:w="1520"/>
      </w:tblGrid>
      <w:tr w:rsidR="00E319A7" w:rsidTr="002C5485">
        <w:trPr>
          <w:trHeight w:val="380"/>
        </w:trPr>
        <w:tc>
          <w:tcPr>
            <w:tcW w:w="4560" w:type="dxa"/>
            <w:gridSpan w:val="3"/>
            <w:shd w:val="clear" w:color="auto" w:fill="FFFFFF"/>
          </w:tcPr>
          <w:p w:rsidR="00E319A7" w:rsidRDefault="00AC2320" w:rsidP="00DF2A56">
            <w:r>
              <w:t>Sunnere fisk og sunnere befolkning</w:t>
            </w:r>
          </w:p>
        </w:tc>
      </w:tr>
      <w:tr w:rsidR="00E319A7" w:rsidTr="002C5485">
        <w:trPr>
          <w:trHeight w:val="1140"/>
        </w:trPr>
        <w:tc>
          <w:tcPr>
            <w:tcW w:w="1520" w:type="dxa"/>
          </w:tcPr>
          <w:p w:rsidR="00E319A7" w:rsidRDefault="00AC2320" w:rsidP="00DF2A56">
            <w:r>
              <w:t>God forval</w:t>
            </w:r>
            <w:r>
              <w:t>t</w:t>
            </w:r>
            <w:r>
              <w:t>ning basert på fors</w:t>
            </w:r>
            <w:r>
              <w:t>k</w:t>
            </w:r>
            <w:r>
              <w:t>ningsbaserte råd</w:t>
            </w:r>
          </w:p>
        </w:tc>
        <w:tc>
          <w:tcPr>
            <w:tcW w:w="1520" w:type="dxa"/>
          </w:tcPr>
          <w:p w:rsidR="00E319A7" w:rsidRDefault="00AC2320" w:rsidP="00DF2A56">
            <w:r>
              <w:t>Kunnskap</w:t>
            </w:r>
            <w:r>
              <w:t>s</w:t>
            </w:r>
            <w:r>
              <w:t>baserte valg om sjøma</w:t>
            </w:r>
            <w:r>
              <w:t>t</w:t>
            </w:r>
            <w:r>
              <w:t>konsum</w:t>
            </w:r>
          </w:p>
        </w:tc>
        <w:tc>
          <w:tcPr>
            <w:tcW w:w="1520" w:type="dxa"/>
          </w:tcPr>
          <w:p w:rsidR="00E319A7" w:rsidRDefault="00AC2320" w:rsidP="00DF2A56">
            <w:r>
              <w:t>Kunnskap</w:t>
            </w:r>
            <w:r>
              <w:t>s</w:t>
            </w:r>
            <w:r>
              <w:t>drevet n</w:t>
            </w:r>
            <w:r>
              <w:t>æ</w:t>
            </w:r>
            <w:r>
              <w:t>ringsutvi</w:t>
            </w:r>
            <w:r>
              <w:t>k</w:t>
            </w:r>
            <w:r>
              <w:t>ling</w:t>
            </w:r>
          </w:p>
        </w:tc>
      </w:tr>
    </w:tbl>
    <w:p w:rsidR="00E319A7" w:rsidRDefault="00E319A7" w:rsidP="00DF2A56">
      <w:pPr>
        <w:pStyle w:val="Tabellnavn"/>
      </w:pPr>
    </w:p>
    <w:p w:rsidR="00E319A7" w:rsidRDefault="00AC2320" w:rsidP="00DF2A56">
      <w:pPr>
        <w:pStyle w:val="Undertittel"/>
      </w:pPr>
      <w:r>
        <w:t>Resultater 2017</w:t>
      </w:r>
    </w:p>
    <w:p w:rsidR="00E319A7" w:rsidRDefault="00AC2320" w:rsidP="00DF2A56">
      <w:pPr>
        <w:pStyle w:val="avsnitt-tittel"/>
      </w:pPr>
      <w:r>
        <w:t>Sunnere fisk og sunnere befolkning</w:t>
      </w:r>
    </w:p>
    <w:p w:rsidR="00E319A7" w:rsidRDefault="00AC2320" w:rsidP="00DF2A56">
      <w:r>
        <w:t>NIFES har bidratt til sunnere fisk gjennom sin forskning på oppdrettsfiskens grunnleggende ern</w:t>
      </w:r>
      <w:r>
        <w:t>æ</w:t>
      </w:r>
      <w:r>
        <w:t>ringsbehov og hvordan nye fôrkilder er egnet til å gi en robust fisk. NIFES har bl.a. deltatt i fors</w:t>
      </w:r>
      <w:r>
        <w:t>k</w:t>
      </w:r>
      <w:r>
        <w:t>ning på bruk av insektmel til fiskefôr, hvor insekter fôres på matavfall og tang/tare. Dataene fra denne forskningen bidro til at EU godkjente bruk av utvalgte insektarter til fiskefôr i 2017.</w:t>
      </w:r>
    </w:p>
    <w:p w:rsidR="00E319A7" w:rsidRDefault="00AC2320" w:rsidP="00DF2A56">
      <w:r>
        <w:t xml:space="preserve">NIFES har i 2017 ytterligere </w:t>
      </w:r>
      <w:proofErr w:type="gramStart"/>
      <w:r>
        <w:t>styrket</w:t>
      </w:r>
      <w:proofErr w:type="gramEnd"/>
      <w:r>
        <w:t xml:space="preserve"> innsatsen på overvåking av næringsstoffer og uønskede stoffer i sjømat. Generelt vurderes sjømattryggheten som god.</w:t>
      </w:r>
    </w:p>
    <w:p w:rsidR="00E319A7" w:rsidRDefault="00AC2320" w:rsidP="00DF2A56">
      <w:r>
        <w:t>I 2017 var det mye oppmerksomhet om antioksidanten ethoxyquin (EQ). NIFES har undersøkt e</w:t>
      </w:r>
      <w:r>
        <w:t>f</w:t>
      </w:r>
      <w:r>
        <w:t>fekter av EQ og dens nedbrytningsprodukter i relevante modellsystemer for å kunne levere fors</w:t>
      </w:r>
      <w:r>
        <w:t>k</w:t>
      </w:r>
      <w:r>
        <w:t>ningsresultater som kan bidra til å fastsette anbefalt daglig inntak for EQ.</w:t>
      </w:r>
    </w:p>
    <w:p w:rsidR="00E319A7" w:rsidRDefault="00AC2320" w:rsidP="00DF2A56">
      <w:r>
        <w:t>Det har vært økende oppmerksomhet om jodmangel i ulike befolkningsgrupper. Det finnes lite data om næringsstoff i fisk generelt, og sjømat har liten plass i strategier for å bekjempe mikronæring</w:t>
      </w:r>
      <w:r>
        <w:t>s</w:t>
      </w:r>
      <w:r>
        <w:t>stoffmangel. NIFES har i 2017 styrket datagrunnlaget om jodnivåer i fisk og fiskemat, og dermed styrket kunnskapen om hvordan inntak av fisk kan bidra til bedre jodstatus i befolkningen.</w:t>
      </w:r>
    </w:p>
    <w:p w:rsidR="00E319A7" w:rsidRDefault="00AC2320" w:rsidP="00DF2A56">
      <w:r>
        <w:t>NIFES bidro også til å fremme sjømatens rolle for matsikkerhet og ernæring, bl.a. gjennom delt</w:t>
      </w:r>
      <w:r>
        <w:t>a</w:t>
      </w:r>
      <w:r>
        <w:t>kelse i internasjonale fora og gjennom bidrag i planlegging av det Globale handlingsnettverket u</w:t>
      </w:r>
      <w:r>
        <w:t>n</w:t>
      </w:r>
      <w:r>
        <w:t>der FNs ernæringstiår.</w:t>
      </w:r>
    </w:p>
    <w:p w:rsidR="00E319A7" w:rsidRDefault="00AC2320" w:rsidP="00DF2A56">
      <w:pPr>
        <w:pStyle w:val="avsnitt-tittel"/>
      </w:pPr>
      <w:r>
        <w:t>God forvaltning basert på forskningsbaserte råd</w:t>
      </w:r>
    </w:p>
    <w:p w:rsidR="00E319A7" w:rsidRDefault="00AC2320" w:rsidP="00DF2A56">
      <w:r>
        <w:t>NIFES har i 2017 hatt mye aktivitet knyttet til oppdrettsfiskens behov for vitaminer og mineraler (mikronæringsstoffer) og hvordan nye fôrmidler ivaretar fiskens behov og helse.</w:t>
      </w:r>
    </w:p>
    <w:p w:rsidR="00E319A7" w:rsidRDefault="00AC2320" w:rsidP="00DF2A56">
      <w:r>
        <w:t>NIFES har overvåket innholdet av uønskede stoffer og næringsstoffer i sjømat og fôr til fisk. Det ble ikke påvist bruk av ulovlige stoffer eller uønskede stoffer over fastsatte grenseverdier i op</w:t>
      </w:r>
      <w:r>
        <w:t>p</w:t>
      </w:r>
      <w:r>
        <w:t>drettsfisk i 2017. Det ble gjort noen funn av selén i fullfôr over grenseverdi og ett funn av høye PAH-verdier i fullfôr. Funnene ble varslet Mattilsynet. Resultatene viser videre at nivåene av mi</w:t>
      </w:r>
      <w:r>
        <w:t>l</w:t>
      </w:r>
      <w:r>
        <w:t>jøgifter i villfanget sjømat ligger under grenseverdiene for mattrygghet, med noen unntak. Funnene resulterte i restriksjoner på fiske etter atlantisk kveite over 100 kg og advarsler for fritidsfiske i visse arter i særskilte områder, som brosme fra Sørfjorden.</w:t>
      </w:r>
    </w:p>
    <w:p w:rsidR="00E319A7" w:rsidRDefault="00AC2320" w:rsidP="00DF2A56">
      <w:r>
        <w:lastRenderedPageBreak/>
        <w:t>NIFES har i 2017 arbeidet med å øke datagrunnlaget om innholdet av uønskede stoffer og næring</w:t>
      </w:r>
      <w:r>
        <w:t>s</w:t>
      </w:r>
      <w:r>
        <w:t xml:space="preserve">stoffer i nye arter, som tare og mesopelagisk fisk. </w:t>
      </w:r>
    </w:p>
    <w:p w:rsidR="00E319A7" w:rsidRDefault="00AC2320" w:rsidP="00DF2A56">
      <w:pPr>
        <w:pStyle w:val="avsnitt-tittel"/>
      </w:pPr>
      <w:r>
        <w:t>Kunnskapsbaserte valg om sjømatkonsum</w:t>
      </w:r>
    </w:p>
    <w:p w:rsidR="00E319A7" w:rsidRDefault="00AC2320" w:rsidP="00DF2A56">
      <w:r>
        <w:t>NIFES rapporterte resultatene av sin overvåking til forvaltningen og la ut overvåkingsdata i Sj</w:t>
      </w:r>
      <w:r>
        <w:t>ø</w:t>
      </w:r>
      <w:r>
        <w:t>matdatabasen, som var åpent tilgjengelig på instituttets nettside. Instituttet videreførte arbeidet med å bygge opp et mer helhetlig system for overvåking av de klassiske miljøgiftene i villfisk fra norske kyst- og havområder. Basisundersøkelser av villfisk er en systematisk overvåking med prøvetaking som dekker geografisk utbredelse og årstidsvariasjoner. I 2017 var det fokus på snabeluer, vanlig uer, breiflabb, lyr, hyse og rødspette. Andre arter undersøkes gjennom et stikkprøvebasert overv</w:t>
      </w:r>
      <w:r>
        <w:t>å</w:t>
      </w:r>
      <w:r>
        <w:t>kingssystem, og i 2018 har Havforskningsinstituttet inkludert følgende arter: antarktisk krill, lodde, tobis, reke, brisling, taggmakrell, steinbit, makroalger, lomre, hummer og mesopelagisk fisk.</w:t>
      </w:r>
    </w:p>
    <w:p w:rsidR="00E319A7" w:rsidRDefault="00AC2320" w:rsidP="00DF2A56">
      <w:r>
        <w:t>NIFES vurderte at den totale overvåkingen har gitt en god dokumentasjon og oversikt over innho</w:t>
      </w:r>
      <w:r>
        <w:t>l</w:t>
      </w:r>
      <w:r>
        <w:t>det av uønskede stoffer i oppdrettsfisk og villfanget sjømat.</w:t>
      </w:r>
    </w:p>
    <w:p w:rsidR="00E319A7" w:rsidRDefault="00AC2320" w:rsidP="00DF2A56">
      <w:pPr>
        <w:pStyle w:val="avsnitt-tittel"/>
      </w:pPr>
      <w:r>
        <w:t>Kunnskapsdrevet næringsutvikling</w:t>
      </w:r>
    </w:p>
    <w:p w:rsidR="00E319A7" w:rsidRDefault="00AC2320" w:rsidP="00DF2A56">
      <w:r>
        <w:t>NIFES har samarbeidet med fôr-, oppdretts- og næringsmiddelindustrien, hovedsakelig finansiert gjennom Fiskeri- og havbruksnæringens forskningsfond (FHF), Forskningsrådet, og med en mindre andel fra EU. Dette samarbeidet dekket vel 25 pst. av instituttets prosjektportefølje, og bidro til at NIFES forsket på relevante problemstillinger for næringen. Prosjektresultatene publiseres offentlig.</w:t>
      </w:r>
    </w:p>
    <w:p w:rsidR="00E319A7" w:rsidRDefault="00AC2320" w:rsidP="00DF2A56">
      <w:pPr>
        <w:pStyle w:val="avsnitt-tittel"/>
      </w:pPr>
      <w:r>
        <w:t>Oppsummering</w:t>
      </w:r>
    </w:p>
    <w:p w:rsidR="00E319A7" w:rsidRDefault="00AC2320" w:rsidP="00DF2A56">
      <w:r>
        <w:t>Nærings- og fiskeridepartementet er tilfreds med måloppnåelsen til NIFES i 2017. Selv om sa</w:t>
      </w:r>
      <w:r>
        <w:t>m</w:t>
      </w:r>
      <w:r>
        <w:t>menslåingen med Havforskningsinstituttet beslagla ressurser, har instituttet levert innen sine fa</w:t>
      </w:r>
      <w:r>
        <w:t>g</w:t>
      </w:r>
      <w:r>
        <w:t>områder som planlagt.</w:t>
      </w:r>
    </w:p>
    <w:p w:rsidR="00E319A7" w:rsidRDefault="00AC2320" w:rsidP="00DF2A56">
      <w:r>
        <w:t>Nivåene av uønskede stoffer i fiskefôr og norsk sjømat er generelt lave, og overvåkingen vurderes å være av et omfang og på et nivå som gir en god dokumentasjon av sjømattrygghet. NIFES har aktivt formidlet sine resultater og økt antall publiserte artikler. Kvaliteten på publikasjonene vu</w:t>
      </w:r>
      <w:r>
        <w:t>r</w:t>
      </w:r>
      <w:r>
        <w:t>deres å være på et høyt nivå sett i internasjonal sammenheng (ut fra impact faktor). I overkant av 60 pst. av publikasjonene var i samarbeid med en utenlandsk institusjon, hvor Danmark, Storbr</w:t>
      </w:r>
      <w:r>
        <w:t>i</w:t>
      </w:r>
      <w:r>
        <w:t>tannia og USA var de største samarbeidslandene.</w:t>
      </w:r>
    </w:p>
    <w:p w:rsidR="00E319A7" w:rsidRDefault="00AC2320" w:rsidP="00DF2A56">
      <w:pPr>
        <w:pStyle w:val="b-budkaptit"/>
      </w:pPr>
      <w:r>
        <w:t>Kap. 3927 NIFES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Oppdragsinntekter </w:t>
            </w:r>
          </w:p>
        </w:tc>
        <w:tc>
          <w:tcPr>
            <w:tcW w:w="1140" w:type="dxa"/>
          </w:tcPr>
          <w:p w:rsidR="00E319A7" w:rsidRDefault="00AC2320" w:rsidP="002C5485">
            <w:pPr>
              <w:jc w:val="right"/>
            </w:pPr>
            <w:r>
              <w:t>83 265</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3927</w:t>
            </w:r>
          </w:p>
        </w:tc>
        <w:tc>
          <w:tcPr>
            <w:tcW w:w="1140" w:type="dxa"/>
          </w:tcPr>
          <w:p w:rsidR="00E319A7" w:rsidRDefault="00AC2320" w:rsidP="002C5485">
            <w:pPr>
              <w:jc w:val="right"/>
            </w:pPr>
            <w:r>
              <w:t>83 265</w:t>
            </w:r>
          </w:p>
        </w:tc>
        <w:tc>
          <w:tcPr>
            <w:tcW w:w="1140" w:type="dxa"/>
          </w:tcPr>
          <w:p w:rsidR="00E319A7" w:rsidRDefault="00E319A7" w:rsidP="002C5485">
            <w:pPr>
              <w:jc w:val="right"/>
            </w:pPr>
          </w:p>
        </w:tc>
        <w:tc>
          <w:tcPr>
            <w:tcW w:w="1140" w:type="dxa"/>
          </w:tcPr>
          <w:p w:rsidR="00E319A7" w:rsidRDefault="00E319A7" w:rsidP="002C5485">
            <w:pPr>
              <w:jc w:val="right"/>
            </w:pPr>
          </w:p>
        </w:tc>
      </w:tr>
    </w:tbl>
    <w:p w:rsidR="00E319A7" w:rsidRDefault="00E319A7" w:rsidP="00DF2A56"/>
    <w:p w:rsidR="00E319A7" w:rsidRDefault="00AC2320" w:rsidP="00DF2A56">
      <w:r>
        <w:t>Posten gjaldt inntekter fra eksternfinansierte oppdrag, og ble motsvart av kap. 927, post 21.</w:t>
      </w:r>
    </w:p>
    <w:p w:rsidR="00E319A7" w:rsidRDefault="00AC2320" w:rsidP="00DF2A56">
      <w:pPr>
        <w:pStyle w:val="b-budkaptit"/>
      </w:pPr>
      <w:r>
        <w:lastRenderedPageBreak/>
        <w:t>Kap. 928 Annen marin forskning og utvikling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50</w:t>
            </w:r>
          </w:p>
        </w:tc>
        <w:tc>
          <w:tcPr>
            <w:tcW w:w="4560" w:type="dxa"/>
          </w:tcPr>
          <w:p w:rsidR="00E319A7" w:rsidRDefault="00AC2320" w:rsidP="002C5485">
            <w:r>
              <w:t xml:space="preserve">Tilskudd til Veterinærinstituttet </w:t>
            </w:r>
          </w:p>
        </w:tc>
        <w:tc>
          <w:tcPr>
            <w:tcW w:w="1140" w:type="dxa"/>
          </w:tcPr>
          <w:p w:rsidR="00E319A7" w:rsidRDefault="00AC2320" w:rsidP="002C5485">
            <w:pPr>
              <w:jc w:val="right"/>
            </w:pPr>
            <w:r>
              <w:t>56 630</w:t>
            </w:r>
          </w:p>
        </w:tc>
        <w:tc>
          <w:tcPr>
            <w:tcW w:w="1140" w:type="dxa"/>
          </w:tcPr>
          <w:p w:rsidR="00E319A7" w:rsidRDefault="00AC2320" w:rsidP="002C5485">
            <w:pPr>
              <w:jc w:val="right"/>
            </w:pPr>
            <w:r>
              <w:t>57 787</w:t>
            </w:r>
          </w:p>
        </w:tc>
        <w:tc>
          <w:tcPr>
            <w:tcW w:w="1140" w:type="dxa"/>
          </w:tcPr>
          <w:p w:rsidR="00E319A7" w:rsidRDefault="00AC2320" w:rsidP="002C5485">
            <w:pPr>
              <w:jc w:val="right"/>
            </w:pPr>
            <w:r>
              <w:t>63 805</w:t>
            </w: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 xml:space="preserve">Tilskudd til Nofima </w:t>
            </w:r>
          </w:p>
        </w:tc>
        <w:tc>
          <w:tcPr>
            <w:tcW w:w="1140" w:type="dxa"/>
          </w:tcPr>
          <w:p w:rsidR="00E319A7" w:rsidRDefault="00AC2320" w:rsidP="002C5485">
            <w:pPr>
              <w:jc w:val="right"/>
            </w:pPr>
            <w:r>
              <w:t>101 502</w:t>
            </w:r>
          </w:p>
        </w:tc>
        <w:tc>
          <w:tcPr>
            <w:tcW w:w="1140" w:type="dxa"/>
          </w:tcPr>
          <w:p w:rsidR="00E319A7" w:rsidRDefault="00AC2320" w:rsidP="002C5485">
            <w:pPr>
              <w:jc w:val="right"/>
            </w:pPr>
            <w:r>
              <w:t>98 497</w:t>
            </w:r>
          </w:p>
        </w:tc>
        <w:tc>
          <w:tcPr>
            <w:tcW w:w="1140" w:type="dxa"/>
          </w:tcPr>
          <w:p w:rsidR="00E319A7" w:rsidRDefault="00AC2320" w:rsidP="002C5485">
            <w:pPr>
              <w:jc w:val="right"/>
            </w:pPr>
            <w:r>
              <w:t>100 846</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0928</w:t>
            </w:r>
          </w:p>
        </w:tc>
        <w:tc>
          <w:tcPr>
            <w:tcW w:w="1140" w:type="dxa"/>
          </w:tcPr>
          <w:p w:rsidR="00E319A7" w:rsidRDefault="00AC2320" w:rsidP="002C5485">
            <w:pPr>
              <w:jc w:val="right"/>
            </w:pPr>
            <w:r>
              <w:t>158 132</w:t>
            </w:r>
          </w:p>
        </w:tc>
        <w:tc>
          <w:tcPr>
            <w:tcW w:w="1140" w:type="dxa"/>
          </w:tcPr>
          <w:p w:rsidR="00E319A7" w:rsidRDefault="00AC2320" w:rsidP="002C5485">
            <w:pPr>
              <w:jc w:val="right"/>
            </w:pPr>
            <w:r>
              <w:t>156 284</w:t>
            </w:r>
          </w:p>
        </w:tc>
        <w:tc>
          <w:tcPr>
            <w:tcW w:w="1140" w:type="dxa"/>
          </w:tcPr>
          <w:p w:rsidR="00E319A7" w:rsidRDefault="00AC2320" w:rsidP="002C5485">
            <w:pPr>
              <w:jc w:val="right"/>
            </w:pPr>
            <w:r>
              <w:t>164 651</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bevilgningen på post 50 redusert med 240 000 kroner, jf. Innst. 400 S og Prop. 85 S (2017–2018).</w:t>
      </w:r>
    </w:p>
    <w:p w:rsidR="00E319A7" w:rsidRDefault="00AC2320" w:rsidP="00DF2A56">
      <w:pPr>
        <w:pStyle w:val="b-post"/>
      </w:pPr>
      <w:r>
        <w:t>Post 50 Tilskudd til Veterinærinstituttet</w:t>
      </w:r>
    </w:p>
    <w:p w:rsidR="00E319A7" w:rsidRDefault="00AC2320" w:rsidP="00DF2A56">
      <w:r>
        <w:t>Veterinærinstituttet er et biomedisinsk beredskaps- og forskningsinstitutt innen fiskehelse, dyr</w:t>
      </w:r>
      <w:r>
        <w:t>e</w:t>
      </w:r>
      <w:r>
        <w:t>helse, dyrevelferd og fôr- og mattrygghet. Instituttet bistår myndigheter, produsenter og andre over hele landet i å hindre spredning av smittestoffer og utvikling av sykdom hos dyr og mennesker. Instituttet er nasjonalt referanselaboratorium for listeførte sykdommer og referansesenter for World Organisation for Animal Health (OIE) for sentrale fiskesykdommer og parasitter og epidemiol</w:t>
      </w:r>
      <w:r>
        <w:t>o</w:t>
      </w:r>
      <w:r>
        <w:t>gi/risikovurdering for sykdommer hos akvatiske dyr, dvs. dyr som lever i vann. Formålet med den nasjonale og internasjonale referansefunksjonen er å bidra til økt kvalitet og sikre laboratorieresu</w:t>
      </w:r>
      <w:r>
        <w:t>l</w:t>
      </w:r>
      <w:r>
        <w:t>tater basert på harmoniserte metoder fra de ulike godkjente laboratoriene.</w:t>
      </w:r>
    </w:p>
    <w:p w:rsidR="00E319A7" w:rsidRDefault="00AC2320" w:rsidP="00DF2A56">
      <w:r>
        <w:t>Veterinærinstituttet er et forvaltningsorgan administrativt underlagt Landbruks- og matdepart</w:t>
      </w:r>
      <w:r>
        <w:t>e</w:t>
      </w:r>
      <w:r>
        <w:t>mentet, jf. omtale i Prop. 1 S (2018–2019) for Landbruks- og matdepartementet, kap. 1112, post 50. Tilskuddet over Nærings- og fiskeridepartementets budsjett skal bidra til kunnskapsutvi</w:t>
      </w:r>
      <w:r>
        <w:t>k</w:t>
      </w:r>
      <w:r>
        <w:t>ling, kunnskapsformidling og beredskap innen fiskehelse, fiskevelferd og enkelte områder innen sjømattrygghet. Landbruks- og matdepartementet og Nærings- og fiskeridepartementet har i sa</w:t>
      </w:r>
      <w:r>
        <w:t>m</w:t>
      </w:r>
      <w:r>
        <w:t>arbeid med Veterinærinstituttet utviklet et felles mål- og resultatstyringssystem som ligger til grunn for styringen fra begge departementene.</w:t>
      </w:r>
    </w:p>
    <w:p w:rsidR="00E319A7" w:rsidRDefault="00AC2320" w:rsidP="00DF2A56">
      <w:pPr>
        <w:pStyle w:val="avsnitt-tittel"/>
      </w:pPr>
      <w:r>
        <w:t>Mål for Veterinærinstituttet:</w:t>
      </w:r>
    </w:p>
    <w:p w:rsidR="00E319A7" w:rsidRDefault="00AC2320" w:rsidP="00DF2A56">
      <w:pPr>
        <w:pStyle w:val="Tabellnavn"/>
      </w:pPr>
      <w:r>
        <w:t>03N0xx2</w:t>
      </w:r>
    </w:p>
    <w:tbl>
      <w:tblPr>
        <w:tblStyle w:val="StandardTabell"/>
        <w:tblW w:w="0" w:type="auto"/>
        <w:tblLayout w:type="fixed"/>
        <w:tblLook w:val="04A0" w:firstRow="1" w:lastRow="0" w:firstColumn="1" w:lastColumn="0" w:noHBand="0" w:noVBand="1"/>
      </w:tblPr>
      <w:tblGrid>
        <w:gridCol w:w="3180"/>
        <w:gridCol w:w="3180"/>
        <w:gridCol w:w="3180"/>
      </w:tblGrid>
      <w:tr w:rsidR="00E319A7" w:rsidTr="002C5485">
        <w:trPr>
          <w:trHeight w:val="380"/>
        </w:trPr>
        <w:tc>
          <w:tcPr>
            <w:tcW w:w="3180" w:type="dxa"/>
            <w:shd w:val="clear" w:color="auto" w:fill="FFFFFF"/>
          </w:tcPr>
          <w:p w:rsidR="00E319A7" w:rsidRDefault="00AC2320" w:rsidP="00DF2A56">
            <w:r>
              <w:rPr>
                <w:rStyle w:val="kursiv"/>
                <w:sz w:val="21"/>
                <w:szCs w:val="21"/>
              </w:rPr>
              <w:t>Hovedmål:</w:t>
            </w:r>
          </w:p>
        </w:tc>
        <w:tc>
          <w:tcPr>
            <w:tcW w:w="3180" w:type="dxa"/>
          </w:tcPr>
          <w:p w:rsidR="00E319A7" w:rsidRDefault="00E319A7" w:rsidP="00DF2A56"/>
        </w:tc>
        <w:tc>
          <w:tcPr>
            <w:tcW w:w="3180" w:type="dxa"/>
          </w:tcPr>
          <w:p w:rsidR="00E319A7" w:rsidRDefault="00E319A7" w:rsidP="00DF2A56"/>
        </w:tc>
      </w:tr>
      <w:tr w:rsidR="00E319A7" w:rsidTr="002C5485">
        <w:trPr>
          <w:trHeight w:val="380"/>
        </w:trPr>
        <w:tc>
          <w:tcPr>
            <w:tcW w:w="9540" w:type="dxa"/>
            <w:gridSpan w:val="3"/>
          </w:tcPr>
          <w:p w:rsidR="00E319A7" w:rsidRDefault="00AC2320" w:rsidP="00DF2A56">
            <w:r>
              <w:t>God helse hos dyr, fisk og mennesker</w:t>
            </w:r>
          </w:p>
        </w:tc>
      </w:tr>
      <w:tr w:rsidR="00E319A7" w:rsidTr="002C5485">
        <w:trPr>
          <w:trHeight w:val="380"/>
        </w:trPr>
        <w:tc>
          <w:tcPr>
            <w:tcW w:w="3180" w:type="dxa"/>
          </w:tcPr>
          <w:p w:rsidR="00E319A7" w:rsidRDefault="00AC2320" w:rsidP="00DF2A56">
            <w:r>
              <w:rPr>
                <w:rStyle w:val="kursiv"/>
                <w:sz w:val="21"/>
                <w:szCs w:val="21"/>
              </w:rPr>
              <w:t>Delmål:</w:t>
            </w:r>
          </w:p>
        </w:tc>
        <w:tc>
          <w:tcPr>
            <w:tcW w:w="3180" w:type="dxa"/>
          </w:tcPr>
          <w:p w:rsidR="00E319A7" w:rsidRDefault="00E319A7" w:rsidP="00DF2A56"/>
        </w:tc>
        <w:tc>
          <w:tcPr>
            <w:tcW w:w="3180" w:type="dxa"/>
          </w:tcPr>
          <w:p w:rsidR="00E319A7" w:rsidRDefault="00E319A7" w:rsidP="00DF2A56"/>
        </w:tc>
      </w:tr>
      <w:tr w:rsidR="00E319A7" w:rsidTr="002C5485">
        <w:trPr>
          <w:trHeight w:val="640"/>
        </w:trPr>
        <w:tc>
          <w:tcPr>
            <w:tcW w:w="3180" w:type="dxa"/>
          </w:tcPr>
          <w:p w:rsidR="00E319A7" w:rsidRDefault="00AC2320" w:rsidP="00DF2A56">
            <w:r>
              <w:t>Kunnskapsbasert forvaltning</w:t>
            </w:r>
          </w:p>
        </w:tc>
        <w:tc>
          <w:tcPr>
            <w:tcW w:w="3180" w:type="dxa"/>
          </w:tcPr>
          <w:p w:rsidR="00E319A7" w:rsidRDefault="00AC2320" w:rsidP="00DF2A56">
            <w:r>
              <w:t>God beredskap</w:t>
            </w:r>
          </w:p>
        </w:tc>
        <w:tc>
          <w:tcPr>
            <w:tcW w:w="3180" w:type="dxa"/>
          </w:tcPr>
          <w:p w:rsidR="00E319A7" w:rsidRDefault="00AC2320" w:rsidP="00DF2A56">
            <w:r>
              <w:t>Konkurransekraftige bi</w:t>
            </w:r>
            <w:r>
              <w:t>o</w:t>
            </w:r>
            <w:r>
              <w:t>næringer</w:t>
            </w:r>
          </w:p>
        </w:tc>
      </w:tr>
    </w:tbl>
    <w:p w:rsidR="00E319A7" w:rsidRDefault="00E319A7" w:rsidP="00DF2A56">
      <w:pPr>
        <w:pStyle w:val="Tabellnavn"/>
      </w:pPr>
    </w:p>
    <w:p w:rsidR="00E319A7" w:rsidRDefault="00AC2320" w:rsidP="00DF2A56">
      <w:r>
        <w:t>Hovedmålet tar utgangspunkt i begrepet «én helse», hvor helse hos dyr, planter, miljø og menne</w:t>
      </w:r>
      <w:r>
        <w:t>s</w:t>
      </w:r>
      <w:r>
        <w:t xml:space="preserve">ker henger sammen og må ses i sammenheng. Veterinærinstituttets hovedoppgave innen «én helse» </w:t>
      </w:r>
      <w:r>
        <w:lastRenderedPageBreak/>
        <w:t>er å generere kunnskap og opprettholde god beredskap mot sykdom som truer helse og velferd til landdyr og fisk, og mot sykdom som kan overføres til mennesker.</w:t>
      </w:r>
    </w:p>
    <w:p w:rsidR="00E319A7" w:rsidRDefault="00AC2320" w:rsidP="00DF2A56">
      <w:pPr>
        <w:pStyle w:val="avsnitt-tittel"/>
      </w:pPr>
      <w:r>
        <w:t>Resultater 2017</w:t>
      </w:r>
    </w:p>
    <w:p w:rsidR="00E319A7" w:rsidRDefault="00AC2320" w:rsidP="00DF2A56">
      <w:r>
        <w:t>Av tilskuddet fra Nærings- og fiskeridepartementet er om lag 17 mill. kroner brukt til forskning, 17 mill. kroner til diagnostiske analyser og om lag 14 mill. kroner til drift, rapporter, internasjonalt arbeid og rådgivning til Mattilsynet. Resterende beløp er benyttet til utstyrsinvesteringer.</w:t>
      </w:r>
    </w:p>
    <w:p w:rsidR="00E319A7" w:rsidRDefault="00AC2320" w:rsidP="00DF2A56">
      <w:pPr>
        <w:pStyle w:val="avsnitt-undertittel"/>
      </w:pPr>
      <w:r>
        <w:t>God helse hos dyr, fisk og mennesker</w:t>
      </w:r>
    </w:p>
    <w:p w:rsidR="00E319A7" w:rsidRDefault="00AC2320" w:rsidP="00DF2A56">
      <w:r>
        <w:t>Helse- og velferdsutfordringer i oppdrettsnæringen har ført til at aktiviteten innenfor det marine området er økt i 2017. Instituttet har vurdert sykdomsstatus på akvatiske dyr i oppdrett i 2017. I</w:t>
      </w:r>
      <w:r>
        <w:t>n</w:t>
      </w:r>
      <w:r>
        <w:t>stituttet har en god oversikt over listeførte sykdommer. Generelt vurderer instituttet status til norsk fiskehelse som utfordrende med flere sykdommer av smittsom karakter som medfører dødelighet i seg selv, men også redusert velferd og toleranse for håndtering, som igjen bidrar til høye tapstall og høye kostnader. Faktorer bl.a. knyttet til ny teknologi har forsterket disse utfordringene og viser behov for nær kontakt mellom teknologiutvikling, fiskehelse og fiskevelferd.</w:t>
      </w:r>
    </w:p>
    <w:p w:rsidR="00E319A7" w:rsidRDefault="00AC2320" w:rsidP="00DF2A56">
      <w:pPr>
        <w:pStyle w:val="avsnitt-undertittel"/>
      </w:pPr>
      <w:r>
        <w:t>Kunnskapsbasert forvaltning</w:t>
      </w:r>
    </w:p>
    <w:p w:rsidR="00E319A7" w:rsidRDefault="00AC2320" w:rsidP="00DF2A56">
      <w:r>
        <w:t>Instituttet bistår forvaltningen og særlig Mattilsynet. Sykdommen infeksiøs lakseanemi (ILA), som er en smittsom virussykdom, har vært spesielt arbeidskrevende i 2017.</w:t>
      </w:r>
    </w:p>
    <w:p w:rsidR="00E319A7" w:rsidRDefault="00AC2320" w:rsidP="00DF2A56">
      <w:r>
        <w:t>Veterinærinstituttet har i 2017 levert data om forekomst av sykdom og smittestoffer i fisk. Den økende bruken av private laboratorier fra næringens side gir utfordringer for hvilke sykdomsdata Veterinærinstituttet får tilgang til, og dermed muligheten for også fremover å kunne gi en fullve</w:t>
      </w:r>
      <w:r>
        <w:t>r</w:t>
      </w:r>
      <w:r>
        <w:t>dig oversikt over den epidemiologiske situasjonen og oppfylle denne delen av samfunnsoppdraget. Departementet og instituttet er i gang med en vurdering av hvilken risiko dette gir for måloppnåelse og mulige løsninger.</w:t>
      </w:r>
    </w:p>
    <w:p w:rsidR="00E319A7" w:rsidRDefault="00AC2320" w:rsidP="00DF2A56">
      <w:pPr>
        <w:pStyle w:val="avsnitt-undertittel"/>
      </w:pPr>
      <w:r>
        <w:t>God beredskap</w:t>
      </w:r>
    </w:p>
    <w:p w:rsidR="00E319A7" w:rsidRDefault="00AC2320" w:rsidP="00DF2A56">
      <w:r>
        <w:t>Veterinærinstituttets beredskapsrolle omfatter overvåking, analyser og diagnostikk, utvikling av kunnskap og bedre analysemetoder, smittesporing og risikovurderinger. Instituttet har fått et op</w:t>
      </w:r>
      <w:r>
        <w:t>p</w:t>
      </w:r>
      <w:r>
        <w:t>drag fra Mattilsynet om å foreslå en modernisering av den nasjonale beredskapen, ved å ta i bruk nye verktøy for å få en mer risikobasert overvåking og beredskap.</w:t>
      </w:r>
    </w:p>
    <w:p w:rsidR="00E319A7" w:rsidRDefault="00AC2320" w:rsidP="00DF2A56">
      <w:pPr>
        <w:pStyle w:val="avsnitt-undertittel"/>
      </w:pPr>
      <w:r>
        <w:t>Konkurransekraftige bionæringer</w:t>
      </w:r>
    </w:p>
    <w:p w:rsidR="00E319A7" w:rsidRDefault="00AC2320" w:rsidP="00DF2A56">
      <w:r>
        <w:t>I sin årlige rapport om fiskehelse viser instituttet til at skadevirkninger som følge av mekanisk b</w:t>
      </w:r>
      <w:r>
        <w:t>e</w:t>
      </w:r>
      <w:r>
        <w:t>handling mot lakselus er den største utfordringen for fiskehelsesituasjonen i Norge. De helse- og velferdsmessige konsekvensene av å behandle fisken mot lus er at store mengder fisk skades, også med dødelig utgang. Instituttet har på denne bakgrunn pekt på behovet for å styrke kunnskap</w:t>
      </w:r>
      <w:r>
        <w:t>s</w:t>
      </w:r>
      <w:r>
        <w:t>grunnlaget knyttet til avlusing med varmt vann.</w:t>
      </w:r>
    </w:p>
    <w:p w:rsidR="00E319A7" w:rsidRDefault="00AC2320" w:rsidP="00DF2A56">
      <w:r>
        <w:t>Instituttet viser til at det er økende oppmerksomhet om velferd hos produksjonsdyr fra konsumenter og andre og peker på behovet for å utvikle gode kunnskapsbaserte velferdsindikatorer for fisk i oppdrett.</w:t>
      </w:r>
    </w:p>
    <w:p w:rsidR="00E319A7" w:rsidRDefault="00AC2320" w:rsidP="00DF2A56">
      <w:pPr>
        <w:pStyle w:val="avsnitt-tittel"/>
      </w:pPr>
      <w:r>
        <w:lastRenderedPageBreak/>
        <w:t>Prioriteringer 2019</w:t>
      </w:r>
    </w:p>
    <w:p w:rsidR="00E319A7" w:rsidRDefault="00AC2320" w:rsidP="00DF2A56">
      <w:pPr>
        <w:pStyle w:val="avsnitt-undertittel"/>
      </w:pPr>
      <w:r>
        <w:t>Havets helse – digitaliserte og automatiserte metoder for fiskediagnostikk</w:t>
      </w:r>
    </w:p>
    <w:p w:rsidR="00E319A7" w:rsidRDefault="00AC2320" w:rsidP="00DF2A56">
      <w:r>
        <w:t>Arbeidet med biosikkerhet er viktig for å styrke kunnskapsgrunnlaget for havbruksforvaltningen. Som et ledd i satsingen på økt kunnskap om havets helse skal Veterinærinstituttet i 2019 styrke innsatsen med å utvikle nye, automatiserte og mer effektive metoder for rask og presis fiskedi</w:t>
      </w:r>
      <w:r>
        <w:t>a</w:t>
      </w:r>
      <w:r>
        <w:t>gnostikk.</w:t>
      </w:r>
    </w:p>
    <w:p w:rsidR="00E319A7" w:rsidRDefault="00AC2320" w:rsidP="00DF2A56">
      <w:pPr>
        <w:pStyle w:val="avsnitt-undertittel"/>
      </w:pPr>
      <w:r>
        <w:t>Gode systemer for oversikt over og kunnskap om sykdomsutvikling</w:t>
      </w:r>
    </w:p>
    <w:p w:rsidR="00E319A7" w:rsidRDefault="00AC2320" w:rsidP="00DF2A56">
      <w:r>
        <w:t>Reduksjon av produksjonstap i havbruk skal prioriteres. Dette omfatter også effekten av nye b</w:t>
      </w:r>
      <w:r>
        <w:t>e</w:t>
      </w:r>
      <w:r>
        <w:t>handlingsmetoder. Instituttet skal øke kunnskapen om de viktigste drivere for sykdomsutvikling i næringen for å redusere sykdomsforekomst og fremme god fiskevelferd. Instituttet skal videreu</w:t>
      </w:r>
      <w:r>
        <w:t>t</w:t>
      </w:r>
      <w:r>
        <w:t>vikle systemer for å få raskere og bedre oversikt over og kunnskap om sykdomsutviklingen i ha</w:t>
      </w:r>
      <w:r>
        <w:t>v</w:t>
      </w:r>
      <w:r>
        <w:t>bruksnæringen.</w:t>
      </w:r>
    </w:p>
    <w:p w:rsidR="00E319A7" w:rsidRDefault="00AC2320" w:rsidP="00DF2A56">
      <w:pPr>
        <w:pStyle w:val="avsnitt-undertittel"/>
      </w:pPr>
      <w:r>
        <w:t>Fiskevelferd</w:t>
      </w:r>
    </w:p>
    <w:p w:rsidR="00E319A7" w:rsidRDefault="00AC2320" w:rsidP="00DF2A56">
      <w:r>
        <w:t>Veterinærinstituttet har et ansvar for å utvikle kunnskapen om fiskevelferd på områder hvor velferd henger tett sammen med fiskehelse. Veterinærinstituttet skal i 2019 videreutvikle velferdsindikat</w:t>
      </w:r>
      <w:r>
        <w:t>o</w:t>
      </w:r>
      <w:r>
        <w:t>rer for oppdrettsfisk i samarbeid med Havforskningsinstituttet.</w:t>
      </w:r>
    </w:p>
    <w:p w:rsidR="00E319A7" w:rsidRDefault="00AC2320" w:rsidP="00DF2A56">
      <w:pPr>
        <w:pStyle w:val="avsnitt-tittel"/>
      </w:pPr>
      <w:r>
        <w:t>Budsjettforslag</w:t>
      </w:r>
    </w:p>
    <w:p w:rsidR="00E319A7" w:rsidRDefault="00AC2320" w:rsidP="00DF2A56">
      <w:r>
        <w:t>Tilskuddet skal dekke oppgaver innen forvaltningsstøtte (forskning, beredskap, diagnostikk, rå</w:t>
      </w:r>
      <w:r>
        <w:t>d</w:t>
      </w:r>
      <w:r>
        <w:t>givning og kartlegging av risikofaktorer) vedrørende helse og velferd hos fisk og andre akvatiske dyr, og enkelte områder innenfor sjømattrygghet.</w:t>
      </w:r>
    </w:p>
    <w:p w:rsidR="00E319A7" w:rsidRDefault="00AC2320" w:rsidP="00DF2A56">
      <w:r>
        <w:t>Det foreslås en bevilgning på 63,8 mill. kroner på posten i 2019.</w:t>
      </w:r>
    </w:p>
    <w:p w:rsidR="00E319A7" w:rsidRDefault="00AC2320" w:rsidP="00DF2A56">
      <w:pPr>
        <w:pStyle w:val="b-post"/>
      </w:pPr>
      <w:r>
        <w:t>Post 72 Tilskudd til Nofima</w:t>
      </w:r>
    </w:p>
    <w:p w:rsidR="00E319A7" w:rsidRDefault="00AC2320" w:rsidP="00DF2A56">
      <w:r>
        <w:t>Nofima AS er et av Europas største næringsrettede forskningsinstitutter som driver forskning og utvikling for havbruksnæringen, fiskerinæringen og land- og havbasert matindustri. Nofimas sa</w:t>
      </w:r>
      <w:r>
        <w:t>m</w:t>
      </w:r>
      <w:r>
        <w:t>funnsoppdrag er å levere internasjonalt anerkjent forskning og løsninger som gir næringslivet ko</w:t>
      </w:r>
      <w:r>
        <w:t>n</w:t>
      </w:r>
      <w:r>
        <w:t>kurransefortrinn langs hele verdikjeden.</w:t>
      </w:r>
    </w:p>
    <w:p w:rsidR="00E319A7" w:rsidRDefault="00AC2320" w:rsidP="00DF2A56">
      <w:r>
        <w:t>Nærings- og fiskeridepartementet forvalter statens eierandel på 56,84 pst. i selskapet. Selskapet har 371 ansatte, fordelt på lokaliteter i ulike deler av landet. Hovedkontoret ligger i Tromsø.</w:t>
      </w:r>
    </w:p>
    <w:p w:rsidR="00E319A7" w:rsidRDefault="00AC2320" w:rsidP="00DF2A56">
      <w:r>
        <w:t>Nofima blir finansiert ved tilskudd over Nærings- og fiskeridepartementets budsjett, basisbevil</w:t>
      </w:r>
      <w:r>
        <w:t>g</w:t>
      </w:r>
      <w:r>
        <w:t>ninger fra Norges forskningsråd, strategiske instituttprogrammer over Landbruks- og matdepart</w:t>
      </w:r>
      <w:r>
        <w:t>e</w:t>
      </w:r>
      <w:r>
        <w:t>mentets budsjett og langsiktige forsknings- og utviklingsprogram tildelt fra Fondet for forskning</w:t>
      </w:r>
      <w:r>
        <w:t>s</w:t>
      </w:r>
      <w:r>
        <w:t>avgift på landbruksprodukter (FFL) og Fiskeri- og havbruksnæringens forskningsfond (FHF). N</w:t>
      </w:r>
      <w:r>
        <w:t>o</w:t>
      </w:r>
      <w:r>
        <w:t>fima får også inntekter gjennom oppdrag fra norsk næringsmiddel- og sjømatnæring, farmasøytisk industri, forvaltningen og konkurranseutsatte prosjektbevilgninger fra bl.a. Norges forskningsråd og EU.</w:t>
      </w:r>
    </w:p>
    <w:p w:rsidR="00E319A7" w:rsidRDefault="00AC2320" w:rsidP="00DF2A56">
      <w:pPr>
        <w:pStyle w:val="avsnitt-tittel"/>
      </w:pPr>
      <w:r>
        <w:t>Hovedmål for tilskuddet</w:t>
      </w:r>
    </w:p>
    <w:p w:rsidR="00E319A7" w:rsidRDefault="00AC2320" w:rsidP="00DF2A56">
      <w:r>
        <w:t>Tilskuddet til Nofima skal benyttes til forskning og infrastruktur innenfor fiskeri og havbruk. Forskningsvirksomheten skal fremme økt verdiskaping i sjømatnæringen og skal finansiere aktiv</w:t>
      </w:r>
      <w:r>
        <w:t>i</w:t>
      </w:r>
      <w:r>
        <w:t>teter innenfor følgende tre hovedområder:</w:t>
      </w:r>
    </w:p>
    <w:p w:rsidR="00E319A7" w:rsidRDefault="00AC2320" w:rsidP="00DF2A56">
      <w:pPr>
        <w:pStyle w:val="Liste"/>
      </w:pPr>
      <w:r>
        <w:lastRenderedPageBreak/>
        <w:t>kunnskapsgrunnlag for å bidra til en effektiv fiskeri- og havbruksforvaltning</w:t>
      </w:r>
    </w:p>
    <w:p w:rsidR="00E319A7" w:rsidRDefault="00AC2320" w:rsidP="00DF2A56">
      <w:pPr>
        <w:pStyle w:val="Liste"/>
      </w:pPr>
      <w:r>
        <w:t>forskning som fremmer bærekraftig verdiskaping i sjømatnæringen</w:t>
      </w:r>
    </w:p>
    <w:p w:rsidR="00E319A7" w:rsidRDefault="00AC2320" w:rsidP="00DF2A56">
      <w:pPr>
        <w:pStyle w:val="Liste"/>
      </w:pPr>
      <w:r>
        <w:t>utvikle og utnytte infrastruktur gjennom kostnadseffektiv drift som muliggjør langsiktig forskning</w:t>
      </w:r>
    </w:p>
    <w:p w:rsidR="00E319A7" w:rsidRDefault="00AC2320" w:rsidP="00DF2A56">
      <w:pPr>
        <w:pStyle w:val="avsnitt-tittel"/>
      </w:pPr>
      <w:r>
        <w:t>Resultater 2017</w:t>
      </w:r>
    </w:p>
    <w:p w:rsidR="00D7090E" w:rsidRPr="00D7090E" w:rsidRDefault="00D7090E" w:rsidP="00D7090E">
      <w:pPr>
        <w:pStyle w:val="tabell-tittel"/>
      </w:pPr>
      <w:r>
        <w:t>Oversikt over Nofimas bruk av tilskuddet fra Nærings- og fiskeridepart</w:t>
      </w:r>
      <w:r>
        <w:t>e</w:t>
      </w:r>
      <w:r>
        <w:t>mentet i 2017</w:t>
      </w:r>
    </w:p>
    <w:p w:rsidR="00E319A7" w:rsidRDefault="00AC2320" w:rsidP="00DF2A56">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320"/>
        </w:trPr>
        <w:tc>
          <w:tcPr>
            <w:tcW w:w="7360" w:type="dxa"/>
            <w:shd w:val="clear" w:color="auto" w:fill="FFFFFF"/>
          </w:tcPr>
          <w:p w:rsidR="00E319A7" w:rsidRDefault="00E319A7" w:rsidP="002C5485"/>
        </w:tc>
        <w:tc>
          <w:tcPr>
            <w:tcW w:w="1840" w:type="dxa"/>
          </w:tcPr>
          <w:p w:rsidR="00E319A7" w:rsidRDefault="00AC2320" w:rsidP="002C5485">
            <w:pPr>
              <w:jc w:val="right"/>
            </w:pPr>
            <w:r>
              <w:t>(i 1 000 kr)</w:t>
            </w:r>
          </w:p>
        </w:tc>
      </w:tr>
      <w:tr w:rsidR="00E319A7" w:rsidTr="002C5485">
        <w:trPr>
          <w:trHeight w:val="340"/>
        </w:trPr>
        <w:tc>
          <w:tcPr>
            <w:tcW w:w="7360" w:type="dxa"/>
          </w:tcPr>
          <w:p w:rsidR="00E319A7" w:rsidRDefault="00AC2320" w:rsidP="002C5485">
            <w:r>
              <w:t>Leiekostnader for Havbruksstasjonen</w:t>
            </w:r>
          </w:p>
        </w:tc>
        <w:tc>
          <w:tcPr>
            <w:tcW w:w="1840" w:type="dxa"/>
          </w:tcPr>
          <w:p w:rsidR="00E319A7" w:rsidRDefault="00AC2320" w:rsidP="002C5485">
            <w:pPr>
              <w:jc w:val="right"/>
            </w:pPr>
            <w:r>
              <w:t>15 859</w:t>
            </w:r>
          </w:p>
        </w:tc>
      </w:tr>
      <w:tr w:rsidR="00E319A7" w:rsidTr="002C5485">
        <w:trPr>
          <w:trHeight w:val="340"/>
        </w:trPr>
        <w:tc>
          <w:tcPr>
            <w:tcW w:w="7360" w:type="dxa"/>
          </w:tcPr>
          <w:p w:rsidR="00E319A7" w:rsidRDefault="00AC2320" w:rsidP="002C5485">
            <w:r>
              <w:t>Husleiestøtte</w:t>
            </w:r>
          </w:p>
        </w:tc>
        <w:tc>
          <w:tcPr>
            <w:tcW w:w="1840" w:type="dxa"/>
          </w:tcPr>
          <w:p w:rsidR="00E319A7" w:rsidRDefault="00AC2320" w:rsidP="002C5485">
            <w:pPr>
              <w:jc w:val="right"/>
            </w:pPr>
            <w:r>
              <w:t>13 976</w:t>
            </w:r>
          </w:p>
        </w:tc>
      </w:tr>
      <w:tr w:rsidR="00E319A7" w:rsidTr="002C5485">
        <w:trPr>
          <w:trHeight w:val="340"/>
        </w:trPr>
        <w:tc>
          <w:tcPr>
            <w:tcW w:w="7360" w:type="dxa"/>
          </w:tcPr>
          <w:p w:rsidR="00E319A7" w:rsidRDefault="00AC2320" w:rsidP="002C5485">
            <w:r>
              <w:t>Infrastrukturstøtte Sunndalsøra</w:t>
            </w:r>
          </w:p>
        </w:tc>
        <w:tc>
          <w:tcPr>
            <w:tcW w:w="1840" w:type="dxa"/>
          </w:tcPr>
          <w:p w:rsidR="00E319A7" w:rsidRDefault="00AC2320" w:rsidP="002C5485">
            <w:pPr>
              <w:jc w:val="right"/>
            </w:pPr>
            <w:r>
              <w:t>14 650</w:t>
            </w:r>
          </w:p>
        </w:tc>
      </w:tr>
      <w:tr w:rsidR="00E319A7" w:rsidTr="002C5485">
        <w:trPr>
          <w:trHeight w:val="340"/>
        </w:trPr>
        <w:tc>
          <w:tcPr>
            <w:tcW w:w="7360" w:type="dxa"/>
          </w:tcPr>
          <w:p w:rsidR="00E319A7" w:rsidRDefault="00AC2320" w:rsidP="002C5485">
            <w:r>
              <w:t>Leie avlsstasjon og drift av avlsprogrammet</w:t>
            </w:r>
          </w:p>
        </w:tc>
        <w:tc>
          <w:tcPr>
            <w:tcW w:w="1840" w:type="dxa"/>
          </w:tcPr>
          <w:p w:rsidR="00E319A7" w:rsidRDefault="00AC2320" w:rsidP="002C5485">
            <w:pPr>
              <w:jc w:val="right"/>
            </w:pPr>
            <w:r>
              <w:t>31 500</w:t>
            </w:r>
          </w:p>
        </w:tc>
      </w:tr>
      <w:tr w:rsidR="00E319A7" w:rsidTr="002C5485">
        <w:trPr>
          <w:trHeight w:val="340"/>
        </w:trPr>
        <w:tc>
          <w:tcPr>
            <w:tcW w:w="7360" w:type="dxa"/>
          </w:tcPr>
          <w:p w:rsidR="00E319A7" w:rsidRDefault="00AC2320" w:rsidP="002C5485">
            <w:r>
              <w:t>Fangstbasert havbruk</w:t>
            </w:r>
          </w:p>
        </w:tc>
        <w:tc>
          <w:tcPr>
            <w:tcW w:w="1840" w:type="dxa"/>
          </w:tcPr>
          <w:p w:rsidR="00E319A7" w:rsidRDefault="00AC2320" w:rsidP="002C5485">
            <w:pPr>
              <w:jc w:val="right"/>
            </w:pPr>
            <w:r>
              <w:t>4 200</w:t>
            </w:r>
          </w:p>
        </w:tc>
      </w:tr>
      <w:tr w:rsidR="00E319A7" w:rsidTr="002C5485">
        <w:trPr>
          <w:trHeight w:val="340"/>
        </w:trPr>
        <w:tc>
          <w:tcPr>
            <w:tcW w:w="7360" w:type="dxa"/>
          </w:tcPr>
          <w:p w:rsidR="00E319A7" w:rsidRDefault="00AC2320" w:rsidP="002C5485">
            <w:r>
              <w:t>Nasjonalt senter for marin bioprosessering (Biotep)</w:t>
            </w:r>
          </w:p>
        </w:tc>
        <w:tc>
          <w:tcPr>
            <w:tcW w:w="1840" w:type="dxa"/>
          </w:tcPr>
          <w:p w:rsidR="00E319A7" w:rsidRDefault="00AC2320" w:rsidP="002C5485">
            <w:pPr>
              <w:jc w:val="right"/>
            </w:pPr>
            <w:r>
              <w:t>3 700</w:t>
            </w:r>
          </w:p>
        </w:tc>
      </w:tr>
      <w:tr w:rsidR="00E319A7" w:rsidTr="002C5485">
        <w:trPr>
          <w:trHeight w:val="340"/>
        </w:trPr>
        <w:tc>
          <w:tcPr>
            <w:tcW w:w="7360" w:type="dxa"/>
          </w:tcPr>
          <w:p w:rsidR="00E319A7" w:rsidRDefault="00AC2320" w:rsidP="002C5485">
            <w:r>
              <w:t>Kunnskapsgrunnlag for å bidra til en effektiv fiskeri- og havbruksforval</w:t>
            </w:r>
            <w:r>
              <w:t>t</w:t>
            </w:r>
            <w:r>
              <w:t xml:space="preserve">ning </w:t>
            </w:r>
          </w:p>
        </w:tc>
        <w:tc>
          <w:tcPr>
            <w:tcW w:w="1840" w:type="dxa"/>
          </w:tcPr>
          <w:p w:rsidR="00E319A7" w:rsidRDefault="00AC2320" w:rsidP="002C5485">
            <w:pPr>
              <w:jc w:val="right"/>
            </w:pPr>
            <w:r>
              <w:t>4 345</w:t>
            </w:r>
          </w:p>
        </w:tc>
      </w:tr>
      <w:tr w:rsidR="00E319A7" w:rsidTr="002C5485">
        <w:trPr>
          <w:trHeight w:val="340"/>
        </w:trPr>
        <w:tc>
          <w:tcPr>
            <w:tcW w:w="7360" w:type="dxa"/>
          </w:tcPr>
          <w:p w:rsidR="00E319A7" w:rsidRDefault="00AC2320" w:rsidP="002C5485">
            <w:r>
              <w:t>Forskning som fremmer bærekraftig verdiskaping i sjømatnæringen</w:t>
            </w:r>
          </w:p>
        </w:tc>
        <w:tc>
          <w:tcPr>
            <w:tcW w:w="1840" w:type="dxa"/>
          </w:tcPr>
          <w:p w:rsidR="00E319A7" w:rsidRDefault="00AC2320" w:rsidP="002C5485">
            <w:pPr>
              <w:jc w:val="right"/>
            </w:pPr>
            <w:r>
              <w:t>10 382</w:t>
            </w:r>
          </w:p>
        </w:tc>
      </w:tr>
      <w:tr w:rsidR="00E319A7" w:rsidTr="002C5485">
        <w:trPr>
          <w:trHeight w:val="340"/>
        </w:trPr>
        <w:tc>
          <w:tcPr>
            <w:tcW w:w="7360" w:type="dxa"/>
          </w:tcPr>
          <w:p w:rsidR="00E319A7" w:rsidRDefault="00AC2320" w:rsidP="002C5485">
            <w:r>
              <w:t>Utvikle kunnskap om lukkede oppdrettsanlegg (RAS-basert)</w:t>
            </w:r>
          </w:p>
        </w:tc>
        <w:tc>
          <w:tcPr>
            <w:tcW w:w="1840" w:type="dxa"/>
          </w:tcPr>
          <w:p w:rsidR="00E319A7" w:rsidRDefault="00AC2320" w:rsidP="002C5485">
            <w:pPr>
              <w:jc w:val="right"/>
            </w:pPr>
            <w:r>
              <w:t>2 890</w:t>
            </w:r>
          </w:p>
        </w:tc>
      </w:tr>
      <w:tr w:rsidR="00E319A7" w:rsidTr="002C5485">
        <w:trPr>
          <w:trHeight w:val="340"/>
        </w:trPr>
        <w:tc>
          <w:tcPr>
            <w:tcW w:w="7360" w:type="dxa"/>
          </w:tcPr>
          <w:p w:rsidR="00E319A7" w:rsidRDefault="00AC2320" w:rsidP="002C5485">
            <w:r>
              <w:t>Sum</w:t>
            </w:r>
          </w:p>
        </w:tc>
        <w:tc>
          <w:tcPr>
            <w:tcW w:w="1840" w:type="dxa"/>
          </w:tcPr>
          <w:p w:rsidR="00E319A7" w:rsidRDefault="00AC2320" w:rsidP="002C5485">
            <w:pPr>
              <w:jc w:val="right"/>
            </w:pPr>
            <w:r>
              <w:t>101 502</w:t>
            </w:r>
          </w:p>
        </w:tc>
      </w:tr>
    </w:tbl>
    <w:p w:rsidR="00E319A7" w:rsidRDefault="00E319A7" w:rsidP="00DF2A56">
      <w:pPr>
        <w:pStyle w:val="Tabellnavn"/>
      </w:pPr>
    </w:p>
    <w:p w:rsidR="00E319A7" w:rsidRDefault="00AC2320" w:rsidP="00DF2A56">
      <w:r>
        <w:t>Størstedelen av tilskuddet til Nofima AS anvendes til drift av infrastruktur. Havbruksstasjonen i Tromsø eies av Universitetet i Tromsø og Nofima AS. Selskapet driver tre ulike forskningsanlegg: Fiskehelselaboratoriet, landanlegg og sjøanlegg. I tillegg drifter Havbruksstasjonen Senter for m</w:t>
      </w:r>
      <w:r>
        <w:t>a</w:t>
      </w:r>
      <w:r>
        <w:t>rin akvakultur med to avdelinger. Denne delen av virksomheten finansieres i sin helhet gjennom Torskeavlsprogrammet. Torskeavlsprogrammet er videreført på et nivå som sikrer og utvikler det avlsmaterialet som er opparbeidet, men er samtidig tilpasset omfanget av kommersiell torskeop</w:t>
      </w:r>
      <w:r>
        <w:t>p</w:t>
      </w:r>
      <w:r>
        <w:t>drett. I henhold til driftsplanen for torskeavlsprogrammet ble det ikke produsert ny generasjon av avlstorsk i 2017. Det ble likevel produsert torskeyngel og også torskefamilier til en rekke formål, deriblant til flere studier gjennomført ved Senter for marin akvakultur. Ifølge instituttet er intere</w:t>
      </w:r>
      <w:r>
        <w:t>s</w:t>
      </w:r>
      <w:r>
        <w:t>sen for torskeoppdrett og etterspørselen etter torskeyngel stadig økende.</w:t>
      </w:r>
    </w:p>
    <w:p w:rsidR="00E319A7" w:rsidRDefault="00AC2320" w:rsidP="00DF2A56">
      <w:r>
        <w:t>Forskningsstasjon for bærekraftig akvakultur på Sunndalsøra er et landbasert forskningsanlegg med ferskvann, sjøvann og resirkulert vann. Hovedaktiviteten ved stasjonen er forskning innen omr</w:t>
      </w:r>
      <w:r>
        <w:t>å</w:t>
      </w:r>
      <w:r>
        <w:t>dene ernæring, fôr og fôring, avl og genetikk, nye arter, kvalitet, forebyggende helsearbeid og pr</w:t>
      </w:r>
      <w:r>
        <w:t>o</w:t>
      </w:r>
      <w:r>
        <w:t>duksjonsteknologi og miljø. Stasjonen er bl.a. vert for CtrlAQUA, Senter for forskningsdrevet i</w:t>
      </w:r>
      <w:r>
        <w:t>n</w:t>
      </w:r>
      <w:r>
        <w:t>novasjon innen oppdrett i lukkede systemer. Senteret skal legge grunnlaget for utviklingen av fremtidens lukkede oppdrettskonsepter.</w:t>
      </w:r>
    </w:p>
    <w:p w:rsidR="00E319A7" w:rsidRDefault="00AC2320" w:rsidP="00DF2A56">
      <w:r>
        <w:t>Ved Nasjonalt anlegg for marin bioprosessering, Biotep, kan bedrifter gjennomføre prøveprodu</w:t>
      </w:r>
      <w:r>
        <w:t>k</w:t>
      </w:r>
      <w:r>
        <w:t>sjon basert på sine egne prosesser og teknologi i samarbeid med Nofima.</w:t>
      </w:r>
    </w:p>
    <w:p w:rsidR="00E319A7" w:rsidRDefault="00AC2320" w:rsidP="00DF2A56">
      <w:r>
        <w:lastRenderedPageBreak/>
        <w:t>Nofima har i 2017 arbeidet med prosjekter for å fremme økt verdiskaping i sjømatnæringen gje</w:t>
      </w:r>
      <w:r>
        <w:t>n</w:t>
      </w:r>
      <w:r>
        <w:t>nom markedsorientering, bedre utnyttelse av strategiske fortrinn og høyere grad av nyskaping. I</w:t>
      </w:r>
      <w:r>
        <w:t>n</w:t>
      </w:r>
      <w:r>
        <w:t>stituttet har også fokusert på kostnadseffektiv drift av instituttets forskningsinfrastruktur.</w:t>
      </w:r>
    </w:p>
    <w:p w:rsidR="00E319A7" w:rsidRDefault="00AC2320" w:rsidP="00DF2A56">
      <w:r>
        <w:t>Nofima gjennomfører årlig driftsundersøkelser i fiskeindustrien og har utarbeidet rapporter til N</w:t>
      </w:r>
      <w:r>
        <w:t>æ</w:t>
      </w:r>
      <w:r>
        <w:t xml:space="preserve">rings- og fiskeridepartementet om status i torskefisket vinteren 2017. Det er også lagt vekt på forskning som bidrar til økt verdiskaping av restråstoff og forskning på sjømatkvalitet. Nofima ferdigstilte sin evaluering av effekten av kvalitetstilsynet i Norges Råfisklag, i rapporten </w:t>
      </w:r>
      <w:r>
        <w:rPr>
          <w:rStyle w:val="kursiv"/>
          <w:sz w:val="21"/>
          <w:szCs w:val="21"/>
        </w:rPr>
        <w:t>Råstoffkv</w:t>
      </w:r>
      <w:r>
        <w:rPr>
          <w:rStyle w:val="kursiv"/>
          <w:sz w:val="21"/>
          <w:szCs w:val="21"/>
        </w:rPr>
        <w:t>a</w:t>
      </w:r>
      <w:r>
        <w:rPr>
          <w:rStyle w:val="kursiv"/>
          <w:sz w:val="21"/>
          <w:szCs w:val="21"/>
        </w:rPr>
        <w:t>litet på torsk fra kystfartøy</w:t>
      </w:r>
      <w:r>
        <w:t>.</w:t>
      </w:r>
    </w:p>
    <w:p w:rsidR="00E319A7" w:rsidRDefault="00AC2320" w:rsidP="00DF2A56">
      <w:pPr>
        <w:pStyle w:val="avsnitt-tittel"/>
      </w:pPr>
      <w:r>
        <w:t>Prioriteringer 2019</w:t>
      </w:r>
    </w:p>
    <w:p w:rsidR="00E319A7" w:rsidRDefault="00AC2320" w:rsidP="00DF2A56">
      <w:r>
        <w:t>Nofima skal arbeide videre med å utvikle en kostnadseffektiv drift av selskapets forskningsinfr</w:t>
      </w:r>
      <w:r>
        <w:t>a</w:t>
      </w:r>
      <w:r>
        <w:t>struktur, med særlig fokus på forskningsstasjonen på Sunndalsøra og Havbruksstasjonen i Tromsø, inkludert avlsstasjonen for torsk. Torskeavlsprogrammet forutsettes videreført i 2019 på samme nivå som i 2018.</w:t>
      </w:r>
    </w:p>
    <w:p w:rsidR="00E319A7" w:rsidRDefault="00AC2320" w:rsidP="00DF2A56">
      <w:pPr>
        <w:pStyle w:val="avsnitt-tittel"/>
      </w:pPr>
      <w:r>
        <w:t>Budsjettforslag</w:t>
      </w:r>
    </w:p>
    <w:p w:rsidR="00E319A7" w:rsidRDefault="00AC2320" w:rsidP="00DF2A56">
      <w:r>
        <w:t>Tilskuddet skal dekke oppgavene innenfor hovedformålet som Nofima er gitt av Nærings- og fi</w:t>
      </w:r>
      <w:r>
        <w:t>s</w:t>
      </w:r>
      <w:r>
        <w:t>keridepartementet.</w:t>
      </w:r>
    </w:p>
    <w:p w:rsidR="00E319A7" w:rsidRDefault="00AC2320" w:rsidP="00DF2A56">
      <w:r>
        <w:t>Det foreslås en bevilgning på 100,8 mill. kroner i 2019.</w:t>
      </w:r>
    </w:p>
    <w:p w:rsidR="00E319A7" w:rsidRDefault="00AC2320" w:rsidP="00DF2A56">
      <w:pPr>
        <w:pStyle w:val="b-budkaptit"/>
      </w:pPr>
      <w:r>
        <w:t>Kap. 929 Institutt for energiteknikk</w:t>
      </w:r>
    </w:p>
    <w:p w:rsidR="00E319A7" w:rsidRDefault="00E319A7" w:rsidP="00DF2A56"/>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22</w:t>
            </w:r>
          </w:p>
        </w:tc>
        <w:tc>
          <w:tcPr>
            <w:tcW w:w="4560" w:type="dxa"/>
          </w:tcPr>
          <w:p w:rsidR="00E319A7" w:rsidRDefault="00AC2320" w:rsidP="002C5485">
            <w:r>
              <w:t>Sikring av atomanlegg</w:t>
            </w:r>
            <w:r>
              <w:rPr>
                <w:rStyle w:val="kursiv"/>
                <w:sz w:val="21"/>
                <w:szCs w:val="21"/>
              </w:rPr>
              <w:t xml:space="preserve">, kan overføres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40 000</w:t>
            </w:r>
          </w:p>
        </w:tc>
      </w:tr>
      <w:tr w:rsidR="00E319A7" w:rsidTr="002C5485">
        <w:trPr>
          <w:trHeight w:val="640"/>
        </w:trPr>
        <w:tc>
          <w:tcPr>
            <w:tcW w:w="1140" w:type="dxa"/>
          </w:tcPr>
          <w:p w:rsidR="00E319A7" w:rsidRDefault="00AC2320" w:rsidP="002C5485">
            <w:r>
              <w:t>51</w:t>
            </w:r>
          </w:p>
        </w:tc>
        <w:tc>
          <w:tcPr>
            <w:tcW w:w="4560" w:type="dxa"/>
          </w:tcPr>
          <w:p w:rsidR="00E319A7" w:rsidRDefault="00AC2320" w:rsidP="002C5485">
            <w:r>
              <w:t>Tilskudd til atomforskning</w:t>
            </w:r>
            <w:r>
              <w:rPr>
                <w:rStyle w:val="kursiv"/>
                <w:sz w:val="21"/>
                <w:szCs w:val="21"/>
              </w:rPr>
              <w:t xml:space="preserve">, kan overføres, kan nyttes under kap. 900, post 22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147 000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0929</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187 000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10 mill. kroner på post 22 og 178 mill. kroner på post 51, jf. Innst. 400 S og Prop. 85 S (2017–2018).</w:t>
      </w:r>
    </w:p>
    <w:p w:rsidR="00E319A7" w:rsidRDefault="00AC2320" w:rsidP="00DF2A56">
      <w:r>
        <w:t>Institutt for energiteknikk (IFE) er et teknisk-industrielt forskningsinstitutt med virksomhet innen bl.a. nukleær forskning, reaktorsikkerhet, digitale systemer, fornybar energi og radiofarmasi. Inst</w:t>
      </w:r>
      <w:r>
        <w:t>i</w:t>
      </w:r>
      <w:r>
        <w:t>tuttet er en selveiende stiftelse med om lag 650 ansatte og ca. 1 mrd. kroner i årlig omsetning. IFE eier og driver Norges to atomreaktorer, i Halden og på Kjeller. I Halden er IFE vertskap for det internasjonale prosjektet innen atomsikkerhet, The OECD Halden Reactor Project, se egen omtale under kap. 920, post 50. IFEs styre besluttet 27. juni 2018 at Haldenreaktoren blir stengt permanent som følge av sviktende økonomi. Reaktoren på Kjeller opprettholder driften.</w:t>
      </w:r>
    </w:p>
    <w:p w:rsidR="00E319A7" w:rsidRDefault="00AC2320" w:rsidP="00DF2A56">
      <w:r>
        <w:t>IFE har en anstrengt økonomi, og staten tok i 2016 ut fra et samfunnsmessig hensyn et medfina</w:t>
      </w:r>
      <w:r>
        <w:t>n</w:t>
      </w:r>
      <w:r>
        <w:t xml:space="preserve">sieringsansvar for opprydding av atomavfall fra norsk nukleær forskningsvirksomhet. I tillegg har </w:t>
      </w:r>
      <w:r>
        <w:lastRenderedPageBreak/>
        <w:t>staten fra 2018 også bidratt til driften av Haldenreaktoren og sikring av atomanleggene. Nærings- og fiskeridepartementet har innført en formell styringsdialog med IFE knyttet til bevilgningene over Nærings- og fiskeridepartementets budsjett til instituttet, og departementet utnevner fra og med 2018 IFEs styre. Departementet har også og i samråd med IFE utarbeidet et mål- og resulta</w:t>
      </w:r>
      <w:r>
        <w:t>t</w:t>
      </w:r>
      <w:r>
        <w:t>styringssystem for IFEs nukleære virksomhet. Det nye MRS-systemet vil gjelde fra og med 2019.</w:t>
      </w:r>
    </w:p>
    <w:p w:rsidR="00E319A7" w:rsidRDefault="00AC2320" w:rsidP="00DF2A56">
      <w:pPr>
        <w:pStyle w:val="Undertittel"/>
      </w:pPr>
      <w:r>
        <w:t>Prioriteringer 2019</w:t>
      </w:r>
    </w:p>
    <w:p w:rsidR="00E319A7" w:rsidRDefault="00AC2320" w:rsidP="00DF2A56">
      <w:r>
        <w:t>Nærings- og fiskeridepartementet vil prioritere arbeidet med å oppgradere sikringen av atomanlegg i henhold til tiltaksplanen for anleggene, bidra til at kompetansen på Haldenreaktoren ivaretas slik at sikker drift opprettholdes og at reaktoren kan dekommisjoneres på en trygg og mest mulig sa</w:t>
      </w:r>
      <w:r>
        <w:t>m</w:t>
      </w:r>
      <w:r>
        <w:t>funnsøkonomisk måte. Det prioriteres også å videreføre Haldenprosjektet innen nukleær sikkerhet, uten drift av reaktoren, for å bidra til videre nukleær aktivitet i Halden, beholde kompetanse og sikre videre internasjonal finansiering.</w:t>
      </w:r>
    </w:p>
    <w:p w:rsidR="00E319A7" w:rsidRDefault="00AC2320" w:rsidP="00DF2A56">
      <w:pPr>
        <w:pStyle w:val="Undertittel"/>
      </w:pPr>
      <w:r>
        <w:t>Budsjettforslag</w:t>
      </w:r>
    </w:p>
    <w:p w:rsidR="00E319A7" w:rsidRDefault="00AC2320" w:rsidP="00DF2A56">
      <w:pPr>
        <w:pStyle w:val="b-post"/>
      </w:pPr>
      <w:r>
        <w:t>Post 22 Sikring av atomanlegg, kan overføres</w:t>
      </w:r>
    </w:p>
    <w:p w:rsidR="00E319A7" w:rsidRDefault="00AC2320" w:rsidP="00DF2A56">
      <w:r>
        <w:t>IFEs nukleære anlegg er underlagt sikkerhetsloven. En risiko- og sårbarhetsanalyse med tiltaksplan for anleggene er utarbeidet i 2018. Bevilgningen skal dekke oppfølgingen av tiltaksplanen og eventuelle andre sikringsbehov. Det foreslås bevilget 40 mill. kroner. Det er usikkerhet knyttet til fremdriften med sikringsarbeidet, og det er derfor behov for at posten gjøres overførbar.</w:t>
      </w:r>
    </w:p>
    <w:p w:rsidR="00E319A7" w:rsidRDefault="00AC2320" w:rsidP="00DF2A56">
      <w:pPr>
        <w:pStyle w:val="b-post"/>
      </w:pPr>
      <w:r>
        <w:t>Post 51 Tilskudd til atomforskning, kan overføres, kan nyttes under kap. 900, post 22</w:t>
      </w:r>
    </w:p>
    <w:p w:rsidR="00E319A7" w:rsidRDefault="00AC2320" w:rsidP="00DF2A56">
      <w:r>
        <w:t>Tilskuddet skal dekke drift ved Haldenreaktoren i nedstengt tilstand og videreføring av Haldenpr</w:t>
      </w:r>
      <w:r>
        <w:t>o</w:t>
      </w:r>
      <w:r>
        <w:t xml:space="preserve">sjektet. Det foreslås bevilget 147 mill. kroner i 2019. Det er usikkerhet knyttet til fremdriften i oppryddingsarbeidet, og det er derfor behov for at posten </w:t>
      </w:r>
      <w:proofErr w:type="gramStart"/>
      <w:r>
        <w:t>gjøre</w:t>
      </w:r>
      <w:proofErr w:type="gramEnd"/>
      <w:r>
        <w:t xml:space="preserve"> overførbar. I noen grad er det des</w:t>
      </w:r>
      <w:r>
        <w:t>s</w:t>
      </w:r>
      <w:r>
        <w:t>uten overlapp med aktiviteter som finansieres over kap. 900, post 22. Det foreslås derfor at posten tilføyes stikkordet «kan nyttes under». Tilsagnsfullmakten knyttet til Haldenprosjektet foreslås r</w:t>
      </w:r>
      <w:r>
        <w:t>e</w:t>
      </w:r>
      <w:r>
        <w:t>dusert til 42 mill. kroner for 2019 fordi Norges bidrag til Haldenprosjektet vil reduseres med en stengt reaktor, jf. forslag til vedtak V, I.</w:t>
      </w:r>
    </w:p>
    <w:p w:rsidR="00E319A7" w:rsidRDefault="00AC2320" w:rsidP="00DF2A56">
      <w:pPr>
        <w:pStyle w:val="avsnitt-tittel"/>
      </w:pPr>
      <w:r>
        <w:t>Fullmakt om dekning av forsikringsansvar ved atomuhell</w:t>
      </w:r>
    </w:p>
    <w:p w:rsidR="00E319A7" w:rsidRDefault="00AC2320" w:rsidP="00DF2A56">
      <w:r>
        <w:t>Statens selvassuranse, jf. St.prp. nr. 9 (1998–99), omfatter IFEs atomanlegg i Halden og på Kjeller, Statsbyggs anlegg KLDRA Himdalen, all transport av radioaktivt materiale mellom IFEs og Stat</w:t>
      </w:r>
      <w:r>
        <w:t>s</w:t>
      </w:r>
      <w:r>
        <w:t>byggs atomanlegg og midlertidig lagring av atomavfall på IFEs eiendom på Kjeller, i påvente av overføring til Himdalen. Atomenergiloven begrenser innehaverens ansvar for skader som skyldes virksomhet ved atomanlegg.</w:t>
      </w:r>
    </w:p>
    <w:p w:rsidR="00E319A7" w:rsidRDefault="00AC2320" w:rsidP="00DF2A56">
      <w:r>
        <w:t>De norske atomanleggene ble ved kongelig resolusjon av februar 2009 vurdert å falle innenfor d</w:t>
      </w:r>
      <w:r>
        <w:t>e</w:t>
      </w:r>
      <w:r>
        <w:t>finisjonen av lavrisikoanlegg, og IFEs erstatningsansvar for atomulykker og tilhørende statsgaranti ble fastsatt til 80 mill. euro, med praktisk virkning fra det tidspunkt endringsprotokollen av 12. februar 2004 til Paris-konvensjonen om erstatningsansvar på atomenergiens område trer i kraft for Norge. Inntil endringene trer i kraft, vil nåværende ansvarsbeløp være regulert i atomenergil</w:t>
      </w:r>
      <w:r>
        <w:t>o</w:t>
      </w:r>
      <w:r>
        <w:t>ven.</w:t>
      </w:r>
    </w:p>
    <w:p w:rsidR="00E319A7" w:rsidRDefault="00AC2320" w:rsidP="00DF2A56">
      <w:r>
        <w:t>Statsgarantien for ansvaret foreslås satt til 80 mill. kroner euro, jf. forslag til vedtak IX, 1.</w:t>
      </w:r>
    </w:p>
    <w:p w:rsidR="00E319A7" w:rsidRDefault="00AC2320" w:rsidP="00DF2A56">
      <w:pPr>
        <w:pStyle w:val="b-budkaptit"/>
      </w:pPr>
      <w:r>
        <w:lastRenderedPageBreak/>
        <w:t>Kap. 930 Design og arkitektur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Tilskudd </w:t>
            </w:r>
          </w:p>
        </w:tc>
        <w:tc>
          <w:tcPr>
            <w:tcW w:w="1140" w:type="dxa"/>
          </w:tcPr>
          <w:p w:rsidR="00E319A7" w:rsidRDefault="00AC2320" w:rsidP="002C5485">
            <w:pPr>
              <w:jc w:val="right"/>
            </w:pPr>
            <w:r>
              <w:t>71 700</w:t>
            </w:r>
          </w:p>
        </w:tc>
        <w:tc>
          <w:tcPr>
            <w:tcW w:w="1140" w:type="dxa"/>
          </w:tcPr>
          <w:p w:rsidR="00E319A7" w:rsidRDefault="00AC2320" w:rsidP="002C5485">
            <w:pPr>
              <w:jc w:val="right"/>
            </w:pPr>
            <w:r>
              <w:t>70 100</w:t>
            </w:r>
          </w:p>
        </w:tc>
        <w:tc>
          <w:tcPr>
            <w:tcW w:w="1140" w:type="dxa"/>
          </w:tcPr>
          <w:p w:rsidR="00E319A7" w:rsidRDefault="00AC2320" w:rsidP="002C5485">
            <w:pPr>
              <w:jc w:val="right"/>
            </w:pPr>
            <w:r>
              <w:t>65 043</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0930</w:t>
            </w:r>
          </w:p>
        </w:tc>
        <w:tc>
          <w:tcPr>
            <w:tcW w:w="1140" w:type="dxa"/>
          </w:tcPr>
          <w:p w:rsidR="00E319A7" w:rsidRDefault="00AC2320" w:rsidP="002C5485">
            <w:pPr>
              <w:jc w:val="right"/>
            </w:pPr>
            <w:r>
              <w:t>71 700</w:t>
            </w:r>
          </w:p>
        </w:tc>
        <w:tc>
          <w:tcPr>
            <w:tcW w:w="1140" w:type="dxa"/>
          </w:tcPr>
          <w:p w:rsidR="00E319A7" w:rsidRDefault="00AC2320" w:rsidP="002C5485">
            <w:pPr>
              <w:jc w:val="right"/>
            </w:pPr>
            <w:r>
              <w:t>70 100</w:t>
            </w:r>
          </w:p>
        </w:tc>
        <w:tc>
          <w:tcPr>
            <w:tcW w:w="1140" w:type="dxa"/>
          </w:tcPr>
          <w:p w:rsidR="00E319A7" w:rsidRDefault="00AC2320" w:rsidP="002C5485">
            <w:pPr>
              <w:jc w:val="right"/>
            </w:pPr>
            <w:r>
              <w:t>65 043</w:t>
            </w:r>
          </w:p>
        </w:tc>
      </w:tr>
    </w:tbl>
    <w:p w:rsidR="00E319A7" w:rsidRDefault="00E319A7" w:rsidP="00DF2A56"/>
    <w:p w:rsidR="00E319A7" w:rsidRDefault="00AC2320" w:rsidP="00DF2A56">
      <w:pPr>
        <w:pStyle w:val="b-post"/>
      </w:pPr>
      <w:r>
        <w:t>Post 70 Tilskudd</w:t>
      </w:r>
    </w:p>
    <w:p w:rsidR="00E319A7" w:rsidRDefault="00AC2320" w:rsidP="00DF2A56">
      <w:r>
        <w:t>Stiftelsen Design og arkitektur Norge (DOGA), skal fremme forståelse, kunnskap og bruk av d</w:t>
      </w:r>
      <w:r>
        <w:t>e</w:t>
      </w:r>
      <w:r>
        <w:t>sign og arkitektur fra et næringsmessig og samfunnsmessig perspektiv. Hovedmålet for tilskuddet er at design- og arkitekturdrevet nyskaping skal bidra til å øke samlet verdiskaping. Dette skal gj</w:t>
      </w:r>
      <w:r>
        <w:t>ø</w:t>
      </w:r>
      <w:r>
        <w:t>res gjennom å øke konkurranseevnen i næringslivet, fornye offentlig sektor og være en god design- og arkitekturpolitisk rådgiver for oppdragsgiver.</w:t>
      </w:r>
    </w:p>
    <w:p w:rsidR="00E319A7" w:rsidRDefault="00AC2320" w:rsidP="00DF2A56">
      <w:r>
        <w:t>DOGA hadde per 31. desember 2017 44 ansatte og er lokalisert i Oslo.</w:t>
      </w:r>
    </w:p>
    <w:p w:rsidR="00E319A7" w:rsidRDefault="00AC2320" w:rsidP="00DF2A56">
      <w:pPr>
        <w:pStyle w:val="avsnitt-tittel"/>
      </w:pPr>
      <w:r>
        <w:t>Resultater 2017</w:t>
      </w:r>
    </w:p>
    <w:p w:rsidR="00E319A7" w:rsidRDefault="00AC2320" w:rsidP="00DF2A56">
      <w:r>
        <w:t>DOGA mottok omlag 82 mill. kroner i offentlige tilskudd hvorav 71,7 mill. kroner fra Nærings- og fiskeridepartementet.</w:t>
      </w:r>
    </w:p>
    <w:p w:rsidR="00E319A7" w:rsidRDefault="00AC2320" w:rsidP="00DF2A56">
      <w:r>
        <w:t>I sin vurdering av samlet måloppnåelse fremhever DOGA at deres prosjekter og programmer i stor grad bidrar til måloppnåelse. For å forbedre ressursbruken og bidra til høyere effekt er antallet pr</w:t>
      </w:r>
      <w:r>
        <w:t>o</w:t>
      </w:r>
      <w:r>
        <w:t>sjekter og tiltak redusert. DOGA vil fremover styrke og utvikle færre, men tydelige programmer innenfor definerte satsingsområder. Videre arbeider DOGA med å synliggjøre sin rolle som nasj</w:t>
      </w:r>
      <w:r>
        <w:t>o</w:t>
      </w:r>
      <w:r>
        <w:t>nalt kompetansesenter for design og arkitektur, og for å bli en sterk virkemiddelaktør og relevant samarbeidspartner i virkemiddelapparatet.</w:t>
      </w:r>
    </w:p>
    <w:p w:rsidR="00E319A7" w:rsidRDefault="00AC2320" w:rsidP="00DF2A56">
      <w:pPr>
        <w:pStyle w:val="avsnitt-undertittel"/>
      </w:pPr>
      <w:r>
        <w:t>Økt konkurranseevne i næringslivet</w:t>
      </w:r>
    </w:p>
    <w:p w:rsidR="00E319A7" w:rsidRDefault="00AC2320" w:rsidP="00DF2A56">
      <w:r>
        <w:t xml:space="preserve">Undersøkelsen </w:t>
      </w:r>
      <w:r>
        <w:rPr>
          <w:rStyle w:val="kursiv"/>
          <w:sz w:val="21"/>
          <w:szCs w:val="21"/>
        </w:rPr>
        <w:t>Verdien av design</w:t>
      </w:r>
      <w:r>
        <w:t xml:space="preserve"> </w:t>
      </w:r>
      <w:r>
        <w:rPr>
          <w:vertAlign w:val="superscript"/>
        </w:rPr>
        <w:footnoteReference w:id="15"/>
      </w:r>
      <w:r>
        <w:t>viser at det er sammenheng mellom designbruk og innovasjon</w:t>
      </w:r>
      <w:r>
        <w:t>s</w:t>
      </w:r>
      <w:r>
        <w:t>nivå i bedrifter. Bedrifter som satser tyngst på design opplever at de er bedre på innovasjon enn bedrifter som har et lavere nivå på designbruk og forståelse.</w:t>
      </w:r>
    </w:p>
    <w:p w:rsidR="00E319A7" w:rsidRDefault="00AC2320" w:rsidP="00DF2A56">
      <w:r>
        <w:t>Designdrevet innovasjonsprogram (DIP) er et virkemiddel i DOGA som skal stimulere norske b</w:t>
      </w:r>
      <w:r>
        <w:t>e</w:t>
      </w:r>
      <w:r>
        <w:t>drifter til økt bruk av design tidlig i innovasjonsprosessen. Tildelingskriteriene for DIP legger vekt på at selve prosjektet tar utgangspunkt i idefasen, har brukerbehov som utgangspunkt og tar i bruk designkompetanse. 15 bedrifter fikk til sammen 7,5 mill. kroner gjennom DIP i 2017.</w:t>
      </w:r>
    </w:p>
    <w:p w:rsidR="00E319A7" w:rsidRDefault="00AC2320" w:rsidP="00DF2A56">
      <w:r>
        <w:t>Resultatene fra en nullpunktsmåling av bedrifter som gjennomfører DIP-prosjekter viser at disse ligger på middels nivå på en rekke aspekter knyttet til design og innovasjon. Det påpekes at for å høste gevinst av designbruk i innovasjonsarbeidet må dette ligge på et høyere nivå. DOGA antar at de påfølgende målingene vil kunne vise til en nivåøking.</w:t>
      </w:r>
    </w:p>
    <w:p w:rsidR="00E319A7" w:rsidRDefault="00AC2320" w:rsidP="00DF2A56">
      <w:r>
        <w:lastRenderedPageBreak/>
        <w:t>En effektundersøkelse av Nyskapingsprogrammet innovasjon for alle viser at de gruppene som har vært i kontakt med Nyskapingsprogrammet de siste fem årene i større grad driver med utvikling av nye produkter, tjenester og omgivelser sammenliknet med en kontrollgruppe.</w:t>
      </w:r>
    </w:p>
    <w:p w:rsidR="00E319A7" w:rsidRDefault="00AC2320" w:rsidP="00DF2A56">
      <w:r>
        <w:t>Målinger av spredningseffekter viser at DOGA lykkes med å spre kunnskap til næringslivet om strategisk bruk av fagområdene design og arkitektur som et verdiskapende verktøy. Mye av ø</w:t>
      </w:r>
      <w:r>
        <w:t>k</w:t>
      </w:r>
      <w:r>
        <w:t>ningen skjer via digitale kanaler. I 2017 hadde DOGA 23 pst. flere besøkende på sine nettsider enn i 2016.</w:t>
      </w:r>
    </w:p>
    <w:p w:rsidR="00E319A7" w:rsidRDefault="00AC2320" w:rsidP="00DF2A56">
      <w:r>
        <w:t xml:space="preserve">Undersøkelsen </w:t>
      </w:r>
      <w:r>
        <w:rPr>
          <w:rStyle w:val="kursiv"/>
          <w:sz w:val="21"/>
          <w:szCs w:val="21"/>
        </w:rPr>
        <w:t xml:space="preserve">Verdien av design </w:t>
      </w:r>
      <w:r>
        <w:t>viser at økt designbruk bidrar til å styrke resultatet i egen bedrift. DOGA mener at dette indikerer at deres bidrag til å endre atferden til bedriftene de samhandler med vil gi positive utslag på bedriftenes økonomiske resultater. Den sammen tendensen viser b</w:t>
      </w:r>
      <w:r>
        <w:t>e</w:t>
      </w:r>
      <w:r>
        <w:t>drifter som har gjennomført DIP-prosjekter.</w:t>
      </w:r>
    </w:p>
    <w:p w:rsidR="00E319A7" w:rsidRDefault="00AC2320" w:rsidP="00DF2A56">
      <w:pPr>
        <w:pStyle w:val="avsnitt-undertittel"/>
      </w:pPr>
      <w:r>
        <w:t xml:space="preserve">Fornye offentlig sektor </w:t>
      </w:r>
    </w:p>
    <w:p w:rsidR="00E319A7" w:rsidRDefault="00AC2320" w:rsidP="00DF2A56">
      <w:r>
        <w:t>DOGA har prioritert arbeid som legger til rette for økt bruk av designtenkning, tjenestedesign og medvirkning, og bruk av metoder og verktøy som bidrar til innovasjon og verdiskaping for lokale og nasjonale myndigheter. DOGA har gjennom sine prosjekter bidratt til å utvikle bedre lokalsa</w:t>
      </w:r>
      <w:r>
        <w:t>m</w:t>
      </w:r>
      <w:r>
        <w:t>funn i ulike deler av landet og øke effektiviteten i ulike offentlige virksomheter.</w:t>
      </w:r>
    </w:p>
    <w:p w:rsidR="00E319A7" w:rsidRDefault="00AC2320" w:rsidP="00DF2A56">
      <w:r>
        <w:t>Prøveprosjektet Stimuleringsordningen for innovasjon og tjenestedesign har bidratt til innovasjon i tjenester, prosesser og systemer og til bedre tjenester for innbyggere.</w:t>
      </w:r>
    </w:p>
    <w:p w:rsidR="00E319A7" w:rsidRDefault="00AC2320" w:rsidP="00DF2A56">
      <w:r>
        <w:t>DOGA trekker også frem resultater fra helsevirksomhetene som gjennom DIP-prosjekter har ført til nye måter å organisere virksomhetene på, nye systemer for pasientflyt og nye måter å inkludere pasienter i utviklingsløp. DOGA mener at dette viser at DIP også egner seg for offentlig sektor.</w:t>
      </w:r>
    </w:p>
    <w:p w:rsidR="00E319A7" w:rsidRDefault="00AC2320" w:rsidP="00DF2A56">
      <w:pPr>
        <w:pStyle w:val="avsnitt-undertittel"/>
      </w:pPr>
      <w:r>
        <w:t>Gode design- og arkitekturpolitiske råd</w:t>
      </w:r>
    </w:p>
    <w:p w:rsidR="00E319A7" w:rsidRDefault="00AC2320" w:rsidP="00DF2A56">
      <w:r>
        <w:t>DOGA har styrket arbeidet med å utvikle et godt kunnskapsgrunnlag både for å kunne dokument</w:t>
      </w:r>
      <w:r>
        <w:t>e</w:t>
      </w:r>
      <w:r>
        <w:t>re hva fagene kan bidra med og for egen utvikling. Det har blitt gjennomført en rekke undersøke</w:t>
      </w:r>
      <w:r>
        <w:t>l</w:t>
      </w:r>
      <w:r>
        <w:t>ser, målinger og analyser i samarbeid med forskningsmiljøer, bl.a. Verdien av design, den tette bys verdi, nordiske designressurser, følgeforskning av prosjektet Levende lokaler, samt egne unders</w:t>
      </w:r>
      <w:r>
        <w:t>ø</w:t>
      </w:r>
      <w:r>
        <w:t>kelser og målinger.</w:t>
      </w:r>
    </w:p>
    <w:p w:rsidR="00E319A7" w:rsidRDefault="00AC2320" w:rsidP="00DF2A56">
      <w:r>
        <w:t>Departementet mener at DOGAs arbeid har bidratt til at næringsliv og offentlig sektor har fått økt kunnskap og kompetanse om bruk av design og arkitektur for økt innovasjon, effektivisering og verdiskaping.</w:t>
      </w:r>
    </w:p>
    <w:p w:rsidR="00E319A7" w:rsidRDefault="00AC2320" w:rsidP="00DF2A56">
      <w:pPr>
        <w:pStyle w:val="avsnitt-tittel"/>
      </w:pPr>
      <w:r>
        <w:t>Prioriteringer 2019</w:t>
      </w:r>
    </w:p>
    <w:p w:rsidR="00E319A7" w:rsidRDefault="00AC2320" w:rsidP="00DF2A56">
      <w:r>
        <w:t>DOGA skal videreutvikle sin portefølje slik at de mest virkningsfulle aktivitetene prioriteres, i ti</w:t>
      </w:r>
      <w:r>
        <w:t>l</w:t>
      </w:r>
      <w:r>
        <w:t>legg til å fortsette arbeidet med å dokumentere effekter av arbeidet. DIP skal fortsatt være en pri</w:t>
      </w:r>
      <w:r>
        <w:t>o</w:t>
      </w:r>
      <w:r>
        <w:t>ritert oppgave i 2019.</w:t>
      </w:r>
    </w:p>
    <w:p w:rsidR="00E319A7" w:rsidRDefault="00AC2320" w:rsidP="00DF2A56">
      <w:pPr>
        <w:pStyle w:val="avsnitt-tittel"/>
      </w:pPr>
      <w:r>
        <w:t xml:space="preserve">Budsjettforslag </w:t>
      </w:r>
    </w:p>
    <w:p w:rsidR="00E319A7" w:rsidRDefault="00AC2320" w:rsidP="00DF2A56">
      <w:r>
        <w:t>Det foreslås en bevilgning på 65 mill. kroner til DOGA i 2019. Tilskuddet skal benyttes til å dekke senterets driftskostnader, de ulike aktivitetene og DIP. DOGA skal selv fordele tilskuddet på de ulike aktivitetene på en måte som sikrer effektiv ressursbruk og best mulig måloppnåelse.</w:t>
      </w:r>
    </w:p>
    <w:p w:rsidR="00E319A7" w:rsidRDefault="00AC2320" w:rsidP="00DF2A56">
      <w:pPr>
        <w:pStyle w:val="b-budkaptit"/>
      </w:pPr>
      <w:r>
        <w:lastRenderedPageBreak/>
        <w:t>Kap. 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240 739</w:t>
            </w:r>
          </w:p>
        </w:tc>
        <w:tc>
          <w:tcPr>
            <w:tcW w:w="1140" w:type="dxa"/>
          </w:tcPr>
          <w:p w:rsidR="00E319A7" w:rsidRDefault="00AC2320" w:rsidP="002C5485">
            <w:pPr>
              <w:jc w:val="right"/>
            </w:pPr>
            <w:r>
              <w:t>252 466</w:t>
            </w:r>
          </w:p>
        </w:tc>
        <w:tc>
          <w:tcPr>
            <w:tcW w:w="1140" w:type="dxa"/>
          </w:tcPr>
          <w:p w:rsidR="00E319A7" w:rsidRDefault="00AC2320" w:rsidP="002C5485">
            <w:pPr>
              <w:jc w:val="right"/>
            </w:pPr>
            <w:r>
              <w:t>258 400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0935</w:t>
            </w:r>
          </w:p>
        </w:tc>
        <w:tc>
          <w:tcPr>
            <w:tcW w:w="1140" w:type="dxa"/>
          </w:tcPr>
          <w:p w:rsidR="00E319A7" w:rsidRDefault="00AC2320" w:rsidP="002C5485">
            <w:pPr>
              <w:jc w:val="right"/>
            </w:pPr>
            <w:r>
              <w:t>240 739</w:t>
            </w:r>
          </w:p>
        </w:tc>
        <w:tc>
          <w:tcPr>
            <w:tcW w:w="1140" w:type="dxa"/>
          </w:tcPr>
          <w:p w:rsidR="00E319A7" w:rsidRDefault="00AC2320" w:rsidP="002C5485">
            <w:pPr>
              <w:jc w:val="right"/>
            </w:pPr>
            <w:r>
              <w:t>252 466</w:t>
            </w:r>
          </w:p>
        </w:tc>
        <w:tc>
          <w:tcPr>
            <w:tcW w:w="1140" w:type="dxa"/>
          </w:tcPr>
          <w:p w:rsidR="00E319A7" w:rsidRDefault="00AC2320" w:rsidP="002C5485">
            <w:pPr>
              <w:jc w:val="right"/>
            </w:pPr>
            <w:r>
              <w:t>258 400</w:t>
            </w:r>
          </w:p>
        </w:tc>
      </w:tr>
    </w:tbl>
    <w:p w:rsidR="00E319A7" w:rsidRDefault="00E319A7" w:rsidP="00DF2A56"/>
    <w:p w:rsidR="00E319A7" w:rsidRDefault="00AC2320" w:rsidP="00DF2A56">
      <w:r>
        <w:t>Patentstyret behandler søknader om industrielle rettigheter som patent, varemerke og design i No</w:t>
      </w:r>
      <w:r>
        <w:t>r</w:t>
      </w:r>
      <w:r>
        <w:t>ge, innvilger slike rettigheter og fører register over dem. I tillegg er etaten et kompetansesenter for industrielle rettigheter, og skal stimulere til økt beskyttelse og bedre bruk av immaterielle rettigh</w:t>
      </w:r>
      <w:r>
        <w:t>e</w:t>
      </w:r>
      <w:r>
        <w:t>ter. Patentstyret ivaretar også nasjonale og internasjonale forpliktelser som følge av norsk me</w:t>
      </w:r>
      <w:r>
        <w:t>d</w:t>
      </w:r>
      <w:r>
        <w:t>lemskap i Det europeiske patentverket.</w:t>
      </w:r>
    </w:p>
    <w:p w:rsidR="00E319A7" w:rsidRDefault="00AC2320" w:rsidP="00DF2A56">
      <w:r>
        <w:t>Patentstyrets virksomhet er regulert av lov om Patentstyret og Klagenemnda for industrielle retti</w:t>
      </w:r>
      <w:r>
        <w:t>g</w:t>
      </w:r>
      <w:r>
        <w:t>heter (patentstyrelova) og forskriften til denne.</w:t>
      </w:r>
    </w:p>
    <w:p w:rsidR="00E319A7" w:rsidRDefault="00AC2320" w:rsidP="00DF2A56">
      <w:r>
        <w:t>Patentstyret er en del av det norske innovasjonssystemet. Gjennom å legge til rette for at norske bedrifter kan sikre seg inntjening av egen nyskaping, strategisk markedsføring og design skal et</w:t>
      </w:r>
      <w:r>
        <w:t>a</w:t>
      </w:r>
      <w:r>
        <w:t>ten bidra til innovasjon og økt verdiskaping.</w:t>
      </w:r>
    </w:p>
    <w:p w:rsidR="00E319A7" w:rsidRDefault="00AC2320" w:rsidP="00DF2A56">
      <w:r>
        <w:t>Patentstyret er lokalisert i Oslo og disponerte 239 årsverk i 2017.</w:t>
      </w:r>
    </w:p>
    <w:p w:rsidR="00E319A7" w:rsidRDefault="00AC2320" w:rsidP="00DF2A56">
      <w:r>
        <w:t>Patentstyrets hovedmål er:</w:t>
      </w:r>
    </w:p>
    <w:p w:rsidR="00E319A7" w:rsidRDefault="00AC2320" w:rsidP="00DF2A56">
      <w:pPr>
        <w:pStyle w:val="Liste"/>
      </w:pPr>
      <w:r>
        <w:t>Større bedrifts- og samfunnsøkonomisk lønnsomhet fra immaterielle verdier</w:t>
      </w:r>
    </w:p>
    <w:p w:rsidR="00E319A7" w:rsidRDefault="00AC2320" w:rsidP="00DF2A56">
      <w:r>
        <w:t>De tilhørende delmålene er:</w:t>
      </w:r>
    </w:p>
    <w:p w:rsidR="00E319A7" w:rsidRDefault="00AC2320" w:rsidP="00DF2A56">
      <w:pPr>
        <w:pStyle w:val="Liste"/>
      </w:pPr>
      <w:r>
        <w:t>Flere gode rettigheter</w:t>
      </w:r>
    </w:p>
    <w:p w:rsidR="00E319A7" w:rsidRDefault="00AC2320" w:rsidP="00DF2A56">
      <w:pPr>
        <w:pStyle w:val="Liste"/>
      </w:pPr>
      <w:r>
        <w:t>Bedre bruk av immaterielle verdier</w:t>
      </w:r>
    </w:p>
    <w:p w:rsidR="00E319A7" w:rsidRDefault="00AC2320" w:rsidP="00DF2A56">
      <w:pPr>
        <w:pStyle w:val="Undertittel"/>
      </w:pPr>
      <w:r>
        <w:t>Resultater 2017</w:t>
      </w:r>
    </w:p>
    <w:p w:rsidR="00E319A7" w:rsidRDefault="00AC2320" w:rsidP="00DF2A56">
      <w:r>
        <w:t>Håndtering av søknader om patent, varemerke og design utgjør kjernen i Patentstyrets lovpålagte myndighetsoppgaver. 93 pst. av etatens utgifter var knyttet til utføringen av disse oppgavene i 2017. Andre pålagte oppgaver er behandling av visse typer klager, regelverksarbeid, internasjonalt arbeid og råd og bistand til departementer.</w:t>
      </w:r>
    </w:p>
    <w:p w:rsidR="00E319A7" w:rsidRDefault="00AC2320" w:rsidP="00DF2A56">
      <w:r>
        <w:t>Aktiviteter knyttet til kompetanseoverføring av kunnskap om industrielle rettigheter og leveranser av markedstjenester utgjør en mindre del av ressursbruken.</w:t>
      </w:r>
    </w:p>
    <w:p w:rsidR="00E319A7" w:rsidRDefault="00AC2320" w:rsidP="00DF2A56">
      <w:pPr>
        <w:pStyle w:val="avsnitt-tittel"/>
      </w:pPr>
      <w:r>
        <w:t>Flere gode rettigheter</w:t>
      </w:r>
    </w:p>
    <w:p w:rsidR="00E319A7" w:rsidRDefault="00AC2320" w:rsidP="00DF2A56">
      <w:r>
        <w:t>Patentstyret skal tildele flere gode rettigheter. For å vurdere om Patentstyret når dette målet skal etaten rapportere på indikatorer og gi støttende analyser innenfor områdene effektivitet, kvalitet og kundetilfredshet i søknadsbehandlingen.</w:t>
      </w:r>
    </w:p>
    <w:p w:rsidR="00E319A7" w:rsidRDefault="00AC2320" w:rsidP="00DF2A56">
      <w:pPr>
        <w:pStyle w:val="avsnitt-undertittel"/>
      </w:pPr>
      <w:r>
        <w:t>Effektivitet i saksbehandlingen</w:t>
      </w:r>
    </w:p>
    <w:p w:rsidR="00E319A7" w:rsidRDefault="00AC2320" w:rsidP="00DF2A56">
      <w:r>
        <w:t xml:space="preserve">Patentstyret har som mål at den som søker om registrering av varemerke, skal få avgjort søknaden i løpet av tre til seks måneder. Ved utløpet av 2017 var saksbehandlingstiden om lag fire måneder for varemerkesøknader som ble levert direkte til Patentstyret, og ca. 5 måneder for internasjonale </w:t>
      </w:r>
      <w:r>
        <w:lastRenderedPageBreak/>
        <w:t>utpekinger i Norge via Madrid-protokollen. Madrid-protokollen gjør at du kan søke beskyttelse i mange land samtidig ved å sende én søknad.</w:t>
      </w:r>
    </w:p>
    <w:p w:rsidR="00E319A7" w:rsidRDefault="00AC2320" w:rsidP="00DF2A56">
      <w:r>
        <w:t>Patentstyret har som mål at den som søker om registrering av design, skal få avgjort søknaden sin i løpet av to til tre måneder. Gjennomsnittlig behandlingstid for nasjonale designsøknader var 2,7 måneder i 2017. Det ble avgjort 176 færre søknader enn innkomne søknader dette året.</w:t>
      </w:r>
    </w:p>
    <w:p w:rsidR="00E319A7" w:rsidRDefault="00AC2320" w:rsidP="00DF2A56">
      <w:r>
        <w:t>Patentstyret har som mål å levere en første uttalelse om hvorvidt en patentsøknad kan påregnes å være patenterbar innen sju måneder for minst 95 pst. av alle søknadene som inngis til Patentstyret som første patentverk. Målet ble nådd i 2017, og Patentstyret rapporterer at de ligger best an blant de nordiske lands patentverk. Patentstyret har normalt brukt i underkant av 28 måneder på å fe</w:t>
      </w:r>
      <w:r>
        <w:t>r</w:t>
      </w:r>
      <w:r>
        <w:t>digbehandle førstesøknader, om lag på samme nivå som Det europeiske patentverket (EPO).</w:t>
      </w:r>
    </w:p>
    <w:p w:rsidR="00D7090E" w:rsidRDefault="00D7090E" w:rsidP="00D7090E">
      <w:pPr>
        <w:pStyle w:val="tabell-tittel"/>
      </w:pPr>
      <w:r>
        <w:t>Ferdigbehandlede søknader per årsverk brukt på saksbehandling</w:t>
      </w:r>
    </w:p>
    <w:p w:rsidR="00E319A7" w:rsidRDefault="00AC2320" w:rsidP="00DF2A5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360"/>
        </w:trPr>
        <w:tc>
          <w:tcPr>
            <w:tcW w:w="7360" w:type="dxa"/>
            <w:shd w:val="clear" w:color="auto" w:fill="FFFFFF"/>
          </w:tcPr>
          <w:p w:rsidR="00E319A7" w:rsidRDefault="00AC2320" w:rsidP="002C5485">
            <w:r>
              <w:t>År</w:t>
            </w:r>
          </w:p>
        </w:tc>
        <w:tc>
          <w:tcPr>
            <w:tcW w:w="1840" w:type="dxa"/>
          </w:tcPr>
          <w:p w:rsidR="00E319A7" w:rsidRDefault="00AC2320" w:rsidP="002C5485">
            <w:pPr>
              <w:jc w:val="right"/>
            </w:pPr>
            <w:r>
              <w:t>2017</w:t>
            </w:r>
          </w:p>
        </w:tc>
      </w:tr>
      <w:tr w:rsidR="00E319A7" w:rsidTr="002C5485">
        <w:trPr>
          <w:trHeight w:val="380"/>
        </w:trPr>
        <w:tc>
          <w:tcPr>
            <w:tcW w:w="7360" w:type="dxa"/>
          </w:tcPr>
          <w:p w:rsidR="00E319A7" w:rsidRDefault="00AC2320" w:rsidP="002C5485">
            <w:r>
              <w:t>Varemerke</w:t>
            </w:r>
          </w:p>
        </w:tc>
        <w:tc>
          <w:tcPr>
            <w:tcW w:w="1840" w:type="dxa"/>
          </w:tcPr>
          <w:p w:rsidR="00E319A7" w:rsidRDefault="00AC2320" w:rsidP="002C5485">
            <w:pPr>
              <w:jc w:val="right"/>
            </w:pPr>
            <w:r>
              <w:t>416</w:t>
            </w:r>
          </w:p>
        </w:tc>
      </w:tr>
      <w:tr w:rsidR="00E319A7" w:rsidTr="002C5485">
        <w:trPr>
          <w:trHeight w:val="380"/>
        </w:trPr>
        <w:tc>
          <w:tcPr>
            <w:tcW w:w="7360" w:type="dxa"/>
          </w:tcPr>
          <w:p w:rsidR="00E319A7" w:rsidRDefault="00AC2320" w:rsidP="002C5485">
            <w:r>
              <w:t>Design</w:t>
            </w:r>
          </w:p>
        </w:tc>
        <w:tc>
          <w:tcPr>
            <w:tcW w:w="1840" w:type="dxa"/>
          </w:tcPr>
          <w:p w:rsidR="00E319A7" w:rsidRDefault="00AC2320" w:rsidP="002C5485">
            <w:pPr>
              <w:jc w:val="right"/>
            </w:pPr>
            <w:r>
              <w:t>525</w:t>
            </w:r>
          </w:p>
        </w:tc>
      </w:tr>
      <w:tr w:rsidR="00E319A7" w:rsidTr="002C5485">
        <w:trPr>
          <w:trHeight w:val="380"/>
        </w:trPr>
        <w:tc>
          <w:tcPr>
            <w:tcW w:w="7360" w:type="dxa"/>
          </w:tcPr>
          <w:p w:rsidR="00E319A7" w:rsidRDefault="00AC2320" w:rsidP="002C5485">
            <w:r>
              <w:t>Patent</w:t>
            </w:r>
          </w:p>
        </w:tc>
        <w:tc>
          <w:tcPr>
            <w:tcW w:w="1840" w:type="dxa"/>
          </w:tcPr>
          <w:p w:rsidR="00E319A7" w:rsidRDefault="00AC2320" w:rsidP="002C5485">
            <w:pPr>
              <w:jc w:val="right"/>
            </w:pPr>
            <w:r>
              <w:t>70</w:t>
            </w:r>
          </w:p>
        </w:tc>
      </w:tr>
    </w:tbl>
    <w:p w:rsidR="00E319A7" w:rsidRDefault="00E319A7" w:rsidP="00DF2A56">
      <w:pPr>
        <w:pStyle w:val="Tabellnavn"/>
      </w:pPr>
    </w:p>
    <w:p w:rsidR="00E319A7" w:rsidRDefault="00AC2320" w:rsidP="00DF2A56">
      <w:r>
        <w:t>I 2017 avgjorde etaten fem færre varemerkesøknader, 75 færre designsøknader og sju færre p</w:t>
      </w:r>
      <w:r>
        <w:t>a</w:t>
      </w:r>
      <w:r>
        <w:t>tentsøknader per årsverk enn i 2016. Patentstyret rapporterer at nedgangen skyldes at 2016 var et unntaksår fordi etaten i forbindelse med nedarbeiding av patentrestansen ferdigbehandlet søknader via forenklet behandling (fast track). I 2017 var det færre slike saker tilgjengelig og arbeidsmen</w:t>
      </w:r>
      <w:r>
        <w:t>g</w:t>
      </w:r>
      <w:r>
        <w:t>den per sak økte.</w:t>
      </w:r>
    </w:p>
    <w:p w:rsidR="00E319A7" w:rsidRDefault="00AC2320" w:rsidP="00DF2A56">
      <w:pPr>
        <w:pStyle w:val="avsnitt-undertittel"/>
      </w:pPr>
      <w:r>
        <w:t>Kvalitet i saksbehandlingen</w:t>
      </w:r>
    </w:p>
    <w:p w:rsidR="00E319A7" w:rsidRDefault="00AC2320" w:rsidP="00DF2A56">
      <w:r>
        <w:t xml:space="preserve">Resultatene fra Patentstyrets kvalitetsmålinger av sine fagområder viser at etaten oppfyller krav til riktig kvalitet i nærmere 96 pst. av sakene for patent- og designsøknader. Det var noen flere </w:t>
      </w:r>
      <w:proofErr w:type="gramStart"/>
      <w:r>
        <w:t>avvik</w:t>
      </w:r>
      <w:proofErr w:type="gramEnd"/>
      <w:r>
        <w:t xml:space="preserve"> i realitetsbehandling av varemerkesøknader i 2017 enn i 2016. Kvalitetsmålingen viser at etaten oppfyller krav til riktig kvalitet i 93,5 pst. av sakene for varemerkesøknader. Patentstyret har iverksatt tiltak for å øke kvaliteten på varemerkeområdet.</w:t>
      </w:r>
    </w:p>
    <w:p w:rsidR="00E319A7" w:rsidRDefault="00AC2320" w:rsidP="00DF2A56">
      <w:r>
        <w:t>Tallet på klager til Klagenemnda for industrielle rettigheter (KFIR) har holdt seg på mellom 100 og 150 i flere år. I 2017 kom det inn 130 klager. Hoveddelen av klagene gjaldt som tidligere år var</w:t>
      </w:r>
      <w:r>
        <w:t>e</w:t>
      </w:r>
      <w:r>
        <w:t>merker. Tallet er å anse som lavt når det sammenlignes med det årlige antallet på avgjørelser som fattes av etaten, som er på rundt 20 000.</w:t>
      </w:r>
    </w:p>
    <w:p w:rsidR="00E319A7" w:rsidRDefault="00AC2320" w:rsidP="00DF2A56">
      <w:pPr>
        <w:pStyle w:val="avsnitt-undertittel"/>
      </w:pPr>
      <w:r>
        <w:t>Kundetilfredshet</w:t>
      </w:r>
    </w:p>
    <w:p w:rsidR="00E319A7" w:rsidRDefault="00AC2320" w:rsidP="00DF2A56">
      <w:r>
        <w:t>Patentstyrets kundeundersøkelser viser at kundene stort sett er godt fornøyd med Patentstyrets tj</w:t>
      </w:r>
      <w:r>
        <w:t>e</w:t>
      </w:r>
      <w:r>
        <w:t>nester. Etaten arbeider med å forbedre dialogen med kundene i søknadsprosessen og legge til rette for mer tilgjengelig informasjon.</w:t>
      </w:r>
    </w:p>
    <w:p w:rsidR="00E319A7" w:rsidRDefault="00AC2320" w:rsidP="00DF2A56">
      <w:pPr>
        <w:pStyle w:val="avsnitt-tittel"/>
      </w:pPr>
      <w:r>
        <w:t>Bedre bruk av immaterielle rettigheter</w:t>
      </w:r>
    </w:p>
    <w:p w:rsidR="00E319A7" w:rsidRDefault="00AC2320" w:rsidP="00DF2A56">
      <w:r>
        <w:t xml:space="preserve">Bedre bruk av immaterielle rettigheter innebærer at Patentstyret skal arbeide for at norske bedrifter har tilstrekkelig kunnskap og bevissthet om riktig bruk av immaterielle rettigheter. På den måten vil Patentstyret kunne bidra til norske bedrifters lønnsomhet. Det er utfordrende å måle dette, men etatens bidrag til kompetanseoverføring og bedriftenes modenhet innen immaterielle verdier og </w:t>
      </w:r>
      <w:r>
        <w:lastRenderedPageBreak/>
        <w:t>rettigheter (IR-modenhet) vil gi verdifulle indikasjoner på effektene av Patentstyrets arbeid for de</w:t>
      </w:r>
      <w:r>
        <w:t>t</w:t>
      </w:r>
      <w:r>
        <w:t>te målet.</w:t>
      </w:r>
    </w:p>
    <w:p w:rsidR="00E319A7" w:rsidRDefault="00AC2320" w:rsidP="00DF2A56">
      <w:pPr>
        <w:pStyle w:val="avsnitt-undertittel"/>
      </w:pPr>
      <w:r>
        <w:t>Kompetanseoverføring</w:t>
      </w:r>
    </w:p>
    <w:p w:rsidR="00E319A7" w:rsidRDefault="00AC2320" w:rsidP="00DF2A56">
      <w:r>
        <w:t>Målgruppene for etatens arbeid med kompetanseoverføring er primært universitets- og høysk</w:t>
      </w:r>
      <w:r>
        <w:t>o</w:t>
      </w:r>
      <w:r>
        <w:t>lesektoren, virkemiddelaktører, næringslivsorganisasjoner, klynger og inkubatorer/næringshager.</w:t>
      </w:r>
    </w:p>
    <w:p w:rsidR="00E319A7" w:rsidRDefault="00AC2320" w:rsidP="00DF2A56">
      <w:r>
        <w:t>Patentstyrets kundeundersøkelser viser at kursdeltakere vurderer nytten som høy og tilbakeme</w:t>
      </w:r>
      <w:r>
        <w:t>l</w:t>
      </w:r>
      <w:r>
        <w:t>dingene på etatens kurs er positive. I tillegg er kundekontakt gjennom infosenteret, kundesenteret og saksbehandlere viktige ledd i kompetanseoverføringen.</w:t>
      </w:r>
    </w:p>
    <w:p w:rsidR="00E319A7" w:rsidRDefault="00AC2320" w:rsidP="00DF2A56">
      <w:pPr>
        <w:pStyle w:val="avsnitt-undertittel"/>
      </w:pPr>
      <w:r>
        <w:t>IR-modenhet</w:t>
      </w:r>
    </w:p>
    <w:p w:rsidR="00E319A7" w:rsidRDefault="00AC2320" w:rsidP="00DF2A56">
      <w:r>
        <w:t xml:space="preserve">Begrepet </w:t>
      </w:r>
      <w:r>
        <w:rPr>
          <w:rStyle w:val="kursiv"/>
          <w:sz w:val="21"/>
          <w:szCs w:val="21"/>
        </w:rPr>
        <w:t xml:space="preserve">IR-modenhet </w:t>
      </w:r>
      <w:r>
        <w:t>sier noe om hvor bevisst bedriftene benytter seg av sine immaterielle retti</w:t>
      </w:r>
      <w:r>
        <w:t>g</w:t>
      </w:r>
      <w:r>
        <w:t>heter og verdier. Sentrale størrelser som kan gi en indikasjon på bedriftenes modenhet er bl.a. bruk av forundersøkelser av Patentstyrets søke- og varslingstjenester og tall for norske søknader til u</w:t>
      </w:r>
      <w:r>
        <w:t>t</w:t>
      </w:r>
      <w:r>
        <w:t>landet.</w:t>
      </w:r>
    </w:p>
    <w:p w:rsidR="00E319A7" w:rsidRDefault="00AC2320" w:rsidP="00DF2A56">
      <w:r>
        <w:t>Bruken av forundersøkelser i 2017 var på omtrent samme nivå som i 2016, med noe nedgang på patentområdet. De profesjonelle aktørene, dvs. patentfullmektigbyråene, er Patentstyrets største kundegruppe.</w:t>
      </w:r>
    </w:p>
    <w:p w:rsidR="00E319A7" w:rsidRDefault="00AC2320" w:rsidP="00DF2A56">
      <w:r>
        <w:t xml:space="preserve">I 2016 var antallet søknader fra norske søkere til utlandet (22 013) rekordhøyt. Antallet søknader levert til utlandet var 3,8 ganger høyere enn antallet levert av norske søkere til Norge (5 771) i 2016. Over tid har det vært en økning av søknader om industrielle rettigheter til utlandet, særlig på varemerkeområdet. Antall patentsøknader ser ut til å være stabilt. Økningen kan være en indikasjon på økt bevissthet om behovet for å beskytte bedriftens immaterielle rettigheter. Tall for 2017 fra Verdens immaterialrettsorganisasjon (WIPO) forelå ikke på rapporteringstidspunktet. </w:t>
      </w:r>
    </w:p>
    <w:p w:rsidR="00E319A7" w:rsidRDefault="00AC2320" w:rsidP="00DF2A56">
      <w:pPr>
        <w:pStyle w:val="Undertittel"/>
      </w:pPr>
      <w:r>
        <w:t>Prioriteringer 2019</w:t>
      </w:r>
    </w:p>
    <w:p w:rsidR="00E319A7" w:rsidRDefault="00AC2320" w:rsidP="00DF2A56">
      <w:r>
        <w:t>Patentstyret skal i 2019 utvikle etaten videre med sikte på økt digitalisering, kundevennlighet og ytterligere effektivisering av søknadsbehandlingen. Patentstyret skal fortsette arbeidet med å bidra til næringslivets kompetanse på immaterielle verdier og rettigheter, bl.a. gjennom samarbeid med andre aktører i virkemiddelapparatet.</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Bevilgningen skal dekke lønn, pensjon, andre driftsutgifter og mindre investeringer. Det foreslås en bevilgning på 258,4 mill. kroner i 2019.</w:t>
      </w:r>
    </w:p>
    <w:p w:rsidR="00E319A7" w:rsidRDefault="00AC2320" w:rsidP="00DF2A56">
      <w:pPr>
        <w:pStyle w:val="b-budkaptit"/>
      </w:pPr>
      <w:r>
        <w:t>Kap. 3935 Patentstyret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Inntekter av informasjonstjenester </w:t>
            </w:r>
          </w:p>
        </w:tc>
        <w:tc>
          <w:tcPr>
            <w:tcW w:w="1140" w:type="dxa"/>
          </w:tcPr>
          <w:p w:rsidR="00E319A7" w:rsidRDefault="00AC2320" w:rsidP="002C5485">
            <w:pPr>
              <w:jc w:val="right"/>
            </w:pPr>
            <w:r>
              <w:t>5 404</w:t>
            </w:r>
          </w:p>
        </w:tc>
        <w:tc>
          <w:tcPr>
            <w:tcW w:w="1140" w:type="dxa"/>
          </w:tcPr>
          <w:p w:rsidR="00E319A7" w:rsidRDefault="00AC2320" w:rsidP="002C5485">
            <w:pPr>
              <w:jc w:val="right"/>
            </w:pPr>
            <w:r>
              <w:t>5 290</w:t>
            </w:r>
          </w:p>
        </w:tc>
        <w:tc>
          <w:tcPr>
            <w:tcW w:w="1140" w:type="dxa"/>
          </w:tcPr>
          <w:p w:rsidR="00E319A7" w:rsidRDefault="00AC2320" w:rsidP="002C5485">
            <w:pPr>
              <w:jc w:val="right"/>
            </w:pPr>
            <w:r>
              <w:t>5 416</w:t>
            </w:r>
          </w:p>
        </w:tc>
      </w:tr>
      <w:tr w:rsidR="00E319A7" w:rsidTr="002C5485">
        <w:trPr>
          <w:trHeight w:val="380"/>
        </w:trPr>
        <w:tc>
          <w:tcPr>
            <w:tcW w:w="1140" w:type="dxa"/>
          </w:tcPr>
          <w:p w:rsidR="00E319A7" w:rsidRDefault="00AC2320" w:rsidP="002C5485">
            <w:r>
              <w:lastRenderedPageBreak/>
              <w:t>02</w:t>
            </w:r>
          </w:p>
        </w:tc>
        <w:tc>
          <w:tcPr>
            <w:tcW w:w="4560" w:type="dxa"/>
          </w:tcPr>
          <w:p w:rsidR="00E319A7" w:rsidRDefault="00AC2320" w:rsidP="002C5485">
            <w:r>
              <w:t xml:space="preserve">Inntekter knyttet til NPI </w:t>
            </w:r>
          </w:p>
        </w:tc>
        <w:tc>
          <w:tcPr>
            <w:tcW w:w="1140" w:type="dxa"/>
          </w:tcPr>
          <w:p w:rsidR="00E319A7" w:rsidRDefault="00AC2320" w:rsidP="002C5485">
            <w:pPr>
              <w:jc w:val="right"/>
            </w:pPr>
            <w:r>
              <w:t>3 062</w:t>
            </w:r>
          </w:p>
        </w:tc>
        <w:tc>
          <w:tcPr>
            <w:tcW w:w="1140" w:type="dxa"/>
          </w:tcPr>
          <w:p w:rsidR="00E319A7" w:rsidRDefault="00AC2320" w:rsidP="002C5485">
            <w:pPr>
              <w:jc w:val="right"/>
            </w:pPr>
            <w:r>
              <w:t>4 492</w:t>
            </w:r>
          </w:p>
        </w:tc>
        <w:tc>
          <w:tcPr>
            <w:tcW w:w="1140" w:type="dxa"/>
          </w:tcPr>
          <w:p w:rsidR="00E319A7" w:rsidRDefault="00AC2320" w:rsidP="002C5485">
            <w:pPr>
              <w:jc w:val="right"/>
            </w:pPr>
            <w:r>
              <w:t>4 599</w:t>
            </w:r>
          </w:p>
        </w:tc>
      </w:tr>
      <w:tr w:rsidR="00E319A7" w:rsidTr="002C5485">
        <w:trPr>
          <w:trHeight w:val="380"/>
        </w:trPr>
        <w:tc>
          <w:tcPr>
            <w:tcW w:w="1140" w:type="dxa"/>
          </w:tcPr>
          <w:p w:rsidR="00E319A7" w:rsidRDefault="00AC2320" w:rsidP="002C5485">
            <w:r>
              <w:t>03</w:t>
            </w:r>
          </w:p>
        </w:tc>
        <w:tc>
          <w:tcPr>
            <w:tcW w:w="4560" w:type="dxa"/>
          </w:tcPr>
          <w:p w:rsidR="00E319A7" w:rsidRDefault="00AC2320" w:rsidP="002C5485">
            <w:r>
              <w:t xml:space="preserve">Gebyrer immaterielle rettigheter </w:t>
            </w:r>
          </w:p>
        </w:tc>
        <w:tc>
          <w:tcPr>
            <w:tcW w:w="1140" w:type="dxa"/>
          </w:tcPr>
          <w:p w:rsidR="00E319A7" w:rsidRDefault="00AC2320" w:rsidP="002C5485">
            <w:pPr>
              <w:jc w:val="right"/>
            </w:pPr>
            <w:r>
              <w:t>90 894</w:t>
            </w:r>
          </w:p>
        </w:tc>
        <w:tc>
          <w:tcPr>
            <w:tcW w:w="1140" w:type="dxa"/>
          </w:tcPr>
          <w:p w:rsidR="00E319A7" w:rsidRDefault="00AC2320" w:rsidP="002C5485">
            <w:pPr>
              <w:jc w:val="right"/>
            </w:pPr>
            <w:r>
              <w:t>81 856</w:t>
            </w:r>
          </w:p>
        </w:tc>
        <w:tc>
          <w:tcPr>
            <w:tcW w:w="1140" w:type="dxa"/>
          </w:tcPr>
          <w:p w:rsidR="00E319A7" w:rsidRDefault="00AC2320" w:rsidP="002C5485">
            <w:pPr>
              <w:jc w:val="right"/>
            </w:pPr>
            <w:r>
              <w:t>92 309</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3935</w:t>
            </w:r>
          </w:p>
        </w:tc>
        <w:tc>
          <w:tcPr>
            <w:tcW w:w="1140" w:type="dxa"/>
          </w:tcPr>
          <w:p w:rsidR="00E319A7" w:rsidRDefault="00AC2320" w:rsidP="002C5485">
            <w:pPr>
              <w:jc w:val="right"/>
            </w:pPr>
            <w:r>
              <w:t>99 360</w:t>
            </w:r>
          </w:p>
        </w:tc>
        <w:tc>
          <w:tcPr>
            <w:tcW w:w="1140" w:type="dxa"/>
          </w:tcPr>
          <w:p w:rsidR="00E319A7" w:rsidRDefault="00AC2320" w:rsidP="002C5485">
            <w:pPr>
              <w:jc w:val="right"/>
            </w:pPr>
            <w:r>
              <w:t>91 638</w:t>
            </w:r>
          </w:p>
        </w:tc>
        <w:tc>
          <w:tcPr>
            <w:tcW w:w="1140" w:type="dxa"/>
          </w:tcPr>
          <w:p w:rsidR="00E319A7" w:rsidRDefault="00AC2320" w:rsidP="002C5485">
            <w:pPr>
              <w:jc w:val="right"/>
            </w:pPr>
            <w:r>
              <w:t>102 324</w:t>
            </w:r>
          </w:p>
        </w:tc>
      </w:tr>
    </w:tbl>
    <w:p w:rsidR="00E319A7" w:rsidRDefault="00E319A7" w:rsidP="00DF2A56"/>
    <w:p w:rsidR="00E319A7" w:rsidRDefault="00AC2320" w:rsidP="00DF2A56">
      <w:pPr>
        <w:pStyle w:val="b-post"/>
      </w:pPr>
      <w:r>
        <w:t>Post 01 Inntekter av informasjonstjenester</w:t>
      </w:r>
    </w:p>
    <w:p w:rsidR="00E319A7" w:rsidRDefault="00AC2320" w:rsidP="00DF2A56">
      <w:r>
        <w:t>Posten omfatter i hovedsak inntekter fra forundersøkelser til primært norske kunder. Dette kan dreie seg om kartlegging av teknikkområder, om oppfinnelser kan patenteres eller varemerker reg</w:t>
      </w:r>
      <w:r>
        <w:t>i</w:t>
      </w:r>
      <w:r>
        <w:t>streres. Det foreslås en bevilgning på 5,4 mill. kroner i 2019.</w:t>
      </w:r>
    </w:p>
    <w:p w:rsidR="00E319A7" w:rsidRDefault="00AC2320" w:rsidP="00DF2A56">
      <w:pPr>
        <w:pStyle w:val="b-post"/>
      </w:pPr>
      <w:r>
        <w:t>Post 02 Inntekter knyttet til NPI</w:t>
      </w:r>
    </w:p>
    <w:p w:rsidR="00E319A7" w:rsidRDefault="00AC2320" w:rsidP="00DF2A56">
      <w:r>
        <w:t>Posten omfatter inntekter fra oppdragsvirksomhet utført for Nordisk patentinstitutt (NPI). Det dreier seg om forundersøkelser for utenlandske kunder på patentområdet og granskning av intern</w:t>
      </w:r>
      <w:r>
        <w:t>a</w:t>
      </w:r>
      <w:r>
        <w:t>sjonale patentsøknader fra norske, danske, islandske og svenske patentsøkere. Det foreslås en b</w:t>
      </w:r>
      <w:r>
        <w:t>e</w:t>
      </w:r>
      <w:r>
        <w:t>vilgning på 4,6 mill. kroner for 2019.</w:t>
      </w:r>
    </w:p>
    <w:p w:rsidR="00E319A7" w:rsidRDefault="00AC2320" w:rsidP="00DF2A56">
      <w:pPr>
        <w:pStyle w:val="b-post"/>
      </w:pPr>
      <w:r>
        <w:t>Post 03 Gebyrer immaterielle rettigheter</w:t>
      </w:r>
    </w:p>
    <w:p w:rsidR="00E319A7" w:rsidRDefault="00AC2320" w:rsidP="00DF2A56">
      <w:r>
        <w:t>Posten omfatter inntekter fra gebyrer knyttet til Patentstyrets saksbehandling. Patentstyrets utgifter til utøvelse av myndighetsrollen går til behandling av patent-, varemerke- og designsøknader og fornyelse av slike rettigheter enkelte andre lovpålagte oppgaver og utvikling av kunderettede elektroniske tjenester.</w:t>
      </w:r>
    </w:p>
    <w:p w:rsidR="00E319A7" w:rsidRDefault="00AC2320" w:rsidP="00DF2A56">
      <w:r>
        <w:t>Det foreslås en bevilgning på 92,3 mill. kroner i 2019.</w:t>
      </w:r>
    </w:p>
    <w:p w:rsidR="00E319A7" w:rsidRDefault="00AC2320" w:rsidP="00DF2A56">
      <w:pPr>
        <w:pStyle w:val="b-budkaptit"/>
      </w:pPr>
      <w:r>
        <w:t>Kap. 5574 Sektoravgifter under Nærings- og fiskeridepartementet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Avgifter immaterielle rettigheter </w:t>
            </w:r>
          </w:p>
        </w:tc>
        <w:tc>
          <w:tcPr>
            <w:tcW w:w="1140" w:type="dxa"/>
          </w:tcPr>
          <w:p w:rsidR="00E319A7" w:rsidRDefault="00AC2320" w:rsidP="002C5485">
            <w:pPr>
              <w:jc w:val="right"/>
            </w:pPr>
            <w:r>
              <w:t>155 913</w:t>
            </w:r>
          </w:p>
        </w:tc>
        <w:tc>
          <w:tcPr>
            <w:tcW w:w="1140" w:type="dxa"/>
          </w:tcPr>
          <w:p w:rsidR="00E319A7" w:rsidRDefault="00AC2320" w:rsidP="002C5485">
            <w:pPr>
              <w:jc w:val="right"/>
            </w:pPr>
            <w:r>
              <w:t>163 000</w:t>
            </w:r>
          </w:p>
        </w:tc>
        <w:tc>
          <w:tcPr>
            <w:tcW w:w="1140" w:type="dxa"/>
          </w:tcPr>
          <w:p w:rsidR="00E319A7" w:rsidRDefault="00AC2320" w:rsidP="002C5485">
            <w:pPr>
              <w:jc w:val="right"/>
            </w:pPr>
            <w:r>
              <w:t>154 500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5574, post 71</w:t>
            </w:r>
          </w:p>
        </w:tc>
        <w:tc>
          <w:tcPr>
            <w:tcW w:w="1140" w:type="dxa"/>
          </w:tcPr>
          <w:p w:rsidR="00E319A7" w:rsidRDefault="00AC2320" w:rsidP="002C5485">
            <w:pPr>
              <w:jc w:val="right"/>
            </w:pPr>
            <w:r>
              <w:t>155 913</w:t>
            </w:r>
          </w:p>
        </w:tc>
        <w:tc>
          <w:tcPr>
            <w:tcW w:w="1140" w:type="dxa"/>
          </w:tcPr>
          <w:p w:rsidR="00E319A7" w:rsidRDefault="00AC2320" w:rsidP="002C5485">
            <w:pPr>
              <w:jc w:val="right"/>
            </w:pPr>
            <w:r>
              <w:t>163 000</w:t>
            </w:r>
          </w:p>
        </w:tc>
        <w:tc>
          <w:tcPr>
            <w:tcW w:w="1140" w:type="dxa"/>
          </w:tcPr>
          <w:p w:rsidR="00E319A7" w:rsidRDefault="00AC2320" w:rsidP="002C5485">
            <w:pPr>
              <w:jc w:val="right"/>
            </w:pPr>
            <w:r>
              <w:t>154 500</w:t>
            </w:r>
          </w:p>
        </w:tc>
      </w:tr>
    </w:tbl>
    <w:p w:rsidR="00E319A7" w:rsidRDefault="00E319A7" w:rsidP="00DF2A56"/>
    <w:p w:rsidR="00E319A7" w:rsidRDefault="00AC2320" w:rsidP="00DF2A56">
      <w:pPr>
        <w:pStyle w:val="b-post"/>
      </w:pPr>
      <w:r>
        <w:t>Post 71 Avgifter immaterielle rettigheter</w:t>
      </w:r>
    </w:p>
    <w:p w:rsidR="00E319A7" w:rsidRDefault="00AC2320" w:rsidP="00DF2A56">
      <w:r>
        <w:t>På posten føres inntekter fra avgifter knyttet til Patentstyrets søknadsbehandling. Det foreslås en bevilgning på 154,5 mill. kroner i 2019.</w:t>
      </w:r>
    </w:p>
    <w:p w:rsidR="00E319A7" w:rsidRDefault="00AC2320" w:rsidP="00DF2A56">
      <w:r>
        <w:t>Posten omfatter de årlige fornyelsesavgiftene for å opprettholde beskyttelsen av patenter og de t</w:t>
      </w:r>
      <w:r>
        <w:t>i</w:t>
      </w:r>
      <w:r>
        <w:t>årige fornyelsesavgiftene for å opprettholde et varemerke i en ny periode på ti år.</w:t>
      </w:r>
    </w:p>
    <w:p w:rsidR="00E319A7" w:rsidRDefault="00AC2320" w:rsidP="00DF2A56">
      <w:pPr>
        <w:pStyle w:val="b-budkaptit"/>
      </w:pPr>
      <w:r>
        <w:lastRenderedPageBreak/>
        <w:t>Kap. 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Driftsutgifter </w:t>
            </w:r>
          </w:p>
        </w:tc>
        <w:tc>
          <w:tcPr>
            <w:tcW w:w="1140" w:type="dxa"/>
          </w:tcPr>
          <w:p w:rsidR="00E319A7" w:rsidRDefault="00AC2320" w:rsidP="002C5485">
            <w:pPr>
              <w:jc w:val="right"/>
            </w:pPr>
            <w:r>
              <w:t>7 849</w:t>
            </w:r>
          </w:p>
        </w:tc>
        <w:tc>
          <w:tcPr>
            <w:tcW w:w="1140" w:type="dxa"/>
          </w:tcPr>
          <w:p w:rsidR="00E319A7" w:rsidRDefault="00AC2320" w:rsidP="002C5485">
            <w:pPr>
              <w:jc w:val="right"/>
            </w:pPr>
            <w:r>
              <w:t>7 815</w:t>
            </w:r>
          </w:p>
        </w:tc>
        <w:tc>
          <w:tcPr>
            <w:tcW w:w="1140" w:type="dxa"/>
          </w:tcPr>
          <w:p w:rsidR="00E319A7" w:rsidRDefault="00AC2320" w:rsidP="002C5485">
            <w:pPr>
              <w:jc w:val="right"/>
            </w:pPr>
            <w:r>
              <w:t>8 000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0936</w:t>
            </w:r>
          </w:p>
        </w:tc>
        <w:tc>
          <w:tcPr>
            <w:tcW w:w="1140" w:type="dxa"/>
          </w:tcPr>
          <w:p w:rsidR="00E319A7" w:rsidRDefault="00AC2320" w:rsidP="002C5485">
            <w:pPr>
              <w:jc w:val="right"/>
            </w:pPr>
            <w:r>
              <w:t>7 849</w:t>
            </w:r>
          </w:p>
        </w:tc>
        <w:tc>
          <w:tcPr>
            <w:tcW w:w="1140" w:type="dxa"/>
          </w:tcPr>
          <w:p w:rsidR="00E319A7" w:rsidRDefault="00AC2320" w:rsidP="002C5485">
            <w:pPr>
              <w:jc w:val="right"/>
            </w:pPr>
            <w:r>
              <w:t>7 815</w:t>
            </w:r>
          </w:p>
        </w:tc>
        <w:tc>
          <w:tcPr>
            <w:tcW w:w="1140" w:type="dxa"/>
          </w:tcPr>
          <w:p w:rsidR="00E319A7" w:rsidRDefault="00AC2320" w:rsidP="002C5485">
            <w:pPr>
              <w:jc w:val="right"/>
            </w:pPr>
            <w:r>
              <w:t>8 000</w:t>
            </w:r>
          </w:p>
        </w:tc>
      </w:tr>
    </w:tbl>
    <w:p w:rsidR="00E319A7" w:rsidRDefault="00E319A7" w:rsidP="00DF2A56"/>
    <w:p w:rsidR="00E319A7" w:rsidRDefault="00AC2320" w:rsidP="00DF2A56">
      <w:r>
        <w:t>Klagenemnda for industrielle rettigheter er et uavhengig statlig klageorgan som behandler klager på vedtak fattet av Patentstyret. Virksomheten er regulert av lov om Patentstyret og Klagenemnda for industrielle rettar (patentstyrelova) og forskriften til denne.</w:t>
      </w:r>
    </w:p>
    <w:p w:rsidR="00E319A7" w:rsidRDefault="00AC2320" w:rsidP="00DF2A56">
      <w:r>
        <w:t>Klagenemnda er lokalisert i Oslo og sekretariatet utgjorde om lag seks årsverk per 31. desember 2017. De fleste klagesakene behandles av paneler satt sammen av deltakere fra nemnda og eksterne eksperter. Det er totalt rundt 25 eksterne eksperter tilknyttet nemnda, fordelt på teknisk og juridisk område. Departementet utnevner de eksterne ekspertene for perioder på tre år av gangen, etter fo</w:t>
      </w:r>
      <w:r>
        <w:t>r</w:t>
      </w:r>
      <w:r>
        <w:t>slag fra nemnda.</w:t>
      </w:r>
    </w:p>
    <w:p w:rsidR="00E319A7" w:rsidRDefault="00AC2320" w:rsidP="00DF2A56">
      <w:r>
        <w:t>Formålet med Klagenemnda er å behandle klager på endelige vedtak fattet av Patentstyret etter patent-, varemerke- og designloven, dvs. i hovedsak avslag på og innvilgelse av søknader om p</w:t>
      </w:r>
      <w:r>
        <w:t>a</w:t>
      </w:r>
      <w:r>
        <w:t>tenter og varemerker. I tillegg behandler nemnda saker etter lov om planteforedlerrettigheter, for</w:t>
      </w:r>
      <w:r>
        <w:t>e</w:t>
      </w:r>
      <w:r>
        <w:t>taksnavneloven og edelmetalloven. Dette skal skje på en enklere, raskere og billigere måte, sa</w:t>
      </w:r>
      <w:r>
        <w:t>m</w:t>
      </w:r>
      <w:r>
        <w:t>menlignet med domstolsbehandling.</w:t>
      </w:r>
    </w:p>
    <w:p w:rsidR="00E319A7" w:rsidRDefault="00AC2320" w:rsidP="00DF2A56">
      <w:r>
        <w:t xml:space="preserve">Nemndas delmål er </w:t>
      </w:r>
      <w:proofErr w:type="gramStart"/>
      <w:r>
        <w:t>å</w:t>
      </w:r>
      <w:proofErr w:type="gramEnd"/>
      <w:r>
        <w:t>:</w:t>
      </w:r>
    </w:p>
    <w:p w:rsidR="00E319A7" w:rsidRDefault="00AC2320" w:rsidP="00DF2A56">
      <w:pPr>
        <w:pStyle w:val="Liste"/>
      </w:pPr>
      <w:r>
        <w:t>bidra til økt rettssikkerhet på området industrielle rettigheter</w:t>
      </w:r>
    </w:p>
    <w:p w:rsidR="00E319A7" w:rsidRDefault="00AC2320" w:rsidP="00DF2A56">
      <w:pPr>
        <w:pStyle w:val="Liste"/>
      </w:pPr>
      <w:r>
        <w:t>være en anerkjent instans innenfor industrielle rettigheter</w:t>
      </w:r>
    </w:p>
    <w:p w:rsidR="00E319A7" w:rsidRDefault="00AC2320" w:rsidP="00DF2A56">
      <w:pPr>
        <w:pStyle w:val="Undertittel"/>
      </w:pPr>
      <w:r>
        <w:t>Resultater 2017</w:t>
      </w:r>
    </w:p>
    <w:p w:rsidR="00E319A7" w:rsidRDefault="00AC2320" w:rsidP="00DF2A56">
      <w:pPr>
        <w:pStyle w:val="avsnitt-tittel"/>
      </w:pPr>
      <w:r>
        <w:t>Klagenemnda skal bidra til økt rettssikkerhet på området industrielle rettigheter</w:t>
      </w:r>
    </w:p>
    <w:p w:rsidR="00D7090E" w:rsidRPr="00D7090E" w:rsidRDefault="00D7090E" w:rsidP="00D7090E">
      <w:pPr>
        <w:pStyle w:val="tabell-tittel"/>
      </w:pPr>
      <w:r>
        <w:t>Saksinngang og avvikling i 2017</w:t>
      </w:r>
    </w:p>
    <w:p w:rsidR="00E319A7" w:rsidRDefault="00AC2320" w:rsidP="00DF2A56">
      <w:pPr>
        <w:pStyle w:val="Tabellnavn"/>
      </w:pPr>
      <w:r>
        <w:t>03J1xt1</w:t>
      </w:r>
    </w:p>
    <w:tbl>
      <w:tblPr>
        <w:tblStyle w:val="StandardTabell"/>
        <w:tblW w:w="0" w:type="auto"/>
        <w:tblLayout w:type="fixed"/>
        <w:tblLook w:val="04A0" w:firstRow="1" w:lastRow="0" w:firstColumn="1" w:lastColumn="0" w:noHBand="0" w:noVBand="1"/>
      </w:tblPr>
      <w:tblGrid>
        <w:gridCol w:w="6080"/>
        <w:gridCol w:w="1520"/>
        <w:gridCol w:w="1520"/>
      </w:tblGrid>
      <w:tr w:rsidR="00E319A7" w:rsidTr="002C5485">
        <w:trPr>
          <w:trHeight w:val="360"/>
        </w:trPr>
        <w:tc>
          <w:tcPr>
            <w:tcW w:w="6080" w:type="dxa"/>
            <w:shd w:val="clear" w:color="auto" w:fill="FFFFFF"/>
          </w:tcPr>
          <w:p w:rsidR="00E319A7" w:rsidRDefault="00E319A7" w:rsidP="002C5485"/>
        </w:tc>
        <w:tc>
          <w:tcPr>
            <w:tcW w:w="1520" w:type="dxa"/>
          </w:tcPr>
          <w:p w:rsidR="00E319A7" w:rsidRDefault="00AC2320" w:rsidP="002C5485">
            <w:pPr>
              <w:jc w:val="right"/>
            </w:pPr>
            <w:r>
              <w:t>Nye saker</w:t>
            </w:r>
          </w:p>
        </w:tc>
        <w:tc>
          <w:tcPr>
            <w:tcW w:w="1520" w:type="dxa"/>
          </w:tcPr>
          <w:p w:rsidR="00E319A7" w:rsidRDefault="00AC2320" w:rsidP="002C5485">
            <w:pPr>
              <w:jc w:val="right"/>
            </w:pPr>
            <w:r>
              <w:t>Avviklede saker</w:t>
            </w:r>
          </w:p>
        </w:tc>
      </w:tr>
      <w:tr w:rsidR="00E319A7" w:rsidTr="002C5485">
        <w:trPr>
          <w:trHeight w:val="380"/>
        </w:trPr>
        <w:tc>
          <w:tcPr>
            <w:tcW w:w="6080" w:type="dxa"/>
          </w:tcPr>
          <w:p w:rsidR="00E319A7" w:rsidRDefault="00AC2320" w:rsidP="002C5485">
            <w:r>
              <w:t>Patent</w:t>
            </w:r>
          </w:p>
        </w:tc>
        <w:tc>
          <w:tcPr>
            <w:tcW w:w="1520" w:type="dxa"/>
          </w:tcPr>
          <w:p w:rsidR="00E319A7" w:rsidRDefault="00AC2320" w:rsidP="002C5485">
            <w:pPr>
              <w:jc w:val="right"/>
            </w:pPr>
            <w:r>
              <w:t>16</w:t>
            </w:r>
          </w:p>
        </w:tc>
        <w:tc>
          <w:tcPr>
            <w:tcW w:w="1520" w:type="dxa"/>
          </w:tcPr>
          <w:p w:rsidR="00E319A7" w:rsidRDefault="00AC2320" w:rsidP="002C5485">
            <w:pPr>
              <w:jc w:val="right"/>
            </w:pPr>
            <w:r>
              <w:t>33</w:t>
            </w:r>
          </w:p>
        </w:tc>
      </w:tr>
      <w:tr w:rsidR="00E319A7" w:rsidTr="002C5485">
        <w:trPr>
          <w:trHeight w:val="380"/>
        </w:trPr>
        <w:tc>
          <w:tcPr>
            <w:tcW w:w="6080" w:type="dxa"/>
          </w:tcPr>
          <w:p w:rsidR="00E319A7" w:rsidRDefault="00AC2320" w:rsidP="002C5485">
            <w:r>
              <w:t>Varemerke</w:t>
            </w:r>
          </w:p>
        </w:tc>
        <w:tc>
          <w:tcPr>
            <w:tcW w:w="1520" w:type="dxa"/>
          </w:tcPr>
          <w:p w:rsidR="00E319A7" w:rsidRDefault="00AC2320" w:rsidP="002C5485">
            <w:pPr>
              <w:jc w:val="right"/>
            </w:pPr>
            <w:r>
              <w:t>119</w:t>
            </w:r>
          </w:p>
        </w:tc>
        <w:tc>
          <w:tcPr>
            <w:tcW w:w="1520" w:type="dxa"/>
          </w:tcPr>
          <w:p w:rsidR="00E319A7" w:rsidRDefault="00AC2320" w:rsidP="002C5485">
            <w:pPr>
              <w:jc w:val="right"/>
            </w:pPr>
            <w:r>
              <w:t>124</w:t>
            </w:r>
          </w:p>
        </w:tc>
      </w:tr>
      <w:tr w:rsidR="00E319A7" w:rsidTr="002C5485">
        <w:trPr>
          <w:trHeight w:val="380"/>
        </w:trPr>
        <w:tc>
          <w:tcPr>
            <w:tcW w:w="6080" w:type="dxa"/>
          </w:tcPr>
          <w:p w:rsidR="00E319A7" w:rsidRDefault="00AC2320" w:rsidP="002C5485">
            <w:r>
              <w:t>Design</w:t>
            </w:r>
          </w:p>
        </w:tc>
        <w:tc>
          <w:tcPr>
            <w:tcW w:w="1520" w:type="dxa"/>
          </w:tcPr>
          <w:p w:rsidR="00E319A7" w:rsidRDefault="00AC2320" w:rsidP="002C5485">
            <w:pPr>
              <w:jc w:val="right"/>
            </w:pPr>
            <w:r>
              <w:t>0</w:t>
            </w:r>
          </w:p>
        </w:tc>
        <w:tc>
          <w:tcPr>
            <w:tcW w:w="1520" w:type="dxa"/>
          </w:tcPr>
          <w:p w:rsidR="00E319A7" w:rsidRDefault="00AC2320" w:rsidP="002C5485">
            <w:pPr>
              <w:jc w:val="right"/>
            </w:pPr>
            <w:r>
              <w:t>0</w:t>
            </w:r>
          </w:p>
        </w:tc>
      </w:tr>
      <w:tr w:rsidR="00E319A7" w:rsidTr="002C5485">
        <w:trPr>
          <w:trHeight w:val="380"/>
        </w:trPr>
        <w:tc>
          <w:tcPr>
            <w:tcW w:w="6080" w:type="dxa"/>
          </w:tcPr>
          <w:p w:rsidR="00E319A7" w:rsidRDefault="00AC2320" w:rsidP="002C5485">
            <w:r>
              <w:t>Foretaksnavn</w:t>
            </w:r>
          </w:p>
        </w:tc>
        <w:tc>
          <w:tcPr>
            <w:tcW w:w="1520" w:type="dxa"/>
          </w:tcPr>
          <w:p w:rsidR="00E319A7" w:rsidRDefault="00AC2320" w:rsidP="002C5485">
            <w:pPr>
              <w:jc w:val="right"/>
            </w:pPr>
            <w:r>
              <w:t>2</w:t>
            </w:r>
          </w:p>
        </w:tc>
        <w:tc>
          <w:tcPr>
            <w:tcW w:w="1520" w:type="dxa"/>
          </w:tcPr>
          <w:p w:rsidR="00E319A7" w:rsidRDefault="00AC2320" w:rsidP="002C5485">
            <w:pPr>
              <w:jc w:val="right"/>
            </w:pPr>
            <w:r>
              <w:t>3</w:t>
            </w:r>
          </w:p>
        </w:tc>
      </w:tr>
    </w:tbl>
    <w:p w:rsidR="00E319A7" w:rsidRDefault="00E319A7" w:rsidP="00DF2A56">
      <w:pPr>
        <w:pStyle w:val="Tabellnavn"/>
      </w:pPr>
    </w:p>
    <w:p w:rsidR="00E319A7" w:rsidRDefault="00AC2320" w:rsidP="00DF2A56">
      <w:r>
        <w:t>Nemnda avviklet i 2017 flere patentsaker enn i de forutgående årene, og klarte å nedarbeide alle restanser fra året før.</w:t>
      </w:r>
    </w:p>
    <w:p w:rsidR="00E319A7" w:rsidRDefault="00AC2320" w:rsidP="00DF2A56">
      <w:r>
        <w:lastRenderedPageBreak/>
        <w:t>Klagenemda har i 2017 avholdt muntlige forhandlinger i fem saker, av dette én patentsak. Antallet muntlige forhandlinger synes å ligge på et fornuftig nivå ut fra balanse mellom effektivitet og å gi partene anledning til å bli hørt. Det er i 2017 reist fem søksmål mot avgjørelser fattet av nemnda.</w:t>
      </w:r>
    </w:p>
    <w:p w:rsidR="00E319A7" w:rsidRDefault="00AC2320" w:rsidP="00DF2A56">
      <w:pPr>
        <w:pStyle w:val="avsnitt-tittel"/>
      </w:pPr>
      <w:r>
        <w:t>Klagenemda skal være en anerkjent instans innenfor industrielle rettigheter</w:t>
      </w:r>
    </w:p>
    <w:p w:rsidR="00E319A7" w:rsidRDefault="00AC2320" w:rsidP="00DF2A56">
      <w:r>
        <w:t>Nemnda deltok i 2017 på både nasjonale og europeiske videreutdanningstiltak for egne ansatte og eksterne medlemmer, og bidro til kompetansespredning i form av foredrag, gjennom nemndas net</w:t>
      </w:r>
      <w:r>
        <w:t>t</w:t>
      </w:r>
      <w:r>
        <w:t>side og på andre måter.</w:t>
      </w:r>
    </w:p>
    <w:p w:rsidR="00E319A7" w:rsidRDefault="00AC2320" w:rsidP="00DF2A56">
      <w:pPr>
        <w:pStyle w:val="Undertittel"/>
      </w:pPr>
      <w:r>
        <w:t>Budsjettforslag</w:t>
      </w:r>
    </w:p>
    <w:p w:rsidR="00E319A7" w:rsidRDefault="00AC2320" w:rsidP="00DF2A56">
      <w:pPr>
        <w:pStyle w:val="b-post"/>
      </w:pPr>
      <w:r>
        <w:t>Post 01 Driftsutgifter</w:t>
      </w:r>
    </w:p>
    <w:p w:rsidR="00E319A7" w:rsidRDefault="00AC2320" w:rsidP="00DF2A56">
      <w:r>
        <w:t>Posten omfatter lønns- og pensjonsutgifter og kjøp av varer og tjenester. Det foreslås en bevilgning på 8 mill. kroner i 2019.</w:t>
      </w:r>
    </w:p>
    <w:p w:rsidR="00E319A7" w:rsidRDefault="00AC2320" w:rsidP="00DF2A56">
      <w:pPr>
        <w:pStyle w:val="b-budkaptit"/>
      </w:pPr>
      <w:r>
        <w:t>Kap. 3936 Klagenemnda for industrielle rettigheter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01</w:t>
            </w:r>
          </w:p>
        </w:tc>
        <w:tc>
          <w:tcPr>
            <w:tcW w:w="4560" w:type="dxa"/>
          </w:tcPr>
          <w:p w:rsidR="00E319A7" w:rsidRDefault="00AC2320" w:rsidP="002C5485">
            <w:r>
              <w:t xml:space="preserve">Gebyrer </w:t>
            </w:r>
          </w:p>
        </w:tc>
        <w:tc>
          <w:tcPr>
            <w:tcW w:w="1140" w:type="dxa"/>
          </w:tcPr>
          <w:p w:rsidR="00E319A7" w:rsidRDefault="00AC2320" w:rsidP="002C5485">
            <w:pPr>
              <w:jc w:val="right"/>
            </w:pPr>
            <w:r>
              <w:t>712</w:t>
            </w:r>
          </w:p>
        </w:tc>
        <w:tc>
          <w:tcPr>
            <w:tcW w:w="1140" w:type="dxa"/>
          </w:tcPr>
          <w:p w:rsidR="00E319A7" w:rsidRDefault="00AC2320" w:rsidP="002C5485">
            <w:pPr>
              <w:jc w:val="right"/>
            </w:pPr>
            <w:r>
              <w:t>699</w:t>
            </w:r>
          </w:p>
        </w:tc>
        <w:tc>
          <w:tcPr>
            <w:tcW w:w="1140" w:type="dxa"/>
          </w:tcPr>
          <w:p w:rsidR="00E319A7" w:rsidRDefault="00AC2320" w:rsidP="002C5485">
            <w:pPr>
              <w:jc w:val="right"/>
            </w:pPr>
            <w:r>
              <w:t>716</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3936</w:t>
            </w:r>
          </w:p>
        </w:tc>
        <w:tc>
          <w:tcPr>
            <w:tcW w:w="1140" w:type="dxa"/>
          </w:tcPr>
          <w:p w:rsidR="00E319A7" w:rsidRDefault="00AC2320" w:rsidP="002C5485">
            <w:pPr>
              <w:jc w:val="right"/>
            </w:pPr>
            <w:r>
              <w:t>712</w:t>
            </w:r>
          </w:p>
        </w:tc>
        <w:tc>
          <w:tcPr>
            <w:tcW w:w="1140" w:type="dxa"/>
          </w:tcPr>
          <w:p w:rsidR="00E319A7" w:rsidRDefault="00AC2320" w:rsidP="002C5485">
            <w:pPr>
              <w:jc w:val="right"/>
            </w:pPr>
            <w:r>
              <w:t>699</w:t>
            </w:r>
          </w:p>
        </w:tc>
        <w:tc>
          <w:tcPr>
            <w:tcW w:w="1140" w:type="dxa"/>
          </w:tcPr>
          <w:p w:rsidR="00E319A7" w:rsidRDefault="00AC2320" w:rsidP="002C5485">
            <w:pPr>
              <w:jc w:val="right"/>
            </w:pPr>
            <w:r>
              <w:t>716</w:t>
            </w:r>
          </w:p>
        </w:tc>
      </w:tr>
    </w:tbl>
    <w:p w:rsidR="00E319A7" w:rsidRDefault="00E319A7" w:rsidP="00DF2A56"/>
    <w:p w:rsidR="00E319A7" w:rsidRDefault="00AC2320" w:rsidP="00DF2A56">
      <w:pPr>
        <w:pStyle w:val="b-post"/>
      </w:pPr>
      <w:r>
        <w:t>Post 01 Gebyrer</w:t>
      </w:r>
    </w:p>
    <w:p w:rsidR="00E319A7" w:rsidRDefault="00AC2320" w:rsidP="00DF2A56">
      <w:r>
        <w:t>Posten omfatter gebyrer fra bedrifter og personer som klager på Patentstyrets avgjørelser ved b</w:t>
      </w:r>
      <w:r>
        <w:t>e</w:t>
      </w:r>
      <w:r>
        <w:t>handling av søknader om patent, varemerke, design og etter edelmetalloven, samt klager på avgj</w:t>
      </w:r>
      <w:r>
        <w:t>ø</w:t>
      </w:r>
      <w:r>
        <w:t>relser om planteforedlerrettigheter og foretaksnavn fattet av henholdsvis Plantesortsnemnda og Foretaksregisteret. Klagegebyrene er satt lavere enn kostnaden med å behandle klagene, for at terskelen for å klage på Patentstyrets vedtak ikke skal være for høy.</w:t>
      </w:r>
    </w:p>
    <w:p w:rsidR="00E319A7" w:rsidRDefault="00AC2320" w:rsidP="00DF2A56">
      <w:r>
        <w:t>Det foreslås en bevilgning på 716 000 kroner for 2019.</w:t>
      </w:r>
    </w:p>
    <w:p w:rsidR="00E319A7" w:rsidRDefault="00AC2320" w:rsidP="00DF2A56">
      <w:pPr>
        <w:pStyle w:val="b-budkaptit"/>
      </w:pPr>
      <w:r>
        <w:t>Kap. 2421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50</w:t>
            </w:r>
          </w:p>
        </w:tc>
        <w:tc>
          <w:tcPr>
            <w:tcW w:w="4560" w:type="dxa"/>
          </w:tcPr>
          <w:p w:rsidR="00E319A7" w:rsidRDefault="00AC2320" w:rsidP="002C5485">
            <w:r>
              <w:t xml:space="preserve">Innovasjon – prosjekter, fond </w:t>
            </w:r>
          </w:p>
        </w:tc>
        <w:tc>
          <w:tcPr>
            <w:tcW w:w="1140" w:type="dxa"/>
          </w:tcPr>
          <w:p w:rsidR="00E319A7" w:rsidRDefault="00AC2320" w:rsidP="002C5485">
            <w:pPr>
              <w:jc w:val="right"/>
            </w:pPr>
            <w:r>
              <w:t>573 500</w:t>
            </w:r>
          </w:p>
        </w:tc>
        <w:tc>
          <w:tcPr>
            <w:tcW w:w="1140" w:type="dxa"/>
          </w:tcPr>
          <w:p w:rsidR="00E319A7" w:rsidRDefault="00AC2320" w:rsidP="002C5485">
            <w:pPr>
              <w:jc w:val="right"/>
            </w:pPr>
            <w:r>
              <w:t>514 000</w:t>
            </w:r>
          </w:p>
        </w:tc>
        <w:tc>
          <w:tcPr>
            <w:tcW w:w="1140" w:type="dxa"/>
          </w:tcPr>
          <w:p w:rsidR="00E319A7" w:rsidRDefault="00AC2320" w:rsidP="002C5485">
            <w:pPr>
              <w:jc w:val="right"/>
            </w:pPr>
            <w:r>
              <w:t>507 746</w:t>
            </w:r>
          </w:p>
        </w:tc>
      </w:tr>
      <w:tr w:rsidR="00E319A7" w:rsidTr="002C5485">
        <w:trPr>
          <w:trHeight w:val="380"/>
        </w:trPr>
        <w:tc>
          <w:tcPr>
            <w:tcW w:w="1140" w:type="dxa"/>
          </w:tcPr>
          <w:p w:rsidR="00E319A7" w:rsidRDefault="00AC2320" w:rsidP="002C5485">
            <w:r>
              <w:t>51</w:t>
            </w:r>
          </w:p>
        </w:tc>
        <w:tc>
          <w:tcPr>
            <w:tcW w:w="4560" w:type="dxa"/>
          </w:tcPr>
          <w:p w:rsidR="00E319A7" w:rsidRDefault="00AC2320" w:rsidP="002C5485">
            <w:r>
              <w:t>Tapsavsetning, såkornfond og koinvest</w:t>
            </w:r>
            <w:r>
              <w:t>e</w:t>
            </w:r>
            <w:r>
              <w:t xml:space="preserve">ringsfond </w:t>
            </w:r>
          </w:p>
        </w:tc>
        <w:tc>
          <w:tcPr>
            <w:tcW w:w="1140" w:type="dxa"/>
          </w:tcPr>
          <w:p w:rsidR="00E319A7" w:rsidRDefault="00AC2320" w:rsidP="002C5485">
            <w:pPr>
              <w:jc w:val="right"/>
            </w:pPr>
            <w:r>
              <w:t>46 400</w:t>
            </w:r>
          </w:p>
        </w:tc>
        <w:tc>
          <w:tcPr>
            <w:tcW w:w="1140" w:type="dxa"/>
          </w:tcPr>
          <w:p w:rsidR="00E319A7" w:rsidRDefault="00AC2320" w:rsidP="002C5485">
            <w:pPr>
              <w:jc w:val="right"/>
            </w:pPr>
            <w:r>
              <w:t>37 200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53</w:t>
            </w:r>
          </w:p>
        </w:tc>
        <w:tc>
          <w:tcPr>
            <w:tcW w:w="4560" w:type="dxa"/>
          </w:tcPr>
          <w:p w:rsidR="00E319A7" w:rsidRDefault="00AC2320" w:rsidP="002C5485">
            <w:r>
              <w:t>Risikoavlastning, såkornfond og koinvest</w:t>
            </w:r>
            <w:r>
              <w:t>e</w:t>
            </w:r>
            <w:r>
              <w:lastRenderedPageBreak/>
              <w:t xml:space="preserve">ringsfond </w:t>
            </w:r>
          </w:p>
        </w:tc>
        <w:tc>
          <w:tcPr>
            <w:tcW w:w="1140" w:type="dxa"/>
          </w:tcPr>
          <w:p w:rsidR="00E319A7" w:rsidRDefault="00E319A7" w:rsidP="002C5485">
            <w:pPr>
              <w:jc w:val="right"/>
            </w:pPr>
          </w:p>
        </w:tc>
        <w:tc>
          <w:tcPr>
            <w:tcW w:w="1140" w:type="dxa"/>
          </w:tcPr>
          <w:p w:rsidR="00E319A7" w:rsidRDefault="00AC2320" w:rsidP="002C5485">
            <w:pPr>
              <w:jc w:val="right"/>
            </w:pPr>
            <w:r>
              <w:t>18 800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lastRenderedPageBreak/>
              <w:t>70</w:t>
            </w:r>
          </w:p>
        </w:tc>
        <w:tc>
          <w:tcPr>
            <w:tcW w:w="4560" w:type="dxa"/>
          </w:tcPr>
          <w:p w:rsidR="00E319A7" w:rsidRDefault="00AC2320" w:rsidP="002C5485">
            <w:r>
              <w:t xml:space="preserve">Basiskostnader </w:t>
            </w:r>
          </w:p>
        </w:tc>
        <w:tc>
          <w:tcPr>
            <w:tcW w:w="1140" w:type="dxa"/>
          </w:tcPr>
          <w:p w:rsidR="00E319A7" w:rsidRDefault="00AC2320" w:rsidP="002C5485">
            <w:pPr>
              <w:jc w:val="right"/>
            </w:pPr>
            <w:r>
              <w:t>166 489</w:t>
            </w:r>
          </w:p>
        </w:tc>
        <w:tc>
          <w:tcPr>
            <w:tcW w:w="1140" w:type="dxa"/>
          </w:tcPr>
          <w:p w:rsidR="00E319A7" w:rsidRDefault="00AC2320" w:rsidP="002C5485">
            <w:pPr>
              <w:jc w:val="right"/>
            </w:pPr>
            <w:r>
              <w:t>167 767</w:t>
            </w:r>
          </w:p>
        </w:tc>
        <w:tc>
          <w:tcPr>
            <w:tcW w:w="1140" w:type="dxa"/>
          </w:tcPr>
          <w:p w:rsidR="00E319A7" w:rsidRDefault="00AC2320" w:rsidP="002C5485">
            <w:pPr>
              <w:jc w:val="right"/>
            </w:pPr>
            <w:r>
              <w:t>169 469</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Innovative næringsmiljøer</w:t>
            </w:r>
            <w:r>
              <w:rPr>
                <w:rStyle w:val="kursiv"/>
                <w:sz w:val="21"/>
                <w:szCs w:val="21"/>
              </w:rPr>
              <w:t xml:space="preserve">, kan overføres </w:t>
            </w:r>
          </w:p>
        </w:tc>
        <w:tc>
          <w:tcPr>
            <w:tcW w:w="1140" w:type="dxa"/>
          </w:tcPr>
          <w:p w:rsidR="00E319A7" w:rsidRDefault="00AC2320" w:rsidP="002C5485">
            <w:pPr>
              <w:jc w:val="right"/>
            </w:pPr>
            <w:r>
              <w:t>97 211</w:t>
            </w:r>
          </w:p>
        </w:tc>
        <w:tc>
          <w:tcPr>
            <w:tcW w:w="1140" w:type="dxa"/>
          </w:tcPr>
          <w:p w:rsidR="00E319A7" w:rsidRDefault="00AC2320" w:rsidP="002C5485">
            <w:pPr>
              <w:jc w:val="right"/>
            </w:pPr>
            <w:r>
              <w:t>126 600</w:t>
            </w:r>
          </w:p>
        </w:tc>
        <w:tc>
          <w:tcPr>
            <w:tcW w:w="1140" w:type="dxa"/>
          </w:tcPr>
          <w:p w:rsidR="00E319A7" w:rsidRDefault="00AC2320" w:rsidP="002C5485">
            <w:pPr>
              <w:jc w:val="right"/>
            </w:pPr>
            <w:r>
              <w:t>123 271</w:t>
            </w:r>
          </w:p>
        </w:tc>
      </w:tr>
      <w:tr w:rsidR="00E319A7" w:rsidTr="002C5485">
        <w:trPr>
          <w:trHeight w:val="380"/>
        </w:trPr>
        <w:tc>
          <w:tcPr>
            <w:tcW w:w="1140" w:type="dxa"/>
          </w:tcPr>
          <w:p w:rsidR="00E319A7" w:rsidRDefault="00AC2320" w:rsidP="002C5485">
            <w:r>
              <w:t>72</w:t>
            </w:r>
          </w:p>
        </w:tc>
        <w:tc>
          <w:tcPr>
            <w:tcW w:w="4560" w:type="dxa"/>
          </w:tcPr>
          <w:p w:rsidR="00E319A7" w:rsidRDefault="00AC2320" w:rsidP="002C5485">
            <w:r>
              <w:t>Innovasjonskontrakter</w:t>
            </w:r>
            <w:r>
              <w:rPr>
                <w:rStyle w:val="kursiv"/>
                <w:sz w:val="21"/>
                <w:szCs w:val="21"/>
              </w:rPr>
              <w:t xml:space="preserve">, kan overføres </w:t>
            </w:r>
          </w:p>
        </w:tc>
        <w:tc>
          <w:tcPr>
            <w:tcW w:w="1140" w:type="dxa"/>
          </w:tcPr>
          <w:p w:rsidR="00E319A7" w:rsidRDefault="00AC2320" w:rsidP="002C5485">
            <w:pPr>
              <w:jc w:val="right"/>
            </w:pPr>
            <w:r>
              <w:t>280 767</w:t>
            </w:r>
          </w:p>
        </w:tc>
        <w:tc>
          <w:tcPr>
            <w:tcW w:w="1140" w:type="dxa"/>
          </w:tcPr>
          <w:p w:rsidR="00E319A7" w:rsidRDefault="00AC2320" w:rsidP="002C5485">
            <w:pPr>
              <w:jc w:val="right"/>
            </w:pPr>
            <w:r>
              <w:t>328 700</w:t>
            </w:r>
          </w:p>
        </w:tc>
        <w:tc>
          <w:tcPr>
            <w:tcW w:w="1140" w:type="dxa"/>
          </w:tcPr>
          <w:p w:rsidR="00E319A7" w:rsidRDefault="00AC2320" w:rsidP="002C5485">
            <w:pPr>
              <w:jc w:val="right"/>
            </w:pPr>
            <w:r>
              <w:t>328 732</w:t>
            </w:r>
          </w:p>
        </w:tc>
      </w:tr>
      <w:tr w:rsidR="00E319A7" w:rsidTr="002C5485">
        <w:trPr>
          <w:trHeight w:val="640"/>
        </w:trPr>
        <w:tc>
          <w:tcPr>
            <w:tcW w:w="1140" w:type="dxa"/>
          </w:tcPr>
          <w:p w:rsidR="00E319A7" w:rsidRDefault="00AC2320" w:rsidP="002C5485">
            <w:r>
              <w:t>73</w:t>
            </w:r>
          </w:p>
        </w:tc>
        <w:tc>
          <w:tcPr>
            <w:tcW w:w="4560" w:type="dxa"/>
          </w:tcPr>
          <w:p w:rsidR="00E319A7" w:rsidRDefault="00AC2320" w:rsidP="002C5485">
            <w:r>
              <w:t>Tilskudd til innkjøpskonsortium for kjøp av kraft</w:t>
            </w:r>
            <w:r>
              <w:rPr>
                <w:rStyle w:val="kursiv"/>
                <w:sz w:val="21"/>
                <w:szCs w:val="21"/>
              </w:rPr>
              <w:t xml:space="preserve">, kan overføres </w:t>
            </w:r>
          </w:p>
        </w:tc>
        <w:tc>
          <w:tcPr>
            <w:tcW w:w="1140" w:type="dxa"/>
          </w:tcPr>
          <w:p w:rsidR="00E319A7" w:rsidRDefault="00AC2320" w:rsidP="002C5485">
            <w:pPr>
              <w:jc w:val="right"/>
            </w:pPr>
            <w:r>
              <w:t>919</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74</w:t>
            </w:r>
          </w:p>
        </w:tc>
        <w:tc>
          <w:tcPr>
            <w:tcW w:w="4560" w:type="dxa"/>
          </w:tcPr>
          <w:p w:rsidR="00E319A7" w:rsidRDefault="00AC2320" w:rsidP="002C5485">
            <w:r>
              <w:t>Reiseliv, profilering og kompetanse</w:t>
            </w:r>
            <w:r>
              <w:rPr>
                <w:rStyle w:val="kursiv"/>
                <w:sz w:val="21"/>
                <w:szCs w:val="21"/>
              </w:rPr>
              <w:t xml:space="preserve">, kan overføres </w:t>
            </w:r>
          </w:p>
        </w:tc>
        <w:tc>
          <w:tcPr>
            <w:tcW w:w="1140" w:type="dxa"/>
          </w:tcPr>
          <w:p w:rsidR="00E319A7" w:rsidRDefault="00AC2320" w:rsidP="002C5485">
            <w:pPr>
              <w:jc w:val="right"/>
            </w:pPr>
            <w:r>
              <w:t>505 272</w:t>
            </w:r>
          </w:p>
        </w:tc>
        <w:tc>
          <w:tcPr>
            <w:tcW w:w="1140" w:type="dxa"/>
          </w:tcPr>
          <w:p w:rsidR="00E319A7" w:rsidRDefault="00AC2320" w:rsidP="002C5485">
            <w:pPr>
              <w:jc w:val="right"/>
            </w:pPr>
            <w:r>
              <w:t>535 000</w:t>
            </w:r>
          </w:p>
        </w:tc>
        <w:tc>
          <w:tcPr>
            <w:tcW w:w="1140" w:type="dxa"/>
          </w:tcPr>
          <w:p w:rsidR="00E319A7" w:rsidRDefault="00AC2320" w:rsidP="002C5485">
            <w:pPr>
              <w:jc w:val="right"/>
            </w:pPr>
            <w:r>
              <w:t>555 285</w:t>
            </w:r>
          </w:p>
        </w:tc>
      </w:tr>
      <w:tr w:rsidR="00E319A7" w:rsidTr="002C5485">
        <w:trPr>
          <w:trHeight w:val="380"/>
        </w:trPr>
        <w:tc>
          <w:tcPr>
            <w:tcW w:w="1140" w:type="dxa"/>
          </w:tcPr>
          <w:p w:rsidR="00E319A7" w:rsidRDefault="00AC2320" w:rsidP="002C5485">
            <w:r>
              <w:t>76</w:t>
            </w:r>
          </w:p>
        </w:tc>
        <w:tc>
          <w:tcPr>
            <w:tcW w:w="4560" w:type="dxa"/>
          </w:tcPr>
          <w:p w:rsidR="00E319A7" w:rsidRDefault="00AC2320" w:rsidP="002C5485">
            <w:r>
              <w:t>Miljøteknologi</w:t>
            </w:r>
            <w:r>
              <w:rPr>
                <w:rStyle w:val="kursiv"/>
                <w:sz w:val="21"/>
                <w:szCs w:val="21"/>
              </w:rPr>
              <w:t xml:space="preserve">, kan overføres </w:t>
            </w:r>
          </w:p>
        </w:tc>
        <w:tc>
          <w:tcPr>
            <w:tcW w:w="1140" w:type="dxa"/>
          </w:tcPr>
          <w:p w:rsidR="00E319A7" w:rsidRDefault="00AC2320" w:rsidP="002C5485">
            <w:pPr>
              <w:jc w:val="right"/>
            </w:pPr>
            <w:r>
              <w:t>361 471</w:t>
            </w:r>
          </w:p>
        </w:tc>
        <w:tc>
          <w:tcPr>
            <w:tcW w:w="1140" w:type="dxa"/>
          </w:tcPr>
          <w:p w:rsidR="00E319A7" w:rsidRDefault="00AC2320" w:rsidP="002C5485">
            <w:pPr>
              <w:jc w:val="right"/>
            </w:pPr>
            <w:r>
              <w:t>565 500</w:t>
            </w:r>
          </w:p>
        </w:tc>
        <w:tc>
          <w:tcPr>
            <w:tcW w:w="1140" w:type="dxa"/>
          </w:tcPr>
          <w:p w:rsidR="00E319A7" w:rsidRDefault="00AC2320" w:rsidP="002C5485">
            <w:pPr>
              <w:jc w:val="right"/>
            </w:pPr>
            <w:r>
              <w:t>581 900</w:t>
            </w:r>
          </w:p>
        </w:tc>
      </w:tr>
      <w:tr w:rsidR="00E319A7" w:rsidTr="002C5485">
        <w:trPr>
          <w:trHeight w:val="380"/>
        </w:trPr>
        <w:tc>
          <w:tcPr>
            <w:tcW w:w="1140" w:type="dxa"/>
          </w:tcPr>
          <w:p w:rsidR="00E319A7" w:rsidRDefault="00AC2320" w:rsidP="002C5485">
            <w:r>
              <w:t>77</w:t>
            </w:r>
          </w:p>
        </w:tc>
        <w:tc>
          <w:tcPr>
            <w:tcW w:w="4560" w:type="dxa"/>
          </w:tcPr>
          <w:p w:rsidR="00E319A7" w:rsidRDefault="00AC2320" w:rsidP="002C5485">
            <w:r>
              <w:t xml:space="preserve">Tilskudd til pre-såkornfond </w:t>
            </w:r>
          </w:p>
        </w:tc>
        <w:tc>
          <w:tcPr>
            <w:tcW w:w="1140" w:type="dxa"/>
          </w:tcPr>
          <w:p w:rsidR="00E319A7" w:rsidRDefault="00AC2320" w:rsidP="002C5485">
            <w:pPr>
              <w:jc w:val="right"/>
            </w:pPr>
            <w:r>
              <w:t>50 699</w:t>
            </w:r>
          </w:p>
        </w:tc>
        <w:tc>
          <w:tcPr>
            <w:tcW w:w="1140" w:type="dxa"/>
          </w:tcPr>
          <w:p w:rsidR="00E319A7" w:rsidRDefault="00AC2320" w:rsidP="002C5485">
            <w:pPr>
              <w:jc w:val="right"/>
            </w:pPr>
            <w:r>
              <w:t>50 000</w:t>
            </w:r>
          </w:p>
        </w:tc>
        <w:tc>
          <w:tcPr>
            <w:tcW w:w="1140" w:type="dxa"/>
          </w:tcPr>
          <w:p w:rsidR="00E319A7" w:rsidRDefault="00AC2320" w:rsidP="002C5485">
            <w:pPr>
              <w:jc w:val="right"/>
            </w:pPr>
            <w:r>
              <w:t>50 000</w:t>
            </w:r>
          </w:p>
        </w:tc>
      </w:tr>
      <w:tr w:rsidR="00E319A7" w:rsidTr="002C5485">
        <w:trPr>
          <w:trHeight w:val="380"/>
        </w:trPr>
        <w:tc>
          <w:tcPr>
            <w:tcW w:w="1140" w:type="dxa"/>
          </w:tcPr>
          <w:p w:rsidR="00E319A7" w:rsidRDefault="00AC2320" w:rsidP="002C5485">
            <w:r>
              <w:t>78</w:t>
            </w:r>
          </w:p>
        </w:tc>
        <w:tc>
          <w:tcPr>
            <w:tcW w:w="4560" w:type="dxa"/>
          </w:tcPr>
          <w:p w:rsidR="00E319A7" w:rsidRDefault="00AC2320" w:rsidP="002C5485">
            <w:r>
              <w:t xml:space="preserve">Administrasjonsstøtte for distriktsrettede såkornfond </w:t>
            </w:r>
          </w:p>
        </w:tc>
        <w:tc>
          <w:tcPr>
            <w:tcW w:w="1140" w:type="dxa"/>
          </w:tcPr>
          <w:p w:rsidR="00E319A7" w:rsidRDefault="00AC2320" w:rsidP="002C5485">
            <w:pPr>
              <w:jc w:val="right"/>
            </w:pPr>
            <w:r>
              <w:t>4 400</w:t>
            </w:r>
          </w:p>
        </w:tc>
        <w:tc>
          <w:tcPr>
            <w:tcW w:w="1140" w:type="dxa"/>
          </w:tcPr>
          <w:p w:rsidR="00E319A7" w:rsidRDefault="00AC2320" w:rsidP="002C5485">
            <w:pPr>
              <w:jc w:val="right"/>
            </w:pPr>
            <w:r>
              <w:t>3 400</w:t>
            </w:r>
          </w:p>
        </w:tc>
        <w:tc>
          <w:tcPr>
            <w:tcW w:w="1140" w:type="dxa"/>
          </w:tcPr>
          <w:p w:rsidR="00E319A7" w:rsidRDefault="00AC2320" w:rsidP="002C5485">
            <w:pPr>
              <w:jc w:val="right"/>
            </w:pPr>
            <w:r>
              <w:t>3 399</w:t>
            </w:r>
          </w:p>
        </w:tc>
      </w:tr>
      <w:tr w:rsidR="00E319A7" w:rsidTr="002C5485">
        <w:trPr>
          <w:trHeight w:val="380"/>
        </w:trPr>
        <w:tc>
          <w:tcPr>
            <w:tcW w:w="1140" w:type="dxa"/>
          </w:tcPr>
          <w:p w:rsidR="00E319A7" w:rsidRDefault="00AC2320" w:rsidP="002C5485">
            <w:r>
              <w:t>80</w:t>
            </w:r>
          </w:p>
        </w:tc>
        <w:tc>
          <w:tcPr>
            <w:tcW w:w="4560" w:type="dxa"/>
          </w:tcPr>
          <w:p w:rsidR="00E319A7" w:rsidRDefault="00AC2320" w:rsidP="002C5485">
            <w:r>
              <w:t xml:space="preserve">Næringstiltak Svalbard </w:t>
            </w:r>
          </w:p>
        </w:tc>
        <w:tc>
          <w:tcPr>
            <w:tcW w:w="1140" w:type="dxa"/>
          </w:tcPr>
          <w:p w:rsidR="00E319A7" w:rsidRDefault="00AC2320" w:rsidP="002C5485">
            <w:pPr>
              <w:jc w:val="right"/>
            </w:pPr>
            <w:r>
              <w:t>4 468</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1140" w:type="dxa"/>
          </w:tcPr>
          <w:p w:rsidR="00E319A7" w:rsidRDefault="00AC2320" w:rsidP="002C5485">
            <w:r>
              <w:t>90</w:t>
            </w:r>
          </w:p>
        </w:tc>
        <w:tc>
          <w:tcPr>
            <w:tcW w:w="4560" w:type="dxa"/>
          </w:tcPr>
          <w:p w:rsidR="00E319A7" w:rsidRDefault="00AC2320" w:rsidP="002C5485">
            <w:r>
              <w:t>Lån fra statskassen til utlånsvirksomhet</w:t>
            </w:r>
            <w:r>
              <w:rPr>
                <w:rStyle w:val="kursiv"/>
                <w:sz w:val="21"/>
                <w:szCs w:val="21"/>
              </w:rPr>
              <w:t xml:space="preserve">, overslagsbevilgning </w:t>
            </w:r>
          </w:p>
        </w:tc>
        <w:tc>
          <w:tcPr>
            <w:tcW w:w="1140" w:type="dxa"/>
          </w:tcPr>
          <w:p w:rsidR="00E319A7" w:rsidRDefault="00AC2320" w:rsidP="002C5485">
            <w:pPr>
              <w:jc w:val="right"/>
            </w:pPr>
            <w:r>
              <w:t>45 635 000</w:t>
            </w:r>
          </w:p>
        </w:tc>
        <w:tc>
          <w:tcPr>
            <w:tcW w:w="1140" w:type="dxa"/>
          </w:tcPr>
          <w:p w:rsidR="00E319A7" w:rsidRDefault="00AC2320" w:rsidP="002C5485">
            <w:pPr>
              <w:jc w:val="right"/>
            </w:pPr>
            <w:r>
              <w:t>48 500 000</w:t>
            </w:r>
          </w:p>
        </w:tc>
        <w:tc>
          <w:tcPr>
            <w:tcW w:w="1140" w:type="dxa"/>
          </w:tcPr>
          <w:p w:rsidR="00E319A7" w:rsidRDefault="00AC2320" w:rsidP="002C5485">
            <w:pPr>
              <w:jc w:val="right"/>
            </w:pPr>
            <w:r>
              <w:t>53 800 000</w:t>
            </w:r>
          </w:p>
        </w:tc>
      </w:tr>
      <w:tr w:rsidR="00E319A7" w:rsidTr="002C5485">
        <w:trPr>
          <w:trHeight w:val="380"/>
        </w:trPr>
        <w:tc>
          <w:tcPr>
            <w:tcW w:w="1140" w:type="dxa"/>
          </w:tcPr>
          <w:p w:rsidR="00E319A7" w:rsidRDefault="00AC2320" w:rsidP="002C5485">
            <w:r>
              <w:t>95</w:t>
            </w:r>
          </w:p>
        </w:tc>
        <w:tc>
          <w:tcPr>
            <w:tcW w:w="4560" w:type="dxa"/>
          </w:tcPr>
          <w:p w:rsidR="00E319A7" w:rsidRDefault="00AC2320" w:rsidP="002C5485">
            <w:r>
              <w:t>Egenkapital, såkornfond og koinvestering</w:t>
            </w:r>
            <w:r>
              <w:t>s</w:t>
            </w:r>
            <w:r>
              <w:t xml:space="preserve">fond </w:t>
            </w:r>
          </w:p>
        </w:tc>
        <w:tc>
          <w:tcPr>
            <w:tcW w:w="1140" w:type="dxa"/>
          </w:tcPr>
          <w:p w:rsidR="00E319A7" w:rsidRDefault="00AC2320" w:rsidP="002C5485">
            <w:pPr>
              <w:jc w:val="right"/>
            </w:pPr>
            <w:r>
              <w:t>132 300</w:t>
            </w:r>
          </w:p>
        </w:tc>
        <w:tc>
          <w:tcPr>
            <w:tcW w:w="1140" w:type="dxa"/>
          </w:tcPr>
          <w:p w:rsidR="00E319A7" w:rsidRDefault="00AC2320" w:rsidP="002C5485">
            <w:pPr>
              <w:jc w:val="right"/>
            </w:pPr>
            <w:r>
              <w:t>106 300</w:t>
            </w: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2421</w:t>
            </w:r>
          </w:p>
        </w:tc>
        <w:tc>
          <w:tcPr>
            <w:tcW w:w="1140" w:type="dxa"/>
          </w:tcPr>
          <w:p w:rsidR="00E319A7" w:rsidRDefault="00AC2320" w:rsidP="002C5485">
            <w:pPr>
              <w:jc w:val="right"/>
            </w:pPr>
            <w:r>
              <w:t>47 858 896</w:t>
            </w:r>
          </w:p>
        </w:tc>
        <w:tc>
          <w:tcPr>
            <w:tcW w:w="1140" w:type="dxa"/>
          </w:tcPr>
          <w:p w:rsidR="00E319A7" w:rsidRDefault="00AC2320" w:rsidP="002C5485">
            <w:pPr>
              <w:jc w:val="right"/>
            </w:pPr>
            <w:r>
              <w:t>50 953 267</w:t>
            </w:r>
          </w:p>
        </w:tc>
        <w:tc>
          <w:tcPr>
            <w:tcW w:w="1140" w:type="dxa"/>
          </w:tcPr>
          <w:p w:rsidR="00E319A7" w:rsidRDefault="00AC2320" w:rsidP="002C5485">
            <w:pPr>
              <w:jc w:val="right"/>
            </w:pPr>
            <w:r>
              <w:t>56 119 802</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51 ble økt med 7,425 mill. kroner</w:t>
      </w:r>
    </w:p>
    <w:p w:rsidR="00E319A7" w:rsidRDefault="00AC2320" w:rsidP="00DF2A56">
      <w:pPr>
        <w:pStyle w:val="Liste"/>
      </w:pPr>
      <w:r>
        <w:t>post 53 ble økt med 3,7 mill. kroner</w:t>
      </w:r>
    </w:p>
    <w:p w:rsidR="00E319A7" w:rsidRDefault="00AC2320" w:rsidP="00DF2A56">
      <w:pPr>
        <w:pStyle w:val="Liste"/>
      </w:pPr>
      <w:r>
        <w:t>post 70 ble redusert med 1,5 mill. kroner</w:t>
      </w:r>
    </w:p>
    <w:p w:rsidR="00E319A7" w:rsidRDefault="00AC2320" w:rsidP="00DF2A56">
      <w:pPr>
        <w:pStyle w:val="Liste"/>
      </w:pPr>
      <w:r>
        <w:t>post 74 ble økt med 11,5 mill. kroner</w:t>
      </w:r>
    </w:p>
    <w:p w:rsidR="00E319A7" w:rsidRDefault="00AC2320" w:rsidP="00DF2A56">
      <w:pPr>
        <w:pStyle w:val="Liste"/>
      </w:pPr>
      <w:r>
        <w:t>post 76 ble redusert med 10 mill. kroner</w:t>
      </w:r>
    </w:p>
    <w:p w:rsidR="00E319A7" w:rsidRDefault="00AC2320" w:rsidP="00DF2A56">
      <w:pPr>
        <w:pStyle w:val="Liste"/>
      </w:pPr>
      <w:r>
        <w:t>post 80 ble bevilget med 6,4 mill. kroner</w:t>
      </w:r>
    </w:p>
    <w:p w:rsidR="00E319A7" w:rsidRDefault="00AC2320" w:rsidP="00DF2A56">
      <w:pPr>
        <w:pStyle w:val="Liste"/>
      </w:pPr>
      <w:r>
        <w:t>post 95 ble økt med 21,2 mill. kroner</w:t>
      </w:r>
    </w:p>
    <w:p w:rsidR="00E319A7" w:rsidRDefault="00AC2320" w:rsidP="00DF2A56">
      <w:r>
        <w:t>Innovasjon Norge er statens og fylkeskommunenes virkemiddel for å realisere verdiskapende n</w:t>
      </w:r>
      <w:r>
        <w:t>æ</w:t>
      </w:r>
      <w:r>
        <w:t>ringsutvikling i hele landet.</w:t>
      </w:r>
    </w:p>
    <w:p w:rsidR="00E319A7" w:rsidRDefault="00AC2320" w:rsidP="00DF2A56">
      <w:r>
        <w:t>Innovasjon Norges hovedmål er å utløse bedrifts- og samfunnsøkonomisk lønnsom næringsutvi</w:t>
      </w:r>
      <w:r>
        <w:t>k</w:t>
      </w:r>
      <w:r>
        <w:t>ling, og utløse regionenes næringsmessige muligheter. Av hovedmålet er det utledet tre delmål:</w:t>
      </w:r>
    </w:p>
    <w:p w:rsidR="00E319A7" w:rsidRDefault="00AC2320" w:rsidP="00DF2A56">
      <w:pPr>
        <w:pStyle w:val="Liste"/>
      </w:pPr>
      <w:r>
        <w:t>flere gode gründere</w:t>
      </w:r>
    </w:p>
    <w:p w:rsidR="00E319A7" w:rsidRDefault="00AC2320" w:rsidP="00DF2A56">
      <w:pPr>
        <w:pStyle w:val="Liste"/>
      </w:pPr>
      <w:r>
        <w:t>flere vekstkraftige bedrifter</w:t>
      </w:r>
    </w:p>
    <w:p w:rsidR="00E319A7" w:rsidRDefault="00AC2320" w:rsidP="00DF2A56">
      <w:pPr>
        <w:pStyle w:val="Liste"/>
      </w:pPr>
      <w:r>
        <w:t>flere innovative næringsmiljøer</w:t>
      </w:r>
    </w:p>
    <w:p w:rsidR="00E319A7" w:rsidRDefault="00AC2320" w:rsidP="00DF2A56">
      <w:r>
        <w:t xml:space="preserve">Innovasjon Norge er organisert som et særlovselskap. Selskapets styre har et selvstendig ansvar for selskapets virksomhet og resultatene som oppnås. Staten ved Nærings- og fiskeridepartementet eier 51 pst. av selskapet, mens fylkeskommunene til sammen eier 49 pst. I tillegg til hovedkontoret i Oslo har Innovasjon Norge 19 kontor over hele landet og 32 utenlandskontorer fordelt på 26 land. </w:t>
      </w:r>
      <w:r>
        <w:lastRenderedPageBreak/>
        <w:t>Ved utgangen av 2017 disponerte selskapet 677 årsverk, fordelt med 271 ved distriktskontorene, 157 ved utenlandskontorene og 249 ved hovedkontoret.</w:t>
      </w:r>
    </w:p>
    <w:p w:rsidR="00E319A7" w:rsidRDefault="00AC2320" w:rsidP="00DF2A56">
      <w:r>
        <w:t>Innovasjon Norge forvalter virkemidler innenfor finansiering, kompetanse, profilering, nettverk og rådgiving. Selskapet skal kombinere virkemidler ut fra den enkelte kundes behov og har frihet til å utforme og prioritere virkemidler innenfor gitte budsjettrammer. I tillegg skal selskapet forvalte virkemidlene i overensstemmelse med EØS-regelverket og føringer gitt i lov om Innovasjon Norge, gjennom Stortingets behandling av årlige budsjettproposisjoner og øvrige føringer fra oppdragsg</w:t>
      </w:r>
      <w:r>
        <w:t>i</w:t>
      </w:r>
      <w:r>
        <w:t>verne.</w:t>
      </w:r>
    </w:p>
    <w:p w:rsidR="00E319A7" w:rsidRDefault="00AC2320" w:rsidP="00DF2A56">
      <w:pPr>
        <w:pStyle w:val="Undertittel"/>
      </w:pPr>
      <w:r>
        <w:t>Virkemidler i Innovasjon Norge på Nærings- og fiskeridepartementets budsjett</w:t>
      </w:r>
    </w:p>
    <w:p w:rsidR="00E319A7" w:rsidRDefault="00AC2320" w:rsidP="00DF2A56">
      <w:pPr>
        <w:rPr>
          <w:rStyle w:val="kursiv"/>
          <w:szCs w:val="24"/>
        </w:rPr>
      </w:pPr>
      <w:r>
        <w:rPr>
          <w:rStyle w:val="kursiv"/>
          <w:sz w:val="21"/>
          <w:szCs w:val="21"/>
        </w:rPr>
        <w:t>Etablerertilskuddsordningen</w:t>
      </w:r>
      <w:r>
        <w:t xml:space="preserve"> skal støtte gründere som har nye ideer med stort vekstpotensial. Tilsku</w:t>
      </w:r>
      <w:r>
        <w:t>d</w:t>
      </w:r>
      <w:r>
        <w:t>det kan brukes til å utvikle egen kompetanse, kjøpe kompetansetjenester av andre, tilpasse produ</w:t>
      </w:r>
      <w:r>
        <w:t>k</w:t>
      </w:r>
      <w:r>
        <w:t>tet eller tjenesten til markedet eller som sikkerhet for å innhente mer kapital.</w:t>
      </w:r>
    </w:p>
    <w:p w:rsidR="00E319A7" w:rsidRDefault="00AC2320" w:rsidP="00DF2A56">
      <w:pPr>
        <w:rPr>
          <w:rStyle w:val="kursiv"/>
          <w:szCs w:val="24"/>
        </w:rPr>
      </w:pPr>
      <w:r>
        <w:rPr>
          <w:rStyle w:val="kursiv"/>
          <w:sz w:val="21"/>
          <w:szCs w:val="21"/>
        </w:rPr>
        <w:t>Innovasjonskontrakter</w:t>
      </w:r>
      <w:r>
        <w:t xml:space="preserve"> (tidligere kalt FoU-kontrakter) er tilskudd til forsknings- og utviklingssama</w:t>
      </w:r>
      <w:r>
        <w:t>r</w:t>
      </w:r>
      <w:r>
        <w:t>beid mellom en leverandørbedrift og offentlig eller privat kunde. Samarbeidets formål skal være å utvikle et nytt produkt eller løsning som ikke tilbys i dagens marked.</w:t>
      </w:r>
    </w:p>
    <w:p w:rsidR="00E319A7" w:rsidRDefault="00AC2320" w:rsidP="00DF2A56">
      <w:pPr>
        <w:rPr>
          <w:rStyle w:val="kursiv"/>
          <w:szCs w:val="24"/>
        </w:rPr>
      </w:pPr>
      <w:r>
        <w:rPr>
          <w:rStyle w:val="kursiv"/>
          <w:sz w:val="21"/>
          <w:szCs w:val="21"/>
        </w:rPr>
        <w:t>Miljøteknologiordningen</w:t>
      </w:r>
      <w:r>
        <w:t xml:space="preserve"> gir tilskudd til pilot- og demonstrasjonsprosjekter for å bidra til kommersi</w:t>
      </w:r>
      <w:r>
        <w:t>a</w:t>
      </w:r>
      <w:r>
        <w:t>lisering av innovative løsninger basert på miljøteknologi. Ordningen skal bidra til flere vekstkra</w:t>
      </w:r>
      <w:r>
        <w:t>f</w:t>
      </w:r>
      <w:r>
        <w:t>tige bedrifter.</w:t>
      </w:r>
    </w:p>
    <w:p w:rsidR="00E319A7" w:rsidRDefault="00AC2320" w:rsidP="00DF2A56">
      <w:pPr>
        <w:rPr>
          <w:rStyle w:val="kursiv"/>
          <w:szCs w:val="24"/>
        </w:rPr>
      </w:pPr>
      <w:r>
        <w:rPr>
          <w:rStyle w:val="kursiv"/>
          <w:sz w:val="21"/>
          <w:szCs w:val="21"/>
        </w:rPr>
        <w:t>Lavrisikolån</w:t>
      </w:r>
      <w:r>
        <w:t xml:space="preserve"> gis i hovedsak til prosjekter sammen med lån fra private banker på markedsmessige vilkår. Lavrisikolån brukes til </w:t>
      </w:r>
      <w:proofErr w:type="gramStart"/>
      <w:r>
        <w:t>å</w:t>
      </w:r>
      <w:proofErr w:type="gramEnd"/>
      <w:r>
        <w:t xml:space="preserve"> delfinansiere investeringer i bygninger, driftsutstyr, fiskefartøy og til investeringer i landbruket. Lånene bidrar til å utløse annen finansiering.</w:t>
      </w:r>
    </w:p>
    <w:p w:rsidR="00E319A7" w:rsidRDefault="00AC2320" w:rsidP="00DF2A56">
      <w:pPr>
        <w:rPr>
          <w:rStyle w:val="kursiv"/>
          <w:szCs w:val="24"/>
        </w:rPr>
      </w:pPr>
      <w:r>
        <w:rPr>
          <w:rStyle w:val="kursiv"/>
          <w:sz w:val="21"/>
          <w:szCs w:val="21"/>
        </w:rPr>
        <w:t>Innovasjonslån</w:t>
      </w:r>
      <w:r>
        <w:t xml:space="preserve"> kan benyttes til delfinansiering av investeringsprosjekter som handler om nyetabl</w:t>
      </w:r>
      <w:r>
        <w:t>e</w:t>
      </w:r>
      <w:r>
        <w:t>ring, nyskaping, omstilling og utvikling, hvor det er vanskelig å finne tilstrekkelig risikovilje for gjennomføring i det private kredittmarkedet.</w:t>
      </w:r>
    </w:p>
    <w:p w:rsidR="00E319A7" w:rsidRDefault="00AC2320" w:rsidP="00DF2A56">
      <w:pPr>
        <w:rPr>
          <w:rStyle w:val="kursiv"/>
          <w:szCs w:val="24"/>
        </w:rPr>
      </w:pPr>
      <w:r>
        <w:rPr>
          <w:rStyle w:val="kursiv"/>
          <w:sz w:val="21"/>
          <w:szCs w:val="21"/>
        </w:rPr>
        <w:t>Landsdekkende garanti</w:t>
      </w:r>
      <w:r>
        <w:t xml:space="preserve"> kan tilbys i forbindelse med driftskreditt eller investeringslån, primært til små og mellomstore bedrifter.</w:t>
      </w:r>
    </w:p>
    <w:p w:rsidR="00E319A7" w:rsidRDefault="00AC2320" w:rsidP="00DF2A56">
      <w:pPr>
        <w:rPr>
          <w:rStyle w:val="kursiv"/>
          <w:szCs w:val="24"/>
        </w:rPr>
      </w:pPr>
      <w:r>
        <w:rPr>
          <w:rStyle w:val="kursiv"/>
          <w:sz w:val="21"/>
          <w:szCs w:val="21"/>
        </w:rPr>
        <w:t>Pre-såkornfond</w:t>
      </w:r>
      <w:r>
        <w:t xml:space="preserve"> skal delfinansiere </w:t>
      </w:r>
      <w:proofErr w:type="gramStart"/>
      <w:r>
        <w:t>og</w:t>
      </w:r>
      <w:proofErr w:type="gramEnd"/>
      <w:r>
        <w:t xml:space="preserve"> utløse privat investeringskapital til innovative bedrifter yngre enn fem år. Hver bedrift kan motta inntil 3 mill. kroner i tilskudd gjennom fondet. Private invest</w:t>
      </w:r>
      <w:r>
        <w:t>o</w:t>
      </w:r>
      <w:r>
        <w:t>rer, primært forretningsengler, skal delta med minst 50 pst. av kapitalen som investeres i hver e</w:t>
      </w:r>
      <w:r>
        <w:t>n</w:t>
      </w:r>
      <w:r>
        <w:t>kelt bedrift. Det innebærer at bedriftene kan få tilført 2–6 mill. kroner. Ordningen er et supplement til Etablerertilskuddsordningen og såkornfondsordningene.</w:t>
      </w:r>
    </w:p>
    <w:p w:rsidR="00E319A7" w:rsidRDefault="00AC2320" w:rsidP="00DF2A56">
      <w:pPr>
        <w:rPr>
          <w:rStyle w:val="kursiv"/>
          <w:szCs w:val="24"/>
        </w:rPr>
      </w:pPr>
      <w:r>
        <w:rPr>
          <w:rStyle w:val="kursiv"/>
          <w:sz w:val="21"/>
          <w:szCs w:val="21"/>
        </w:rPr>
        <w:t>Såkornfondsordninger</w:t>
      </w:r>
      <w:r>
        <w:t xml:space="preserve"> skal bidra til å utløse privat kapital til investeringer i tidlig fase. Fondene skal tilby risikovillig kapital og relevant kompetanse. Fondene er privat drevet, og staten bidrar gje</w:t>
      </w:r>
      <w:r>
        <w:t>n</w:t>
      </w:r>
      <w:r>
        <w:t>nom ansvarlige lån (fond opprettet i 2005 eller tidligere) eller egenkapital (fond opprettet i 2014 og senere) og risikoavlastning.</w:t>
      </w:r>
    </w:p>
    <w:p w:rsidR="00E319A7" w:rsidRDefault="00AC2320" w:rsidP="00DF2A56">
      <w:pPr>
        <w:rPr>
          <w:rStyle w:val="kursiv"/>
          <w:szCs w:val="24"/>
        </w:rPr>
      </w:pPr>
      <w:r>
        <w:rPr>
          <w:rStyle w:val="kursiv"/>
          <w:sz w:val="21"/>
          <w:szCs w:val="21"/>
        </w:rPr>
        <w:t>Investeringsfond for Nordvest-Russland og Øst-Europa</w:t>
      </w:r>
      <w:r>
        <w:t xml:space="preserve"> skal fremme næringssamarbeid mellom Norge og Russland, andre land som tidligere var republikker i Sovjetunionen og land i Sentral- og Øst-Europa som ikke er medlemmer av EU. Fondet skal prioritere investeringer i selskaper som bidrar til verdiskaping og næringsutvikling i Norge.</w:t>
      </w:r>
    </w:p>
    <w:p w:rsidR="00E319A7" w:rsidRDefault="00AC2320" w:rsidP="00DF2A56">
      <w:pPr>
        <w:rPr>
          <w:rStyle w:val="kursiv"/>
          <w:szCs w:val="24"/>
        </w:rPr>
      </w:pPr>
      <w:r>
        <w:rPr>
          <w:rStyle w:val="kursiv"/>
          <w:sz w:val="21"/>
          <w:szCs w:val="21"/>
        </w:rPr>
        <w:t>Tilskuddsfond for næringssamarbeid med Nordvest-Russland</w:t>
      </w:r>
      <w:r>
        <w:t xml:space="preserve"> bidrar til å tilrettelegge for kommersielle prosjekter av stor betydning for næringssamarbeidet med regionen.</w:t>
      </w:r>
    </w:p>
    <w:p w:rsidR="00E319A7" w:rsidRDefault="00AC2320" w:rsidP="00DF2A56">
      <w:pPr>
        <w:rPr>
          <w:rStyle w:val="kursiv"/>
          <w:szCs w:val="24"/>
        </w:rPr>
      </w:pPr>
      <w:r>
        <w:rPr>
          <w:rStyle w:val="kursiv"/>
          <w:sz w:val="21"/>
          <w:szCs w:val="21"/>
        </w:rPr>
        <w:t>Bedriftsnettverk</w:t>
      </w:r>
      <w:r>
        <w:t xml:space="preserve"> er et tilbud til små og mellomstore bedrifter som ønsker å etablere forpliktende sa</w:t>
      </w:r>
      <w:r>
        <w:t>m</w:t>
      </w:r>
      <w:r>
        <w:t>arbeid. Etter et vellykket forprosjekt kan deltakerbedriftene i et bedriftsnettverk gå videre til andre tjenester som omfattes av Program for klyngeutvikling.</w:t>
      </w:r>
    </w:p>
    <w:p w:rsidR="00E319A7" w:rsidRDefault="00AC2320" w:rsidP="00DF2A56">
      <w:pPr>
        <w:rPr>
          <w:rStyle w:val="kursiv"/>
          <w:szCs w:val="24"/>
        </w:rPr>
      </w:pPr>
      <w:r>
        <w:rPr>
          <w:rStyle w:val="kursiv"/>
          <w:sz w:val="21"/>
          <w:szCs w:val="21"/>
        </w:rPr>
        <w:lastRenderedPageBreak/>
        <w:t>Program for klyngeutvikling</w:t>
      </w:r>
      <w:r>
        <w:t xml:space="preserve"> (Norwegian Innovation Cluster) skal bidra til å forsterke innovasjons- og fornyelsesevnen i regionale innovasjonsmiljøer gjennom økt samspill og samarbeid i næringslivet, og mellom næringsliv, kunnskapsmiljøer og offentlige utviklingsaktører. </w:t>
      </w:r>
    </w:p>
    <w:p w:rsidR="00E319A7" w:rsidRDefault="00AC2320" w:rsidP="00DF2A56">
      <w:pPr>
        <w:rPr>
          <w:rStyle w:val="kursiv"/>
          <w:szCs w:val="24"/>
        </w:rPr>
      </w:pPr>
      <w:r>
        <w:rPr>
          <w:rStyle w:val="kursiv"/>
          <w:sz w:val="21"/>
          <w:szCs w:val="21"/>
        </w:rPr>
        <w:t>Bioøkonomiordningen</w:t>
      </w:r>
      <w:r>
        <w:t xml:space="preserve"> er en finansiell støtteordning som skal legge grunnlag for økt verdiskaping i biobaserte næringer gjennom en markedsorientert og bærekraftig utnytting av bioressursene, he</w:t>
      </w:r>
      <w:r>
        <w:t>r</w:t>
      </w:r>
      <w:r>
        <w:t>under innovativt bruk av tre.</w:t>
      </w:r>
    </w:p>
    <w:p w:rsidR="00E319A7" w:rsidRDefault="00AC2320" w:rsidP="00DF2A56">
      <w:pPr>
        <w:pStyle w:val="tittel-ramme"/>
      </w:pPr>
      <w:r>
        <w:t>Innovasjon Norges mål- og resultatstyringssystem</w:t>
      </w:r>
    </w:p>
    <w:p w:rsidR="00E319A7" w:rsidRDefault="00AC2320" w:rsidP="00DF2A56">
      <w:r>
        <w:t>Mål- og resultatstyringssystemet setter overordnede mål og indikatorer for Innovasjon Norges virksomhet og gir sammen med støttende analyser og evalueringer en indikasjon på om selskapet når sine mål. Det kan også være et verktøy for å utvikle bedre og mer treffsikre virkemidler.</w:t>
      </w:r>
    </w:p>
    <w:p w:rsidR="00E319A7" w:rsidRDefault="00AC2320" w:rsidP="00DF2A56">
      <w:pPr>
        <w:pStyle w:val="avsnitt-under-undertittel"/>
      </w:pPr>
      <w:r>
        <w:t>Metode</w:t>
      </w:r>
    </w:p>
    <w:p w:rsidR="00E319A7" w:rsidRDefault="00AC2320" w:rsidP="00DF2A56">
      <w:r>
        <w:t>Måloppnåelse for delmålene er en indikator på om hovedmålet nås. Hvert av selskapets delmål har et sett styringsindikatorer til å vurdere måloppnåelse. Effektindikatorene skal vise virkninger på lengre sikt som ikke direkte kan knyttes til Innovasjon Norges bidrag, mens resultatindikatorene skal vise virkninger som Innovasjon Norge ønsker å påvirke direkte.</w:t>
      </w:r>
    </w:p>
    <w:p w:rsidR="00E319A7" w:rsidRDefault="00AC2320" w:rsidP="00DF2A56">
      <w:r>
        <w:t>Statistisk sentralbyrå utfører de statistiske analysene for effektindikatorene for Innovasjon Norge ved å sammenligne indikatorene for bedrifter som har fått støtte fra Innovasjon Norge med en gruppe av likeartede foretak som ikke har fått støtte. Resultatindikatorene hentes fra Innovasjon Norge og fra kundeundersøkelser utført av Oxford Research. I tillegg suppleres effekt- og resulta</w:t>
      </w:r>
      <w:r>
        <w:t>t</w:t>
      </w:r>
      <w:r>
        <w:t>indikatorene med støttende analyser bestående av indikatorene lønnsomhetsvekst og vekst i sysse</w:t>
      </w:r>
      <w:r>
        <w:t>l</w:t>
      </w:r>
      <w:r>
        <w:t>setting.</w:t>
      </w:r>
    </w:p>
    <w:p w:rsidR="00D7090E" w:rsidRDefault="00D7090E" w:rsidP="00D7090E">
      <w:pPr>
        <w:pStyle w:val="tabell-tittel"/>
      </w:pPr>
      <w:r>
        <w:t>Styringsindikatorer knyttet til delmålene</w:t>
      </w:r>
    </w:p>
    <w:p w:rsidR="00E319A7" w:rsidRDefault="00AC2320" w:rsidP="00DF2A56">
      <w:pPr>
        <w:pStyle w:val="Tabellnavn"/>
      </w:pPr>
      <w:r>
        <w:t>04J1xx2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319A7" w:rsidTr="002C5485">
        <w:trPr>
          <w:trHeight w:val="360"/>
        </w:trPr>
        <w:tc>
          <w:tcPr>
            <w:tcW w:w="2300" w:type="dxa"/>
            <w:shd w:val="clear" w:color="auto" w:fill="FFFFFF"/>
          </w:tcPr>
          <w:p w:rsidR="00E319A7" w:rsidRDefault="00AC2320" w:rsidP="002C5485">
            <w:r>
              <w:t>Delmål</w:t>
            </w:r>
          </w:p>
        </w:tc>
        <w:tc>
          <w:tcPr>
            <w:tcW w:w="2300" w:type="dxa"/>
          </w:tcPr>
          <w:p w:rsidR="00E319A7" w:rsidRDefault="00AC2320" w:rsidP="002C5485">
            <w:r>
              <w:t>Flere gode gründere</w:t>
            </w:r>
          </w:p>
        </w:tc>
        <w:tc>
          <w:tcPr>
            <w:tcW w:w="2300" w:type="dxa"/>
          </w:tcPr>
          <w:p w:rsidR="00E319A7" w:rsidRDefault="00AC2320" w:rsidP="002C5485">
            <w:r>
              <w:t>Flere vekstkraftige bedrifter</w:t>
            </w:r>
          </w:p>
        </w:tc>
        <w:tc>
          <w:tcPr>
            <w:tcW w:w="2300" w:type="dxa"/>
          </w:tcPr>
          <w:p w:rsidR="00E319A7" w:rsidRDefault="00AC2320" w:rsidP="002C5485">
            <w:r>
              <w:t>Flere innovative n</w:t>
            </w:r>
            <w:r>
              <w:t>æ</w:t>
            </w:r>
            <w:r>
              <w:t>ringsmiljøer</w:t>
            </w:r>
          </w:p>
        </w:tc>
      </w:tr>
      <w:tr w:rsidR="00E319A7" w:rsidTr="002C5485">
        <w:trPr>
          <w:trHeight w:val="1140"/>
        </w:trPr>
        <w:tc>
          <w:tcPr>
            <w:tcW w:w="2300" w:type="dxa"/>
          </w:tcPr>
          <w:p w:rsidR="00E319A7" w:rsidRDefault="00AC2320" w:rsidP="002C5485">
            <w:r>
              <w:t>Effektindikatorer</w:t>
            </w:r>
          </w:p>
        </w:tc>
        <w:tc>
          <w:tcPr>
            <w:tcW w:w="2300" w:type="dxa"/>
          </w:tcPr>
          <w:p w:rsidR="00E319A7" w:rsidRDefault="00AC2320" w:rsidP="002C5485">
            <w:r>
              <w:t>Omsetningsvekst</w:t>
            </w:r>
          </w:p>
          <w:p w:rsidR="00E319A7" w:rsidRDefault="00AC2320" w:rsidP="002C5485">
            <w:r>
              <w:t>Produktivitetsvekst</w:t>
            </w:r>
          </w:p>
          <w:p w:rsidR="00E319A7" w:rsidRDefault="00AC2320" w:rsidP="002C5485">
            <w:r>
              <w:t>Vekst i verdiskaping</w:t>
            </w:r>
          </w:p>
          <w:p w:rsidR="00E319A7" w:rsidRDefault="00AC2320" w:rsidP="002C5485">
            <w:r>
              <w:t>Overlevelsesrate</w:t>
            </w:r>
          </w:p>
        </w:tc>
        <w:tc>
          <w:tcPr>
            <w:tcW w:w="2300" w:type="dxa"/>
          </w:tcPr>
          <w:p w:rsidR="00E319A7" w:rsidRDefault="00AC2320" w:rsidP="002C5485">
            <w:r>
              <w:t>Omsetningsvekst</w:t>
            </w:r>
          </w:p>
          <w:p w:rsidR="00E319A7" w:rsidRDefault="00AC2320" w:rsidP="002C5485">
            <w:r>
              <w:t>Produktivitetsvekst</w:t>
            </w:r>
          </w:p>
          <w:p w:rsidR="00E319A7" w:rsidRDefault="00AC2320" w:rsidP="002C5485">
            <w:r>
              <w:t>Vekst i verdiskaping</w:t>
            </w:r>
          </w:p>
        </w:tc>
        <w:tc>
          <w:tcPr>
            <w:tcW w:w="2300" w:type="dxa"/>
          </w:tcPr>
          <w:p w:rsidR="00E319A7" w:rsidRDefault="00AC2320" w:rsidP="002C5485">
            <w:r>
              <w:t>Omsetningsvekst</w:t>
            </w:r>
          </w:p>
          <w:p w:rsidR="00E319A7" w:rsidRDefault="00AC2320" w:rsidP="002C5485">
            <w:r>
              <w:t>Produktivitetsvekst</w:t>
            </w:r>
          </w:p>
          <w:p w:rsidR="00E319A7" w:rsidRDefault="00AC2320" w:rsidP="002C5485">
            <w:r>
              <w:t>Vekst i verdiskaping</w:t>
            </w:r>
          </w:p>
        </w:tc>
      </w:tr>
      <w:tr w:rsidR="00E319A7" w:rsidTr="002C5485">
        <w:trPr>
          <w:trHeight w:val="2420"/>
        </w:trPr>
        <w:tc>
          <w:tcPr>
            <w:tcW w:w="2300" w:type="dxa"/>
          </w:tcPr>
          <w:p w:rsidR="00E319A7" w:rsidRDefault="00AC2320" w:rsidP="002C5485">
            <w:r>
              <w:t>Resultatindikatorer</w:t>
            </w:r>
          </w:p>
        </w:tc>
        <w:tc>
          <w:tcPr>
            <w:tcW w:w="2300" w:type="dxa"/>
          </w:tcPr>
          <w:p w:rsidR="00E319A7" w:rsidRDefault="00AC2320" w:rsidP="002C5485">
            <w:r>
              <w:t>Utvikling i utlø</w:t>
            </w:r>
            <w:r>
              <w:t>s</w:t>
            </w:r>
            <w:r>
              <w:t>ningsgrad</w:t>
            </w:r>
          </w:p>
          <w:p w:rsidR="00E319A7" w:rsidRDefault="00AC2320" w:rsidP="002C5485">
            <w:r>
              <w:t>Utvikling i Innov</w:t>
            </w:r>
            <w:r>
              <w:t>a</w:t>
            </w:r>
            <w:r>
              <w:t>sjon Norges bidrag til kompetanse</w:t>
            </w:r>
          </w:p>
          <w:p w:rsidR="00E319A7" w:rsidRDefault="00AC2320" w:rsidP="002C5485">
            <w:r>
              <w:t>Innovasjonsnivå i prosjektene</w:t>
            </w:r>
          </w:p>
          <w:p w:rsidR="00E319A7" w:rsidRDefault="00AC2320" w:rsidP="002C5485">
            <w:r>
              <w:t>Risikovurdering i prosjektene</w:t>
            </w:r>
          </w:p>
        </w:tc>
        <w:tc>
          <w:tcPr>
            <w:tcW w:w="2300" w:type="dxa"/>
          </w:tcPr>
          <w:p w:rsidR="00E319A7" w:rsidRDefault="00AC2320" w:rsidP="002C5485">
            <w:r>
              <w:t>Utvikling i utlø</w:t>
            </w:r>
            <w:r>
              <w:t>s</w:t>
            </w:r>
            <w:r>
              <w:t>ningsgrad</w:t>
            </w:r>
          </w:p>
          <w:p w:rsidR="00E319A7" w:rsidRDefault="00AC2320" w:rsidP="002C5485">
            <w:r>
              <w:t>Utvikling i Innov</w:t>
            </w:r>
            <w:r>
              <w:t>a</w:t>
            </w:r>
            <w:r>
              <w:t>sjon Norges bidrag til kompetanse</w:t>
            </w:r>
          </w:p>
          <w:p w:rsidR="00E319A7" w:rsidRDefault="00AC2320" w:rsidP="002C5485">
            <w:r>
              <w:t>Innovasjonsnivå i prosjektene</w:t>
            </w:r>
          </w:p>
          <w:p w:rsidR="00E319A7" w:rsidRDefault="00AC2320" w:rsidP="002C5485">
            <w:r>
              <w:t>Driftsrisiko i bedri</w:t>
            </w:r>
            <w:r>
              <w:t>f</w:t>
            </w:r>
            <w:r>
              <w:t>tene</w:t>
            </w:r>
          </w:p>
        </w:tc>
        <w:tc>
          <w:tcPr>
            <w:tcW w:w="2300" w:type="dxa"/>
          </w:tcPr>
          <w:p w:rsidR="00E319A7" w:rsidRDefault="00AC2320" w:rsidP="002C5485">
            <w:r>
              <w:t>Samarbeid innad i næringsmiljøet og med eksterne bedri</w:t>
            </w:r>
            <w:r>
              <w:t>f</w:t>
            </w:r>
            <w:r>
              <w:t>ter og kunnskap</w:t>
            </w:r>
            <w:r>
              <w:t>s</w:t>
            </w:r>
            <w:r>
              <w:t>miljøer</w:t>
            </w:r>
          </w:p>
          <w:p w:rsidR="00E319A7" w:rsidRDefault="00AC2320" w:rsidP="002C5485">
            <w:r>
              <w:t>Mobilisere deltakere i næringsmiljøer</w:t>
            </w:r>
          </w:p>
        </w:tc>
      </w:tr>
    </w:tbl>
    <w:p w:rsidR="00E319A7" w:rsidRDefault="00E319A7" w:rsidP="00DF2A56">
      <w:pPr>
        <w:pStyle w:val="Tabellnavn"/>
      </w:pPr>
    </w:p>
    <w:p w:rsidR="00E319A7" w:rsidRDefault="00AC2320" w:rsidP="00DF2A56">
      <w:r>
        <w:t xml:space="preserve">Indikatorene legges også til grunn ved vurdering av måloppnåelse for hver enkelt av Innovasjon Norges virkemidler. Det fremgår av postomtalene hvilke delmål den enkelte ordningen skal bidra </w:t>
      </w:r>
      <w:r>
        <w:lastRenderedPageBreak/>
        <w:t>til å oppnå. Prosjektene som støttes, skal være samfunnsøkonomisk lønnsomme, og bidraget fra Innovasjon Norge skal være utløsende for prosjektet.</w:t>
      </w:r>
    </w:p>
    <w:p w:rsidR="00E319A7" w:rsidRDefault="00AC2320">
      <w:pPr>
        <w:pStyle w:val="Ramme-slutt"/>
        <w:rPr>
          <w:sz w:val="26"/>
          <w:szCs w:val="26"/>
        </w:rPr>
      </w:pPr>
      <w:r>
        <w:rPr>
          <w:sz w:val="26"/>
          <w:szCs w:val="26"/>
        </w:rPr>
        <w:t>[Boks slutt]</w:t>
      </w:r>
    </w:p>
    <w:p w:rsidR="00E319A7" w:rsidRDefault="00AC2320" w:rsidP="00DF2A56">
      <w:pPr>
        <w:rPr>
          <w:rStyle w:val="kursiv"/>
          <w:szCs w:val="24"/>
        </w:rPr>
      </w:pPr>
      <w:r>
        <w:rPr>
          <w:rStyle w:val="kursiv"/>
          <w:sz w:val="21"/>
          <w:szCs w:val="21"/>
        </w:rPr>
        <w:t>Kompetanse og rådgiving</w:t>
      </w:r>
      <w:r>
        <w:t>. Innovasjon Norge tilbyr ulike kompetansetiltak for etablerere, ansatte og ledere i bedrifter, styremedlemmer eller ulike aktører og interessenter i regionale næringsutvi</w:t>
      </w:r>
      <w:r>
        <w:t>k</w:t>
      </w:r>
      <w:r>
        <w:t>lingstiltak. Selskapet tilbyr også rådgiving til enkeltbedrifter og grupper av bedrifter.</w:t>
      </w:r>
    </w:p>
    <w:p w:rsidR="00E319A7" w:rsidRDefault="00AC2320" w:rsidP="00DF2A56">
      <w:pPr>
        <w:rPr>
          <w:rStyle w:val="kursiv"/>
          <w:szCs w:val="24"/>
        </w:rPr>
      </w:pPr>
      <w:r>
        <w:rPr>
          <w:rStyle w:val="kursiv"/>
          <w:sz w:val="21"/>
          <w:szCs w:val="21"/>
        </w:rPr>
        <w:t>Profilering</w:t>
      </w:r>
      <w:r>
        <w:t>. Innovasjon Norge skal bidra til å profilere Norge som reisemål og stimulere til positiv utvikling av reiselivsnæringen. Selskapet skal også profilere norsk næringsliv og Norge som et attraktivt land å gjøre investeringer i. Innovasjon Norge organiserer også næringslivsdelegasjoner og norsk deltakelse på viktige internasjonale messer.</w:t>
      </w:r>
    </w:p>
    <w:p w:rsidR="00E319A7" w:rsidRDefault="00AC2320" w:rsidP="00DF2A56">
      <w:pPr>
        <w:rPr>
          <w:rStyle w:val="kursiv"/>
          <w:sz w:val="21"/>
          <w:szCs w:val="21"/>
        </w:rPr>
      </w:pPr>
      <w:r>
        <w:rPr>
          <w:rStyle w:val="kursiv"/>
          <w:sz w:val="21"/>
          <w:szCs w:val="21"/>
        </w:rPr>
        <w:t>Eksport og internasjonalisering</w:t>
      </w:r>
      <w:r>
        <w:t xml:space="preserve">. Innovasjon Norge tilbyr ulike rådgivnings- og kompetansetjenester for å bistå norske bedrifter i å lykkes i utlandet. Gjennom sitt nettverk av utekontorer tilbyr selskapet bl.a. internasjonal markedsrådgivning og formidler informasjon til norsk næringsliv om markeds- og konkurranseforhold. </w:t>
      </w:r>
    </w:p>
    <w:p w:rsidR="00E319A7" w:rsidRDefault="00AC2320" w:rsidP="00DF2A56">
      <w:pPr>
        <w:pStyle w:val="Undertittel"/>
      </w:pPr>
      <w:r>
        <w:t>Resultater 2017</w:t>
      </w:r>
    </w:p>
    <w:p w:rsidR="00E319A7" w:rsidRDefault="00AC2320" w:rsidP="00DF2A56">
      <w:pPr>
        <w:pStyle w:val="avsnitt-tittel"/>
      </w:pPr>
      <w:r>
        <w:t>Fordeling av midler</w:t>
      </w:r>
    </w:p>
    <w:p w:rsidR="00E319A7" w:rsidRDefault="00AC2320" w:rsidP="00DF2A56">
      <w:r>
        <w:t>Tabell 4.23 viser fylkesvis fordeling av Innovasjon Norges tilsagn om tilskudd, lån og garantier over Nærings- og fiskeridepartementets budsjett. Figur 4.8 viser hvordan disse midlene fordeler seg på ulike sektorer.</w:t>
      </w:r>
    </w:p>
    <w:p w:rsidR="00D7090E" w:rsidRDefault="00D7090E" w:rsidP="00D7090E">
      <w:pPr>
        <w:pStyle w:val="tabell-tittel"/>
      </w:pPr>
      <w:r>
        <w:t>Geografisk fordeling av tilsagn over NFDs budsjett i 2017</w:t>
      </w:r>
    </w:p>
    <w:p w:rsidR="00E319A7" w:rsidRDefault="00AC2320" w:rsidP="00DF2A56">
      <w:pPr>
        <w:pStyle w:val="Tabellnavn"/>
      </w:pPr>
      <w:r>
        <w:t>05J2xt2</w:t>
      </w:r>
    </w:p>
    <w:tbl>
      <w:tblPr>
        <w:tblStyle w:val="StandardTabell"/>
        <w:tblW w:w="0" w:type="auto"/>
        <w:tblLayout w:type="fixed"/>
        <w:tblLook w:val="04A0" w:firstRow="1" w:lastRow="0" w:firstColumn="1" w:lastColumn="0" w:noHBand="0" w:noVBand="1"/>
      </w:tblPr>
      <w:tblGrid>
        <w:gridCol w:w="3480"/>
        <w:gridCol w:w="1620"/>
        <w:gridCol w:w="1620"/>
        <w:gridCol w:w="1400"/>
        <w:gridCol w:w="1400"/>
      </w:tblGrid>
      <w:tr w:rsidR="00E319A7" w:rsidTr="002C5485">
        <w:trPr>
          <w:trHeight w:val="360"/>
        </w:trPr>
        <w:tc>
          <w:tcPr>
            <w:tcW w:w="3480" w:type="dxa"/>
            <w:shd w:val="clear" w:color="auto" w:fill="FFFFFF"/>
          </w:tcPr>
          <w:p w:rsidR="00E319A7" w:rsidRDefault="00E319A7" w:rsidP="00DF2A56"/>
        </w:tc>
        <w:tc>
          <w:tcPr>
            <w:tcW w:w="3240" w:type="dxa"/>
            <w:gridSpan w:val="2"/>
          </w:tcPr>
          <w:p w:rsidR="00E319A7" w:rsidRDefault="00E319A7" w:rsidP="00DF2A56"/>
        </w:tc>
        <w:tc>
          <w:tcPr>
            <w:tcW w:w="2800" w:type="dxa"/>
            <w:gridSpan w:val="2"/>
          </w:tcPr>
          <w:p w:rsidR="00E319A7" w:rsidRDefault="00AC2320" w:rsidP="00DF2A56">
            <w:r>
              <w:t>(i 1 000 kr)</w:t>
            </w:r>
          </w:p>
        </w:tc>
      </w:tr>
      <w:tr w:rsidR="00E319A7" w:rsidTr="002C5485">
        <w:trPr>
          <w:trHeight w:val="360"/>
        </w:trPr>
        <w:tc>
          <w:tcPr>
            <w:tcW w:w="3480" w:type="dxa"/>
          </w:tcPr>
          <w:p w:rsidR="00E319A7" w:rsidRDefault="00E319A7" w:rsidP="00DF2A56"/>
        </w:tc>
        <w:tc>
          <w:tcPr>
            <w:tcW w:w="3240" w:type="dxa"/>
            <w:gridSpan w:val="2"/>
          </w:tcPr>
          <w:p w:rsidR="00E319A7" w:rsidRDefault="00AC2320" w:rsidP="00DF2A56">
            <w:r>
              <w:t>Tilskudd, innovasjonslån og garantier</w:t>
            </w:r>
          </w:p>
        </w:tc>
        <w:tc>
          <w:tcPr>
            <w:tcW w:w="2800" w:type="dxa"/>
            <w:gridSpan w:val="2"/>
          </w:tcPr>
          <w:p w:rsidR="00E319A7" w:rsidRDefault="00AC2320" w:rsidP="00DF2A56">
            <w:r>
              <w:t>Lavrisikolån</w:t>
            </w:r>
          </w:p>
        </w:tc>
      </w:tr>
      <w:tr w:rsidR="00E319A7" w:rsidTr="002C5485">
        <w:trPr>
          <w:trHeight w:val="380"/>
        </w:trPr>
        <w:tc>
          <w:tcPr>
            <w:tcW w:w="3480" w:type="dxa"/>
          </w:tcPr>
          <w:p w:rsidR="00E319A7" w:rsidRDefault="00AC2320" w:rsidP="00DF2A56">
            <w:r>
              <w:t>Østfold</w:t>
            </w:r>
          </w:p>
        </w:tc>
        <w:tc>
          <w:tcPr>
            <w:tcW w:w="1620" w:type="dxa"/>
          </w:tcPr>
          <w:p w:rsidR="00E319A7" w:rsidRDefault="00AC2320" w:rsidP="00DF2A56">
            <w:r>
              <w:t>93 833</w:t>
            </w:r>
          </w:p>
        </w:tc>
        <w:tc>
          <w:tcPr>
            <w:tcW w:w="1620" w:type="dxa"/>
          </w:tcPr>
          <w:p w:rsidR="00E319A7" w:rsidRDefault="00AC2320" w:rsidP="00DF2A56">
            <w:r>
              <w:t>4,2 pst.</w:t>
            </w:r>
          </w:p>
        </w:tc>
        <w:tc>
          <w:tcPr>
            <w:tcW w:w="1400" w:type="dxa"/>
          </w:tcPr>
          <w:p w:rsidR="00E319A7" w:rsidRDefault="00AC2320" w:rsidP="00DF2A56">
            <w:r>
              <w:t>21 700</w:t>
            </w:r>
          </w:p>
        </w:tc>
        <w:tc>
          <w:tcPr>
            <w:tcW w:w="1400" w:type="dxa"/>
          </w:tcPr>
          <w:p w:rsidR="00E319A7" w:rsidRDefault="00AC2320" w:rsidP="00DF2A56">
            <w:r>
              <w:t>0,9 pst.</w:t>
            </w:r>
          </w:p>
        </w:tc>
      </w:tr>
      <w:tr w:rsidR="00E319A7" w:rsidTr="002C5485">
        <w:trPr>
          <w:trHeight w:val="380"/>
        </w:trPr>
        <w:tc>
          <w:tcPr>
            <w:tcW w:w="3480" w:type="dxa"/>
          </w:tcPr>
          <w:p w:rsidR="00E319A7" w:rsidRDefault="00AC2320" w:rsidP="00DF2A56">
            <w:r>
              <w:t>Akershus</w:t>
            </w:r>
          </w:p>
        </w:tc>
        <w:tc>
          <w:tcPr>
            <w:tcW w:w="1620" w:type="dxa"/>
          </w:tcPr>
          <w:p w:rsidR="00E319A7" w:rsidRDefault="00AC2320" w:rsidP="00DF2A56">
            <w:r>
              <w:t>103 092</w:t>
            </w:r>
          </w:p>
        </w:tc>
        <w:tc>
          <w:tcPr>
            <w:tcW w:w="1620" w:type="dxa"/>
          </w:tcPr>
          <w:p w:rsidR="00E319A7" w:rsidRDefault="00AC2320" w:rsidP="00DF2A56">
            <w:r>
              <w:t>4,6 pst.</w:t>
            </w:r>
          </w:p>
        </w:tc>
        <w:tc>
          <w:tcPr>
            <w:tcW w:w="1400" w:type="dxa"/>
          </w:tcPr>
          <w:p w:rsidR="00E319A7" w:rsidRDefault="00AC2320" w:rsidP="00DF2A56">
            <w:r>
              <w:t>10 330</w:t>
            </w:r>
          </w:p>
        </w:tc>
        <w:tc>
          <w:tcPr>
            <w:tcW w:w="1400" w:type="dxa"/>
          </w:tcPr>
          <w:p w:rsidR="00E319A7" w:rsidRDefault="00AC2320" w:rsidP="00DF2A56">
            <w:r>
              <w:t>0,4 pst.</w:t>
            </w:r>
          </w:p>
        </w:tc>
      </w:tr>
      <w:tr w:rsidR="00E319A7" w:rsidTr="002C5485">
        <w:trPr>
          <w:trHeight w:val="380"/>
        </w:trPr>
        <w:tc>
          <w:tcPr>
            <w:tcW w:w="3480" w:type="dxa"/>
          </w:tcPr>
          <w:p w:rsidR="00E319A7" w:rsidRDefault="00AC2320" w:rsidP="00DF2A56">
            <w:r>
              <w:t>Oslo</w:t>
            </w:r>
          </w:p>
        </w:tc>
        <w:tc>
          <w:tcPr>
            <w:tcW w:w="1620" w:type="dxa"/>
          </w:tcPr>
          <w:p w:rsidR="00E319A7" w:rsidRDefault="00AC2320" w:rsidP="00DF2A56">
            <w:r>
              <w:t>280 267</w:t>
            </w:r>
          </w:p>
        </w:tc>
        <w:tc>
          <w:tcPr>
            <w:tcW w:w="1620" w:type="dxa"/>
          </w:tcPr>
          <w:p w:rsidR="00E319A7" w:rsidRDefault="00AC2320" w:rsidP="00DF2A56">
            <w:r>
              <w:t>12,4 pst.</w:t>
            </w:r>
          </w:p>
        </w:tc>
        <w:tc>
          <w:tcPr>
            <w:tcW w:w="1400" w:type="dxa"/>
          </w:tcPr>
          <w:p w:rsidR="00E319A7" w:rsidRDefault="00AC2320" w:rsidP="00DF2A56">
            <w:r>
              <w:t>0</w:t>
            </w:r>
          </w:p>
        </w:tc>
        <w:tc>
          <w:tcPr>
            <w:tcW w:w="1400" w:type="dxa"/>
          </w:tcPr>
          <w:p w:rsidR="00E319A7" w:rsidRDefault="00AC2320" w:rsidP="00DF2A56">
            <w:r>
              <w:t>0,0 pst.</w:t>
            </w:r>
          </w:p>
        </w:tc>
      </w:tr>
      <w:tr w:rsidR="00E319A7" w:rsidTr="002C5485">
        <w:trPr>
          <w:trHeight w:val="380"/>
        </w:trPr>
        <w:tc>
          <w:tcPr>
            <w:tcW w:w="3480" w:type="dxa"/>
          </w:tcPr>
          <w:p w:rsidR="00E319A7" w:rsidRDefault="00AC2320" w:rsidP="00DF2A56">
            <w:r>
              <w:t>Hedmark</w:t>
            </w:r>
          </w:p>
        </w:tc>
        <w:tc>
          <w:tcPr>
            <w:tcW w:w="1620" w:type="dxa"/>
          </w:tcPr>
          <w:p w:rsidR="00E319A7" w:rsidRDefault="00AC2320" w:rsidP="00DF2A56">
            <w:r>
              <w:t>48 029</w:t>
            </w:r>
          </w:p>
        </w:tc>
        <w:tc>
          <w:tcPr>
            <w:tcW w:w="1620" w:type="dxa"/>
          </w:tcPr>
          <w:p w:rsidR="00E319A7" w:rsidRDefault="00AC2320" w:rsidP="00DF2A56">
            <w:r>
              <w:t>2,1 pst.</w:t>
            </w:r>
          </w:p>
        </w:tc>
        <w:tc>
          <w:tcPr>
            <w:tcW w:w="1400" w:type="dxa"/>
          </w:tcPr>
          <w:p w:rsidR="00E319A7" w:rsidRDefault="00AC2320" w:rsidP="00DF2A56">
            <w:r>
              <w:t>89 360</w:t>
            </w:r>
          </w:p>
        </w:tc>
        <w:tc>
          <w:tcPr>
            <w:tcW w:w="1400" w:type="dxa"/>
          </w:tcPr>
          <w:p w:rsidR="00E319A7" w:rsidRDefault="00AC2320" w:rsidP="00DF2A56">
            <w:r>
              <w:t>3,6 pst.</w:t>
            </w:r>
          </w:p>
        </w:tc>
      </w:tr>
      <w:tr w:rsidR="00E319A7" w:rsidTr="002C5485">
        <w:trPr>
          <w:trHeight w:val="380"/>
        </w:trPr>
        <w:tc>
          <w:tcPr>
            <w:tcW w:w="3480" w:type="dxa"/>
          </w:tcPr>
          <w:p w:rsidR="00E319A7" w:rsidRDefault="00AC2320" w:rsidP="00DF2A56">
            <w:r>
              <w:t>Oppland</w:t>
            </w:r>
          </w:p>
        </w:tc>
        <w:tc>
          <w:tcPr>
            <w:tcW w:w="1620" w:type="dxa"/>
          </w:tcPr>
          <w:p w:rsidR="00E319A7" w:rsidRDefault="00AC2320" w:rsidP="00DF2A56">
            <w:r>
              <w:t>56 090</w:t>
            </w:r>
          </w:p>
        </w:tc>
        <w:tc>
          <w:tcPr>
            <w:tcW w:w="1620" w:type="dxa"/>
          </w:tcPr>
          <w:p w:rsidR="00E319A7" w:rsidRDefault="00AC2320" w:rsidP="00DF2A56">
            <w:r>
              <w:t>2,5 pst.</w:t>
            </w:r>
          </w:p>
        </w:tc>
        <w:tc>
          <w:tcPr>
            <w:tcW w:w="1400" w:type="dxa"/>
          </w:tcPr>
          <w:p w:rsidR="00E319A7" w:rsidRDefault="00AC2320" w:rsidP="00DF2A56">
            <w:r>
              <w:t>27 215</w:t>
            </w:r>
          </w:p>
        </w:tc>
        <w:tc>
          <w:tcPr>
            <w:tcW w:w="1400" w:type="dxa"/>
          </w:tcPr>
          <w:p w:rsidR="00E319A7" w:rsidRDefault="00AC2320" w:rsidP="00DF2A56">
            <w:r>
              <w:t>1,1 pst.</w:t>
            </w:r>
          </w:p>
        </w:tc>
      </w:tr>
      <w:tr w:rsidR="00E319A7" w:rsidTr="002C5485">
        <w:trPr>
          <w:trHeight w:val="380"/>
        </w:trPr>
        <w:tc>
          <w:tcPr>
            <w:tcW w:w="3480" w:type="dxa"/>
          </w:tcPr>
          <w:p w:rsidR="00E319A7" w:rsidRDefault="00AC2320" w:rsidP="00DF2A56">
            <w:r>
              <w:t>Buskerud</w:t>
            </w:r>
          </w:p>
        </w:tc>
        <w:tc>
          <w:tcPr>
            <w:tcW w:w="1620" w:type="dxa"/>
          </w:tcPr>
          <w:p w:rsidR="00E319A7" w:rsidRDefault="00AC2320" w:rsidP="00DF2A56">
            <w:r>
              <w:t>73 867</w:t>
            </w:r>
          </w:p>
        </w:tc>
        <w:tc>
          <w:tcPr>
            <w:tcW w:w="1620" w:type="dxa"/>
          </w:tcPr>
          <w:p w:rsidR="00E319A7" w:rsidRDefault="00AC2320" w:rsidP="00DF2A56">
            <w:r>
              <w:t>3,3 pst.</w:t>
            </w:r>
          </w:p>
        </w:tc>
        <w:tc>
          <w:tcPr>
            <w:tcW w:w="1400" w:type="dxa"/>
          </w:tcPr>
          <w:p w:rsidR="00E319A7" w:rsidRDefault="00AC2320" w:rsidP="00DF2A56">
            <w:r>
              <w:t>50 820</w:t>
            </w:r>
          </w:p>
        </w:tc>
        <w:tc>
          <w:tcPr>
            <w:tcW w:w="1400" w:type="dxa"/>
          </w:tcPr>
          <w:p w:rsidR="00E319A7" w:rsidRDefault="00AC2320" w:rsidP="00DF2A56">
            <w:r>
              <w:t>2,0 pst.</w:t>
            </w:r>
          </w:p>
        </w:tc>
      </w:tr>
      <w:tr w:rsidR="00E319A7" w:rsidTr="002C5485">
        <w:trPr>
          <w:trHeight w:val="380"/>
        </w:trPr>
        <w:tc>
          <w:tcPr>
            <w:tcW w:w="3480" w:type="dxa"/>
          </w:tcPr>
          <w:p w:rsidR="00E319A7" w:rsidRDefault="00AC2320" w:rsidP="00DF2A56">
            <w:r>
              <w:t>Vestfold</w:t>
            </w:r>
          </w:p>
        </w:tc>
        <w:tc>
          <w:tcPr>
            <w:tcW w:w="1620" w:type="dxa"/>
          </w:tcPr>
          <w:p w:rsidR="00E319A7" w:rsidRDefault="00AC2320" w:rsidP="00DF2A56">
            <w:r>
              <w:t>62 777</w:t>
            </w:r>
          </w:p>
        </w:tc>
        <w:tc>
          <w:tcPr>
            <w:tcW w:w="1620" w:type="dxa"/>
          </w:tcPr>
          <w:p w:rsidR="00E319A7" w:rsidRDefault="00AC2320" w:rsidP="00DF2A56">
            <w:r>
              <w:t>2,8 pst.</w:t>
            </w:r>
          </w:p>
        </w:tc>
        <w:tc>
          <w:tcPr>
            <w:tcW w:w="1400" w:type="dxa"/>
          </w:tcPr>
          <w:p w:rsidR="00E319A7" w:rsidRDefault="00AC2320" w:rsidP="00DF2A56">
            <w:r>
              <w:t>40 625</w:t>
            </w:r>
          </w:p>
        </w:tc>
        <w:tc>
          <w:tcPr>
            <w:tcW w:w="1400" w:type="dxa"/>
          </w:tcPr>
          <w:p w:rsidR="00E319A7" w:rsidRDefault="00AC2320" w:rsidP="00DF2A56">
            <w:r>
              <w:t>1,6 pst.</w:t>
            </w:r>
          </w:p>
        </w:tc>
      </w:tr>
      <w:tr w:rsidR="00E319A7" w:rsidTr="002C5485">
        <w:trPr>
          <w:trHeight w:val="380"/>
        </w:trPr>
        <w:tc>
          <w:tcPr>
            <w:tcW w:w="3480" w:type="dxa"/>
          </w:tcPr>
          <w:p w:rsidR="00E319A7" w:rsidRDefault="00AC2320" w:rsidP="00DF2A56">
            <w:r>
              <w:t>Telemark</w:t>
            </w:r>
          </w:p>
        </w:tc>
        <w:tc>
          <w:tcPr>
            <w:tcW w:w="1620" w:type="dxa"/>
          </w:tcPr>
          <w:p w:rsidR="00E319A7" w:rsidRDefault="00AC2320" w:rsidP="00DF2A56">
            <w:r>
              <w:t>110 718</w:t>
            </w:r>
          </w:p>
        </w:tc>
        <w:tc>
          <w:tcPr>
            <w:tcW w:w="1620" w:type="dxa"/>
          </w:tcPr>
          <w:p w:rsidR="00E319A7" w:rsidRDefault="00AC2320" w:rsidP="00DF2A56">
            <w:r>
              <w:t>4,9 pst.</w:t>
            </w:r>
          </w:p>
        </w:tc>
        <w:tc>
          <w:tcPr>
            <w:tcW w:w="1400" w:type="dxa"/>
          </w:tcPr>
          <w:p w:rsidR="00E319A7" w:rsidRDefault="00AC2320" w:rsidP="00DF2A56">
            <w:r>
              <w:t>19 170</w:t>
            </w:r>
          </w:p>
        </w:tc>
        <w:tc>
          <w:tcPr>
            <w:tcW w:w="1400" w:type="dxa"/>
          </w:tcPr>
          <w:p w:rsidR="00E319A7" w:rsidRDefault="00AC2320" w:rsidP="00DF2A56">
            <w:r>
              <w:t>0,8 pst.</w:t>
            </w:r>
          </w:p>
        </w:tc>
      </w:tr>
      <w:tr w:rsidR="00E319A7" w:rsidTr="002C5485">
        <w:trPr>
          <w:trHeight w:val="380"/>
        </w:trPr>
        <w:tc>
          <w:tcPr>
            <w:tcW w:w="3480" w:type="dxa"/>
          </w:tcPr>
          <w:p w:rsidR="00E319A7" w:rsidRDefault="00AC2320" w:rsidP="00DF2A56">
            <w:r>
              <w:t>Aust-Agder</w:t>
            </w:r>
          </w:p>
        </w:tc>
        <w:tc>
          <w:tcPr>
            <w:tcW w:w="1620" w:type="dxa"/>
          </w:tcPr>
          <w:p w:rsidR="00E319A7" w:rsidRDefault="00AC2320" w:rsidP="00DF2A56">
            <w:r>
              <w:t>70 815</w:t>
            </w:r>
          </w:p>
        </w:tc>
        <w:tc>
          <w:tcPr>
            <w:tcW w:w="1620" w:type="dxa"/>
          </w:tcPr>
          <w:p w:rsidR="00E319A7" w:rsidRDefault="00AC2320" w:rsidP="00DF2A56">
            <w:r>
              <w:t>3,1 pst.</w:t>
            </w:r>
          </w:p>
        </w:tc>
        <w:tc>
          <w:tcPr>
            <w:tcW w:w="1400" w:type="dxa"/>
          </w:tcPr>
          <w:p w:rsidR="00E319A7" w:rsidRDefault="00AC2320" w:rsidP="00DF2A56">
            <w:r>
              <w:t>25 400</w:t>
            </w:r>
          </w:p>
        </w:tc>
        <w:tc>
          <w:tcPr>
            <w:tcW w:w="1400" w:type="dxa"/>
          </w:tcPr>
          <w:p w:rsidR="00E319A7" w:rsidRDefault="00AC2320" w:rsidP="00DF2A56">
            <w:r>
              <w:t>1,0 pst.</w:t>
            </w:r>
          </w:p>
        </w:tc>
      </w:tr>
      <w:tr w:rsidR="00E319A7" w:rsidTr="002C5485">
        <w:trPr>
          <w:trHeight w:val="380"/>
        </w:trPr>
        <w:tc>
          <w:tcPr>
            <w:tcW w:w="3480" w:type="dxa"/>
          </w:tcPr>
          <w:p w:rsidR="00E319A7" w:rsidRDefault="00AC2320" w:rsidP="00DF2A56">
            <w:r>
              <w:t>Vest-Agder</w:t>
            </w:r>
          </w:p>
        </w:tc>
        <w:tc>
          <w:tcPr>
            <w:tcW w:w="1620" w:type="dxa"/>
          </w:tcPr>
          <w:p w:rsidR="00E319A7" w:rsidRDefault="00AC2320" w:rsidP="00DF2A56">
            <w:r>
              <w:t>120 771</w:t>
            </w:r>
          </w:p>
        </w:tc>
        <w:tc>
          <w:tcPr>
            <w:tcW w:w="1620" w:type="dxa"/>
          </w:tcPr>
          <w:p w:rsidR="00E319A7" w:rsidRDefault="00AC2320" w:rsidP="00DF2A56">
            <w:r>
              <w:t>5,3 pst.</w:t>
            </w:r>
          </w:p>
        </w:tc>
        <w:tc>
          <w:tcPr>
            <w:tcW w:w="1400" w:type="dxa"/>
          </w:tcPr>
          <w:p w:rsidR="00E319A7" w:rsidRDefault="00AC2320" w:rsidP="00DF2A56">
            <w:r>
              <w:t>79 160</w:t>
            </w:r>
          </w:p>
        </w:tc>
        <w:tc>
          <w:tcPr>
            <w:tcW w:w="1400" w:type="dxa"/>
          </w:tcPr>
          <w:p w:rsidR="00E319A7" w:rsidRDefault="00AC2320" w:rsidP="00DF2A56">
            <w:r>
              <w:t>3,2 pst.</w:t>
            </w:r>
          </w:p>
        </w:tc>
      </w:tr>
      <w:tr w:rsidR="00E319A7" w:rsidTr="002C5485">
        <w:trPr>
          <w:trHeight w:val="380"/>
        </w:trPr>
        <w:tc>
          <w:tcPr>
            <w:tcW w:w="3480" w:type="dxa"/>
          </w:tcPr>
          <w:p w:rsidR="00E319A7" w:rsidRDefault="00AC2320" w:rsidP="00DF2A56">
            <w:r>
              <w:t>Rogaland</w:t>
            </w:r>
          </w:p>
        </w:tc>
        <w:tc>
          <w:tcPr>
            <w:tcW w:w="1620" w:type="dxa"/>
          </w:tcPr>
          <w:p w:rsidR="00E319A7" w:rsidRDefault="00AC2320" w:rsidP="00DF2A56">
            <w:r>
              <w:t>301 521</w:t>
            </w:r>
          </w:p>
        </w:tc>
        <w:tc>
          <w:tcPr>
            <w:tcW w:w="1620" w:type="dxa"/>
          </w:tcPr>
          <w:p w:rsidR="00E319A7" w:rsidRDefault="00AC2320" w:rsidP="00DF2A56">
            <w:r>
              <w:t>13,4 pst.</w:t>
            </w:r>
          </w:p>
        </w:tc>
        <w:tc>
          <w:tcPr>
            <w:tcW w:w="1400" w:type="dxa"/>
          </w:tcPr>
          <w:p w:rsidR="00E319A7" w:rsidRDefault="00AC2320" w:rsidP="00DF2A56">
            <w:r>
              <w:t>60 678</w:t>
            </w:r>
          </w:p>
        </w:tc>
        <w:tc>
          <w:tcPr>
            <w:tcW w:w="1400" w:type="dxa"/>
          </w:tcPr>
          <w:p w:rsidR="00E319A7" w:rsidRDefault="00AC2320" w:rsidP="00DF2A56">
            <w:r>
              <w:t>2,4 pst.</w:t>
            </w:r>
          </w:p>
        </w:tc>
      </w:tr>
      <w:tr w:rsidR="00E319A7" w:rsidTr="002C5485">
        <w:trPr>
          <w:trHeight w:val="380"/>
        </w:trPr>
        <w:tc>
          <w:tcPr>
            <w:tcW w:w="3480" w:type="dxa"/>
          </w:tcPr>
          <w:p w:rsidR="00E319A7" w:rsidRDefault="00AC2320" w:rsidP="00DF2A56">
            <w:r>
              <w:t>Hordaland</w:t>
            </w:r>
          </w:p>
        </w:tc>
        <w:tc>
          <w:tcPr>
            <w:tcW w:w="1620" w:type="dxa"/>
          </w:tcPr>
          <w:p w:rsidR="00E319A7" w:rsidRDefault="00AC2320" w:rsidP="00DF2A56">
            <w:r>
              <w:t>241 752</w:t>
            </w:r>
          </w:p>
        </w:tc>
        <w:tc>
          <w:tcPr>
            <w:tcW w:w="1620" w:type="dxa"/>
          </w:tcPr>
          <w:p w:rsidR="00E319A7" w:rsidRDefault="00AC2320" w:rsidP="00DF2A56">
            <w:r>
              <w:t>10,7 pst.</w:t>
            </w:r>
          </w:p>
        </w:tc>
        <w:tc>
          <w:tcPr>
            <w:tcW w:w="1400" w:type="dxa"/>
          </w:tcPr>
          <w:p w:rsidR="00E319A7" w:rsidRDefault="00AC2320" w:rsidP="00DF2A56">
            <w:r>
              <w:t>587 475</w:t>
            </w:r>
          </w:p>
        </w:tc>
        <w:tc>
          <w:tcPr>
            <w:tcW w:w="1400" w:type="dxa"/>
          </w:tcPr>
          <w:p w:rsidR="00E319A7" w:rsidRDefault="00AC2320" w:rsidP="00DF2A56">
            <w:r>
              <w:t>23,5 pst.</w:t>
            </w:r>
          </w:p>
        </w:tc>
      </w:tr>
      <w:tr w:rsidR="00E319A7" w:rsidTr="002C5485">
        <w:trPr>
          <w:trHeight w:val="380"/>
        </w:trPr>
        <w:tc>
          <w:tcPr>
            <w:tcW w:w="3480" w:type="dxa"/>
          </w:tcPr>
          <w:p w:rsidR="00E319A7" w:rsidRDefault="00AC2320" w:rsidP="00DF2A56">
            <w:r>
              <w:t>Sogn og Fjordane</w:t>
            </w:r>
          </w:p>
        </w:tc>
        <w:tc>
          <w:tcPr>
            <w:tcW w:w="1620" w:type="dxa"/>
          </w:tcPr>
          <w:p w:rsidR="00E319A7" w:rsidRDefault="00AC2320" w:rsidP="00DF2A56">
            <w:r>
              <w:t>47 116</w:t>
            </w:r>
          </w:p>
        </w:tc>
        <w:tc>
          <w:tcPr>
            <w:tcW w:w="1620" w:type="dxa"/>
          </w:tcPr>
          <w:p w:rsidR="00E319A7" w:rsidRDefault="00AC2320" w:rsidP="00DF2A56">
            <w:r>
              <w:t>2,1 pst.</w:t>
            </w:r>
          </w:p>
        </w:tc>
        <w:tc>
          <w:tcPr>
            <w:tcW w:w="1400" w:type="dxa"/>
          </w:tcPr>
          <w:p w:rsidR="00E319A7" w:rsidRDefault="00AC2320" w:rsidP="00DF2A56">
            <w:r>
              <w:t>139 900</w:t>
            </w:r>
          </w:p>
        </w:tc>
        <w:tc>
          <w:tcPr>
            <w:tcW w:w="1400" w:type="dxa"/>
          </w:tcPr>
          <w:p w:rsidR="00E319A7" w:rsidRDefault="00AC2320" w:rsidP="00DF2A56">
            <w:r>
              <w:t>5,6 pst.</w:t>
            </w:r>
          </w:p>
        </w:tc>
      </w:tr>
      <w:tr w:rsidR="00E319A7" w:rsidTr="002C5485">
        <w:trPr>
          <w:trHeight w:val="380"/>
        </w:trPr>
        <w:tc>
          <w:tcPr>
            <w:tcW w:w="3480" w:type="dxa"/>
          </w:tcPr>
          <w:p w:rsidR="00E319A7" w:rsidRDefault="00AC2320" w:rsidP="00DF2A56">
            <w:r>
              <w:lastRenderedPageBreak/>
              <w:t>Møre og Romsdal</w:t>
            </w:r>
          </w:p>
        </w:tc>
        <w:tc>
          <w:tcPr>
            <w:tcW w:w="1620" w:type="dxa"/>
          </w:tcPr>
          <w:p w:rsidR="00E319A7" w:rsidRDefault="00AC2320" w:rsidP="00DF2A56">
            <w:r>
              <w:t>178 494</w:t>
            </w:r>
          </w:p>
        </w:tc>
        <w:tc>
          <w:tcPr>
            <w:tcW w:w="1620" w:type="dxa"/>
          </w:tcPr>
          <w:p w:rsidR="00E319A7" w:rsidRDefault="00AC2320" w:rsidP="00DF2A56">
            <w:r>
              <w:t>7,9 pst.</w:t>
            </w:r>
          </w:p>
        </w:tc>
        <w:tc>
          <w:tcPr>
            <w:tcW w:w="1400" w:type="dxa"/>
          </w:tcPr>
          <w:p w:rsidR="00E319A7" w:rsidRDefault="00AC2320" w:rsidP="00DF2A56">
            <w:r>
              <w:t>542 082</w:t>
            </w:r>
          </w:p>
        </w:tc>
        <w:tc>
          <w:tcPr>
            <w:tcW w:w="1400" w:type="dxa"/>
          </w:tcPr>
          <w:p w:rsidR="00E319A7" w:rsidRDefault="00AC2320" w:rsidP="00DF2A56">
            <w:r>
              <w:t>21,7 pst.</w:t>
            </w:r>
          </w:p>
        </w:tc>
      </w:tr>
      <w:tr w:rsidR="00E319A7" w:rsidTr="002C5485">
        <w:trPr>
          <w:trHeight w:val="380"/>
        </w:trPr>
        <w:tc>
          <w:tcPr>
            <w:tcW w:w="3480" w:type="dxa"/>
          </w:tcPr>
          <w:p w:rsidR="00E319A7" w:rsidRDefault="00AC2320" w:rsidP="00DF2A56">
            <w:r>
              <w:t>Sør-Trøndelag</w:t>
            </w:r>
          </w:p>
        </w:tc>
        <w:tc>
          <w:tcPr>
            <w:tcW w:w="1620" w:type="dxa"/>
          </w:tcPr>
          <w:p w:rsidR="00E319A7" w:rsidRDefault="00AC2320" w:rsidP="00DF2A56">
            <w:r>
              <w:t>218 321</w:t>
            </w:r>
          </w:p>
        </w:tc>
        <w:tc>
          <w:tcPr>
            <w:tcW w:w="1620" w:type="dxa"/>
          </w:tcPr>
          <w:p w:rsidR="00E319A7" w:rsidRDefault="00AC2320" w:rsidP="00DF2A56">
            <w:r>
              <w:t>9,7 pst.</w:t>
            </w:r>
          </w:p>
        </w:tc>
        <w:tc>
          <w:tcPr>
            <w:tcW w:w="1400" w:type="dxa"/>
          </w:tcPr>
          <w:p w:rsidR="00E319A7" w:rsidRDefault="00AC2320" w:rsidP="00DF2A56">
            <w:r>
              <w:t>119 689</w:t>
            </w:r>
          </w:p>
        </w:tc>
        <w:tc>
          <w:tcPr>
            <w:tcW w:w="1400" w:type="dxa"/>
          </w:tcPr>
          <w:p w:rsidR="00E319A7" w:rsidRDefault="00AC2320" w:rsidP="00DF2A56">
            <w:r>
              <w:t>4,8 pst.</w:t>
            </w:r>
          </w:p>
        </w:tc>
      </w:tr>
      <w:tr w:rsidR="00E319A7" w:rsidTr="002C5485">
        <w:trPr>
          <w:trHeight w:val="380"/>
        </w:trPr>
        <w:tc>
          <w:tcPr>
            <w:tcW w:w="3480" w:type="dxa"/>
          </w:tcPr>
          <w:p w:rsidR="00E319A7" w:rsidRDefault="00AC2320" w:rsidP="00DF2A56">
            <w:r>
              <w:t>Nord-Trøndelag</w:t>
            </w:r>
          </w:p>
        </w:tc>
        <w:tc>
          <w:tcPr>
            <w:tcW w:w="1620" w:type="dxa"/>
          </w:tcPr>
          <w:p w:rsidR="00E319A7" w:rsidRDefault="00AC2320" w:rsidP="00DF2A56">
            <w:r>
              <w:t>42 822</w:t>
            </w:r>
          </w:p>
        </w:tc>
        <w:tc>
          <w:tcPr>
            <w:tcW w:w="1620" w:type="dxa"/>
          </w:tcPr>
          <w:p w:rsidR="00E319A7" w:rsidRDefault="00AC2320" w:rsidP="00DF2A56">
            <w:r>
              <w:t>1,9 pst.</w:t>
            </w:r>
          </w:p>
        </w:tc>
        <w:tc>
          <w:tcPr>
            <w:tcW w:w="1400" w:type="dxa"/>
          </w:tcPr>
          <w:p w:rsidR="00E319A7" w:rsidRDefault="00AC2320" w:rsidP="00DF2A56">
            <w:r>
              <w:t>108 393</w:t>
            </w:r>
          </w:p>
        </w:tc>
        <w:tc>
          <w:tcPr>
            <w:tcW w:w="1400" w:type="dxa"/>
          </w:tcPr>
          <w:p w:rsidR="00E319A7" w:rsidRDefault="00AC2320" w:rsidP="00DF2A56">
            <w:r>
              <w:t>4,3 pst.</w:t>
            </w:r>
          </w:p>
        </w:tc>
      </w:tr>
      <w:tr w:rsidR="00E319A7" w:rsidTr="002C5485">
        <w:trPr>
          <w:trHeight w:val="380"/>
        </w:trPr>
        <w:tc>
          <w:tcPr>
            <w:tcW w:w="3480" w:type="dxa"/>
          </w:tcPr>
          <w:p w:rsidR="00E319A7" w:rsidRDefault="00AC2320" w:rsidP="00DF2A56">
            <w:r>
              <w:t>Nordland</w:t>
            </w:r>
          </w:p>
        </w:tc>
        <w:tc>
          <w:tcPr>
            <w:tcW w:w="1620" w:type="dxa"/>
          </w:tcPr>
          <w:p w:rsidR="00E319A7" w:rsidRDefault="00AC2320" w:rsidP="00DF2A56">
            <w:r>
              <w:t>78 685</w:t>
            </w:r>
          </w:p>
        </w:tc>
        <w:tc>
          <w:tcPr>
            <w:tcW w:w="1620" w:type="dxa"/>
          </w:tcPr>
          <w:p w:rsidR="00E319A7" w:rsidRDefault="00AC2320" w:rsidP="00DF2A56">
            <w:r>
              <w:t>3,5 pst.</w:t>
            </w:r>
          </w:p>
        </w:tc>
        <w:tc>
          <w:tcPr>
            <w:tcW w:w="1400" w:type="dxa"/>
          </w:tcPr>
          <w:p w:rsidR="00E319A7" w:rsidRDefault="00AC2320" w:rsidP="00DF2A56">
            <w:r>
              <w:t>250 150</w:t>
            </w:r>
          </w:p>
        </w:tc>
        <w:tc>
          <w:tcPr>
            <w:tcW w:w="1400" w:type="dxa"/>
          </w:tcPr>
          <w:p w:rsidR="00E319A7" w:rsidRDefault="00AC2320" w:rsidP="00DF2A56">
            <w:r>
              <w:t>10,0 pst.</w:t>
            </w:r>
          </w:p>
        </w:tc>
      </w:tr>
      <w:tr w:rsidR="00E319A7" w:rsidTr="002C5485">
        <w:trPr>
          <w:trHeight w:val="380"/>
        </w:trPr>
        <w:tc>
          <w:tcPr>
            <w:tcW w:w="3480" w:type="dxa"/>
          </w:tcPr>
          <w:p w:rsidR="00E319A7" w:rsidRDefault="00AC2320" w:rsidP="00DF2A56">
            <w:r>
              <w:t>Troms</w:t>
            </w:r>
          </w:p>
        </w:tc>
        <w:tc>
          <w:tcPr>
            <w:tcW w:w="1620" w:type="dxa"/>
          </w:tcPr>
          <w:p w:rsidR="00E319A7" w:rsidRDefault="00AC2320" w:rsidP="00DF2A56">
            <w:r>
              <w:t>18 334</w:t>
            </w:r>
          </w:p>
        </w:tc>
        <w:tc>
          <w:tcPr>
            <w:tcW w:w="1620" w:type="dxa"/>
          </w:tcPr>
          <w:p w:rsidR="00E319A7" w:rsidRDefault="00AC2320" w:rsidP="00DF2A56">
            <w:r>
              <w:t>0,8 pst.</w:t>
            </w:r>
          </w:p>
        </w:tc>
        <w:tc>
          <w:tcPr>
            <w:tcW w:w="1400" w:type="dxa"/>
          </w:tcPr>
          <w:p w:rsidR="00E319A7" w:rsidRDefault="00AC2320" w:rsidP="00DF2A56">
            <w:r>
              <w:t>164 685</w:t>
            </w:r>
          </w:p>
        </w:tc>
        <w:tc>
          <w:tcPr>
            <w:tcW w:w="1400" w:type="dxa"/>
          </w:tcPr>
          <w:p w:rsidR="00E319A7" w:rsidRDefault="00AC2320" w:rsidP="00DF2A56">
            <w:r>
              <w:t>6,6 pst.</w:t>
            </w:r>
          </w:p>
        </w:tc>
      </w:tr>
      <w:tr w:rsidR="00E319A7" w:rsidTr="002C5485">
        <w:trPr>
          <w:trHeight w:val="380"/>
        </w:trPr>
        <w:tc>
          <w:tcPr>
            <w:tcW w:w="3480" w:type="dxa"/>
          </w:tcPr>
          <w:p w:rsidR="00E319A7" w:rsidRDefault="00AC2320" w:rsidP="00DF2A56">
            <w:r>
              <w:t>Finnmark</w:t>
            </w:r>
          </w:p>
        </w:tc>
        <w:tc>
          <w:tcPr>
            <w:tcW w:w="1620" w:type="dxa"/>
          </w:tcPr>
          <w:p w:rsidR="00E319A7" w:rsidRDefault="00AC2320" w:rsidP="00DF2A56">
            <w:r>
              <w:t>4 100</w:t>
            </w:r>
          </w:p>
        </w:tc>
        <w:tc>
          <w:tcPr>
            <w:tcW w:w="1620" w:type="dxa"/>
          </w:tcPr>
          <w:p w:rsidR="00E319A7" w:rsidRDefault="00AC2320" w:rsidP="00DF2A56">
            <w:r>
              <w:t>0,2 pst.</w:t>
            </w:r>
          </w:p>
        </w:tc>
        <w:tc>
          <w:tcPr>
            <w:tcW w:w="1400" w:type="dxa"/>
          </w:tcPr>
          <w:p w:rsidR="00E319A7" w:rsidRDefault="00AC2320" w:rsidP="00DF2A56">
            <w:r>
              <w:t>161 557</w:t>
            </w:r>
          </w:p>
        </w:tc>
        <w:tc>
          <w:tcPr>
            <w:tcW w:w="1400" w:type="dxa"/>
          </w:tcPr>
          <w:p w:rsidR="00E319A7" w:rsidRDefault="00AC2320" w:rsidP="00DF2A56">
            <w:r>
              <w:t>6,5 pst.</w:t>
            </w:r>
          </w:p>
        </w:tc>
      </w:tr>
      <w:tr w:rsidR="00E319A7" w:rsidTr="002C5485">
        <w:trPr>
          <w:trHeight w:val="380"/>
        </w:trPr>
        <w:tc>
          <w:tcPr>
            <w:tcW w:w="3480" w:type="dxa"/>
          </w:tcPr>
          <w:p w:rsidR="00E319A7" w:rsidRDefault="00AC2320" w:rsidP="00DF2A56">
            <w:r>
              <w:t>Svalbard</w:t>
            </w:r>
          </w:p>
        </w:tc>
        <w:tc>
          <w:tcPr>
            <w:tcW w:w="1620" w:type="dxa"/>
          </w:tcPr>
          <w:p w:rsidR="00E319A7" w:rsidRDefault="00AC2320" w:rsidP="00DF2A56">
            <w:r>
              <w:t>10 658</w:t>
            </w:r>
          </w:p>
        </w:tc>
        <w:tc>
          <w:tcPr>
            <w:tcW w:w="1620" w:type="dxa"/>
          </w:tcPr>
          <w:p w:rsidR="00E319A7" w:rsidRDefault="00AC2320" w:rsidP="00DF2A56">
            <w:r>
              <w:t>0,5 pst.</w:t>
            </w:r>
          </w:p>
        </w:tc>
        <w:tc>
          <w:tcPr>
            <w:tcW w:w="1400" w:type="dxa"/>
          </w:tcPr>
          <w:p w:rsidR="00E319A7" w:rsidRDefault="00AC2320" w:rsidP="00DF2A56">
            <w:r>
              <w:t>0</w:t>
            </w:r>
          </w:p>
        </w:tc>
        <w:tc>
          <w:tcPr>
            <w:tcW w:w="1400" w:type="dxa"/>
          </w:tcPr>
          <w:p w:rsidR="00E319A7" w:rsidRDefault="00AC2320" w:rsidP="00DF2A56">
            <w:r>
              <w:t>0,0 pst.</w:t>
            </w:r>
          </w:p>
        </w:tc>
      </w:tr>
      <w:tr w:rsidR="00E319A7" w:rsidTr="002C5485">
        <w:trPr>
          <w:trHeight w:val="380"/>
        </w:trPr>
        <w:tc>
          <w:tcPr>
            <w:tcW w:w="3480" w:type="dxa"/>
          </w:tcPr>
          <w:p w:rsidR="00E319A7" w:rsidRDefault="00AC2320" w:rsidP="00DF2A56">
            <w:r>
              <w:t>Flere fylker/utland</w:t>
            </w:r>
          </w:p>
        </w:tc>
        <w:tc>
          <w:tcPr>
            <w:tcW w:w="1620" w:type="dxa"/>
          </w:tcPr>
          <w:p w:rsidR="00E319A7" w:rsidRDefault="00AC2320" w:rsidP="00DF2A56">
            <w:r>
              <w:t>96 419</w:t>
            </w:r>
          </w:p>
        </w:tc>
        <w:tc>
          <w:tcPr>
            <w:tcW w:w="1620" w:type="dxa"/>
          </w:tcPr>
          <w:p w:rsidR="00E319A7" w:rsidRDefault="00AC2320" w:rsidP="00DF2A56">
            <w:r>
              <w:t>4,3 pst.</w:t>
            </w:r>
          </w:p>
        </w:tc>
        <w:tc>
          <w:tcPr>
            <w:tcW w:w="1400" w:type="dxa"/>
          </w:tcPr>
          <w:p w:rsidR="00E319A7" w:rsidRDefault="00AC2320" w:rsidP="00DF2A56">
            <w:r>
              <w:t>0</w:t>
            </w:r>
          </w:p>
        </w:tc>
        <w:tc>
          <w:tcPr>
            <w:tcW w:w="1400" w:type="dxa"/>
          </w:tcPr>
          <w:p w:rsidR="00E319A7" w:rsidRDefault="00AC2320" w:rsidP="00DF2A56">
            <w:r>
              <w:t>0,0 pst.</w:t>
            </w:r>
          </w:p>
        </w:tc>
      </w:tr>
      <w:tr w:rsidR="00E319A7" w:rsidTr="002C5485">
        <w:trPr>
          <w:trHeight w:val="380"/>
        </w:trPr>
        <w:tc>
          <w:tcPr>
            <w:tcW w:w="3480" w:type="dxa"/>
          </w:tcPr>
          <w:p w:rsidR="00E319A7" w:rsidRDefault="00AC2320" w:rsidP="00DF2A56">
            <w:r>
              <w:t>Totalt</w:t>
            </w:r>
          </w:p>
        </w:tc>
        <w:tc>
          <w:tcPr>
            <w:tcW w:w="1620" w:type="dxa"/>
          </w:tcPr>
          <w:p w:rsidR="00E319A7" w:rsidRDefault="00AC2320" w:rsidP="00DF2A56">
            <w:r>
              <w:t>2 258 481</w:t>
            </w:r>
          </w:p>
        </w:tc>
        <w:tc>
          <w:tcPr>
            <w:tcW w:w="1620" w:type="dxa"/>
          </w:tcPr>
          <w:p w:rsidR="00E319A7" w:rsidRDefault="00E319A7" w:rsidP="00DF2A56"/>
        </w:tc>
        <w:tc>
          <w:tcPr>
            <w:tcW w:w="1400" w:type="dxa"/>
          </w:tcPr>
          <w:p w:rsidR="00E319A7" w:rsidRDefault="00AC2320" w:rsidP="00DF2A56">
            <w:r>
              <w:t>2 498 389</w:t>
            </w:r>
          </w:p>
        </w:tc>
        <w:tc>
          <w:tcPr>
            <w:tcW w:w="1400" w:type="dxa"/>
          </w:tcPr>
          <w:p w:rsidR="00E319A7" w:rsidRDefault="00E319A7" w:rsidP="00DF2A56"/>
        </w:tc>
      </w:tr>
    </w:tbl>
    <w:p w:rsidR="00E319A7" w:rsidRDefault="00E319A7" w:rsidP="00DF2A56">
      <w:pPr>
        <w:pStyle w:val="Tabellnavn"/>
      </w:pPr>
    </w:p>
    <w:p w:rsidR="00E319A7" w:rsidRDefault="00AC2320" w:rsidP="00DF2A56">
      <w:pPr>
        <w:pStyle w:val="Kilde"/>
      </w:pPr>
      <w:r>
        <w:t>Oppdragsgiverrapport fra Innovasjon Norge 2017</w:t>
      </w:r>
    </w:p>
    <w:p w:rsidR="00E319A7" w:rsidRDefault="007445C3" w:rsidP="007445C3">
      <w:pPr>
        <w:pStyle w:val="Figur"/>
      </w:pPr>
      <w:r>
        <w:rPr>
          <w:noProof/>
        </w:rPr>
        <w:t>[:figur:figX-X.jpg]</w:t>
      </w:r>
    </w:p>
    <w:p w:rsidR="00E319A7" w:rsidRDefault="00AC2320" w:rsidP="00DF2A56">
      <w:pPr>
        <w:pStyle w:val="figur-tittel"/>
        <w:rPr>
          <w:rFonts w:ascii="Times New Roman" w:hAnsi="Times New Roman" w:cs="Times New Roman"/>
          <w:szCs w:val="24"/>
          <w:lang w:val="en-US"/>
        </w:rPr>
      </w:pPr>
      <w:r>
        <w:t>Tilsagn om tilskudd, innovasjonslån og garantier i 2017 over NFDs budsjett, fordelt på sektorer</w:t>
      </w:r>
    </w:p>
    <w:p w:rsidR="00E319A7" w:rsidRDefault="00AC2320" w:rsidP="00DF2A56">
      <w:r>
        <w:t>Innovasjon Norges ordninger som finansieres over Nærings- og fiskeridepartementets budsjett, har i hovedsak ingen føringer knyttet til geografi eller sektor.</w:t>
      </w:r>
    </w:p>
    <w:p w:rsidR="00E319A7" w:rsidRDefault="00AC2320" w:rsidP="00DF2A56">
      <w:r>
        <w:t>Den landsdekkende lavrisikolåneordningen er åpen for alle næringer, men en stor andel går til i</w:t>
      </w:r>
      <w:r>
        <w:t>n</w:t>
      </w:r>
      <w:r>
        <w:t>vesteringer i fiskefartøyer og i landbruket. Lavrisikolån gis i hovedsak sammen med lån fra private banker på markedsmessige vilkår.</w:t>
      </w:r>
    </w:p>
    <w:p w:rsidR="00E319A7" w:rsidRDefault="00AC2320" w:rsidP="00DF2A56">
      <w:r>
        <w:t>Rapportering på Innovasjon Norges ordninger der det ikke gis årlige bevilgninger, dvs. såkornfond og andre fondsordninger, er gitt i kapittel 11.</w:t>
      </w:r>
    </w:p>
    <w:p w:rsidR="00E319A7" w:rsidRDefault="00AC2320" w:rsidP="00DF2A56">
      <w:pPr>
        <w:pStyle w:val="avsnitt-tittel"/>
      </w:pPr>
      <w:r>
        <w:t>Effekter for hele selskapet</w:t>
      </w:r>
    </w:p>
    <w:p w:rsidR="00E319A7" w:rsidRDefault="00AC2320" w:rsidP="00DF2A56">
      <w:r>
        <w:t>I 2017 ble det bevilget til sammen 3,8 mrd. kroner til Innovasjon Norge over budsjettene til flere departementer og fylkeskommuner. I tillegg disponerte selskapet rammer for nye utlån på til sa</w:t>
      </w:r>
      <w:r>
        <w:t>m</w:t>
      </w:r>
      <w:r>
        <w:t>men ca. 3,4 mrd. kroner, hvorav 2,5 mrd. kroner til landsdekkende lavrisikolån og 900 mill. kroner til landsdekkende innovasjonslån. Innovasjon Norge disponerte også en ramme for landsdekkende garantier på 80 mill. kroner. I tillegg gir selskapet tilsagn om distriktsrettede lån og garantier på oppdrag fra fylkeskommunene. I fjor ga selskapet tilsagn om 530 mill. kroner i distriktsrettede r</w:t>
      </w:r>
      <w:r>
        <w:t>i</w:t>
      </w:r>
      <w:r>
        <w:t>sikolån og 10 mill. kroner i distriktsrettede garantier.</w:t>
      </w:r>
    </w:p>
    <w:p w:rsidR="00E319A7" w:rsidRDefault="00AC2320" w:rsidP="00DF2A56">
      <w:r>
        <w:t>Den etterfølgende resultatrapporteringen er i hovedsak basert på mål- og resultatstyringssystemet for selskapet, jf. beskrivelse i boks 4.2.</w:t>
      </w:r>
    </w:p>
    <w:p w:rsidR="00E319A7" w:rsidRDefault="00AC2320" w:rsidP="00DF2A56">
      <w:pPr>
        <w:pStyle w:val="Liste"/>
        <w:rPr>
          <w:rStyle w:val="kursiv"/>
          <w:szCs w:val="24"/>
        </w:rPr>
      </w:pPr>
      <w:r>
        <w:rPr>
          <w:rStyle w:val="kursiv"/>
          <w:sz w:val="21"/>
          <w:szCs w:val="21"/>
        </w:rPr>
        <w:t xml:space="preserve">Høyere omsetningsvekst: </w:t>
      </w:r>
      <w:r>
        <w:t>Bedrifter som har fått støtte fra Innovasjon Norge har i gjennomsnitt nær 12,7 prosentpoeng høyere årlig vekst i omsetning enn sammenligningsgruppen.</w:t>
      </w:r>
    </w:p>
    <w:p w:rsidR="00E319A7" w:rsidRDefault="00AC2320" w:rsidP="00DF2A56">
      <w:pPr>
        <w:pStyle w:val="Liste"/>
        <w:rPr>
          <w:rStyle w:val="kursiv"/>
          <w:szCs w:val="24"/>
        </w:rPr>
      </w:pPr>
      <w:r>
        <w:rPr>
          <w:rStyle w:val="kursiv"/>
          <w:sz w:val="21"/>
          <w:szCs w:val="21"/>
        </w:rPr>
        <w:t xml:space="preserve">Høyere vekst i verdiskaping: </w:t>
      </w:r>
      <w:r>
        <w:t>Bedrifter som har fått støtte fra Innovasjon Norge, har i gje</w:t>
      </w:r>
      <w:r>
        <w:t>n</w:t>
      </w:r>
      <w:r>
        <w:t>nomsnitt 6,1 prosentpoeng høyere årlig vekst i verdiskaping enn sammenligningsgruppen.</w:t>
      </w:r>
    </w:p>
    <w:p w:rsidR="00E319A7" w:rsidRDefault="00AC2320" w:rsidP="00DF2A56">
      <w:pPr>
        <w:pStyle w:val="Liste"/>
      </w:pPr>
      <w:r>
        <w:rPr>
          <w:rStyle w:val="kursiv"/>
          <w:sz w:val="21"/>
          <w:szCs w:val="21"/>
        </w:rPr>
        <w:t>Høyere produktivitetsvekst:</w:t>
      </w:r>
      <w:r>
        <w:t xml:space="preserve"> Bedrifter som har fått støtte fra Innovasjon Norge har i gjennomsnitt 2,1 prosentpoeng høyere årlig vekst i produktivitet enn sammenligningsgruppen.</w:t>
      </w:r>
    </w:p>
    <w:p w:rsidR="00E319A7" w:rsidRDefault="00AC2320" w:rsidP="00DF2A56">
      <w:pPr>
        <w:pStyle w:val="avsnitt-tittel"/>
      </w:pPr>
      <w:r>
        <w:lastRenderedPageBreak/>
        <w:t>Effekter og resultater for oppdrag fra Nærings- og fiskeridepartementet</w:t>
      </w:r>
    </w:p>
    <w:p w:rsidR="00E319A7" w:rsidRDefault="00AC2320" w:rsidP="00DF2A56">
      <w:r>
        <w:t>Innovasjon Norge har i 2017 gitt tilsagn om tilskudd, lån og garantier på totalt 4,8 mrd. kroner. Av dette gikk 1,7 mrd. kroner (36 pst.) til gründere, definert som bedrifter ikke eldre enn tre år, og 2,9 mrd. kroner (61 pst.) til etablerte bedrifter. 146 mill. kroner (3 pst.) gikk til bl.a. tilsagn til klynger, nettverk og flerbedriftsprosjekter og til administrasjonskostnader. I tillegg til tilsagn om tilskudd, lån og garantier, kommer verdien av Innovasjon Norges rådgivings-, kompetanse-, net</w:t>
      </w:r>
      <w:r>
        <w:t>t</w:t>
      </w:r>
      <w:r>
        <w:t>verks- og profileringstjenester på 452,4 mill. kroner.</w:t>
      </w:r>
    </w:p>
    <w:p w:rsidR="00E319A7" w:rsidRDefault="00AC2320" w:rsidP="00DF2A56">
      <w:r>
        <w:t>Tabell 4.24 viser differanse i ulike effektindikatorer for bedrifter støttet av Innovasjon Norge sa</w:t>
      </w:r>
      <w:r>
        <w:t>m</w:t>
      </w:r>
      <w:r>
        <w:t>menlignet med likeartede foretak i samme periode som ikke mottok støtte. Tallene representerer forskjell i vekst målt i prosentpoeng.</w:t>
      </w:r>
    </w:p>
    <w:p w:rsidR="00D7090E" w:rsidRDefault="00D7090E" w:rsidP="00D7090E">
      <w:pPr>
        <w:pStyle w:val="tabell-tittel"/>
      </w:pPr>
      <w:r>
        <w:t>Estimerte effekter fra 2017-rapporteringen for alle Innovasjon Norges delmål – differanser i forhold til sammenlignbar gruppe bedrifter (prosentpoeng)</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319A7" w:rsidTr="002C5485">
        <w:trPr>
          <w:trHeight w:val="360"/>
        </w:trPr>
        <w:tc>
          <w:tcPr>
            <w:tcW w:w="5320" w:type="dxa"/>
            <w:shd w:val="clear" w:color="auto" w:fill="FFFFFF"/>
          </w:tcPr>
          <w:p w:rsidR="00E319A7" w:rsidRDefault="00E319A7" w:rsidP="00DF2A56"/>
        </w:tc>
        <w:tc>
          <w:tcPr>
            <w:tcW w:w="4200" w:type="dxa"/>
            <w:gridSpan w:val="3"/>
          </w:tcPr>
          <w:p w:rsidR="00E319A7" w:rsidRDefault="00AC2320" w:rsidP="00DF2A56">
            <w:r>
              <w:t>Effektindikatorer</w:t>
            </w:r>
          </w:p>
        </w:tc>
      </w:tr>
      <w:tr w:rsidR="00E319A7" w:rsidTr="002C5485">
        <w:trPr>
          <w:trHeight w:val="600"/>
        </w:trPr>
        <w:tc>
          <w:tcPr>
            <w:tcW w:w="5320" w:type="dxa"/>
          </w:tcPr>
          <w:p w:rsidR="00E319A7" w:rsidRDefault="00E319A7" w:rsidP="00DF2A56"/>
        </w:tc>
        <w:tc>
          <w:tcPr>
            <w:tcW w:w="1400" w:type="dxa"/>
          </w:tcPr>
          <w:p w:rsidR="00E319A7" w:rsidRDefault="00AC2320" w:rsidP="00DF2A56">
            <w:r>
              <w:t>Vekst i omsetning</w:t>
            </w:r>
          </w:p>
        </w:tc>
        <w:tc>
          <w:tcPr>
            <w:tcW w:w="1400" w:type="dxa"/>
          </w:tcPr>
          <w:p w:rsidR="00E319A7" w:rsidRDefault="00AC2320" w:rsidP="00DF2A56">
            <w:r>
              <w:t>Vekst i ve</w:t>
            </w:r>
            <w:r>
              <w:t>r</w:t>
            </w:r>
            <w:r>
              <w:t>diskaping</w:t>
            </w:r>
          </w:p>
        </w:tc>
        <w:tc>
          <w:tcPr>
            <w:tcW w:w="1400" w:type="dxa"/>
          </w:tcPr>
          <w:p w:rsidR="00E319A7" w:rsidRDefault="00AC2320" w:rsidP="00DF2A56">
            <w:r>
              <w:t>Vekst i produktiv</w:t>
            </w:r>
            <w:r>
              <w:t>i</w:t>
            </w:r>
            <w:r>
              <w:t>tet</w:t>
            </w:r>
          </w:p>
        </w:tc>
      </w:tr>
      <w:tr w:rsidR="00E319A7" w:rsidTr="002C5485">
        <w:trPr>
          <w:trHeight w:val="380"/>
        </w:trPr>
        <w:tc>
          <w:tcPr>
            <w:tcW w:w="5320" w:type="dxa"/>
          </w:tcPr>
          <w:p w:rsidR="00E319A7" w:rsidRDefault="00AC2320" w:rsidP="00DF2A56">
            <w:r>
              <w:t>Selskapets samlede virkemidler (alle departementer)</w:t>
            </w:r>
          </w:p>
        </w:tc>
        <w:tc>
          <w:tcPr>
            <w:tcW w:w="1400" w:type="dxa"/>
          </w:tcPr>
          <w:p w:rsidR="00E319A7" w:rsidRDefault="00AC2320" w:rsidP="00DF2A56">
            <w:r>
              <w:t>12,7</w:t>
            </w:r>
            <w:r>
              <w:rPr>
                <w:rStyle w:val="skrift-hevet"/>
                <w:sz w:val="21"/>
                <w:szCs w:val="21"/>
              </w:rPr>
              <w:t>1</w:t>
            </w:r>
          </w:p>
        </w:tc>
        <w:tc>
          <w:tcPr>
            <w:tcW w:w="1400" w:type="dxa"/>
          </w:tcPr>
          <w:p w:rsidR="00E319A7" w:rsidRDefault="00AC2320" w:rsidP="00DF2A56">
            <w:r>
              <w:t>6,1</w:t>
            </w:r>
            <w:r>
              <w:rPr>
                <w:rStyle w:val="skrift-hevet"/>
                <w:sz w:val="21"/>
                <w:szCs w:val="21"/>
              </w:rPr>
              <w:t>1</w:t>
            </w:r>
          </w:p>
        </w:tc>
        <w:tc>
          <w:tcPr>
            <w:tcW w:w="1400" w:type="dxa"/>
          </w:tcPr>
          <w:p w:rsidR="00E319A7" w:rsidRDefault="00AC2320" w:rsidP="00DF2A56">
            <w:r>
              <w:t>2,1</w:t>
            </w:r>
            <w:r>
              <w:rPr>
                <w:rStyle w:val="skrift-hevet"/>
                <w:sz w:val="21"/>
                <w:szCs w:val="21"/>
              </w:rPr>
              <w:t>1</w:t>
            </w:r>
          </w:p>
        </w:tc>
      </w:tr>
      <w:tr w:rsidR="00E319A7" w:rsidTr="002C5485">
        <w:trPr>
          <w:trHeight w:val="380"/>
        </w:trPr>
        <w:tc>
          <w:tcPr>
            <w:tcW w:w="5320" w:type="dxa"/>
          </w:tcPr>
          <w:p w:rsidR="00E319A7" w:rsidRDefault="00AC2320" w:rsidP="00DF2A56">
            <w:r>
              <w:t>Tilskudd, innovasjonslån og garantier (NFD)</w:t>
            </w:r>
          </w:p>
        </w:tc>
        <w:tc>
          <w:tcPr>
            <w:tcW w:w="1400" w:type="dxa"/>
          </w:tcPr>
          <w:p w:rsidR="00E319A7" w:rsidRDefault="00AC2320" w:rsidP="00DF2A56">
            <w:r>
              <w:t>13,8</w:t>
            </w:r>
            <w:r>
              <w:rPr>
                <w:rStyle w:val="skrift-hevet"/>
                <w:sz w:val="21"/>
                <w:szCs w:val="21"/>
              </w:rPr>
              <w:t>1</w:t>
            </w:r>
          </w:p>
        </w:tc>
        <w:tc>
          <w:tcPr>
            <w:tcW w:w="1400" w:type="dxa"/>
          </w:tcPr>
          <w:p w:rsidR="00E319A7" w:rsidRDefault="00AC2320" w:rsidP="00DF2A56">
            <w:r>
              <w:t>6,3</w:t>
            </w:r>
            <w:r>
              <w:rPr>
                <w:rStyle w:val="skrift-hevet"/>
                <w:sz w:val="21"/>
                <w:szCs w:val="21"/>
              </w:rPr>
              <w:t>1</w:t>
            </w:r>
          </w:p>
        </w:tc>
        <w:tc>
          <w:tcPr>
            <w:tcW w:w="1400" w:type="dxa"/>
          </w:tcPr>
          <w:p w:rsidR="00E319A7" w:rsidRDefault="00AC2320" w:rsidP="00DF2A56">
            <w:r>
              <w:t>2,2</w:t>
            </w:r>
            <w:r>
              <w:rPr>
                <w:rStyle w:val="skrift-hevet"/>
                <w:sz w:val="21"/>
                <w:szCs w:val="21"/>
              </w:rPr>
              <w:t>2</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 xml:space="preserve">1 </w:t>
      </w:r>
      <w:r>
        <w:rPr>
          <w:rStyle w:val="skrift-hevet"/>
          <w:sz w:val="17"/>
          <w:szCs w:val="17"/>
        </w:rPr>
        <w:tab/>
      </w:r>
      <w:r>
        <w:t>Statistisk signifikant på 1 pst.-nivå. Dette betyr at det er mindre enn 1 pst. sannsynlighet for at forskjellen mellom gruppene er tilfeldig.</w:t>
      </w:r>
    </w:p>
    <w:p w:rsidR="00E319A7" w:rsidRDefault="00AC2320" w:rsidP="00DF2A56">
      <w:pPr>
        <w:pStyle w:val="tabell-noter"/>
        <w:rPr>
          <w:rFonts w:ascii="Arial" w:hAnsi="Arial" w:cs="Arial"/>
          <w:spacing w:val="4"/>
          <w:sz w:val="24"/>
          <w:szCs w:val="24"/>
        </w:rPr>
      </w:pPr>
      <w:r>
        <w:rPr>
          <w:rStyle w:val="skrift-hevet"/>
          <w:sz w:val="17"/>
          <w:szCs w:val="17"/>
        </w:rPr>
        <w:t xml:space="preserve">2 </w:t>
      </w:r>
      <w:r>
        <w:rPr>
          <w:rStyle w:val="skrift-hevet"/>
          <w:sz w:val="17"/>
          <w:szCs w:val="17"/>
        </w:rPr>
        <w:tab/>
      </w:r>
      <w:r>
        <w:t>Statistisk signifikant på 5 pst.-nivå. Dette betyr at det er mindre enn 5 pst. sannsynlighet for at forskjellen mellom gruppene er tilfeldig.</w:t>
      </w:r>
    </w:p>
    <w:p w:rsidR="00E319A7" w:rsidRDefault="00AC2320" w:rsidP="00DF2A56">
      <w:r>
        <w:t>I tillegg til de tre effektindikatorene har Innovasjon Norge undersøkt følgende indikatorer for stø</w:t>
      </w:r>
      <w:r>
        <w:t>t</w:t>
      </w:r>
      <w:r>
        <w:t xml:space="preserve">tende analyser for NFDs virkemidler. </w:t>
      </w:r>
    </w:p>
    <w:p w:rsidR="00E319A7" w:rsidRDefault="00AC2320" w:rsidP="00DF2A56">
      <w:pPr>
        <w:pStyle w:val="Liste"/>
        <w:rPr>
          <w:rStyle w:val="kursiv"/>
          <w:szCs w:val="24"/>
        </w:rPr>
      </w:pPr>
      <w:r>
        <w:rPr>
          <w:rStyle w:val="kursiv"/>
          <w:sz w:val="21"/>
          <w:szCs w:val="21"/>
        </w:rPr>
        <w:t>Høyere sysselsettingsvekst:</w:t>
      </w:r>
      <w:r>
        <w:t xml:space="preserve"> Bedrifter som har fått støtte fra Innovasjon Norge, har i gjenno</w:t>
      </w:r>
      <w:r>
        <w:t>m</w:t>
      </w:r>
      <w:r>
        <w:t>snitt 5,8 prosentpoeng høyere årlig vekst i antall ansatte enn sammenligningsgruppen.</w:t>
      </w:r>
    </w:p>
    <w:p w:rsidR="00E319A7" w:rsidRDefault="00AC2320" w:rsidP="00DF2A56">
      <w:pPr>
        <w:pStyle w:val="Liste"/>
        <w:rPr>
          <w:rStyle w:val="kursiv"/>
          <w:szCs w:val="24"/>
        </w:rPr>
      </w:pPr>
      <w:r>
        <w:rPr>
          <w:rStyle w:val="kursiv"/>
          <w:sz w:val="21"/>
          <w:szCs w:val="21"/>
        </w:rPr>
        <w:t>Lik utvikling i lønnsomhet:</w:t>
      </w:r>
      <w:r>
        <w:t xml:space="preserve"> Bedrifter som har fått støtte fra Innovasjon Norge har ikke større vekst i lønnsomhet enn sammenligningsgruppen.</w:t>
      </w:r>
    </w:p>
    <w:p w:rsidR="00E319A7" w:rsidRDefault="00AC2320" w:rsidP="00DF2A56">
      <w:r>
        <w:t>Det er ikke gjennomført støttende analyser for selskapets virkemidler som helhet.</w:t>
      </w:r>
    </w:p>
    <w:p w:rsidR="00E319A7" w:rsidRDefault="00AC2320" w:rsidP="00DF2A56">
      <w:pPr>
        <w:pStyle w:val="avsnitt-tittel"/>
      </w:pPr>
      <w:r>
        <w:t>Effekter på delmålnivå</w:t>
      </w:r>
    </w:p>
    <w:p w:rsidR="00E319A7" w:rsidRDefault="00AC2320" w:rsidP="00DF2A56">
      <w:pPr>
        <w:pStyle w:val="avsnitt-undertittel"/>
      </w:pPr>
      <w:r>
        <w:t>Delmål 1: Flere gode gründere</w:t>
      </w:r>
    </w:p>
    <w:p w:rsidR="00E319A7" w:rsidRDefault="00AC2320" w:rsidP="00DF2A56">
      <w:r>
        <w:t>Innovasjon Norge skal stimulere gründere og oppstartsbedrifter til å utnytte sine muligheter for vekst. Med gründere menes i denne rapporteringen foretak yngre enn tre år. Målet er ikke å etabl</w:t>
      </w:r>
      <w:r>
        <w:t>e</w:t>
      </w:r>
      <w:r>
        <w:t>re flest mulig bedrifter, men at flest mulig lovende nyetableringer utnytter sitt vekstpotensial. Se</w:t>
      </w:r>
      <w:r>
        <w:t>l</w:t>
      </w:r>
      <w:r>
        <w:t>skapet prioriterer tre innsatsområder:</w:t>
      </w:r>
    </w:p>
    <w:p w:rsidR="00E319A7" w:rsidRDefault="00AC2320" w:rsidP="00DF2A56">
      <w:pPr>
        <w:pStyle w:val="Liste"/>
      </w:pPr>
      <w:r>
        <w:t>Flere globale gründere</w:t>
      </w:r>
    </w:p>
    <w:p w:rsidR="00E319A7" w:rsidRDefault="00AC2320" w:rsidP="00DF2A56">
      <w:pPr>
        <w:pStyle w:val="Liste"/>
      </w:pPr>
      <w:r>
        <w:t>Flere levedyktige oppstartsbedrifter</w:t>
      </w:r>
    </w:p>
    <w:p w:rsidR="00E319A7" w:rsidRDefault="00AC2320" w:rsidP="00DF2A56">
      <w:pPr>
        <w:pStyle w:val="Liste"/>
      </w:pPr>
      <w:r>
        <w:t>Mer attraktivt å være gründer</w:t>
      </w:r>
    </w:p>
    <w:p w:rsidR="00E319A7" w:rsidRDefault="00AC2320" w:rsidP="00DF2A56">
      <w:pPr>
        <w:pStyle w:val="avsnitt-under-undertittel"/>
      </w:pPr>
      <w:r>
        <w:lastRenderedPageBreak/>
        <w:t>Effektindikatorer</w:t>
      </w:r>
    </w:p>
    <w:p w:rsidR="00E319A7" w:rsidRDefault="00AC2320" w:rsidP="00DF2A56">
      <w:r>
        <w:t>Tabell 4.25 viser at det er statistisk signifikante effekter for gründere som mottok tilskudd, innov</w:t>
      </w:r>
      <w:r>
        <w:t>a</w:t>
      </w:r>
      <w:r>
        <w:t>sjonslån eller garantier fra Innovasjon Norge, finansiert av NFD.</w:t>
      </w:r>
    </w:p>
    <w:p w:rsidR="00D7090E" w:rsidRDefault="00D7090E" w:rsidP="00D7090E">
      <w:pPr>
        <w:pStyle w:val="tabell-tittel"/>
      </w:pPr>
      <w:r>
        <w:t>Effektindikatorer for gründere finansiert over Nærings- og fiskeridepart</w:t>
      </w:r>
      <w:r>
        <w:t>e</w:t>
      </w:r>
      <w:r>
        <w:t>mentets budsjett – differanser i forhold til sammenlignbar gruppe bedrifter (prosentp</w:t>
      </w:r>
      <w:r>
        <w:t>o</w:t>
      </w:r>
      <w:r>
        <w:t>eng)</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5740"/>
        <w:gridCol w:w="1080"/>
        <w:gridCol w:w="1380"/>
        <w:gridCol w:w="1380"/>
      </w:tblGrid>
      <w:tr w:rsidR="00E319A7" w:rsidTr="002C5485">
        <w:trPr>
          <w:trHeight w:val="360"/>
        </w:trPr>
        <w:tc>
          <w:tcPr>
            <w:tcW w:w="5740" w:type="dxa"/>
            <w:shd w:val="clear" w:color="auto" w:fill="FFFFFF"/>
          </w:tcPr>
          <w:p w:rsidR="00E319A7" w:rsidRDefault="00E319A7" w:rsidP="00DF2A56"/>
        </w:tc>
        <w:tc>
          <w:tcPr>
            <w:tcW w:w="3840" w:type="dxa"/>
            <w:gridSpan w:val="3"/>
          </w:tcPr>
          <w:p w:rsidR="00E319A7" w:rsidRDefault="00AC2320" w:rsidP="00DF2A56">
            <w:r>
              <w:t>Effektindikatorer</w:t>
            </w:r>
          </w:p>
        </w:tc>
      </w:tr>
      <w:tr w:rsidR="00E319A7" w:rsidTr="002C5485">
        <w:trPr>
          <w:trHeight w:val="600"/>
        </w:trPr>
        <w:tc>
          <w:tcPr>
            <w:tcW w:w="5740" w:type="dxa"/>
          </w:tcPr>
          <w:p w:rsidR="00E319A7" w:rsidRDefault="00E319A7" w:rsidP="00DF2A56"/>
        </w:tc>
        <w:tc>
          <w:tcPr>
            <w:tcW w:w="1080" w:type="dxa"/>
          </w:tcPr>
          <w:p w:rsidR="00E319A7" w:rsidRDefault="00AC2320" w:rsidP="00DF2A56">
            <w:r>
              <w:t>Vekst i omse</w:t>
            </w:r>
            <w:r>
              <w:t>t</w:t>
            </w:r>
            <w:r>
              <w:t>ning</w:t>
            </w:r>
          </w:p>
        </w:tc>
        <w:tc>
          <w:tcPr>
            <w:tcW w:w="1380" w:type="dxa"/>
          </w:tcPr>
          <w:p w:rsidR="00E319A7" w:rsidRDefault="00AC2320" w:rsidP="00DF2A56">
            <w:r>
              <w:t>Vekst i verdisk</w:t>
            </w:r>
            <w:r>
              <w:t>a</w:t>
            </w:r>
            <w:r>
              <w:t>ping</w:t>
            </w:r>
          </w:p>
        </w:tc>
        <w:tc>
          <w:tcPr>
            <w:tcW w:w="1380" w:type="dxa"/>
          </w:tcPr>
          <w:p w:rsidR="00E319A7" w:rsidRDefault="00AC2320" w:rsidP="00DF2A56">
            <w:r>
              <w:t>Vekst i produktiv</w:t>
            </w:r>
            <w:r>
              <w:t>i</w:t>
            </w:r>
            <w:r>
              <w:t>tet</w:t>
            </w:r>
          </w:p>
        </w:tc>
      </w:tr>
      <w:tr w:rsidR="00E319A7" w:rsidTr="002C5485">
        <w:trPr>
          <w:trHeight w:val="380"/>
        </w:trPr>
        <w:tc>
          <w:tcPr>
            <w:tcW w:w="5740" w:type="dxa"/>
          </w:tcPr>
          <w:p w:rsidR="00E319A7" w:rsidRDefault="00AC2320" w:rsidP="00DF2A56">
            <w:r>
              <w:t>Gründere som mottok tilskudd, innovasjonslån eller g</w:t>
            </w:r>
            <w:r>
              <w:t>a</w:t>
            </w:r>
            <w:r>
              <w:t>rantier</w:t>
            </w:r>
          </w:p>
        </w:tc>
        <w:tc>
          <w:tcPr>
            <w:tcW w:w="1080" w:type="dxa"/>
          </w:tcPr>
          <w:p w:rsidR="00E319A7" w:rsidRDefault="00AC2320" w:rsidP="00DF2A56">
            <w:r>
              <w:t>21,6</w:t>
            </w:r>
            <w:r>
              <w:rPr>
                <w:rStyle w:val="skrift-hevet"/>
                <w:sz w:val="21"/>
                <w:szCs w:val="21"/>
              </w:rPr>
              <w:t>1</w:t>
            </w:r>
          </w:p>
        </w:tc>
        <w:tc>
          <w:tcPr>
            <w:tcW w:w="1380" w:type="dxa"/>
          </w:tcPr>
          <w:p w:rsidR="00E319A7" w:rsidRDefault="00AC2320" w:rsidP="00DF2A56">
            <w:r>
              <w:t>8,8</w:t>
            </w:r>
            <w:r>
              <w:rPr>
                <w:rStyle w:val="skrift-hevet"/>
                <w:sz w:val="21"/>
                <w:szCs w:val="21"/>
              </w:rPr>
              <w:t>1</w:t>
            </w:r>
          </w:p>
        </w:tc>
        <w:tc>
          <w:tcPr>
            <w:tcW w:w="1380" w:type="dxa"/>
          </w:tcPr>
          <w:p w:rsidR="00E319A7" w:rsidRDefault="00AC2320" w:rsidP="00DF2A56">
            <w:r>
              <w:t>5,2</w:t>
            </w:r>
            <w:r>
              <w:rPr>
                <w:rStyle w:val="skrift-hevet"/>
                <w:sz w:val="21"/>
                <w:szCs w:val="21"/>
              </w:rPr>
              <w:t>2</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rsidR="00E319A7" w:rsidRDefault="00AC2320" w:rsidP="00DF2A56">
      <w:pPr>
        <w:pStyle w:val="tabell-noter"/>
        <w:rPr>
          <w:rFonts w:ascii="Arial" w:hAnsi="Arial" w:cs="Arial"/>
          <w:spacing w:val="4"/>
          <w:sz w:val="24"/>
          <w:szCs w:val="24"/>
        </w:rPr>
      </w:pPr>
      <w:r>
        <w:rPr>
          <w:rStyle w:val="skrift-hevet"/>
          <w:sz w:val="17"/>
          <w:szCs w:val="17"/>
        </w:rPr>
        <w:t xml:space="preserve">2 </w:t>
      </w:r>
      <w:r>
        <w:rPr>
          <w:rStyle w:val="skrift-hevet"/>
          <w:sz w:val="17"/>
          <w:szCs w:val="17"/>
        </w:rPr>
        <w:tab/>
      </w:r>
      <w:r>
        <w:t>Statistisk signifikant på 5 pst.-nivå. Dette betyr at det er mindre enn 5 pst. sannsynlighet for at forskjellen mellom gruppene er tilfeldig.</w:t>
      </w:r>
    </w:p>
    <w:p w:rsidR="00E319A7" w:rsidRDefault="00AC2320" w:rsidP="00DF2A56">
      <w:pPr>
        <w:pStyle w:val="avsnitt-under-undertittel"/>
      </w:pPr>
      <w:r>
        <w:t>Resultatindikatorer</w:t>
      </w:r>
    </w:p>
    <w:p w:rsidR="00E319A7" w:rsidRDefault="00AC2320" w:rsidP="00DF2A56">
      <w:r>
        <w:t>Innovasjon Norges støtte er utløsende dersom prosjektet eller aktiviteten ikke ville blitt gjenno</w:t>
      </w:r>
      <w:r>
        <w:t>m</w:t>
      </w:r>
      <w:r>
        <w:t>ført i samme grad uten støtten. Ifølge kundeundersøkelsen har andelen gründere som rapporterer at støtten i høy grad var utløsende for prosjektet, vært stabilt høy de siste årene. Kundeundersøkelsene viser at mer enn seks av ti gründere som har fått støtte fra Innovasjon Norge, opplever at prosjektet de fikk støtte til, bidro til å løfte deres kompetanse. Videre viser analysene at 90 pst. av gründe</w:t>
      </w:r>
      <w:r>
        <w:t>r</w:t>
      </w:r>
      <w:r>
        <w:t>prosjektene som mottok støtte, bidrar til innovasjon som representerer noe nytt internasjonalt.</w:t>
      </w:r>
    </w:p>
    <w:p w:rsidR="00E319A7" w:rsidRDefault="00AC2320" w:rsidP="00DF2A56">
      <w:r>
        <w:t>Risikoen i prosjektene som mottar støtte, skal normalt være høy. For prosjekter som mottok støtte fra Innovasjon Norge finansiert av NFD hadde 60 pst. høy risiko i prosjektet. 40 pst. av prosjektene hadde normal risiko. Risikoprofilen blant gründere som mottok støtte, har vært stabil de siste tre årene.</w:t>
      </w:r>
    </w:p>
    <w:p w:rsidR="00E319A7" w:rsidRDefault="00AC2320" w:rsidP="00DF2A56">
      <w:pPr>
        <w:pStyle w:val="avsnitt-under-undertittel"/>
      </w:pPr>
      <w:r>
        <w:t>Økt tilgang på risikokapital</w:t>
      </w:r>
    </w:p>
    <w:p w:rsidR="00E319A7" w:rsidRDefault="00AC2320" w:rsidP="00DF2A56">
      <w:r>
        <w:t>I 2017 fikk gründere styrket tilgang på risikokapital fra Innovasjon Norge. Målgruppen fikk tilsagn om 1,7 mrd. kroner mot 1,15 mrd. kroner i 2016. Økningen skyldes i hovedsak økte tilsagn om innovasjonslån, garantier og lavrisikolån. Gründere mottok 150 mill. kroner mer i innovasjonslån og garantier i 2017 enn året før. Av dette var 104 mill. kroner knyttet til en nyoppstartet låneor</w:t>
      </w:r>
      <w:r>
        <w:t>d</w:t>
      </w:r>
      <w:r>
        <w:t>ning kalt oppstartslån. Dette er en låneordning med vilkår som er tilpasset prosjekter i tidlige st</w:t>
      </w:r>
      <w:r>
        <w:t>a</w:t>
      </w:r>
      <w:r>
        <w:t xml:space="preserve">dier, og som tilbys som et alternativ til etablerertilskudd. Presåkornordningen skal delfinansiere </w:t>
      </w:r>
      <w:proofErr w:type="gramStart"/>
      <w:r>
        <w:t>og</w:t>
      </w:r>
      <w:proofErr w:type="gramEnd"/>
      <w:r>
        <w:t xml:space="preserve"> utløse privat investeringskapital til innovative gründerbedrifter. Ordningens størrelse var på 50 mill. kroner i 2017. Midlene ble fordelt på 17 investormiljøer, som i løpet av året investerte t</w:t>
      </w:r>
      <w:r>
        <w:t>o</w:t>
      </w:r>
      <w:r>
        <w:t>talt 114 mill. kroner i 18 oppstartsbedrifter gjennom ordningen. Gründere fikk i tillegg økt tilgang på risikokapital gjennom virkemiddelet såkornfond i 2017. Såkornfondene investerer risikokapital i nystartede virksomheter. To nye fond ble opprettet, Sarsia Seed Fond II AS ble opprettet med k</w:t>
      </w:r>
      <w:r>
        <w:t>a</w:t>
      </w:r>
      <w:r>
        <w:t>pital på 300,5 mill. kroner, og fondet Skagerak Maturo AS ble opprettet med 300 mill. kroner. St</w:t>
      </w:r>
      <w:r>
        <w:t>a</w:t>
      </w:r>
      <w:r>
        <w:t>ten har bidratt med halvparten av midlene til begge fondene.</w:t>
      </w:r>
    </w:p>
    <w:p w:rsidR="00E319A7" w:rsidRDefault="00AC2320" w:rsidP="00DF2A56">
      <w:pPr>
        <w:pStyle w:val="avsnitt-undertittel"/>
      </w:pPr>
      <w:r>
        <w:lastRenderedPageBreak/>
        <w:t>Delmål 2: Flere vekstkraftige bedrifter</w:t>
      </w:r>
    </w:p>
    <w:p w:rsidR="00E319A7" w:rsidRDefault="00AC2320" w:rsidP="00DF2A56">
      <w:r>
        <w:t>Innovasjon Norge skal bistå både nyskapende bedrifter med internasjonale ambisjoner og bredden av norsk næringsliv som arbeider for å sikre sin konkurransekraft og lønnsomhet.</w:t>
      </w:r>
    </w:p>
    <w:p w:rsidR="00E319A7" w:rsidRDefault="00AC2320" w:rsidP="00DF2A56">
      <w:pPr>
        <w:pStyle w:val="avsnitt-under-undertittel"/>
      </w:pPr>
      <w:r>
        <w:t>Effektindikatorer</w:t>
      </w:r>
    </w:p>
    <w:p w:rsidR="00E319A7" w:rsidRDefault="00AC2320" w:rsidP="00DF2A56">
      <w:r>
        <w:t>Tabell 4.26 viser at det er statistisk signifikante resultater for vekst i omsetning og verdiskaping for foretak eldre enn tre år som har mottatt tilskudd, innovasjonslån og garantier. For årlig vekst i pr</w:t>
      </w:r>
      <w:r>
        <w:t>o</w:t>
      </w:r>
      <w:r>
        <w:t>duktivitet er det ikke statistisk signifikante resultater. Det er derfor ikke grunnlag for å si at det er forskjell i produktivitetsvekst for bedriftene som fikk støtte fra Innovasjon Norge og sammenli</w:t>
      </w:r>
      <w:r>
        <w:t>g</w:t>
      </w:r>
      <w:r>
        <w:t>ningsgruppen.</w:t>
      </w:r>
    </w:p>
    <w:p w:rsidR="00D7090E" w:rsidRDefault="00D7090E" w:rsidP="00D7090E">
      <w:pPr>
        <w:pStyle w:val="tabell-tittel"/>
      </w:pPr>
      <w:r>
        <w:t>Effektindikatorer for foretak eldre enn tre år finansiert over Nærings- og fiskeridepartementets budsjett – differanser i forhold til sammenlignbar gruppe bedrifter (prosentpoeng)</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319A7" w:rsidTr="002C5485">
        <w:trPr>
          <w:trHeight w:val="360"/>
        </w:trPr>
        <w:tc>
          <w:tcPr>
            <w:tcW w:w="5320" w:type="dxa"/>
            <w:shd w:val="clear" w:color="auto" w:fill="FFFFFF"/>
          </w:tcPr>
          <w:p w:rsidR="00E319A7" w:rsidRDefault="00E319A7" w:rsidP="00DF2A56"/>
        </w:tc>
        <w:tc>
          <w:tcPr>
            <w:tcW w:w="4200" w:type="dxa"/>
            <w:gridSpan w:val="3"/>
          </w:tcPr>
          <w:p w:rsidR="00E319A7" w:rsidRDefault="00AC2320" w:rsidP="00DF2A56">
            <w:r>
              <w:t>Effektindikatorer</w:t>
            </w:r>
          </w:p>
        </w:tc>
      </w:tr>
      <w:tr w:rsidR="00E319A7" w:rsidTr="002C5485">
        <w:trPr>
          <w:trHeight w:val="600"/>
        </w:trPr>
        <w:tc>
          <w:tcPr>
            <w:tcW w:w="5320" w:type="dxa"/>
          </w:tcPr>
          <w:p w:rsidR="00E319A7" w:rsidRDefault="00E319A7" w:rsidP="00DF2A56"/>
        </w:tc>
        <w:tc>
          <w:tcPr>
            <w:tcW w:w="1400" w:type="dxa"/>
          </w:tcPr>
          <w:p w:rsidR="00E319A7" w:rsidRDefault="00AC2320" w:rsidP="00DF2A56">
            <w:r>
              <w:t>Vekst i omsetning</w:t>
            </w:r>
          </w:p>
        </w:tc>
        <w:tc>
          <w:tcPr>
            <w:tcW w:w="1400" w:type="dxa"/>
          </w:tcPr>
          <w:p w:rsidR="00E319A7" w:rsidRDefault="00AC2320" w:rsidP="00DF2A56">
            <w:r>
              <w:t>Vekst i ve</w:t>
            </w:r>
            <w:r>
              <w:t>r</w:t>
            </w:r>
            <w:r>
              <w:t>diskaping</w:t>
            </w:r>
          </w:p>
        </w:tc>
        <w:tc>
          <w:tcPr>
            <w:tcW w:w="1400" w:type="dxa"/>
          </w:tcPr>
          <w:p w:rsidR="00E319A7" w:rsidRDefault="00AC2320" w:rsidP="00DF2A56">
            <w:r>
              <w:t>Vekst i produktiv</w:t>
            </w:r>
            <w:r>
              <w:t>i</w:t>
            </w:r>
            <w:r>
              <w:t>tet</w:t>
            </w:r>
          </w:p>
        </w:tc>
      </w:tr>
      <w:tr w:rsidR="00E319A7" w:rsidTr="002C5485">
        <w:trPr>
          <w:trHeight w:val="380"/>
        </w:trPr>
        <w:tc>
          <w:tcPr>
            <w:tcW w:w="5320" w:type="dxa"/>
          </w:tcPr>
          <w:p w:rsidR="00E319A7" w:rsidRDefault="00AC2320" w:rsidP="00DF2A56">
            <w:r>
              <w:t>Tilskudd, innovasjonslån og garantier</w:t>
            </w:r>
          </w:p>
        </w:tc>
        <w:tc>
          <w:tcPr>
            <w:tcW w:w="1400" w:type="dxa"/>
          </w:tcPr>
          <w:p w:rsidR="00E319A7" w:rsidRDefault="00AC2320" w:rsidP="00DF2A56">
            <w:r>
              <w:t>6,0</w:t>
            </w:r>
            <w:r>
              <w:rPr>
                <w:rStyle w:val="skrift-hevet"/>
                <w:sz w:val="21"/>
                <w:szCs w:val="21"/>
              </w:rPr>
              <w:t>1</w:t>
            </w:r>
          </w:p>
        </w:tc>
        <w:tc>
          <w:tcPr>
            <w:tcW w:w="1400" w:type="dxa"/>
          </w:tcPr>
          <w:p w:rsidR="00E319A7" w:rsidRDefault="00AC2320" w:rsidP="00DF2A56">
            <w:r>
              <w:t>3,7</w:t>
            </w:r>
            <w:r>
              <w:rPr>
                <w:rStyle w:val="skrift-hevet"/>
                <w:sz w:val="21"/>
                <w:szCs w:val="21"/>
              </w:rPr>
              <w:t>1</w:t>
            </w:r>
          </w:p>
        </w:tc>
        <w:tc>
          <w:tcPr>
            <w:tcW w:w="1400" w:type="dxa"/>
          </w:tcPr>
          <w:p w:rsidR="00E319A7" w:rsidRDefault="00AC2320" w:rsidP="00DF2A56">
            <w:r>
              <w:t>–</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1</w:t>
      </w:r>
      <w:r>
        <w:t xml:space="preserve"> </w:t>
      </w:r>
      <w:r>
        <w:tab/>
        <w:t>Statistisk signifikant på 1 pst.-nivå. Dette betyr at det er mindre enn 1 pst. sannsynlighet for at forskjellen mellom gruppene er tilfeldig.</w:t>
      </w:r>
    </w:p>
    <w:p w:rsidR="00E319A7" w:rsidRDefault="00AC2320" w:rsidP="00DF2A56">
      <w:pPr>
        <w:pStyle w:val="tabell-noter"/>
      </w:pPr>
      <w:r>
        <w:t xml:space="preserve">Ikke statistisk signifikante resultater er markert med </w:t>
      </w:r>
      <w:proofErr w:type="gramStart"/>
      <w:r>
        <w:t>– .</w:t>
      </w:r>
      <w:proofErr w:type="gramEnd"/>
    </w:p>
    <w:p w:rsidR="00E319A7" w:rsidRDefault="00AC2320" w:rsidP="00DF2A56">
      <w:pPr>
        <w:pStyle w:val="avsnitt-under-undertittel"/>
      </w:pPr>
      <w:r>
        <w:t>Resultatindikatorer</w:t>
      </w:r>
    </w:p>
    <w:p w:rsidR="00E319A7" w:rsidRDefault="00AC2320" w:rsidP="00DF2A56">
      <w:r>
        <w:t>I kundeundersøkelsen svarer 72 pst. av bedriftene som er eldre enn tre år at støtten fra Innovasjon Norge i stor grad har vært utløsende for prosjektet. Det er en tilbakegang på 8 prosentpoeng fra året før. Av bedriftene som er eldre enn tre år rapporterer 72 pst. at de hevet sin kompetanse som følge av prosjektet som mottok støtte, som er på nivå med tidligere år. 72 pst. av prosjektene innen må</w:t>
      </w:r>
      <w:r>
        <w:t>l</w:t>
      </w:r>
      <w:r>
        <w:t>gruppen som fikk støtte i 2017, representerte innovasjoner på internasjonalt nivå. 49 pst. av pr</w:t>
      </w:r>
      <w:r>
        <w:t>o</w:t>
      </w:r>
      <w:r>
        <w:t>sjektene som mottok støtte ble vurdert til å ha høy driftsrisiko.</w:t>
      </w:r>
    </w:p>
    <w:p w:rsidR="00E319A7" w:rsidRDefault="00AC2320" w:rsidP="00DF2A56">
      <w:pPr>
        <w:pStyle w:val="avsnitt-under-undertittel"/>
      </w:pPr>
      <w:r>
        <w:t>Økt kapitaltilgang</w:t>
      </w:r>
    </w:p>
    <w:p w:rsidR="00E319A7" w:rsidRDefault="00AC2320" w:rsidP="00DF2A56">
      <w:r>
        <w:t>I januar 2017 inngikk Innovasjon Norge to avtaler med Det europeiske investeringsfondet (EIF) – en garantiavtale for risikoavlastning for egne lån, samt en avtale om risikoavlastning for pilotering av Innovasjon Norges Vekstgarantiordning. Garantiavtalen på 900 mill. kroner har til formål å øke utlånskapasiteten av innovasjons- og risikolån, som finansieres av NFD og Kommunal- og mode</w:t>
      </w:r>
      <w:r>
        <w:t>r</w:t>
      </w:r>
      <w:r>
        <w:t>niseringsdepartementet. Målet var å øke utlånet av innovasjons- og risikolån fra ca. 1 mrd. kroner i 2016 til 1,5 mrd. kroner i 2017, og dette ble på det nærmeste nådd. I kraft av økt utlånsramme gjennom garantiavtalen kunne Innovasjon Norge også øke øvre engasjementsgrense fra 25 mill. til 50 mill. kroner i innovasjons-/risikolån per prosjekt/bedrift. Dette vil gjøre det mulig å imøteko</w:t>
      </w:r>
      <w:r>
        <w:t>m</w:t>
      </w:r>
      <w:r>
        <w:t>me større lånebehov fra bl.a. etablert næringsliv i omstilling, uten økt eksponering ved tap. Gara</w:t>
      </w:r>
      <w:r>
        <w:t>n</w:t>
      </w:r>
      <w:r>
        <w:t>tiavtalen med EIF gjelder også for 2018, hvilket vil gjøre det mulig å opprettholde et høyt utlån</w:t>
      </w:r>
      <w:r>
        <w:t>s</w:t>
      </w:r>
      <w:r>
        <w:t>tilbud også dette året.</w:t>
      </w:r>
    </w:p>
    <w:p w:rsidR="00E319A7" w:rsidRDefault="00AC2320" w:rsidP="00DF2A56">
      <w:pPr>
        <w:pStyle w:val="avsnitt-undertittel"/>
      </w:pPr>
      <w:r>
        <w:lastRenderedPageBreak/>
        <w:t>Grønn fornyelse av skip i nærskipsfarten</w:t>
      </w:r>
    </w:p>
    <w:p w:rsidR="00E319A7" w:rsidRDefault="00AC2320" w:rsidP="00DF2A56">
      <w:r>
        <w:t>Det ble avsatt 30 mill. kroner til kondemnerings- og innovasjonslåneordningen for grønn fornyelse av skip i nærskipsfart i 2017. Målet med ordningen fra 2016 er å bidra til at eldre skip i norske fa</w:t>
      </w:r>
      <w:r>
        <w:t>r</w:t>
      </w:r>
      <w:r>
        <w:t>vann skrapes og erstattes med skip som har vesentlig bedre miljøprofil. Det ble i 2017 foretatt en</w:t>
      </w:r>
      <w:r>
        <w:t>d</w:t>
      </w:r>
      <w:r>
        <w:t>ringer av kriteriene for tilsagn om tilskudd for at flere kan søke ordningen. Endringene innebar bl.a. at flaggkravet ble erstattet med krav om norsk eierskap i 12 måneder, og at ordningene kan beny</w:t>
      </w:r>
      <w:r>
        <w:t>t</w:t>
      </w:r>
      <w:r>
        <w:t>tes til kjøp av skip i annenhåndsmarkedet. Endringene har ikke medvirket til økt etterspørsel, og ordningen foreslås avviklet i 2019.</w:t>
      </w:r>
    </w:p>
    <w:p w:rsidR="00E319A7" w:rsidRDefault="00AC2320" w:rsidP="00DF2A56">
      <w:pPr>
        <w:pStyle w:val="avsnitt-under-undertittel"/>
      </w:pPr>
      <w:r>
        <w:t>Eksport og internasjonalisering</w:t>
      </w:r>
    </w:p>
    <w:p w:rsidR="00E319A7" w:rsidRDefault="00AC2320" w:rsidP="00DF2A56">
      <w:r>
        <w:t>I 2017 lanserte regjeringen en nasjonal strategi for eksport og internasjonalisering. Innovasjon Norge fikk i oppdrag å følge opp strategiens tiltak om å etablere et globalt vekstprogram som skal øke eksportbedriftenes kompetanse i hvordan å skaffe seg markedsandeler internasjonalt. Innov</w:t>
      </w:r>
      <w:r>
        <w:t>a</w:t>
      </w:r>
      <w:r>
        <w:t>sjon Norge har fulgt opp ved å gjennomføre en pilot av sitt Global Growth-program. I 2017 deltok 260 bedrifter i skreddersydde Global Growth-program i regi av Innovasjon Norges utekontorer. Målet er å styrke verdiskaping og vekst gjennom økt eksport og kommersialisering av bedrifter med internasjonalt vekstpotensial.</w:t>
      </w:r>
    </w:p>
    <w:p w:rsidR="00E319A7" w:rsidRDefault="00AC2320" w:rsidP="00DF2A56">
      <w:r>
        <w:t>I 2017 har Innovasjon Norge samlet eksportaktiviteter i én divisjon – Merkevaren Norge. Innov</w:t>
      </w:r>
      <w:r>
        <w:t>a</w:t>
      </w:r>
      <w:r>
        <w:t>sjon Norge har også arbeidet med å forenkle «kundereisen» for norske eksportører i møtet med Innovasjon Norge. Selskapet hadde også et mål om å øke den totale eksportbistanden i 2017. L</w:t>
      </w:r>
      <w:r>
        <w:t>e</w:t>
      </w:r>
      <w:r>
        <w:t>veransen innenfor internasjonal markedsrådgiving var i tråd med målsettingen, med 833 registrerte leveranser til 619 unike kunder. For å styrke tilbudet til norske eksportbedrifter, opprettet Innov</w:t>
      </w:r>
      <w:r>
        <w:t>a</w:t>
      </w:r>
      <w:r>
        <w:t>sjon Norge høsten 2016 et Eksportsenter som samler nøkkelkompetanse innen EUs indre marked og handelsteknisk rådgiving. Etableringen har ifølge Innovasjon Norge vært vellykket, og antall leveranser i form av handelsinformasjon, kurs og eksportrådgivning økte fra 2016 til 2017. Det ble etter oppdrag fra Nærings- og fiskeridepartementet gjennomført to næringslivsdelegasjoner til u</w:t>
      </w:r>
      <w:r>
        <w:t>t</w:t>
      </w:r>
      <w:r>
        <w:t>landet i regi av Innovasjon Norge 2017.</w:t>
      </w:r>
    </w:p>
    <w:p w:rsidR="00E319A7" w:rsidRDefault="00AC2320" w:rsidP="00DF2A56">
      <w:r>
        <w:t>I løpet av 2017 ble det gjennomført en del endringer i Innovasjon Norges internasjonale tilsted</w:t>
      </w:r>
      <w:r>
        <w:t>e</w:t>
      </w:r>
      <w:r>
        <w:t>værelse. Det ble etablert nye kontorer i München og Dubai, og Innovasjon Norges tilstedeværelse er styrket i USA, Frankrike, Danmark og Sverige. Kontorene i Istanbul, Kuala Lumpur, Tallinn og St. Petersburg ble avviklet.</w:t>
      </w:r>
    </w:p>
    <w:p w:rsidR="00E319A7" w:rsidRDefault="00AC2320" w:rsidP="00DF2A56">
      <w:pPr>
        <w:pStyle w:val="avsnitt-under-undertittel"/>
      </w:pPr>
      <w:r>
        <w:t>Reiseliv</w:t>
      </w:r>
    </w:p>
    <w:p w:rsidR="00E319A7" w:rsidRDefault="00AC2320" w:rsidP="00DF2A56">
      <w:r>
        <w:t>Innovasjon Norge har i 2017 arbeidet med å styrke markedsmulighetene for norske reiselivsaktører gjennom målrettet profilering av Norge som reisemål. Innovasjon Norge har utarbeidet en ny han</w:t>
      </w:r>
      <w:r>
        <w:t>d</w:t>
      </w:r>
      <w:r>
        <w:t>lingsplan hvor formålet er å skape reiselyst til Norge, i Norge og stimulere til å oppleve Norge hele året. Profileringen av Norge som reisemål har vært konsentrert om definerte segmenter og må</w:t>
      </w:r>
      <w:r>
        <w:t>l</w:t>
      </w:r>
      <w:r>
        <w:t>grupper i 15 internasjonale markeder, og gjennomført ved forbrukerkampanjer, bransjebearbeidelse og presseaktiviteter. Visit Norway-nettsidene hadde i 2017 en vekst i antall brukere på 18 pst. og en økning på 65 pst. i antall klikk videre til reiselivsbransjen. Som en del av arbeidet med å styrke utviklingen av produkttilbudet i næringen har Innovasjon Norge i 2017 gitt støtte til bedriftsnet</w:t>
      </w:r>
      <w:r>
        <w:t>t</w:t>
      </w:r>
      <w:r>
        <w:t>verk, merkeordningen for bærekraftige reisemål og reiselivsrelaterte kurs.</w:t>
      </w:r>
    </w:p>
    <w:p w:rsidR="00E319A7" w:rsidRDefault="00AC2320" w:rsidP="00DF2A56">
      <w:r>
        <w:t>Innovasjon Norge brukte 231,5 mill. kroner på sin reiselivssatsing i 2017. I tillegg ble det innvilget 332 mill. kroner i form av lån og tilskudd til bedrifter innenfor reiselivsnæringen.</w:t>
      </w:r>
    </w:p>
    <w:p w:rsidR="00E319A7" w:rsidRDefault="00AC2320" w:rsidP="00DF2A56">
      <w:pPr>
        <w:pStyle w:val="avsnitt-undertittel"/>
      </w:pPr>
      <w:r>
        <w:t>Delmål 3: Flere innovative næringsmiljøer</w:t>
      </w:r>
    </w:p>
    <w:p w:rsidR="00E319A7" w:rsidRDefault="00AC2320" w:rsidP="00DF2A56">
      <w:r>
        <w:t xml:space="preserve">Innovasjon Norge skal stimulere bedrifter, kunnskapsmiljøer og offentlige aktører til samhandling for å forsterke evnen til innovasjon og omstilling. Selskapet skal forsterke samarbeidsrelasjonene i </w:t>
      </w:r>
      <w:r>
        <w:lastRenderedPageBreak/>
        <w:t>slike miljøer og igangsette aktiviteter som øker aktørenes nasjonale og internasjonale konkurrans</w:t>
      </w:r>
      <w:r>
        <w:t>e</w:t>
      </w:r>
      <w:r>
        <w:t>kraft. Disse tre innsatsområdene prioriteres:</w:t>
      </w:r>
    </w:p>
    <w:p w:rsidR="00E319A7" w:rsidRDefault="00AC2320" w:rsidP="00DF2A56">
      <w:pPr>
        <w:pStyle w:val="Liste"/>
      </w:pPr>
      <w:r>
        <w:t>Mer innovative, dynamiske og internasjonalt orienterte næringsmiljøer</w:t>
      </w:r>
    </w:p>
    <w:p w:rsidR="00E319A7" w:rsidRDefault="00AC2320" w:rsidP="00DF2A56">
      <w:pPr>
        <w:pStyle w:val="Liste"/>
      </w:pPr>
      <w:r>
        <w:t>Mer samarbeidsorienterte bedrifter</w:t>
      </w:r>
    </w:p>
    <w:p w:rsidR="00E319A7" w:rsidRDefault="00AC2320" w:rsidP="00DF2A56">
      <w:pPr>
        <w:pStyle w:val="Liste"/>
      </w:pPr>
      <w:r>
        <w:t>Mer innovative og vekstkraftige regioner</w:t>
      </w:r>
    </w:p>
    <w:p w:rsidR="00E319A7" w:rsidRDefault="00AC2320" w:rsidP="00DF2A56">
      <w:r>
        <w:t xml:space="preserve">Klyngeprogrammet Norwegian Innovation Clusters og tjenesten Bedriftsnettverk er de sentrale virkemidlene knyttet til dette delmålet. </w:t>
      </w:r>
    </w:p>
    <w:p w:rsidR="00E319A7" w:rsidRDefault="00AC2320" w:rsidP="00DF2A56">
      <w:pPr>
        <w:pStyle w:val="avsnitt-under-undertittel"/>
      </w:pPr>
      <w:r>
        <w:t>Klyngeprogrammet Norwegian Innovation Clusters</w:t>
      </w:r>
    </w:p>
    <w:p w:rsidR="00E319A7" w:rsidRDefault="00AC2320" w:rsidP="00DF2A56">
      <w:r>
        <w:t>Klyngeprogrammet finansieres over Nærings- og fiskeridepartementets og Kommunal- og mode</w:t>
      </w:r>
      <w:r>
        <w:t>r</w:t>
      </w:r>
      <w:r>
        <w:t>niseringsdepartementets budsjetter. Programmet har tre nivåer. Arena omfatter klynger med n</w:t>
      </w:r>
      <w:r>
        <w:t>y</w:t>
      </w:r>
      <w:r>
        <w:t>etablerte og/eller umodne samarbeidsinitiativ. Norwegian Centres of Expertise (NCE) omfatter klynger med en etablert organisasjon med velutviklede tjenester, partnere og oppnådde resultater fra samarbeidsprosjekter. Global Centres of Expertise (GCE) er ment å bidra til økt verdiskaping og gi virksomhetene en bedre posisjon og gjøre dem mer attraktive i globale verdikjeder.</w:t>
      </w:r>
    </w:p>
    <w:p w:rsidR="00E319A7" w:rsidRDefault="00AC2320" w:rsidP="00DF2A56">
      <w:r>
        <w:t>Programmet hadde i 2017 en samlet ramme på 190,8 mill. kroner fra de to departementene, hvorav 105,5 mill. kroner finansiert av Nærings- og fiskeridepartementet. Klyngeprogrammet har fire h</w:t>
      </w:r>
      <w:r>
        <w:t>o</w:t>
      </w:r>
      <w:r>
        <w:t>vedaktiviteter: utvikling og drift av klyngen, innovasjonssamarbeid, kunnskapskoplinger og klynge-til-klyngesamarbeid. I 2017 har klyngeprogrammet vært engasjert i 18 Arena-klyngeprosjekter, 11 NCE-prosjekter og tre GCE-prosjekter.</w:t>
      </w:r>
    </w:p>
    <w:p w:rsidR="00E319A7" w:rsidRDefault="00AC2320" w:rsidP="00DF2A56">
      <w:r>
        <w:t>Flere sterke industrimiljøer gikk ut av klyngeprogrammet i 2016. Uten disse miljøene kan ikke St</w:t>
      </w:r>
      <w:r>
        <w:t>a</w:t>
      </w:r>
      <w:r>
        <w:t>tistisk sentralbyrå påvise effekter på antall ansatte, salgsinntekter og verdiskaping for virksomhe</w:t>
      </w:r>
      <w:r>
        <w:t>t</w:t>
      </w:r>
      <w:r>
        <w:t>ene som var en del av programmet i 2017. Klyngeprogrammet ble evaluert av Samfunnsøkonomisk analyse i 2017. Evalueringen viser at klyngebedriftene har høyere verdiskaping, høyere omsetning og høyere vekst i antall ansatte enn sammenlignbare bedrifter, som ikke deltar i klyngesamarbeid. Evalueringen viser også at klyngeprogrammet har en mobiliserende effekt for økt samarbeid, men at denne effekten klart avtar etter de tre-fire første årene. Evalueringen viser gode resultater og fa</w:t>
      </w:r>
      <w:r>
        <w:t>g</w:t>
      </w:r>
      <w:r>
        <w:t>lige anbefalinger for å støtte utvikling av umodne klynger, men gir ikke faglig grunnlag for å støtte sterke og modne næringsklynger. Funnene i evalueringen underbygges både av gjennomgangen av klyngeteori og gjennom de empiriske resultatene. I tillegg anbefaler evaluator at klyngeprogra</w:t>
      </w:r>
      <w:r>
        <w:t>m</w:t>
      </w:r>
      <w:r>
        <w:t>met avgrenses til å konsentrere seg om kjerneoppgavene knyttet til å utvikle samarbeid og sama</w:t>
      </w:r>
      <w:r>
        <w:t>r</w:t>
      </w:r>
      <w:r>
        <w:t>beidsprosjekter mellom bedrifter og mellom bedrifter og FoU-aktører. Andre former for støtte som kan være nyttig for bedrifter i en klynge, slik som f.eks. utbygging av infrastruktur og andre former for kapitaltilgang, bør ivaretas gjennom ordninger som er bredt tilgjengelige – også for bedrifter utenfor klyngeprogrammet.</w:t>
      </w:r>
    </w:p>
    <w:p w:rsidR="00E319A7" w:rsidRDefault="00AC2320" w:rsidP="00DF2A56">
      <w:r>
        <w:t>Evalueringen av Norwegian Innovation Clusters inneholder faglige gode vurderinger og gir gode innspill til hvordan et velfungerende klyngeprogram bør innrettes. Nærings- og fiskerideparteme</w:t>
      </w:r>
      <w:r>
        <w:t>n</w:t>
      </w:r>
      <w:r>
        <w:t>tet vil i samarbeid med Kommunal- og moderniseringsdepartementet og Innovasjon Norge vider</w:t>
      </w:r>
      <w:r>
        <w:t>e</w:t>
      </w:r>
      <w:r>
        <w:t>utvikle programmet. Arbeidet vil ses i sammenheng med den varslede virkemiddelgjennomgangen og berørte næringsmiljøer vil bli involvert.</w:t>
      </w:r>
    </w:p>
    <w:p w:rsidR="00E319A7" w:rsidRDefault="00AC2320" w:rsidP="00DF2A56">
      <w:pPr>
        <w:pStyle w:val="avsnitt-under-undertittel"/>
      </w:pPr>
      <w:r>
        <w:t>Bedriftsnettverk</w:t>
      </w:r>
    </w:p>
    <w:p w:rsidR="00E319A7" w:rsidRDefault="00AC2320" w:rsidP="00DF2A56">
      <w:r>
        <w:t>Tjenesten hadde en ramme på 31,6 mill. kroner til bedriftsnettverksprosjekter finansiert av N</w:t>
      </w:r>
      <w:r>
        <w:t>æ</w:t>
      </w:r>
      <w:r>
        <w:t>rings- og fiskeridepartementet og Kommunal- og moderniseringsdepartementet i 2017. Av disse er 10 mill. kroner fra Nærings- og fiskeridepartementets budsjett. Ved utgangen av 2017 var B</w:t>
      </w:r>
      <w:r>
        <w:t>e</w:t>
      </w:r>
      <w:r>
        <w:t>driftsnettverk engasjert i 70 aktive prosjekter, mot 71 året før. I 2017 involverte nettverket over 690 deltakerbedrifter, mot 630 året før.</w:t>
      </w:r>
    </w:p>
    <w:p w:rsidR="00E319A7" w:rsidRDefault="00AC2320" w:rsidP="00DF2A56">
      <w:r>
        <w:lastRenderedPageBreak/>
        <w:t>En spørreundersøkelse viste at bedriftene har flest samarbeidsrelasjoner innenfor nettverket, men at de har også etablert strategisk og kommersielt prosjektsamarbeid med nye partnere utenfor b</w:t>
      </w:r>
      <w:r>
        <w:t>e</w:t>
      </w:r>
      <w:r>
        <w:t>driftsnettverket. I tillegg rapporterer bedriftene at de i økende grad etablerer kontakt med nye par</w:t>
      </w:r>
      <w:r>
        <w:t>t</w:t>
      </w:r>
      <w:r>
        <w:t>nere i utlandet.</w:t>
      </w:r>
    </w:p>
    <w:p w:rsidR="00E319A7" w:rsidRDefault="00AC2320" w:rsidP="00DF2A56">
      <w:pPr>
        <w:pStyle w:val="avsnitt-tittel"/>
      </w:pPr>
      <w:r>
        <w:t>Økonomiske resultater</w:t>
      </w:r>
    </w:p>
    <w:p w:rsidR="00E319A7" w:rsidRDefault="00AC2320" w:rsidP="00DF2A56">
      <w:r>
        <w:t>Selskapets inntekter kommer i all hovedsak fra offentlige bevilgninger og renteinntekter fra lån</w:t>
      </w:r>
      <w:r>
        <w:t>e</w:t>
      </w:r>
      <w:r>
        <w:t>ordningene. Innovasjon Norge har ikke noe økonomisk formål utover effektiv drift, men det er knyttet avkastningsmål og krav om egenkapital til enkelte av låne- og fondsordningene. Selskapets samlede driftskostnader var på 1 374 mill. kroner i 2017. Dette er en nominell reduksjon fra året før på 4 mill. kroner. Driftskostnadene består i hovedsak av selskapets administrasjonskostnader og kostnader knyttet til å produsere og gjennomføre de ulike ordninger og tjenester selskapet leverer til sine kunder. Utbetalte tilskudd o.l. inngår ikke i driftskostnadene.</w:t>
      </w:r>
    </w:p>
    <w:p w:rsidR="00E319A7" w:rsidRDefault="00AC2320" w:rsidP="00DF2A56">
      <w:r>
        <w:t>Innovasjon Norge har i senere år økt sin innsats rettet mot næringslivet, hovedsakelig som følge av økt oppdragsmengde, samtidig som selskapets samlede driftskostnader er redusert. Selskapet har også videreutviklet sin dokumentasjon og oppfølging av effektivitet i ressursbruken. Informasjonen for å følge opp om selskapet har en effektiv ressursbruk varierer i omfang og kvalitet for selskapets ulike tjenester. Selskapet har fortsatt utfordringer med å rapportere på ressursbrukens effektivitet for de ikke-finansielle tjenestene, men har de siste årene lagt ned arbeid i å finne gode løsninger og metoder her. Departementet vil fortsatt følge opp dette arbeidet.</w:t>
      </w:r>
    </w:p>
    <w:p w:rsidR="00E319A7" w:rsidRDefault="00AC2320" w:rsidP="00DF2A56">
      <w:pPr>
        <w:pStyle w:val="avsnitt-tittel"/>
      </w:pPr>
      <w:r>
        <w:t>Oppsummering</w:t>
      </w:r>
    </w:p>
    <w:p w:rsidR="00E319A7" w:rsidRDefault="00AC2320" w:rsidP="00DF2A56">
      <w:r>
        <w:t>Selv om det er usikkerhet knyttet til målingene av effekter og resultater, gir de overordnede resu</w:t>
      </w:r>
      <w:r>
        <w:t>l</w:t>
      </w:r>
      <w:r>
        <w:t>tatene fra mål- og resultatstyringssystemet en indikasjon på at oppdraget fra Nærings- og fisker</w:t>
      </w:r>
      <w:r>
        <w:t>i</w:t>
      </w:r>
      <w:r>
        <w:t>departementet bidrar til positive resultater hos bedriftene som har mottatt støtte fra Innovasjon Norge. Estimatene indikerer bl.a. at Innovasjon Norges oppdrag totalt sett bidrar til vekst i omse</w:t>
      </w:r>
      <w:r>
        <w:t>t</w:t>
      </w:r>
      <w:r>
        <w:t>ning, verdiskaping, produktivitet og sysselsetting i de bedriftene som mottar støtte.</w:t>
      </w:r>
    </w:p>
    <w:p w:rsidR="00E319A7" w:rsidRDefault="00AC2320" w:rsidP="00DF2A56">
      <w:pPr>
        <w:pStyle w:val="Undertittel"/>
      </w:pPr>
      <w:r>
        <w:t>Prioriteringer 2019</w:t>
      </w:r>
    </w:p>
    <w:p w:rsidR="00E319A7" w:rsidRDefault="00AC2320" w:rsidP="00DF2A56">
      <w:r>
        <w:t>Innovasjon Norge spiller en viktig rolle i omstillingen av norsk økonomi. Selskapet skal øke samlet verdiskaping gjennom å skape flere gode gründere, bidra til at Norge får stadig flere vekstkraftige bedrifter og sterkere innovative næringsmiljøer.</w:t>
      </w:r>
    </w:p>
    <w:p w:rsidR="00E319A7" w:rsidRDefault="00AC2320" w:rsidP="00DF2A56">
      <w:r>
        <w:t>Innovasjon Norge skal prioritere aktiviteter som gir størst mulig effekt for næringslivet og fortsette arbeidet med å bedre dokumentasjonen av dette.</w:t>
      </w:r>
    </w:p>
    <w:p w:rsidR="00E319A7" w:rsidRDefault="00AC2320" w:rsidP="00DF2A56">
      <w:r>
        <w:t>I 2019 skal Innovasjon Norge prioritere følgende:</w:t>
      </w:r>
    </w:p>
    <w:p w:rsidR="00E319A7" w:rsidRDefault="00AC2320" w:rsidP="00DF2A56">
      <w:pPr>
        <w:pStyle w:val="Liste"/>
      </w:pPr>
      <w:r>
        <w:t>Rammene for landsdekkende innovasjonslån og garantier foreslås økt betydelig. Priorit</w:t>
      </w:r>
      <w:r>
        <w:t>e</w:t>
      </w:r>
      <w:r>
        <w:t>ringen vil gi Innovasjon Norge mulighet til å benytte sine samarbeidsavtaler med Det e</w:t>
      </w:r>
      <w:r>
        <w:t>u</w:t>
      </w:r>
      <w:r>
        <w:t>ropeiske investeringsfondet (EIF), som innebærer at EIF deler risiko for tap ved tilsagnene som dekkes av avtalene. I tråd med de foreslåtte økningene i låne- og garantirammene f</w:t>
      </w:r>
      <w:r>
        <w:t>o</w:t>
      </w:r>
      <w:r>
        <w:t>reslår regjeringen at tapsavsetningen til innovasjonslåne- og garantiordningen økes innenfor rammen av post 50.</w:t>
      </w:r>
    </w:p>
    <w:p w:rsidR="00E319A7" w:rsidRDefault="00AC2320" w:rsidP="00DF2A56">
      <w:pPr>
        <w:pStyle w:val="Liste"/>
      </w:pPr>
      <w:r>
        <w:t>Videreutvikle klyngeprogrammet.</w:t>
      </w:r>
    </w:p>
    <w:p w:rsidR="00E319A7" w:rsidRDefault="00AC2320" w:rsidP="00DF2A56">
      <w:pPr>
        <w:pStyle w:val="Liste"/>
      </w:pPr>
      <w:r>
        <w:t>Ferdigstille tjenesten for profilering av norske grønne løsninger for økt eksport og for å trekke internasjonale investorer til Norge, slik at tjenesten kan gå over i vanlig drift i 2019. Målet i 2019 er å ha en fullt operativ tjeneste basert på privat-offentlig finansiering. Regj</w:t>
      </w:r>
      <w:r>
        <w:t>e</w:t>
      </w:r>
      <w:r>
        <w:t>ringen foreslår en styrking på 10 mill. kroner til dette formålet.</w:t>
      </w:r>
    </w:p>
    <w:p w:rsidR="00E319A7" w:rsidRDefault="00AC2320" w:rsidP="00DF2A56">
      <w:pPr>
        <w:pStyle w:val="Liste"/>
      </w:pPr>
      <w:r>
        <w:lastRenderedPageBreak/>
        <w:t>Bidra inn i regjeringens arbeid med en helhetlig gjennomgang av det næringsrettede virk</w:t>
      </w:r>
      <w:r>
        <w:t>e</w:t>
      </w:r>
      <w:r>
        <w:t>middelapparatet.</w:t>
      </w:r>
    </w:p>
    <w:p w:rsidR="00E319A7" w:rsidRDefault="00AC2320" w:rsidP="00DF2A56">
      <w:pPr>
        <w:pStyle w:val="Undertittel"/>
      </w:pPr>
      <w:r>
        <w:t>Budsjettforslag</w:t>
      </w:r>
    </w:p>
    <w:p w:rsidR="00E319A7" w:rsidRDefault="00AC2320" w:rsidP="00DF2A56">
      <w:pPr>
        <w:pStyle w:val="avsnitt-tittel"/>
      </w:pPr>
      <w:r>
        <w:t>Lån og garantier</w:t>
      </w:r>
    </w:p>
    <w:p w:rsidR="00E319A7" w:rsidRDefault="00AC2320" w:rsidP="00DF2A56">
      <w:r>
        <w:t>Rammen for den landsdekkende innovasjonslåneordningen foreslås satt til 1 200 mill. kroner i 2019, jf. forslag til vedtak X, 1. Rammen for landsdekkende garantier foreslås økt til 160 mill. kroner, jf. forslag til vedtak VII, 1. De økte rammene gir Innovasjon Norge mulighet til å videref</w:t>
      </w:r>
      <w:r>
        <w:t>ø</w:t>
      </w:r>
      <w:r>
        <w:t>re samarbeidsavtalene med Det europeiske investeringsfondet (EIF) i 2019. EIF-avtalene innebærer at selskapet kan øke sine utlån og garantier gjennom å dele risikoen for tap med EIF. Rammen for Innovasjon Norges lavrisikolåneordning foreslås videreført på samme nivå som i 2018 med 2,5 mrd. kroner, jf. forslag til vedtak X, 2.</w:t>
      </w:r>
    </w:p>
    <w:p w:rsidR="00E319A7" w:rsidRDefault="00AC2320" w:rsidP="00DF2A56">
      <w:r>
        <w:t>Bestemmelsene i Lov om Innovasjon Norge § 9 sier at den enkelte oppdragsgiver er ansvarlig for at Innovasjon Norge kan ivareta forpliktelser knyttet til de låne- og garantiordningene som op</w:t>
      </w:r>
      <w:r>
        <w:t>p</w:t>
      </w:r>
      <w:r>
        <w:t>dragsgiveren har lagt til selskapet. I tråd med dette videreføres statens ansvar for forpliktelser knyttet til de låne- og garantiordningene som Innovasjon Norge forvalter på oppdrag fra Nærings- og fiskeridepartementet.</w:t>
      </w:r>
    </w:p>
    <w:p w:rsidR="00E319A7" w:rsidRDefault="00AC2320" w:rsidP="00DF2A56">
      <w:pPr>
        <w:pStyle w:val="avsnitt-tittel"/>
      </w:pPr>
      <w:r>
        <w:t>Dekning av administrasjonskostnader</w:t>
      </w:r>
    </w:p>
    <w:p w:rsidR="00E319A7" w:rsidRDefault="00AC2320" w:rsidP="00DF2A56">
      <w:r>
        <w:t>Det er som tidligere år lagt opp til at kostnadene, inklusiv IT-investeringer, ved å forvalte ti</w:t>
      </w:r>
      <w:r>
        <w:t>l</w:t>
      </w:r>
      <w:r>
        <w:t>skuddsordningene belastes innenfor rammen av bevilgningene til de enkelte ordningene, mens kostnadene ved å forvalte låneordningene dekkes av ordningenes rentemargin. Det er et potensial for å forbedre og effektivisere kundebehandlingen i Innovasjon Norge gjennom økt bruk av m</w:t>
      </w:r>
      <w:r>
        <w:t>o</w:t>
      </w:r>
      <w:r>
        <w:t>derne IT-løsninger.</w:t>
      </w:r>
    </w:p>
    <w:p w:rsidR="00E319A7" w:rsidRDefault="00AC2320" w:rsidP="00DF2A56">
      <w:pPr>
        <w:pStyle w:val="b-post"/>
      </w:pPr>
      <w:r>
        <w:t>Post 50 Innovasjon – prosjekter, fond</w:t>
      </w:r>
    </w:p>
    <w:p w:rsidR="00E319A7" w:rsidRDefault="00AC2320" w:rsidP="00DF2A56">
      <w:r>
        <w:t>Innovasjon Norge skal prioritere bruken av midlene på posten slik at selskapet i størst mulig grad bidrar til å nå delmålene om flere gode gründere og flere vekstkraftige bedrifter.</w:t>
      </w:r>
    </w:p>
    <w:p w:rsidR="00E319A7" w:rsidRDefault="00AC2320" w:rsidP="00DF2A56">
      <w:r>
        <w:t>For 2019 foreslås en samlet bevilgning på 507,7 mill. kroner i 2019. Det er en økning på 6,2 mill. kroner sammenlignet med saldert budsjett 2018.</w:t>
      </w:r>
    </w:p>
    <w:p w:rsidR="00E319A7" w:rsidRDefault="00AC2320" w:rsidP="00DF2A56">
      <w:r>
        <w:t>Midlene skal i hovedsak disponeres til ordningen med landsdekkende etablerertilskudd og til a</w:t>
      </w:r>
      <w:r>
        <w:t>v</w:t>
      </w:r>
      <w:r>
        <w:t>setning til tapsfond knyttet til ordningen med landsdekkende innovasjonslån og den landsdekkende garantiordningen.</w:t>
      </w:r>
    </w:p>
    <w:p w:rsidR="00E319A7" w:rsidRDefault="00AC2320" w:rsidP="00DF2A56">
      <w:r>
        <w:t>Det foreslås å øke rammen for landsdekkende innovasjonslån med 300 mill. kroner, fra 900 til 1 200 mill. kroner, og rammen for landsdekkende garantier fra 80 til 160 mill. kroner. Økningene i låne- og garantirammer gir Innovasjon Norge mulighet til å videreføre samarbeidsavtalene med Det europeiske investeringsfondet (EIF) i 2019. Dette innebærer at avsetning til tapsfond for låne- og garantiordningen økes innenfor rammen av posten.</w:t>
      </w:r>
    </w:p>
    <w:p w:rsidR="00E319A7" w:rsidRDefault="00AC2320" w:rsidP="00DF2A56">
      <w:r>
        <w:t>Det foreslås avsatt 30 mill. kroner for å støtte pilot- og demonstrasjonsprosjekter fra marin og m</w:t>
      </w:r>
      <w:r>
        <w:t>a</w:t>
      </w:r>
      <w:r>
        <w:t>ritim sektor, en videreføring av nivået i 2018. Midlene skal bidra til å redusere risikoen til private aktører som ønsker å realisere og kommersialisere ny teknologi. Midlene skal ses i sammenheng med eksisterende ordninger i virkemiddelapparatet, og Innovasjon Norge skal samarbeide med Norges forskningsråd om forvaltningen av midlene.</w:t>
      </w:r>
    </w:p>
    <w:p w:rsidR="00E319A7" w:rsidRDefault="00AC2320" w:rsidP="00DF2A56">
      <w:r>
        <w:lastRenderedPageBreak/>
        <w:t>Det foreslås avsatt 55 mill. kroner til selskapets bioøkonomiordning, som er en videreføring av nivået i 2018. Midlene skal legge grunnlag for økt verdiskaping i biobaserte næringer gjennom en markedsorientert og bærekraftig utnytting av bioressursene, herunder innovativ bruk av tre.</w:t>
      </w:r>
    </w:p>
    <w:p w:rsidR="00E319A7" w:rsidRDefault="00AC2320" w:rsidP="00DF2A56">
      <w:r>
        <w:t xml:space="preserve">Det foreslås å avskaffe kondemnerings- og innovasjonslåneordningen for grønn fornyelse av skip i nærskipsfart i 2019. Ordningen ble opprettet i 2016 og har en ramme på 30 mill. kroner i 2018. Som følge av lav etterspørsel ble kriteriene for tildeling gjennomgått og endret i 2017 slik at flere aktører kunne søke </w:t>
      </w:r>
      <w:proofErr w:type="gramStart"/>
      <w:r>
        <w:t>og</w:t>
      </w:r>
      <w:proofErr w:type="gramEnd"/>
      <w:r>
        <w:t xml:space="preserve"> benytte seg av ordningen. Videre har Innovasjon Norge økt promoteringen av ordningen. Til tross for dette har etterspørselen uteblitt.</w:t>
      </w:r>
    </w:p>
    <w:p w:rsidR="00E319A7" w:rsidRDefault="00AC2320" w:rsidP="00DF2A56">
      <w:pPr>
        <w:pStyle w:val="b-post"/>
      </w:pPr>
      <w:r>
        <w:t>Post 70 Basiskostnader</w:t>
      </w:r>
    </w:p>
    <w:p w:rsidR="00E319A7" w:rsidRDefault="00AC2320" w:rsidP="00DF2A56">
      <w:r>
        <w:t>Formålet med bevilgningen er å sette Innovasjon Norge i stand til å oppfylle rollen som en sama</w:t>
      </w:r>
      <w:r>
        <w:t>r</w:t>
      </w:r>
      <w:r>
        <w:t>beidspartner og premissleverandør for næringslivet og offentlige myndigheter. Innovasjon Norge skal bidra med kunnskap og faglige innspill til nasjonale og regionale myndigheter på bakgrunn av sitt nettverk og kunnskap om næringslivet og bedriftenes utfordringer og rammebetingelser. Inn</w:t>
      </w:r>
      <w:r>
        <w:t>o</w:t>
      </w:r>
      <w:r>
        <w:t>vasjon Norge skal bruke sin kompetanse til å gi bedrifter i Norge og norske bedrifter i utlandet et godt og effektivt tilbud som bidrar til å oppfylle selskapets mål. Innovasjon Norges kostnader til administrasjon og gjennomføring skal dekkes av den enkelte oppdragsgiver med unntak av selsk</w:t>
      </w:r>
      <w:r>
        <w:t>a</w:t>
      </w:r>
      <w:r>
        <w:t>pets basiskostnader og kostnader spesifisert i budsjettforslaget for 2019. Basiskostnadene omfatter:</w:t>
      </w:r>
    </w:p>
    <w:p w:rsidR="00E319A7" w:rsidRDefault="00AC2320" w:rsidP="00DF2A56">
      <w:pPr>
        <w:pStyle w:val="Liste"/>
      </w:pPr>
      <w:r>
        <w:t>direkte personalkostnader for administrerende direktør, lederne ved distriktskontorene og lederne ved utekontorene, med unntak av utekontorer som er dedikert særskilte ordninger</w:t>
      </w:r>
    </w:p>
    <w:p w:rsidR="00E319A7" w:rsidRDefault="00AC2320" w:rsidP="00DF2A56">
      <w:pPr>
        <w:pStyle w:val="Liste"/>
      </w:pPr>
      <w:r>
        <w:t>honorar til styret og valgkomiteen</w:t>
      </w:r>
    </w:p>
    <w:p w:rsidR="00E319A7" w:rsidRDefault="00AC2320" w:rsidP="00DF2A56">
      <w:pPr>
        <w:pStyle w:val="Liste"/>
      </w:pPr>
      <w:r>
        <w:t>en grunnkapasitet til å ta imot henvendelser ved distriktskontorene</w:t>
      </w:r>
    </w:p>
    <w:p w:rsidR="00E319A7" w:rsidRDefault="00AC2320" w:rsidP="00DF2A56">
      <w:pPr>
        <w:pStyle w:val="Liste"/>
      </w:pPr>
      <w:r>
        <w:t>strategiarbeid og virksomhetsstyring som ikke er knyttet til særskilte oppdrag</w:t>
      </w:r>
    </w:p>
    <w:p w:rsidR="00E319A7" w:rsidRDefault="00AC2320" w:rsidP="00DF2A56">
      <w:pPr>
        <w:pStyle w:val="Liste"/>
      </w:pPr>
      <w:r>
        <w:t>styringsdialog med eierne</w:t>
      </w:r>
    </w:p>
    <w:p w:rsidR="00E319A7" w:rsidRDefault="00AC2320" w:rsidP="00DF2A56">
      <w:pPr>
        <w:pStyle w:val="Liste"/>
      </w:pPr>
      <w:r>
        <w:t>innspill til nasjonal og regional politikkutforming</w:t>
      </w:r>
    </w:p>
    <w:p w:rsidR="00E319A7" w:rsidRDefault="00AC2320" w:rsidP="00DF2A56">
      <w:pPr>
        <w:pStyle w:val="Liste"/>
      </w:pPr>
      <w:r>
        <w:t>deltakelse i utviklingsprosesser på nasjonalt og regionalt plan</w:t>
      </w:r>
    </w:p>
    <w:p w:rsidR="00E319A7" w:rsidRDefault="00AC2320" w:rsidP="00DF2A56">
      <w:pPr>
        <w:pStyle w:val="Liste"/>
      </w:pPr>
      <w:r>
        <w:t>fysisk og digital infrastruktur knyttet til funksjoner som dekkes av basiskostnadene</w:t>
      </w:r>
    </w:p>
    <w:p w:rsidR="00E319A7" w:rsidRDefault="00AC2320" w:rsidP="00DF2A56">
      <w:r>
        <w:t>For 2019 foreslås en bevilgning på 169,5 mill. kroner.</w:t>
      </w:r>
    </w:p>
    <w:p w:rsidR="00E319A7" w:rsidRDefault="00AC2320" w:rsidP="00DF2A56">
      <w:pPr>
        <w:pStyle w:val="b-post"/>
      </w:pPr>
      <w:r>
        <w:t>Post 71 Innovative næringsmiljøer, kan overføres</w:t>
      </w:r>
    </w:p>
    <w:p w:rsidR="00E319A7" w:rsidRDefault="00AC2320" w:rsidP="00DF2A56">
      <w:r>
        <w:t>Innovasjon Norge skal prioritere bruken av midlene på posten slik at selskapet i størst mulig grad bidrar til å nå delmål 3 om flere innovative næringsmiljøer.</w:t>
      </w:r>
    </w:p>
    <w:p w:rsidR="00E319A7" w:rsidRDefault="00AC2320" w:rsidP="00DF2A56">
      <w:r>
        <w:t>Posten skal finansiere nettverks- og klyngetjenester, som bedriftsnettverktjenesten og klyngepr</w:t>
      </w:r>
      <w:r>
        <w:t>o</w:t>
      </w:r>
      <w:r>
        <w:t xml:space="preserve">grammet Norwegian Innovation Clusters. Begge programmene finansieres sammen med midler fra Kommunal- og moderniseringsdepartementet. Bevilgningen skal brukes til å videreføre selskapets aktiviteter som fremmer gründere i klyngeprogrammet, som en del av satsingen Møteplasser for vekst fra regjeringens gründerplan </w:t>
      </w:r>
      <w:r>
        <w:rPr>
          <w:rStyle w:val="kursiv"/>
          <w:sz w:val="21"/>
          <w:szCs w:val="21"/>
        </w:rPr>
        <w:t>Gode ideer – fremtidens arbeidsplasser</w:t>
      </w:r>
      <w:r>
        <w:t>.</w:t>
      </w:r>
    </w:p>
    <w:p w:rsidR="00E319A7" w:rsidRDefault="00AC2320" w:rsidP="00DF2A56">
      <w:r>
        <w:t>Det foreslås en bevilgning på 123,3 mill. kroner for 2019.</w:t>
      </w:r>
    </w:p>
    <w:p w:rsidR="00E319A7" w:rsidRDefault="00AC2320" w:rsidP="00DF2A56">
      <w:pPr>
        <w:pStyle w:val="b-post"/>
      </w:pPr>
      <w:r>
        <w:t>Post 72 Innovasjonskontrakter, kan overføres</w:t>
      </w:r>
    </w:p>
    <w:p w:rsidR="00E319A7" w:rsidRDefault="00AC2320" w:rsidP="00DF2A56">
      <w:r>
        <w:t>Formålet med Innovasjonskontrakter er å bidra til å oppfylle Innovasjon Norges delmål om flere gode gründere og flere vekstkraftige bedrifter. I 2018 ble ordningen utvidet til også å gjelde inn</w:t>
      </w:r>
      <w:r>
        <w:t>o</w:t>
      </w:r>
      <w:r>
        <w:t>vative anskaffelsesprosesser. Dette åpnet for at støtten i større grad også kan gå til innkjøper, sa</w:t>
      </w:r>
      <w:r>
        <w:t>m</w:t>
      </w:r>
      <w:r>
        <w:t>menlignet med tidligere.</w:t>
      </w:r>
    </w:p>
    <w:p w:rsidR="00E319A7" w:rsidRDefault="00AC2320" w:rsidP="00DF2A56">
      <w:r>
        <w:t>Det foreslås en bevilgning på 328,7 mill. kroner i 2019.</w:t>
      </w:r>
    </w:p>
    <w:p w:rsidR="00E319A7" w:rsidRDefault="00AC2320" w:rsidP="00DF2A56">
      <w:r>
        <w:lastRenderedPageBreak/>
        <w:t>Det forutsettes at en nødvendig del av bevilgningen benyttes til å dekke tilsagn gitt i 2017, jf. ti</w:t>
      </w:r>
      <w:r>
        <w:t>l</w:t>
      </w:r>
      <w:r>
        <w:t>sagnsfullmakten på posten. Det foreslås at tilsagnsfullmakten på 400 mill. kroner under ordningen videreføres i 2019, jf. forslag til vedtak V, 1.</w:t>
      </w:r>
    </w:p>
    <w:p w:rsidR="00E319A7" w:rsidRDefault="00AC2320" w:rsidP="00DF2A56">
      <w:pPr>
        <w:pStyle w:val="b-post"/>
      </w:pPr>
      <w:r>
        <w:t>Post 74 Reiseliv, profilering og kompetanse, kan overføres</w:t>
      </w:r>
    </w:p>
    <w:p w:rsidR="00E319A7" w:rsidRDefault="00AC2320" w:rsidP="00DF2A56">
      <w:r>
        <w:t>Innovasjon Norge skal prioritere bruken av midlene på posten slik at selskapet i størst mulig grad bidrar til å nå delmålene om flere gode gründere, flere vekstkraftige bedrifter og flere innovative næringsmiljøer.</w:t>
      </w:r>
    </w:p>
    <w:p w:rsidR="00E319A7" w:rsidRDefault="00AC2320" w:rsidP="00DF2A56">
      <w:r>
        <w:t>Det foreslås en bevilgning på 555,3 mill. kroner til reiseliv, profilering og kompetanse i 2019. Av dette skal 1,5 mill. kroner dekke selskapets utgifter til forvaltningen av det statlige koinvestering</w:t>
      </w:r>
      <w:r>
        <w:t>s</w:t>
      </w:r>
      <w:r>
        <w:t>fondet for Nord-Norge, jf. tilsvarende operasjon i forbindelse med revidert nasjonalbudsjett 2018.</w:t>
      </w:r>
    </w:p>
    <w:p w:rsidR="00E319A7" w:rsidRDefault="00AC2320" w:rsidP="00DF2A56">
      <w:pPr>
        <w:pStyle w:val="avsnitt-tittel"/>
      </w:pPr>
      <w:r>
        <w:t>Reiseliv</w:t>
      </w:r>
    </w:p>
    <w:p w:rsidR="00E319A7" w:rsidRDefault="00AC2320" w:rsidP="00DF2A56">
      <w:r>
        <w:t>Det foreslås å sette av 231,5 mill. kroner til reiselivsformål i 2019. Midlene skal styrke marked</w:t>
      </w:r>
      <w:r>
        <w:t>s</w:t>
      </w:r>
      <w:r>
        <w:t>mulighetene for norske reiselivsaktører gjennom langsiktig merkevarebygging av Norge som re</w:t>
      </w:r>
      <w:r>
        <w:t>i</w:t>
      </w:r>
      <w:r>
        <w:t>semål. Midlene skal benyttes til å profilere Norge som reisemål, gjennomføre operative marked</w:t>
      </w:r>
      <w:r>
        <w:t>s</w:t>
      </w:r>
      <w:r>
        <w:t>tiltak og tilrettelegge for utvikling og salg av norske reiselivsprodukter.</w:t>
      </w:r>
    </w:p>
    <w:p w:rsidR="00E319A7" w:rsidRDefault="00AC2320" w:rsidP="00DF2A56">
      <w:pPr>
        <w:pStyle w:val="avsnitt-tittel"/>
      </w:pPr>
      <w:r>
        <w:t>Kompetansetjenester og annen profilering</w:t>
      </w:r>
    </w:p>
    <w:p w:rsidR="00E319A7" w:rsidRDefault="00AC2320" w:rsidP="00DF2A56">
      <w:r>
        <w:t>Det foreslås å sette av 323,8 mill. kroner til Innovasjon Norges kompetansetjenester og annen pr</w:t>
      </w:r>
      <w:r>
        <w:t>o</w:t>
      </w:r>
      <w:r>
        <w:t>filering i 2019. Posten finansierer en stor del av Innovasjon Norges internasjonale virksomhet. Det foreslås en styrking på 10 mill. kroner til selskapets arbeid med synliggjøring av norske, grønne løsninger for økt eksport og for å trekke internasjonale investorer til Norge. Forslaget er en vider</w:t>
      </w:r>
      <w:r>
        <w:t>e</w:t>
      </w:r>
      <w:r>
        <w:t>føring av tilsvarende omdisponering i revidert nasjonalbudsjett 2018. Beløpet skal dekke resterende etableringskostnader på ordningen.</w:t>
      </w:r>
    </w:p>
    <w:p w:rsidR="00E319A7" w:rsidRDefault="00AC2320" w:rsidP="00DF2A56">
      <w:r>
        <w:t>Innovasjon Norge skal videreføre sin rolle som kontaktpunkt for Enterprise Europe Network (EEN) i 2019.</w:t>
      </w:r>
    </w:p>
    <w:p w:rsidR="00E319A7" w:rsidRDefault="00AC2320" w:rsidP="00DF2A56">
      <w:r>
        <w:t xml:space="preserve">Bevilgningen skal finansiere programmene Vekst og Møteplasser for vekst presentert i regjeringens gründerplan </w:t>
      </w:r>
      <w:r>
        <w:rPr>
          <w:rStyle w:val="kursiv"/>
          <w:sz w:val="21"/>
          <w:szCs w:val="21"/>
        </w:rPr>
        <w:t>Gode ideer – fremtidens arbeidsplasser</w:t>
      </w:r>
      <w:r>
        <w:t>. Vekst er et mobiliseringstiltak for å fremme l</w:t>
      </w:r>
      <w:r>
        <w:t>o</w:t>
      </w:r>
      <w:r>
        <w:t>vende gründere med flerkulturell bakgrunn, lovende kvinnelige gründere og andre grupper som er underrepresentert blant norske gründere. Møteplasser for vekst innebærer kompetansetjenester og nettverkstjenester rettet mot gründere.</w:t>
      </w:r>
    </w:p>
    <w:p w:rsidR="00E319A7" w:rsidRDefault="00AC2320" w:rsidP="00DF2A56">
      <w:r>
        <w:t xml:space="preserve">Som oppfølging av regjeringens strategi </w:t>
      </w:r>
      <w:r>
        <w:rPr>
          <w:rStyle w:val="kursiv"/>
          <w:sz w:val="21"/>
          <w:szCs w:val="21"/>
        </w:rPr>
        <w:t>Verda som marknad</w:t>
      </w:r>
      <w:r>
        <w:t xml:space="preserve"> om eksport og internasjonalisering ble Invest in Norway-funksjonen styrket med 10 mill. kroner. Styrkingen videreføres i 2019. Bevil</w:t>
      </w:r>
      <w:r>
        <w:t>g</w:t>
      </w:r>
      <w:r>
        <w:t>ningen skal også finansiere videre arbeid med å profilere bærekraftige løsninger fra norske havb</w:t>
      </w:r>
      <w:r>
        <w:t>e</w:t>
      </w:r>
      <w:r>
        <w:t>drifter og Norge som havnasjon.</w:t>
      </w:r>
    </w:p>
    <w:p w:rsidR="00E319A7" w:rsidRDefault="00AC2320" w:rsidP="00DF2A56">
      <w:pPr>
        <w:pStyle w:val="b-post"/>
      </w:pPr>
      <w:r>
        <w:t>Post 76 Miljøteknologi, kan overføres</w:t>
      </w:r>
    </w:p>
    <w:p w:rsidR="00E319A7" w:rsidRDefault="00AC2320" w:rsidP="00DF2A56">
      <w:r>
        <w:t>Innovasjon Norges miljøteknologiordning skal bidra til å oppfylle delmål 2 om flere vekstkraftige bedrifter.</w:t>
      </w:r>
    </w:p>
    <w:p w:rsidR="00E319A7" w:rsidRDefault="00AC2320" w:rsidP="00DF2A56">
      <w:r>
        <w:t>Målgruppen for ordningen er bedrifter i hele landet som skal sette i gang pilot- og demonstrasjon</w:t>
      </w:r>
      <w:r>
        <w:t>s</w:t>
      </w:r>
      <w:r>
        <w:t>prosjekter. Prosjektene skal være bedrifts- og samfunnsøkonomisk lønnsomme, og bidraget fra Innovasjon Norge skal være utløsende for prosjektene.</w:t>
      </w:r>
    </w:p>
    <w:p w:rsidR="00E319A7" w:rsidRDefault="00AC2320" w:rsidP="00DF2A56">
      <w:r>
        <w:t>For 2019 foreslås en bevilgning på 581,9 mill. kroner. Det forutsettes at en nødvendig del av b</w:t>
      </w:r>
      <w:r>
        <w:t>e</w:t>
      </w:r>
      <w:r>
        <w:t xml:space="preserve">vilgningen benyttes til å dekke tilsagn gitt innenfor tilsagnsfullmakten på 550 mill. kroner for 2018. </w:t>
      </w:r>
      <w:r>
        <w:lastRenderedPageBreak/>
        <w:t>Det foreslås at tilsagnsfullmakten på 550 mill. kroner under ordningen videreføres i 2019, jf. fo</w:t>
      </w:r>
      <w:r>
        <w:t>r</w:t>
      </w:r>
      <w:r>
        <w:t>slag til vedtak V, 1.</w:t>
      </w:r>
    </w:p>
    <w:p w:rsidR="00E319A7" w:rsidRDefault="00AC2320" w:rsidP="00DF2A56">
      <w:pPr>
        <w:pStyle w:val="b-post"/>
      </w:pPr>
      <w:r>
        <w:t>Post 77 Tilskudd til pre-såkornfond</w:t>
      </w:r>
    </w:p>
    <w:p w:rsidR="00E319A7" w:rsidRDefault="00AC2320" w:rsidP="00DF2A56">
      <w:r>
        <w:t xml:space="preserve">Formålet med støtten til pre-såkornfond er </w:t>
      </w:r>
      <w:proofErr w:type="gramStart"/>
      <w:r>
        <w:t>å</w:t>
      </w:r>
      <w:proofErr w:type="gramEnd"/>
      <w:r>
        <w:t xml:space="preserve"> delfinansiere og utløse private egenkapitalinvest</w:t>
      </w:r>
      <w:r>
        <w:t>e</w:t>
      </w:r>
      <w:r>
        <w:t>ringer i bedrifter i pre-såkornfasen. Bedriftene må være yngre enn fem år og kvalifisere som inn</w:t>
      </w:r>
      <w:r>
        <w:t>o</w:t>
      </w:r>
      <w:r>
        <w:t>vative etter definisjonene i gruppeunntaket for statsstøtte. Gjennom ordningen kan bedriftene d</w:t>
      </w:r>
      <w:r>
        <w:t>i</w:t>
      </w:r>
      <w:r>
        <w:t>rekte tilføres egenkapital på inntil 3 mill. kroner. Private investorer skal delta med minst 50 pst. av totalkapitalen som tilføres. Ordningen forvaltes av teknologioverføringskontorer (TTOer), inkub</w:t>
      </w:r>
      <w:r>
        <w:t>a</w:t>
      </w:r>
      <w:r>
        <w:t>torer og forretningsenglenettverk som Innovasjon Norge velger ut basert på konkurranse.</w:t>
      </w:r>
    </w:p>
    <w:p w:rsidR="00E319A7" w:rsidRDefault="00AC2320" w:rsidP="00DF2A56">
      <w:r>
        <w:t>Det foreslås en bevilgning på 50 mill. kroner i 2019.</w:t>
      </w:r>
    </w:p>
    <w:p w:rsidR="00E319A7" w:rsidRDefault="00AC2320" w:rsidP="00DF2A56">
      <w:pPr>
        <w:pStyle w:val="b-post"/>
      </w:pPr>
      <w:r>
        <w:t>Post 78 Administrasjonsstøtte for distriktsrettede såkornfond</w:t>
      </w:r>
    </w:p>
    <w:p w:rsidR="00E319A7" w:rsidRDefault="00AC2320" w:rsidP="00DF2A56">
      <w:r>
        <w:t>Formålet med ordningen er å dekke deler av administrasjonskostnadene i enkelte av de distriktsre</w:t>
      </w:r>
      <w:r>
        <w:t>t</w:t>
      </w:r>
      <w:r>
        <w:t>tede såkornfondene og på den måten redusere kostnadene for de private investorene. Støtten skal bidra til å opprettholde regionale forvaltermiljøer med kompetanse innen såkorninvesteringer. Støtten utbetales fra det tidspunktet fondene er operative og skal ikke utgjøre mer enn 50 pst. av det enkelte fonds totale forvaltningskostnader på årsbasis. Midlene skal fordeles likt mellom de oper</w:t>
      </w:r>
      <w:r>
        <w:t>a</w:t>
      </w:r>
      <w:r>
        <w:t>tive fondene. Støttemottaker er fondene og ikke forvaltningsselskapene.</w:t>
      </w:r>
    </w:p>
    <w:p w:rsidR="00E319A7" w:rsidRDefault="00AC2320" w:rsidP="00DF2A56">
      <w:r>
        <w:t xml:space="preserve">Det foreslås en bevilgning på 3,4 mill. kroner. </w:t>
      </w:r>
    </w:p>
    <w:p w:rsidR="00E319A7" w:rsidRDefault="00AC2320" w:rsidP="00DF2A56">
      <w:pPr>
        <w:pStyle w:val="b-post"/>
      </w:pPr>
      <w:r>
        <w:t>Post 90 Lån fra statskassen til utlånsvirksomhet, overslagsbevilgning</w:t>
      </w:r>
    </w:p>
    <w:p w:rsidR="00E319A7" w:rsidRDefault="00AC2320" w:rsidP="00DF2A56">
      <w:r>
        <w:t>For å finansiere egen utlånsvirksomhet foretar Innovasjon Norge innlån i statskassen til valgfri l</w:t>
      </w:r>
      <w:r>
        <w:t>ø</w:t>
      </w:r>
      <w:r>
        <w:t>petid og med en rentesats som tilsvarer rente på statspapirer med tilsvarende løpetid. Innlån fra statskassen budsjetteres under kap. 2421, mens avdrag/tilbakebetaling og låneprovisjon til staten på 0,4 pst. p.a. budsjetteres under kap. 5325. Innlån og avdrag bruttoføres, dvs. at beløpene utgifts- og inntektsføres hver gang selskapet tar opp eller tilbakebetaler et lån. Bevilgningene vil variere mer som følge av hvor hyppig innlånene refinansieres enn som følge av endringer i lånerammene. L</w:t>
      </w:r>
      <w:r>
        <w:t>ø</w:t>
      </w:r>
      <w:r>
        <w:t>petiden på innlånene kan variere fra to måneder til flere år. Rentene som Innovasjon Norge betaler på innlån, inntektsføres under kap. 5625. Selv om det er felles poster i statsbudsjettet for finansi</w:t>
      </w:r>
      <w:r>
        <w:t>e</w:t>
      </w:r>
      <w:r>
        <w:t>ring av Innovasjon Norges ulike låneordninger, er det en forutsetning at ordningene holdes regn</w:t>
      </w:r>
      <w:r>
        <w:t>s</w:t>
      </w:r>
      <w:r>
        <w:t>kaps- og rapporteringsmessig adskilt.</w:t>
      </w:r>
    </w:p>
    <w:p w:rsidR="00E319A7" w:rsidRDefault="00AC2320" w:rsidP="00DF2A56">
      <w:r>
        <w:t>Tabell 4.27 viser Innovasjon Norges utlånsportefølje fordelt på ulike typer ordninger ved utgangen av 2018 og per 30. juni 2019.</w:t>
      </w:r>
    </w:p>
    <w:p w:rsidR="00D7090E" w:rsidRDefault="00D7090E" w:rsidP="00D7090E">
      <w:pPr>
        <w:pStyle w:val="tabell-tittel"/>
      </w:pPr>
      <w:r>
        <w:t>Innovasjon Norges utlånsportefølje</w:t>
      </w:r>
    </w:p>
    <w:p w:rsidR="00E319A7" w:rsidRDefault="00AC2320" w:rsidP="00DF2A56">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E319A7" w:rsidTr="002C5485">
        <w:trPr>
          <w:trHeight w:val="360"/>
        </w:trPr>
        <w:tc>
          <w:tcPr>
            <w:tcW w:w="6080" w:type="dxa"/>
            <w:shd w:val="clear" w:color="auto" w:fill="FFFFFF"/>
          </w:tcPr>
          <w:p w:rsidR="00E319A7" w:rsidRDefault="00E319A7" w:rsidP="002C5485"/>
        </w:tc>
        <w:tc>
          <w:tcPr>
            <w:tcW w:w="1520" w:type="dxa"/>
          </w:tcPr>
          <w:p w:rsidR="00E319A7" w:rsidRDefault="00E319A7" w:rsidP="002C5485">
            <w:pPr>
              <w:jc w:val="right"/>
            </w:pPr>
          </w:p>
        </w:tc>
        <w:tc>
          <w:tcPr>
            <w:tcW w:w="1520" w:type="dxa"/>
          </w:tcPr>
          <w:p w:rsidR="00E319A7" w:rsidRDefault="00AC2320" w:rsidP="002C5485">
            <w:pPr>
              <w:jc w:val="right"/>
            </w:pPr>
            <w:r>
              <w:t>(i mill. kr)</w:t>
            </w:r>
          </w:p>
        </w:tc>
      </w:tr>
      <w:tr w:rsidR="00E319A7" w:rsidTr="002C5485">
        <w:trPr>
          <w:trHeight w:val="360"/>
        </w:trPr>
        <w:tc>
          <w:tcPr>
            <w:tcW w:w="6080" w:type="dxa"/>
          </w:tcPr>
          <w:p w:rsidR="00E319A7" w:rsidRDefault="00AC2320" w:rsidP="002C5485">
            <w:r>
              <w:t>Låneordning</w:t>
            </w:r>
          </w:p>
        </w:tc>
        <w:tc>
          <w:tcPr>
            <w:tcW w:w="1520" w:type="dxa"/>
          </w:tcPr>
          <w:p w:rsidR="00E319A7" w:rsidRDefault="00AC2320" w:rsidP="002C5485">
            <w:pPr>
              <w:jc w:val="right"/>
            </w:pPr>
            <w:r>
              <w:t>31. desember 2018</w:t>
            </w:r>
          </w:p>
        </w:tc>
        <w:tc>
          <w:tcPr>
            <w:tcW w:w="1520" w:type="dxa"/>
          </w:tcPr>
          <w:p w:rsidR="00E319A7" w:rsidRDefault="00AC2320" w:rsidP="002C5485">
            <w:pPr>
              <w:jc w:val="right"/>
            </w:pPr>
            <w:r>
              <w:t>30. juni 2019</w:t>
            </w:r>
          </w:p>
        </w:tc>
      </w:tr>
      <w:tr w:rsidR="00E319A7" w:rsidTr="002C5485">
        <w:trPr>
          <w:trHeight w:val="380"/>
        </w:trPr>
        <w:tc>
          <w:tcPr>
            <w:tcW w:w="6080" w:type="dxa"/>
          </w:tcPr>
          <w:p w:rsidR="00E319A7" w:rsidRDefault="00AC2320" w:rsidP="002C5485">
            <w:r>
              <w:rPr>
                <w:rStyle w:val="kursiv"/>
                <w:sz w:val="21"/>
                <w:szCs w:val="21"/>
              </w:rPr>
              <w:t>Innovasjonslåneordningen:</w:t>
            </w:r>
          </w:p>
        </w:tc>
        <w:tc>
          <w:tcPr>
            <w:tcW w:w="1520" w:type="dxa"/>
          </w:tcPr>
          <w:p w:rsidR="00E319A7" w:rsidRDefault="00E319A7" w:rsidP="002C5485">
            <w:pPr>
              <w:jc w:val="right"/>
            </w:pPr>
          </w:p>
        </w:tc>
        <w:tc>
          <w:tcPr>
            <w:tcW w:w="1520" w:type="dxa"/>
          </w:tcPr>
          <w:p w:rsidR="00E319A7" w:rsidRDefault="00E319A7" w:rsidP="002C5485">
            <w:pPr>
              <w:jc w:val="right"/>
            </w:pPr>
          </w:p>
        </w:tc>
      </w:tr>
      <w:tr w:rsidR="00E319A7" w:rsidTr="002C5485">
        <w:trPr>
          <w:trHeight w:val="380"/>
        </w:trPr>
        <w:tc>
          <w:tcPr>
            <w:tcW w:w="6080" w:type="dxa"/>
          </w:tcPr>
          <w:p w:rsidR="00E319A7" w:rsidRDefault="00AC2320" w:rsidP="002C5485">
            <w:r>
              <w:t>Landsdekkende innovasjonslån</w:t>
            </w:r>
          </w:p>
        </w:tc>
        <w:tc>
          <w:tcPr>
            <w:tcW w:w="1520" w:type="dxa"/>
          </w:tcPr>
          <w:p w:rsidR="00E319A7" w:rsidRDefault="00AC2320" w:rsidP="002C5485">
            <w:pPr>
              <w:jc w:val="right"/>
            </w:pPr>
            <w:r>
              <w:t>1 779,9</w:t>
            </w:r>
          </w:p>
        </w:tc>
        <w:tc>
          <w:tcPr>
            <w:tcW w:w="1520" w:type="dxa"/>
          </w:tcPr>
          <w:p w:rsidR="00E319A7" w:rsidRDefault="00AC2320" w:rsidP="002C5485">
            <w:pPr>
              <w:jc w:val="right"/>
            </w:pPr>
            <w:r>
              <w:t>1 957,4</w:t>
            </w:r>
          </w:p>
        </w:tc>
      </w:tr>
      <w:tr w:rsidR="00E319A7" w:rsidTr="002C5485">
        <w:trPr>
          <w:trHeight w:val="380"/>
        </w:trPr>
        <w:tc>
          <w:tcPr>
            <w:tcW w:w="6080" w:type="dxa"/>
          </w:tcPr>
          <w:p w:rsidR="00E319A7" w:rsidRDefault="00AC2320" w:rsidP="002C5485">
            <w:r>
              <w:t>Distriktsrettede risikolån</w:t>
            </w:r>
          </w:p>
        </w:tc>
        <w:tc>
          <w:tcPr>
            <w:tcW w:w="1520" w:type="dxa"/>
          </w:tcPr>
          <w:p w:rsidR="00E319A7" w:rsidRDefault="00AC2320" w:rsidP="002C5485">
            <w:pPr>
              <w:jc w:val="right"/>
            </w:pPr>
            <w:r>
              <w:t>1 298,0</w:t>
            </w:r>
          </w:p>
        </w:tc>
        <w:tc>
          <w:tcPr>
            <w:tcW w:w="1520" w:type="dxa"/>
          </w:tcPr>
          <w:p w:rsidR="00E319A7" w:rsidRDefault="00AC2320" w:rsidP="002C5485">
            <w:pPr>
              <w:jc w:val="right"/>
            </w:pPr>
            <w:r>
              <w:t>1 270,9</w:t>
            </w:r>
          </w:p>
        </w:tc>
      </w:tr>
      <w:tr w:rsidR="00E319A7" w:rsidTr="002C5485">
        <w:trPr>
          <w:trHeight w:val="380"/>
        </w:trPr>
        <w:tc>
          <w:tcPr>
            <w:tcW w:w="6080" w:type="dxa"/>
          </w:tcPr>
          <w:p w:rsidR="00E319A7" w:rsidRDefault="00AC2320" w:rsidP="002C5485">
            <w:r>
              <w:t>Landsdekkende innovasjonslån European Investment Fund</w:t>
            </w:r>
          </w:p>
        </w:tc>
        <w:tc>
          <w:tcPr>
            <w:tcW w:w="1520" w:type="dxa"/>
          </w:tcPr>
          <w:p w:rsidR="00E319A7" w:rsidRDefault="00AC2320" w:rsidP="002C5485">
            <w:pPr>
              <w:jc w:val="right"/>
            </w:pPr>
            <w:r>
              <w:t>67,1</w:t>
            </w:r>
          </w:p>
        </w:tc>
        <w:tc>
          <w:tcPr>
            <w:tcW w:w="1520" w:type="dxa"/>
          </w:tcPr>
          <w:p w:rsidR="00E319A7" w:rsidRDefault="00AC2320" w:rsidP="002C5485">
            <w:pPr>
              <w:jc w:val="right"/>
            </w:pPr>
            <w:r>
              <w:t>133,2</w:t>
            </w:r>
          </w:p>
        </w:tc>
      </w:tr>
      <w:tr w:rsidR="00E319A7" w:rsidTr="002C5485">
        <w:trPr>
          <w:trHeight w:val="380"/>
        </w:trPr>
        <w:tc>
          <w:tcPr>
            <w:tcW w:w="6080" w:type="dxa"/>
          </w:tcPr>
          <w:p w:rsidR="00E319A7" w:rsidRDefault="00AC2320" w:rsidP="002C5485">
            <w:r>
              <w:lastRenderedPageBreak/>
              <w:t>Distriktsrettede risikolån European Investment Fund</w:t>
            </w:r>
          </w:p>
        </w:tc>
        <w:tc>
          <w:tcPr>
            <w:tcW w:w="1520" w:type="dxa"/>
          </w:tcPr>
          <w:p w:rsidR="00E319A7" w:rsidRDefault="00AC2320" w:rsidP="002C5485">
            <w:pPr>
              <w:jc w:val="right"/>
            </w:pPr>
            <w:r>
              <w:t>22,8</w:t>
            </w:r>
          </w:p>
        </w:tc>
        <w:tc>
          <w:tcPr>
            <w:tcW w:w="1520" w:type="dxa"/>
          </w:tcPr>
          <w:p w:rsidR="00E319A7" w:rsidRDefault="00AC2320" w:rsidP="002C5485">
            <w:pPr>
              <w:jc w:val="right"/>
            </w:pPr>
            <w:r>
              <w:t>62,1</w:t>
            </w:r>
          </w:p>
        </w:tc>
      </w:tr>
      <w:tr w:rsidR="00E319A7" w:rsidTr="002C5485">
        <w:trPr>
          <w:trHeight w:val="380"/>
        </w:trPr>
        <w:tc>
          <w:tcPr>
            <w:tcW w:w="6080" w:type="dxa"/>
          </w:tcPr>
          <w:p w:rsidR="00E319A7" w:rsidRDefault="00AC2320" w:rsidP="002C5485">
            <w:r>
              <w:t>Sum innovasjonslåneordningen</w:t>
            </w:r>
          </w:p>
        </w:tc>
        <w:tc>
          <w:tcPr>
            <w:tcW w:w="1520" w:type="dxa"/>
          </w:tcPr>
          <w:p w:rsidR="00E319A7" w:rsidRDefault="00AC2320" w:rsidP="002C5485">
            <w:pPr>
              <w:jc w:val="right"/>
            </w:pPr>
            <w:r>
              <w:t>3 167,8</w:t>
            </w:r>
          </w:p>
        </w:tc>
        <w:tc>
          <w:tcPr>
            <w:tcW w:w="1520" w:type="dxa"/>
          </w:tcPr>
          <w:p w:rsidR="00E319A7" w:rsidRDefault="00AC2320" w:rsidP="002C5485">
            <w:pPr>
              <w:jc w:val="right"/>
            </w:pPr>
            <w:r>
              <w:t>3 423,6</w:t>
            </w:r>
          </w:p>
        </w:tc>
      </w:tr>
      <w:tr w:rsidR="00E319A7" w:rsidTr="002C5485">
        <w:trPr>
          <w:trHeight w:val="380"/>
        </w:trPr>
        <w:tc>
          <w:tcPr>
            <w:tcW w:w="6080" w:type="dxa"/>
          </w:tcPr>
          <w:p w:rsidR="00E319A7" w:rsidRDefault="00AC2320" w:rsidP="002C5485">
            <w:r>
              <w:rPr>
                <w:rStyle w:val="kursiv"/>
                <w:sz w:val="21"/>
                <w:szCs w:val="21"/>
              </w:rPr>
              <w:t>Lavrisikolåneordningen:</w:t>
            </w:r>
          </w:p>
        </w:tc>
        <w:tc>
          <w:tcPr>
            <w:tcW w:w="1520" w:type="dxa"/>
          </w:tcPr>
          <w:p w:rsidR="00E319A7" w:rsidRDefault="00E319A7" w:rsidP="002C5485">
            <w:pPr>
              <w:jc w:val="right"/>
            </w:pPr>
          </w:p>
        </w:tc>
        <w:tc>
          <w:tcPr>
            <w:tcW w:w="1520" w:type="dxa"/>
          </w:tcPr>
          <w:p w:rsidR="00E319A7" w:rsidRDefault="00E319A7" w:rsidP="002C5485">
            <w:pPr>
              <w:jc w:val="right"/>
            </w:pPr>
          </w:p>
        </w:tc>
      </w:tr>
      <w:tr w:rsidR="00E319A7" w:rsidTr="002C5485">
        <w:trPr>
          <w:trHeight w:val="380"/>
        </w:trPr>
        <w:tc>
          <w:tcPr>
            <w:tcW w:w="6080" w:type="dxa"/>
          </w:tcPr>
          <w:p w:rsidR="00E319A7" w:rsidRDefault="00AC2320" w:rsidP="002C5485">
            <w:r>
              <w:t>Ordinære lavrisikolån inklusiv gamle grunnfinansieringslån</w:t>
            </w:r>
          </w:p>
        </w:tc>
        <w:tc>
          <w:tcPr>
            <w:tcW w:w="1520" w:type="dxa"/>
          </w:tcPr>
          <w:p w:rsidR="00E319A7" w:rsidRDefault="00AC2320" w:rsidP="002C5485">
            <w:pPr>
              <w:jc w:val="right"/>
            </w:pPr>
            <w:r>
              <w:t>3 701,4</w:t>
            </w:r>
          </w:p>
        </w:tc>
        <w:tc>
          <w:tcPr>
            <w:tcW w:w="1520" w:type="dxa"/>
          </w:tcPr>
          <w:p w:rsidR="00E319A7" w:rsidRDefault="00AC2320" w:rsidP="002C5485">
            <w:pPr>
              <w:jc w:val="right"/>
            </w:pPr>
            <w:r>
              <w:t>3 749,1</w:t>
            </w:r>
          </w:p>
        </w:tc>
      </w:tr>
      <w:tr w:rsidR="00E319A7" w:rsidTr="002C5485">
        <w:trPr>
          <w:trHeight w:val="380"/>
        </w:trPr>
        <w:tc>
          <w:tcPr>
            <w:tcW w:w="6080" w:type="dxa"/>
          </w:tcPr>
          <w:p w:rsidR="00E319A7" w:rsidRDefault="00AC2320" w:rsidP="002C5485">
            <w:r>
              <w:t>Grunnfinansieringslån til fiskeriformål</w:t>
            </w:r>
          </w:p>
        </w:tc>
        <w:tc>
          <w:tcPr>
            <w:tcW w:w="1520" w:type="dxa"/>
          </w:tcPr>
          <w:p w:rsidR="00E319A7" w:rsidRDefault="00AC2320" w:rsidP="002C5485">
            <w:pPr>
              <w:jc w:val="right"/>
            </w:pPr>
            <w:r>
              <w:t>5 857,6</w:t>
            </w:r>
          </w:p>
        </w:tc>
        <w:tc>
          <w:tcPr>
            <w:tcW w:w="1520" w:type="dxa"/>
          </w:tcPr>
          <w:p w:rsidR="00E319A7" w:rsidRDefault="00AC2320" w:rsidP="002C5485">
            <w:pPr>
              <w:jc w:val="right"/>
            </w:pPr>
            <w:r>
              <w:t>6 116,4</w:t>
            </w:r>
          </w:p>
        </w:tc>
      </w:tr>
      <w:tr w:rsidR="00E319A7" w:rsidTr="002C5485">
        <w:trPr>
          <w:trHeight w:val="380"/>
        </w:trPr>
        <w:tc>
          <w:tcPr>
            <w:tcW w:w="6080" w:type="dxa"/>
          </w:tcPr>
          <w:p w:rsidR="00E319A7" w:rsidRDefault="00AC2320" w:rsidP="002C5485">
            <w:r>
              <w:t>Lavrisikolån til landbruksformål</w:t>
            </w:r>
          </w:p>
        </w:tc>
        <w:tc>
          <w:tcPr>
            <w:tcW w:w="1520" w:type="dxa"/>
          </w:tcPr>
          <w:p w:rsidR="00E319A7" w:rsidRDefault="00AC2320" w:rsidP="002C5485">
            <w:pPr>
              <w:jc w:val="right"/>
            </w:pPr>
            <w:r>
              <w:t>4 350,3</w:t>
            </w:r>
          </w:p>
        </w:tc>
        <w:tc>
          <w:tcPr>
            <w:tcW w:w="1520" w:type="dxa"/>
          </w:tcPr>
          <w:p w:rsidR="00E319A7" w:rsidRDefault="00AC2320" w:rsidP="002C5485">
            <w:pPr>
              <w:jc w:val="right"/>
            </w:pPr>
            <w:r>
              <w:t>4 272,0</w:t>
            </w:r>
          </w:p>
        </w:tc>
      </w:tr>
      <w:tr w:rsidR="00E319A7" w:rsidTr="002C5485">
        <w:trPr>
          <w:trHeight w:val="380"/>
        </w:trPr>
        <w:tc>
          <w:tcPr>
            <w:tcW w:w="6080" w:type="dxa"/>
          </w:tcPr>
          <w:p w:rsidR="00E319A7" w:rsidRDefault="00AC2320" w:rsidP="002C5485">
            <w:r>
              <w:t>Lån til landbruksformål gitt før 2001</w:t>
            </w:r>
          </w:p>
        </w:tc>
        <w:tc>
          <w:tcPr>
            <w:tcW w:w="1520" w:type="dxa"/>
          </w:tcPr>
          <w:p w:rsidR="00E319A7" w:rsidRDefault="00AC2320" w:rsidP="002C5485">
            <w:pPr>
              <w:jc w:val="right"/>
            </w:pPr>
            <w:r>
              <w:t>234,5</w:t>
            </w:r>
          </w:p>
        </w:tc>
        <w:tc>
          <w:tcPr>
            <w:tcW w:w="1520" w:type="dxa"/>
          </w:tcPr>
          <w:p w:rsidR="00E319A7" w:rsidRDefault="00AC2320" w:rsidP="002C5485">
            <w:pPr>
              <w:jc w:val="right"/>
            </w:pPr>
            <w:r>
              <w:t>204,5</w:t>
            </w:r>
          </w:p>
        </w:tc>
      </w:tr>
      <w:tr w:rsidR="00E319A7" w:rsidTr="002C5485">
        <w:trPr>
          <w:trHeight w:val="380"/>
        </w:trPr>
        <w:tc>
          <w:tcPr>
            <w:tcW w:w="6080" w:type="dxa"/>
          </w:tcPr>
          <w:p w:rsidR="00E319A7" w:rsidRDefault="00AC2320" w:rsidP="002C5485">
            <w:r>
              <w:t>Sum lavrisikolåneordningen</w:t>
            </w:r>
          </w:p>
        </w:tc>
        <w:tc>
          <w:tcPr>
            <w:tcW w:w="1520" w:type="dxa"/>
          </w:tcPr>
          <w:p w:rsidR="00E319A7" w:rsidRDefault="00AC2320" w:rsidP="002C5485">
            <w:pPr>
              <w:jc w:val="right"/>
            </w:pPr>
            <w:r>
              <w:t>14 143,8</w:t>
            </w:r>
          </w:p>
        </w:tc>
        <w:tc>
          <w:tcPr>
            <w:tcW w:w="1520" w:type="dxa"/>
          </w:tcPr>
          <w:p w:rsidR="00E319A7" w:rsidRDefault="00AC2320" w:rsidP="002C5485">
            <w:pPr>
              <w:jc w:val="right"/>
            </w:pPr>
            <w:r>
              <w:t>14 342,0</w:t>
            </w:r>
          </w:p>
        </w:tc>
      </w:tr>
      <w:tr w:rsidR="00E319A7" w:rsidTr="002C5485">
        <w:trPr>
          <w:trHeight w:val="380"/>
        </w:trPr>
        <w:tc>
          <w:tcPr>
            <w:tcW w:w="6080" w:type="dxa"/>
          </w:tcPr>
          <w:p w:rsidR="00E319A7" w:rsidRDefault="00AC2320" w:rsidP="002C5485">
            <w:r>
              <w:t>Sum utlån</w:t>
            </w:r>
          </w:p>
        </w:tc>
        <w:tc>
          <w:tcPr>
            <w:tcW w:w="1520" w:type="dxa"/>
          </w:tcPr>
          <w:p w:rsidR="00E319A7" w:rsidRDefault="00AC2320" w:rsidP="002C5485">
            <w:pPr>
              <w:jc w:val="right"/>
            </w:pPr>
            <w:r>
              <w:t>17 311,6</w:t>
            </w:r>
          </w:p>
        </w:tc>
        <w:tc>
          <w:tcPr>
            <w:tcW w:w="1520" w:type="dxa"/>
          </w:tcPr>
          <w:p w:rsidR="00E319A7" w:rsidRDefault="00AC2320" w:rsidP="002C5485">
            <w:pPr>
              <w:jc w:val="right"/>
            </w:pPr>
            <w:r>
              <w:t>17 765,6</w:t>
            </w:r>
          </w:p>
        </w:tc>
      </w:tr>
    </w:tbl>
    <w:p w:rsidR="00E319A7" w:rsidRDefault="00E319A7" w:rsidP="00DF2A56">
      <w:pPr>
        <w:pStyle w:val="Tabellnavn"/>
      </w:pPr>
    </w:p>
    <w:p w:rsidR="00E319A7" w:rsidRDefault="00AC2320" w:rsidP="00DF2A56">
      <w:r>
        <w:t>De sentrale låneordningene til Innovasjon Norge er lavrisikolån og innovasjonslån.</w:t>
      </w:r>
    </w:p>
    <w:p w:rsidR="00E319A7" w:rsidRDefault="00AC2320" w:rsidP="00DF2A56">
      <w:pPr>
        <w:pStyle w:val="avsnitt-tittel"/>
      </w:pPr>
      <w:r>
        <w:t>Innovasjonslån</w:t>
      </w:r>
    </w:p>
    <w:p w:rsidR="00E319A7" w:rsidRDefault="00AC2320" w:rsidP="00DF2A56">
      <w:r>
        <w:t>Innovasjonslåneordningen skal bidra til å nå delmålene om flere gode gründere og om flere veks</w:t>
      </w:r>
      <w:r>
        <w:t>t</w:t>
      </w:r>
      <w:r>
        <w:t>kraftige bedrifter. Denne kategorien lån omfatter distriktsrettede risikolån og landsdekkende inn</w:t>
      </w:r>
      <w:r>
        <w:t>o</w:t>
      </w:r>
      <w:r>
        <w:t>vasjonslån, hvor sistnevnte inngår i Nærings- og fiskeridepartementets ansvarsområde.</w:t>
      </w:r>
    </w:p>
    <w:p w:rsidR="00E319A7" w:rsidRDefault="00AC2320" w:rsidP="00DF2A56">
      <w:r>
        <w:t>Den landsdekkende innovasjonslåneordningen omfatter ansvarlige lån, gjeldsbrevlån og pantelån. Risikoprofilen bestemmes av størrelsen på tapsfond og ordningens tilhørende bevilgning til tap</w:t>
      </w:r>
      <w:r>
        <w:t>s</w:t>
      </w:r>
      <w:r>
        <w:t>avsetninger. Det foreslås at innovasjonslåneordningens utlånsramme settes til 1 200 mill. kroner. Dette er en økning på 300 mill. kroner i forhold til 2018 og er basert på en forutsetning om at I</w:t>
      </w:r>
      <w:r>
        <w:t>n</w:t>
      </w:r>
      <w:r>
        <w:t>novasjon Norges avtale om risikoavlastning med Det europeiske investeringsfondet (EIF) vider</w:t>
      </w:r>
      <w:r>
        <w:t>e</w:t>
      </w:r>
      <w:r>
        <w:t>føres i 2019.</w:t>
      </w:r>
    </w:p>
    <w:p w:rsidR="00E319A7" w:rsidRDefault="00AC2320" w:rsidP="00DF2A56">
      <w:r>
        <w:t>Tapsfondet skal dekke bokførte tap som følge av konstaterte tap og endringer i spesifiserte tap</w:t>
      </w:r>
      <w:r>
        <w:t>s</w:t>
      </w:r>
      <w:r>
        <w:t>nedskrivninger og ha dekning for påregnelige slike tap i lånenes løpetid. Innovasjon Norge har a</w:t>
      </w:r>
      <w:r>
        <w:t>n</w:t>
      </w:r>
      <w:r>
        <w:t>svar for å fylle opp tapsfondet for landsdekkende innovasjonslån med midler fra bevilgningen u</w:t>
      </w:r>
      <w:r>
        <w:t>n</w:t>
      </w:r>
      <w:r>
        <w:t>der post 50 slik at det til enhver tid gjenspeiler den reelle risikoen i porteføljen. Dersom tapsfondet avviker negativt fra vurdert risiko med mer enn 10 prosentpoeng, skal tapsfondet fylles opp inntil avviket er innenfor denne grensen. Som følge av at det har påløpt mindre tap enn forventet for i</w:t>
      </w:r>
      <w:r>
        <w:t>n</w:t>
      </w:r>
      <w:r>
        <w:t>novasjonslåneordningen og den landsdekkende garantiordningen de siste årene, er det bygd opp en overdekning i tapsfondet for ordningene.</w:t>
      </w:r>
    </w:p>
    <w:p w:rsidR="00E319A7" w:rsidRDefault="00AC2320" w:rsidP="00DF2A56">
      <w:pPr>
        <w:pStyle w:val="avsnitt-tittel"/>
      </w:pPr>
      <w:r>
        <w:t>Lavrisikolån</w:t>
      </w:r>
    </w:p>
    <w:p w:rsidR="00E319A7" w:rsidRDefault="00AC2320" w:rsidP="00DF2A56">
      <w:r>
        <w:t>Lavrisikolåneordningen skal primært bidra til å nå delmålet om flere vekstkraftige bedrifter, men kan også bidra til delmålet om flere gode gründere.</w:t>
      </w:r>
    </w:p>
    <w:p w:rsidR="00E319A7" w:rsidRDefault="00AC2320" w:rsidP="00DF2A56">
      <w:r>
        <w:t>Det foreslås at rammen for nye lavrisikolån videreføres på samme nivå i 2019 som i 2018, dvs. med 2,5 mrd. kroner. Administrasjonskostnadene knyttet til ordningen skal dekkes av rentemarg</w:t>
      </w:r>
      <w:r>
        <w:t>i</w:t>
      </w:r>
      <w:r>
        <w:t>nen.</w:t>
      </w:r>
    </w:p>
    <w:p w:rsidR="00E319A7" w:rsidRDefault="00AC2320" w:rsidP="00DF2A56">
      <w:r>
        <w:t>Bevilgningen skal dekke Innovasjon Norges brutto innlån for samtlige lånetyper under innov</w:t>
      </w:r>
      <w:r>
        <w:t>a</w:t>
      </w:r>
      <w:r>
        <w:t>sjons- og lavrisikolåneordningene. Bevilgningen dekker også refinansiering av tidligere opptatte innlån for ordningene. Det foreslås en total innlånsbevilgning på 53,8 mrd. kroner for 2019. A</w:t>
      </w:r>
      <w:r>
        <w:t>n</w:t>
      </w:r>
      <w:r>
        <w:t>slaget på brutto innlånsvolum er usikkert, og regjeringen vil om nødvendig foreslå bevilgningsen</w:t>
      </w:r>
      <w:r>
        <w:t>d</w:t>
      </w:r>
      <w:r>
        <w:t>ring i forbindelse med endring av budsjettet i 2019.</w:t>
      </w:r>
    </w:p>
    <w:p w:rsidR="00E319A7" w:rsidRDefault="00AC2320" w:rsidP="00DF2A56">
      <w:pPr>
        <w:pStyle w:val="b-budkaptit"/>
      </w:pPr>
      <w:r>
        <w:lastRenderedPageBreak/>
        <w:t>Kap. 5325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640"/>
        </w:trPr>
        <w:tc>
          <w:tcPr>
            <w:tcW w:w="1140" w:type="dxa"/>
          </w:tcPr>
          <w:p w:rsidR="00E319A7" w:rsidRDefault="00AC2320" w:rsidP="002C5485">
            <w:r>
              <w:t>50</w:t>
            </w:r>
          </w:p>
        </w:tc>
        <w:tc>
          <w:tcPr>
            <w:tcW w:w="4560" w:type="dxa"/>
          </w:tcPr>
          <w:p w:rsidR="00E319A7" w:rsidRDefault="00AC2320" w:rsidP="002C5485">
            <w:r>
              <w:t>Tilbakeføring fra landsdekkende innov</w:t>
            </w:r>
            <w:r>
              <w:t>a</w:t>
            </w:r>
            <w:r>
              <w:t xml:space="preserve">sjonsordning </w:t>
            </w:r>
          </w:p>
        </w:tc>
        <w:tc>
          <w:tcPr>
            <w:tcW w:w="1140" w:type="dxa"/>
          </w:tcPr>
          <w:p w:rsidR="00E319A7" w:rsidRDefault="00AC2320" w:rsidP="002C5485">
            <w:pPr>
              <w:jc w:val="right"/>
            </w:pPr>
            <w:r>
              <w:t>58 691</w:t>
            </w:r>
          </w:p>
        </w:tc>
        <w:tc>
          <w:tcPr>
            <w:tcW w:w="1140" w:type="dxa"/>
          </w:tcPr>
          <w:p w:rsidR="00E319A7" w:rsidRDefault="00AC2320" w:rsidP="002C5485">
            <w:pPr>
              <w:jc w:val="right"/>
            </w:pPr>
            <w:r>
              <w:t>20 000</w:t>
            </w:r>
          </w:p>
        </w:tc>
        <w:tc>
          <w:tcPr>
            <w:tcW w:w="1140" w:type="dxa"/>
          </w:tcPr>
          <w:p w:rsidR="00E319A7" w:rsidRDefault="00AC2320" w:rsidP="002C5485">
            <w:pPr>
              <w:jc w:val="right"/>
            </w:pPr>
            <w:r>
              <w:t>5 000</w:t>
            </w:r>
          </w:p>
        </w:tc>
      </w:tr>
      <w:tr w:rsidR="00E319A7" w:rsidTr="002C5485">
        <w:trPr>
          <w:trHeight w:val="640"/>
        </w:trPr>
        <w:tc>
          <w:tcPr>
            <w:tcW w:w="1140" w:type="dxa"/>
          </w:tcPr>
          <w:p w:rsidR="00E319A7" w:rsidRDefault="00AC2320" w:rsidP="002C5485">
            <w:r>
              <w:t>51</w:t>
            </w:r>
          </w:p>
        </w:tc>
        <w:tc>
          <w:tcPr>
            <w:tcW w:w="4560" w:type="dxa"/>
          </w:tcPr>
          <w:p w:rsidR="00E319A7" w:rsidRDefault="00AC2320" w:rsidP="002C5485">
            <w:r>
              <w:t>Tilbakeføring av tapsfondmidler til såkor</w:t>
            </w:r>
            <w:r>
              <w:t>n</w:t>
            </w:r>
            <w:r>
              <w:t xml:space="preserve">kapitalfond </w:t>
            </w:r>
          </w:p>
        </w:tc>
        <w:tc>
          <w:tcPr>
            <w:tcW w:w="1140" w:type="dxa"/>
          </w:tcPr>
          <w:p w:rsidR="00E319A7" w:rsidRDefault="00AC2320" w:rsidP="002C5485">
            <w:pPr>
              <w:jc w:val="right"/>
            </w:pPr>
            <w:r>
              <w:t>67 125</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Låneprovisjoner </w:t>
            </w:r>
          </w:p>
        </w:tc>
        <w:tc>
          <w:tcPr>
            <w:tcW w:w="1140" w:type="dxa"/>
          </w:tcPr>
          <w:p w:rsidR="00E319A7" w:rsidRDefault="00AC2320" w:rsidP="002C5485">
            <w:pPr>
              <w:jc w:val="right"/>
            </w:pPr>
            <w:r>
              <w:t>59 447</w:t>
            </w:r>
          </w:p>
        </w:tc>
        <w:tc>
          <w:tcPr>
            <w:tcW w:w="1140" w:type="dxa"/>
          </w:tcPr>
          <w:p w:rsidR="00E319A7" w:rsidRDefault="00AC2320" w:rsidP="002C5485">
            <w:pPr>
              <w:jc w:val="right"/>
            </w:pPr>
            <w:r>
              <w:t>60 000</w:t>
            </w:r>
          </w:p>
        </w:tc>
        <w:tc>
          <w:tcPr>
            <w:tcW w:w="1140" w:type="dxa"/>
          </w:tcPr>
          <w:p w:rsidR="00E319A7" w:rsidRDefault="00AC2320" w:rsidP="002C5485">
            <w:pPr>
              <w:jc w:val="right"/>
            </w:pPr>
            <w:r>
              <w:t>63 500</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 xml:space="preserve">Avdrag på utestående fordringer </w:t>
            </w:r>
          </w:p>
        </w:tc>
        <w:tc>
          <w:tcPr>
            <w:tcW w:w="1140" w:type="dxa"/>
          </w:tcPr>
          <w:p w:rsidR="00E319A7" w:rsidRDefault="00AC2320" w:rsidP="002C5485">
            <w:pPr>
              <w:jc w:val="right"/>
            </w:pPr>
            <w:r>
              <w:t>44 965 000</w:t>
            </w:r>
          </w:p>
        </w:tc>
        <w:tc>
          <w:tcPr>
            <w:tcW w:w="1140" w:type="dxa"/>
          </w:tcPr>
          <w:p w:rsidR="00E319A7" w:rsidRDefault="00AC2320" w:rsidP="002C5485">
            <w:pPr>
              <w:jc w:val="right"/>
            </w:pPr>
            <w:r>
              <w:t>47 900 000</w:t>
            </w:r>
          </w:p>
        </w:tc>
        <w:tc>
          <w:tcPr>
            <w:tcW w:w="1140" w:type="dxa"/>
          </w:tcPr>
          <w:p w:rsidR="00E319A7" w:rsidRDefault="00AC2320" w:rsidP="002C5485">
            <w:pPr>
              <w:jc w:val="right"/>
            </w:pPr>
            <w:r>
              <w:t>53 000 000</w:t>
            </w:r>
          </w:p>
        </w:tc>
      </w:tr>
      <w:tr w:rsidR="00E319A7" w:rsidTr="002C5485">
        <w:trPr>
          <w:trHeight w:val="380"/>
        </w:trPr>
        <w:tc>
          <w:tcPr>
            <w:tcW w:w="1140" w:type="dxa"/>
          </w:tcPr>
          <w:p w:rsidR="00E319A7" w:rsidRDefault="00AC2320" w:rsidP="002C5485">
            <w:r>
              <w:t>91</w:t>
            </w:r>
          </w:p>
        </w:tc>
        <w:tc>
          <w:tcPr>
            <w:tcW w:w="4560" w:type="dxa"/>
          </w:tcPr>
          <w:p w:rsidR="00E319A7" w:rsidRDefault="00AC2320" w:rsidP="002C5485">
            <w:r>
              <w:t xml:space="preserve">Tilbakeført kapital, såkornfond </w:t>
            </w:r>
          </w:p>
        </w:tc>
        <w:tc>
          <w:tcPr>
            <w:tcW w:w="1140" w:type="dxa"/>
          </w:tcPr>
          <w:p w:rsidR="00E319A7" w:rsidRDefault="00AC2320" w:rsidP="002C5485">
            <w:pPr>
              <w:jc w:val="right"/>
            </w:pPr>
            <w:r>
              <w:t>158 942</w:t>
            </w:r>
          </w:p>
        </w:tc>
        <w:tc>
          <w:tcPr>
            <w:tcW w:w="1140" w:type="dxa"/>
          </w:tcPr>
          <w:p w:rsidR="00E319A7" w:rsidRDefault="00AC2320" w:rsidP="002C5485">
            <w:pPr>
              <w:jc w:val="right"/>
            </w:pPr>
            <w:r>
              <w:t>10 000</w:t>
            </w:r>
          </w:p>
        </w:tc>
        <w:tc>
          <w:tcPr>
            <w:tcW w:w="1140" w:type="dxa"/>
          </w:tcPr>
          <w:p w:rsidR="00E319A7" w:rsidRDefault="00AC2320" w:rsidP="002C5485">
            <w:pPr>
              <w:jc w:val="right"/>
            </w:pPr>
            <w:r>
              <w:t>10 000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5325</w:t>
            </w:r>
          </w:p>
        </w:tc>
        <w:tc>
          <w:tcPr>
            <w:tcW w:w="1140" w:type="dxa"/>
          </w:tcPr>
          <w:p w:rsidR="00E319A7" w:rsidRDefault="00AC2320" w:rsidP="002C5485">
            <w:pPr>
              <w:jc w:val="right"/>
            </w:pPr>
            <w:r>
              <w:t>45 309 205</w:t>
            </w:r>
          </w:p>
        </w:tc>
        <w:tc>
          <w:tcPr>
            <w:tcW w:w="1140" w:type="dxa"/>
          </w:tcPr>
          <w:p w:rsidR="00E319A7" w:rsidRDefault="00AC2320" w:rsidP="002C5485">
            <w:pPr>
              <w:jc w:val="right"/>
            </w:pPr>
            <w:r>
              <w:t>47 990 000</w:t>
            </w:r>
          </w:p>
        </w:tc>
        <w:tc>
          <w:tcPr>
            <w:tcW w:w="1140" w:type="dxa"/>
          </w:tcPr>
          <w:p w:rsidR="00E319A7" w:rsidRDefault="00AC2320" w:rsidP="002C5485">
            <w:pPr>
              <w:jc w:val="right"/>
            </w:pPr>
            <w:r>
              <w:t>53 078 500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50 ble økt med 20,7 mill. kroner</w:t>
      </w:r>
    </w:p>
    <w:p w:rsidR="00E319A7" w:rsidRDefault="00AC2320" w:rsidP="00DF2A56">
      <w:pPr>
        <w:pStyle w:val="Liste"/>
      </w:pPr>
      <w:r>
        <w:t>ny post 85 Tilbakeføring av avskrevne lån fra såkornkapitalfond, ble bevilget med 9,4 mill. kroner</w:t>
      </w:r>
    </w:p>
    <w:p w:rsidR="00E319A7" w:rsidRDefault="00AC2320" w:rsidP="00DF2A56">
      <w:pPr>
        <w:pStyle w:val="Liste"/>
      </w:pPr>
      <w:r>
        <w:t>post 91 ble redusert med 0,9 mill. kroner</w:t>
      </w:r>
    </w:p>
    <w:p w:rsidR="00E319A7" w:rsidRDefault="00AC2320" w:rsidP="00DF2A56">
      <w:pPr>
        <w:pStyle w:val="b-post"/>
      </w:pPr>
      <w:r>
        <w:t>Post 50 Tilbakeføring fra landsdekkende innovasjonsordning</w:t>
      </w:r>
    </w:p>
    <w:p w:rsidR="00E319A7" w:rsidRDefault="00AC2320" w:rsidP="00DF2A56">
      <w:r>
        <w:t xml:space="preserve">Midlene som blir bevilget på kap. 2421, post 50, blir overført til en særskilt fondskonto i Norges Bank og samtidig belastet i statsregnskapet. Midler som ikke bindes opp ved tilsagn i løpet av året, skal tilbakeføres i påfølgende budsjettermin. Videre skal </w:t>
      </w:r>
      <w:proofErr w:type="gramStart"/>
      <w:r>
        <w:t>annullerte</w:t>
      </w:r>
      <w:proofErr w:type="gramEnd"/>
      <w:r>
        <w:t xml:space="preserve"> eller reduserte tilsagn om ti</w:t>
      </w:r>
      <w:r>
        <w:t>l</w:t>
      </w:r>
      <w:r>
        <w:t>skudd tilbakeføres etter utgangen av det tredje året etter at tilsagnet er gitt.</w:t>
      </w:r>
    </w:p>
    <w:p w:rsidR="00E319A7" w:rsidRDefault="00AC2320" w:rsidP="00DF2A56">
      <w:r>
        <w:t>Det foreslås bevilget 5 mill. kroner for 2019. Anslaget er usikkert, og regjeringen vil om nødvendig foreslå bevilgningsendring i forbindelse med endring av budsjettet i 2019.</w:t>
      </w:r>
    </w:p>
    <w:p w:rsidR="00E319A7" w:rsidRDefault="00AC2320" w:rsidP="00DF2A56">
      <w:pPr>
        <w:pStyle w:val="b-post"/>
      </w:pPr>
      <w:r>
        <w:t>Post 70 Låneprovisjoner</w:t>
      </w:r>
    </w:p>
    <w:p w:rsidR="00E319A7" w:rsidRDefault="00AC2320" w:rsidP="00DF2A56">
      <w:r>
        <w:t>Det vises til omtale av innlånssystemet for Innovasjon Norge under kap. 2421, post 90. Provisjonen beregnes og innbetales etter utgangen av året. Selskapet skal betale en låneprovisjon på 0,4 pst. p.a. for innlån fra statskassen. Det foreslås en bevilgning på 63,5 mill. kroner for 2019 som provisjon for innlånene i 2018. Anslaget er usikkert, og regjeringen vil om nødvendig foreslå bevilgning</w:t>
      </w:r>
      <w:r>
        <w:t>s</w:t>
      </w:r>
      <w:r>
        <w:t>endring i forbindelse med endring av budsjettet i 2019.</w:t>
      </w:r>
    </w:p>
    <w:p w:rsidR="00E319A7" w:rsidRDefault="00AC2320" w:rsidP="00DF2A56">
      <w:pPr>
        <w:pStyle w:val="b-post"/>
      </w:pPr>
      <w:r>
        <w:lastRenderedPageBreak/>
        <w:t>Post 90 Avdrag på utestående fordringer</w:t>
      </w:r>
    </w:p>
    <w:p w:rsidR="00E319A7" w:rsidRDefault="00AC2320" w:rsidP="00DF2A56">
      <w:r>
        <w:t>Posten omfatter avdrag på de innlånene Innovasjon Norge har tatt opp i statskassen. Det vises til nærmere omtale av innlånssystemet under kap. 2421, post 90. Det foreslås en bevilgning på 53 mrd. kroner for 2019. Anslaget er usikkert, og regjeringen vil om nødvendig foreslå bevil</w:t>
      </w:r>
      <w:r>
        <w:t>g</w:t>
      </w:r>
      <w:r>
        <w:t>ningsendring i forbindelse med endring av budsjettet i 2018.</w:t>
      </w:r>
    </w:p>
    <w:p w:rsidR="00E319A7" w:rsidRDefault="00AC2320" w:rsidP="00DF2A56">
      <w:pPr>
        <w:pStyle w:val="b-post"/>
      </w:pPr>
      <w:r>
        <w:t>Post 91 Tilbakeført kapital, såkornfond</w:t>
      </w:r>
    </w:p>
    <w:p w:rsidR="00E319A7" w:rsidRDefault="00AC2320" w:rsidP="00DF2A56">
      <w:r>
        <w:t>Det er i utgangspunktet forutsatt at lånene til såkornfondene som er etablert i perioden 2006–2009, skal tilbakebetales etter 15 år, men det kan betales tilbake avdrag på tidligere tidspunkt. Tilbakeb</w:t>
      </w:r>
      <w:r>
        <w:t>e</w:t>
      </w:r>
      <w:r>
        <w:t>talingene kommer som følge av avhendinger av porteføljeselskaper. Når midlene blir tilbakebetalt til Innovasjon Norge, blir de plassert på en ikke rentebærende konto i Norges Bank. Det er lagt opp til at midlene tilbakeføres til statskassen året etter at de er tilbakebetalt til Innovasjon Norge.</w:t>
      </w:r>
    </w:p>
    <w:p w:rsidR="00E319A7" w:rsidRDefault="00AC2320" w:rsidP="00DF2A56">
      <w:r>
        <w:t>Ved utgangen av 2017 hadde Innovasjon Norge fått tilbakeført til sammen 164 mill. kroner, av dette 9,1 mill. kroner i 2017. I 2018 venter Innovasjon Norge å motta ytterligere forskuddsinnbet</w:t>
      </w:r>
      <w:r>
        <w:t>a</w:t>
      </w:r>
      <w:r>
        <w:t>linger. På denne bakgrunn foreslås en bevilgning på 10 mill. kroner. Anslaget er usikkert, og regj</w:t>
      </w:r>
      <w:r>
        <w:t>e</w:t>
      </w:r>
      <w:r>
        <w:t>ringen vil om nødvendig foreslå bevilgningsendring i forbindelse med endring av budsjettet i 2019.</w:t>
      </w:r>
    </w:p>
    <w:p w:rsidR="00E319A7" w:rsidRDefault="00AC2320" w:rsidP="00DF2A56">
      <w:pPr>
        <w:pStyle w:val="b-budkaptit"/>
      </w:pPr>
      <w:r>
        <w:t>Kap. 5625 Renter og utbytte fra Innovasjon Norge</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80</w:t>
            </w:r>
          </w:p>
        </w:tc>
        <w:tc>
          <w:tcPr>
            <w:tcW w:w="4560" w:type="dxa"/>
          </w:tcPr>
          <w:p w:rsidR="00E319A7" w:rsidRDefault="00AC2320" w:rsidP="002C5485">
            <w:r>
              <w:t xml:space="preserve">Renter på lån fra statskassen </w:t>
            </w:r>
          </w:p>
        </w:tc>
        <w:tc>
          <w:tcPr>
            <w:tcW w:w="1140" w:type="dxa"/>
          </w:tcPr>
          <w:p w:rsidR="00E319A7" w:rsidRDefault="00AC2320" w:rsidP="002C5485">
            <w:pPr>
              <w:jc w:val="right"/>
            </w:pPr>
            <w:r>
              <w:t>109 940</w:t>
            </w:r>
          </w:p>
        </w:tc>
        <w:tc>
          <w:tcPr>
            <w:tcW w:w="1140" w:type="dxa"/>
          </w:tcPr>
          <w:p w:rsidR="00E319A7" w:rsidRDefault="00AC2320" w:rsidP="002C5485">
            <w:pPr>
              <w:jc w:val="right"/>
            </w:pPr>
            <w:r>
              <w:t>170 000</w:t>
            </w:r>
          </w:p>
        </w:tc>
        <w:tc>
          <w:tcPr>
            <w:tcW w:w="1140" w:type="dxa"/>
          </w:tcPr>
          <w:p w:rsidR="00E319A7" w:rsidRDefault="00AC2320" w:rsidP="002C5485">
            <w:pPr>
              <w:jc w:val="right"/>
            </w:pPr>
            <w:r>
              <w:t>244 500</w:t>
            </w:r>
          </w:p>
        </w:tc>
      </w:tr>
      <w:tr w:rsidR="00E319A7" w:rsidTr="002C5485">
        <w:trPr>
          <w:trHeight w:val="380"/>
        </w:trPr>
        <w:tc>
          <w:tcPr>
            <w:tcW w:w="1140" w:type="dxa"/>
          </w:tcPr>
          <w:p w:rsidR="00E319A7" w:rsidRDefault="00AC2320" w:rsidP="002C5485">
            <w:r>
              <w:t>81</w:t>
            </w:r>
          </w:p>
        </w:tc>
        <w:tc>
          <w:tcPr>
            <w:tcW w:w="4560" w:type="dxa"/>
          </w:tcPr>
          <w:p w:rsidR="00E319A7" w:rsidRDefault="00AC2320" w:rsidP="002C5485">
            <w:r>
              <w:t xml:space="preserve">Rentemargin, innovasjonslåneordningen </w:t>
            </w:r>
          </w:p>
        </w:tc>
        <w:tc>
          <w:tcPr>
            <w:tcW w:w="1140" w:type="dxa"/>
          </w:tcPr>
          <w:p w:rsidR="00E319A7" w:rsidRDefault="00AC2320" w:rsidP="002C5485">
            <w:pPr>
              <w:jc w:val="right"/>
            </w:pPr>
            <w:r>
              <w:t>25 558</w:t>
            </w:r>
          </w:p>
        </w:tc>
        <w:tc>
          <w:tcPr>
            <w:tcW w:w="1140" w:type="dxa"/>
          </w:tcPr>
          <w:p w:rsidR="00E319A7" w:rsidRDefault="00AC2320" w:rsidP="002C5485">
            <w:pPr>
              <w:jc w:val="right"/>
            </w:pPr>
            <w:r>
              <w:t>20 000</w:t>
            </w:r>
          </w:p>
        </w:tc>
        <w:tc>
          <w:tcPr>
            <w:tcW w:w="1140" w:type="dxa"/>
          </w:tcPr>
          <w:p w:rsidR="00E319A7" w:rsidRDefault="00AC2320" w:rsidP="002C5485">
            <w:pPr>
              <w:jc w:val="right"/>
            </w:pPr>
            <w:r>
              <w:t>20 000</w:t>
            </w:r>
          </w:p>
        </w:tc>
      </w:tr>
      <w:tr w:rsidR="00E319A7" w:rsidTr="002C5485">
        <w:trPr>
          <w:trHeight w:val="380"/>
        </w:trPr>
        <w:tc>
          <w:tcPr>
            <w:tcW w:w="1140" w:type="dxa"/>
          </w:tcPr>
          <w:p w:rsidR="00E319A7" w:rsidRDefault="00AC2320" w:rsidP="002C5485">
            <w:r>
              <w:t>85</w:t>
            </w:r>
          </w:p>
        </w:tc>
        <w:tc>
          <w:tcPr>
            <w:tcW w:w="4560" w:type="dxa"/>
          </w:tcPr>
          <w:p w:rsidR="00E319A7" w:rsidRDefault="00AC2320" w:rsidP="002C5485">
            <w:r>
              <w:t xml:space="preserve">Utbytte, lavrisikolåneordningen </w:t>
            </w:r>
          </w:p>
        </w:tc>
        <w:tc>
          <w:tcPr>
            <w:tcW w:w="1140" w:type="dxa"/>
          </w:tcPr>
          <w:p w:rsidR="00E319A7" w:rsidRDefault="00AC2320" w:rsidP="002C5485">
            <w:pPr>
              <w:jc w:val="right"/>
            </w:pPr>
            <w:r>
              <w:t>157 578</w:t>
            </w:r>
          </w:p>
        </w:tc>
        <w:tc>
          <w:tcPr>
            <w:tcW w:w="1140" w:type="dxa"/>
          </w:tcPr>
          <w:p w:rsidR="00E319A7" w:rsidRDefault="00AC2320" w:rsidP="002C5485">
            <w:pPr>
              <w:jc w:val="right"/>
            </w:pPr>
            <w:r>
              <w:t>125 000</w:t>
            </w:r>
          </w:p>
        </w:tc>
        <w:tc>
          <w:tcPr>
            <w:tcW w:w="1140" w:type="dxa"/>
          </w:tcPr>
          <w:p w:rsidR="00E319A7" w:rsidRDefault="00AC2320" w:rsidP="002C5485">
            <w:pPr>
              <w:jc w:val="right"/>
            </w:pPr>
            <w:r>
              <w:t>100 000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5625</w:t>
            </w:r>
          </w:p>
        </w:tc>
        <w:tc>
          <w:tcPr>
            <w:tcW w:w="1140" w:type="dxa"/>
          </w:tcPr>
          <w:p w:rsidR="00E319A7" w:rsidRDefault="00AC2320" w:rsidP="002C5485">
            <w:pPr>
              <w:jc w:val="right"/>
            </w:pPr>
            <w:r>
              <w:t>293 076</w:t>
            </w:r>
          </w:p>
        </w:tc>
        <w:tc>
          <w:tcPr>
            <w:tcW w:w="1140" w:type="dxa"/>
          </w:tcPr>
          <w:p w:rsidR="00E319A7" w:rsidRDefault="00AC2320" w:rsidP="002C5485">
            <w:pPr>
              <w:jc w:val="right"/>
            </w:pPr>
            <w:r>
              <w:t>315 000</w:t>
            </w:r>
          </w:p>
        </w:tc>
        <w:tc>
          <w:tcPr>
            <w:tcW w:w="1140" w:type="dxa"/>
          </w:tcPr>
          <w:p w:rsidR="00E319A7" w:rsidRDefault="00AC2320" w:rsidP="002C5485">
            <w:pPr>
              <w:jc w:val="right"/>
            </w:pPr>
            <w:r>
              <w:t>364 500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gjort følgende bevilgningsendringer, jf. Innst. 400 S og Prop. 85 S (2017–2018).</w:t>
      </w:r>
    </w:p>
    <w:p w:rsidR="00E319A7" w:rsidRDefault="00AC2320" w:rsidP="00DF2A56">
      <w:pPr>
        <w:pStyle w:val="Liste"/>
      </w:pPr>
      <w:r>
        <w:t>post 81 ble økt med 4,9 mill. kroner</w:t>
      </w:r>
    </w:p>
    <w:p w:rsidR="00E319A7" w:rsidRDefault="00AC2320" w:rsidP="00DF2A56">
      <w:pPr>
        <w:pStyle w:val="Liste"/>
      </w:pPr>
      <w:r>
        <w:t>post 85 ble økt med 121 mill. kroner</w:t>
      </w:r>
    </w:p>
    <w:p w:rsidR="00E319A7" w:rsidRDefault="00AC2320" w:rsidP="00DF2A56">
      <w:pPr>
        <w:pStyle w:val="Liste"/>
      </w:pPr>
      <w:r>
        <w:t>ny post 88 Tilbakeføring av utbytte fra såkornkapitalfond, ble bevilget med 13,1 mill. kroner</w:t>
      </w:r>
    </w:p>
    <w:p w:rsidR="00E319A7" w:rsidRDefault="00AC2320" w:rsidP="00DF2A56">
      <w:pPr>
        <w:pStyle w:val="b-post"/>
      </w:pPr>
      <w:r>
        <w:t>Post 80 Renter på lån fra statskassen</w:t>
      </w:r>
    </w:p>
    <w:p w:rsidR="00E319A7" w:rsidRDefault="00AC2320" w:rsidP="00DF2A56">
      <w:r>
        <w:t>Innovasjon Norge foretar innlån fra statskassen til valgfri løpetid og en rentesats som tilsvarer re</w:t>
      </w:r>
      <w:r>
        <w:t>n</w:t>
      </w:r>
      <w:r>
        <w:t>ten på statspapirer med samme løpetid for å finansiere sine utlån. Det vises til nærmere omtale av innlånssystemet under kap. 2421, post 90. Det foreslås en bevilgning på 244,5 mill. kroner for 2019. Bevilgningsanslaget er usikkert, og regjeringen vil om nødvendig foreslå bevilgningsendring i forbindelse med endring av budsjettet i 2019.</w:t>
      </w:r>
    </w:p>
    <w:p w:rsidR="00E319A7" w:rsidRDefault="00AC2320" w:rsidP="00DF2A56">
      <w:pPr>
        <w:pStyle w:val="b-post"/>
      </w:pPr>
      <w:r>
        <w:lastRenderedPageBreak/>
        <w:t>Post 81 Rentemargin, innovasjonslåneordningen</w:t>
      </w:r>
    </w:p>
    <w:p w:rsidR="00E319A7" w:rsidRDefault="00AC2320" w:rsidP="00DF2A56">
      <w:r>
        <w:t>Renten på innlån fra statskassen for å finansiere Innovasjon Norges utlån under innovasjonslån</w:t>
      </w:r>
      <w:r>
        <w:t>e</w:t>
      </w:r>
      <w:r>
        <w:t>ordningen følger renten på statspapirer med tilsvarende løpetid. Ordningens administrasjonskos</w:t>
      </w:r>
      <w:r>
        <w:t>t</w:t>
      </w:r>
      <w:r>
        <w:t>nader dekkes innenfor rentemarginen. Nettobeløpet, etter at administrasjonskostnadene er dekket, skal tilbakeføres til statskassen. Netto rentemargin for regnskapsåret 2018 med utbetaling i 2019 foreslås budsjettert med 20 mill. kroner. Bevilgningsanslaget er usikkert, og regjeringen vil om nødvendig foreslå bevilgningsendring i forbindelse med endring av budsjettet i 2019.</w:t>
      </w:r>
    </w:p>
    <w:p w:rsidR="00E319A7" w:rsidRDefault="00AC2320" w:rsidP="00DF2A56">
      <w:pPr>
        <w:pStyle w:val="b-post"/>
      </w:pPr>
      <w:r>
        <w:t>Post 85 Utbytte, lavrisikolåneordningen</w:t>
      </w:r>
    </w:p>
    <w:p w:rsidR="00E319A7" w:rsidRDefault="00AC2320" w:rsidP="00DF2A56">
      <w:r>
        <w:t>Lavrisikolåneordningen skal drives på kommersielle vilkår. Innovasjon Norge bør ha tilsvarende minstekrav og bevaringsbuffer som private banker. Derfor ble kravet til egenkapitalandel for or</w:t>
      </w:r>
      <w:r>
        <w:t>d</w:t>
      </w:r>
      <w:r>
        <w:t>ningen økt fra 8,0 til 10,5 pst. i 2015. Alt overskudd skal tilbakeføres staten så lenge målet om egenkapitaldekning er nådd. Innovasjon Norge budsjetterer med et resultat for ordningen på om lag 100 mill. kroner for regnskapsåret 2018. På dette grunnlag foreslås en bevilgning på 100 mill. kr</w:t>
      </w:r>
      <w:r>
        <w:t>o</w:t>
      </w:r>
      <w:r>
        <w:t>ner for 2019. Bevilgningsanslaget er usikkert, og regjeringen vil om nødvendig foreslå bevil</w:t>
      </w:r>
      <w:r>
        <w:t>g</w:t>
      </w:r>
      <w:r>
        <w:t>ningsendring i forbindelse med endring av budsjettet i 2019.</w:t>
      </w:r>
    </w:p>
    <w:p w:rsidR="00E319A7" w:rsidRDefault="00AC2320" w:rsidP="00DF2A56">
      <w:pPr>
        <w:pStyle w:val="b-post"/>
      </w:pPr>
      <w:r>
        <w:t>Post 86 Utbytte fra Investeringsfond for Nordvest-Russland og Øst-Europa</w:t>
      </w:r>
    </w:p>
    <w:p w:rsidR="00E319A7" w:rsidRDefault="00AC2320" w:rsidP="00DF2A56">
      <w:r>
        <w:t>Det vises til omtale under kapittel 3 innledningsvis i proposisjon om anmodningsvedtak og oppfø</w:t>
      </w:r>
      <w:r>
        <w:t>l</w:t>
      </w:r>
      <w:r>
        <w:t>gingen av Stortingets vedtak nr. 115 (2016–2017) om å slå sammen Investeringsfond for Nor</w:t>
      </w:r>
      <w:r>
        <w:t>d</w:t>
      </w:r>
      <w:r>
        <w:t>vest-Russland og Investeringsfond for Øst-Europa. Det forventes ikke utbytte til staten fra det sammenslåtte fondet i 2018. Regjeringen vil om nødvendig foreslå bevilgning i forbindelse med endring av budsjettet i 2019.</w:t>
      </w:r>
    </w:p>
    <w:p w:rsidR="00E319A7" w:rsidRDefault="00AC2320" w:rsidP="00DF2A56">
      <w:pPr>
        <w:pStyle w:val="b-budkaptit"/>
      </w:pPr>
      <w:r>
        <w:t>Kap. 2426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Tilskudd </w:t>
            </w:r>
          </w:p>
        </w:tc>
        <w:tc>
          <w:tcPr>
            <w:tcW w:w="1140" w:type="dxa"/>
          </w:tcPr>
          <w:p w:rsidR="00E319A7" w:rsidRDefault="00AC2320" w:rsidP="002C5485">
            <w:pPr>
              <w:jc w:val="right"/>
            </w:pPr>
            <w:r>
              <w:t>64 440</w:t>
            </w:r>
          </w:p>
        </w:tc>
        <w:tc>
          <w:tcPr>
            <w:tcW w:w="1140" w:type="dxa"/>
          </w:tcPr>
          <w:p w:rsidR="00E319A7" w:rsidRDefault="00AC2320" w:rsidP="002C5485">
            <w:pPr>
              <w:jc w:val="right"/>
            </w:pPr>
            <w:r>
              <w:t>88 821</w:t>
            </w:r>
          </w:p>
        </w:tc>
        <w:tc>
          <w:tcPr>
            <w:tcW w:w="1140" w:type="dxa"/>
          </w:tcPr>
          <w:p w:rsidR="00E319A7" w:rsidRDefault="00AC2320" w:rsidP="002C5485">
            <w:pPr>
              <w:jc w:val="right"/>
            </w:pPr>
            <w:r>
              <w:t>89 840</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Tilskudd til testfasiliteter </w:t>
            </w:r>
          </w:p>
        </w:tc>
        <w:tc>
          <w:tcPr>
            <w:tcW w:w="1140" w:type="dxa"/>
          </w:tcPr>
          <w:p w:rsidR="00E319A7" w:rsidRDefault="00AC2320" w:rsidP="002C5485">
            <w:pPr>
              <w:jc w:val="right"/>
            </w:pPr>
            <w:r>
              <w:t>50 000</w:t>
            </w:r>
          </w:p>
        </w:tc>
        <w:tc>
          <w:tcPr>
            <w:tcW w:w="1140" w:type="dxa"/>
          </w:tcPr>
          <w:p w:rsidR="00E319A7" w:rsidRDefault="00AC2320" w:rsidP="002C5485">
            <w:pPr>
              <w:jc w:val="right"/>
            </w:pPr>
            <w:r>
              <w:t>125 000</w:t>
            </w:r>
          </w:p>
        </w:tc>
        <w:tc>
          <w:tcPr>
            <w:tcW w:w="1140" w:type="dxa"/>
          </w:tcPr>
          <w:p w:rsidR="00E319A7" w:rsidRDefault="00AC2320" w:rsidP="002C5485">
            <w:pPr>
              <w:jc w:val="right"/>
            </w:pPr>
            <w:r>
              <w:t>125 025</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Lån</w:t>
            </w:r>
            <w:r>
              <w:rPr>
                <w:rStyle w:val="kursiv"/>
                <w:sz w:val="21"/>
                <w:szCs w:val="21"/>
              </w:rPr>
              <w:t xml:space="preserve">, overslagsbevilgning </w:t>
            </w:r>
          </w:p>
        </w:tc>
        <w:tc>
          <w:tcPr>
            <w:tcW w:w="1140" w:type="dxa"/>
          </w:tcPr>
          <w:p w:rsidR="00E319A7" w:rsidRDefault="00AC2320" w:rsidP="002C5485">
            <w:pPr>
              <w:jc w:val="right"/>
            </w:pPr>
            <w:r>
              <w:t>215 000</w:t>
            </w:r>
          </w:p>
        </w:tc>
        <w:tc>
          <w:tcPr>
            <w:tcW w:w="1140" w:type="dxa"/>
          </w:tcPr>
          <w:p w:rsidR="00E319A7" w:rsidRDefault="00E319A7" w:rsidP="002C5485">
            <w:pPr>
              <w:jc w:val="right"/>
            </w:pPr>
          </w:p>
        </w:tc>
        <w:tc>
          <w:tcPr>
            <w:tcW w:w="1140" w:type="dxa"/>
          </w:tcPr>
          <w:p w:rsidR="00E319A7" w:rsidRDefault="00AC2320" w:rsidP="002C5485">
            <w:pPr>
              <w:jc w:val="right"/>
            </w:pPr>
            <w:r>
              <w:t>95 000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2426</w:t>
            </w:r>
          </w:p>
        </w:tc>
        <w:tc>
          <w:tcPr>
            <w:tcW w:w="1140" w:type="dxa"/>
          </w:tcPr>
          <w:p w:rsidR="00E319A7" w:rsidRDefault="00AC2320" w:rsidP="002C5485">
            <w:pPr>
              <w:jc w:val="right"/>
            </w:pPr>
            <w:r>
              <w:t>329 440</w:t>
            </w:r>
          </w:p>
        </w:tc>
        <w:tc>
          <w:tcPr>
            <w:tcW w:w="1140" w:type="dxa"/>
          </w:tcPr>
          <w:p w:rsidR="00E319A7" w:rsidRDefault="00AC2320" w:rsidP="002C5485">
            <w:pPr>
              <w:jc w:val="right"/>
            </w:pPr>
            <w:r>
              <w:t>213 821</w:t>
            </w:r>
          </w:p>
        </w:tc>
        <w:tc>
          <w:tcPr>
            <w:tcW w:w="1140" w:type="dxa"/>
          </w:tcPr>
          <w:p w:rsidR="00E319A7" w:rsidRDefault="00AC2320" w:rsidP="002C5485">
            <w:pPr>
              <w:jc w:val="right"/>
            </w:pPr>
            <w:r>
              <w:t>309 865</w:t>
            </w:r>
          </w:p>
        </w:tc>
      </w:tr>
    </w:tbl>
    <w:p w:rsidR="00E319A7" w:rsidRDefault="00E319A7" w:rsidP="00DF2A56"/>
    <w:p w:rsidR="00E319A7" w:rsidRDefault="00AC2320" w:rsidP="00DF2A56">
      <w:r>
        <w:t>Siva – Selskapet for industrivekst SF – tilrettelegger for nyskaping gjennom å bygge, eie og utvikle infrastruktur for innovasjon i hele landet. Siva har et særlig ansvar for å fremme vekstkraft i dis</w:t>
      </w:r>
      <w:r>
        <w:t>t</w:t>
      </w:r>
      <w:r>
        <w:t>riktene. Sivas hovedmål er å utløse lønnsom næringsutvikling i bedrifter og regionale nærings- og kunnskapsmiljøer.</w:t>
      </w:r>
    </w:p>
    <w:p w:rsidR="00E319A7" w:rsidRDefault="00AC2320" w:rsidP="00DF2A56">
      <w:r>
        <w:t>Siva er et statsforetak eid av Nærings- og fiskeridepartementet og mottar tilskudd fra Nærings- og fiskeridepartementet, Kommunal- og moderniseringsdepartementet og Landbruks- og matdepart</w:t>
      </w:r>
      <w:r>
        <w:t>e</w:t>
      </w:r>
      <w:r>
        <w:t>mentet. Selskapet er lokalisert i Trondheim og hadde 42 ansatte ved inngangen til 2017.</w:t>
      </w:r>
    </w:p>
    <w:p w:rsidR="00E319A7" w:rsidRDefault="00AC2320" w:rsidP="00DF2A56">
      <w:r>
        <w:t>Siva arbeider innenfor eiendom og innovasjon, og det er knyttet egne delmål til hvert av disse o</w:t>
      </w:r>
      <w:r>
        <w:t>m</w:t>
      </w:r>
      <w:r>
        <w:t>rådene.</w:t>
      </w:r>
    </w:p>
    <w:p w:rsidR="00E319A7" w:rsidRDefault="00AC2320" w:rsidP="00DF2A56">
      <w:pPr>
        <w:pStyle w:val="avsnitt-under-undertittel"/>
      </w:pPr>
      <w:r>
        <w:lastRenderedPageBreak/>
        <w:t>Eiendomsvirksomheten</w:t>
      </w:r>
    </w:p>
    <w:p w:rsidR="00E319A7" w:rsidRDefault="00AC2320" w:rsidP="00DF2A56">
      <w:pPr>
        <w:rPr>
          <w:rStyle w:val="kursiv"/>
          <w:sz w:val="21"/>
          <w:szCs w:val="21"/>
        </w:rPr>
      </w:pPr>
      <w:r>
        <w:rPr>
          <w:rStyle w:val="kursiv"/>
          <w:sz w:val="21"/>
          <w:szCs w:val="21"/>
        </w:rPr>
        <w:t>Siva skal gjennom sine eiendomsinvesteringer senke barrierer for etablering der markedsmekanismer gjør dette spesielt krevende, også for større industrielle eiendomsprosjekt.</w:t>
      </w:r>
    </w:p>
    <w:p w:rsidR="00E319A7" w:rsidRDefault="00AC2320" w:rsidP="00DF2A56">
      <w:r>
        <w:t>Sivas eiendomsinvesteringer skal være tilpasset næringslivets behov og skal bidra til å utvikle n</w:t>
      </w:r>
      <w:r>
        <w:t>æ</w:t>
      </w:r>
      <w:r>
        <w:t>ringer som er nye og umodne eller bedrifter med behov for omstilling og vekst. En forutsetning for Sivas investeringer er svak tilgang på privat kapital.</w:t>
      </w:r>
    </w:p>
    <w:p w:rsidR="00E319A7" w:rsidRDefault="00AC2320" w:rsidP="00DF2A56">
      <w:r>
        <w:t>Eiendomsvirksomheten er samlet i det heleide datterselskapet Siva Eiendom Holding AS. Siva E</w:t>
      </w:r>
      <w:r>
        <w:t>i</w:t>
      </w:r>
      <w:r>
        <w:t>endom Holding skiller seg fra andre eiendomsselskap ved at formålet er å bidra til innovasjon og næringsutvikling, samtidig som selskapet drives kommersielt og har krav til avkastning. Sivas i</w:t>
      </w:r>
      <w:r>
        <w:t>n</w:t>
      </w:r>
      <w:r>
        <w:t>vesteringer skal alltid utløse privat kapital. Siva Eiendom Holding var ved utgangen av 2017 hel- eller deleier i 37 eiendomsselskaper, med totalt 113 bygg på til sammen 500 000 m</w:t>
      </w:r>
      <w:r>
        <w:rPr>
          <w:rStyle w:val="skrift-hevet"/>
          <w:sz w:val="21"/>
          <w:szCs w:val="21"/>
        </w:rPr>
        <w:t>2</w:t>
      </w:r>
      <w:r>
        <w:t xml:space="preserve"> og med 660 leietakere.</w:t>
      </w:r>
    </w:p>
    <w:p w:rsidR="00E319A7" w:rsidRDefault="00AC2320" w:rsidP="00DF2A56">
      <w:pPr>
        <w:pStyle w:val="avsnitt-under-undertittel"/>
      </w:pPr>
      <w:r>
        <w:t>Innovasjonsvirksomheten</w:t>
      </w:r>
    </w:p>
    <w:p w:rsidR="00E319A7" w:rsidRDefault="00AC2320" w:rsidP="00DF2A56">
      <w:pPr>
        <w:rPr>
          <w:rStyle w:val="kursiv"/>
          <w:sz w:val="21"/>
          <w:szCs w:val="21"/>
        </w:rPr>
      </w:pPr>
      <w:r>
        <w:rPr>
          <w:rStyle w:val="kursiv"/>
          <w:sz w:val="21"/>
          <w:szCs w:val="21"/>
        </w:rPr>
        <w:t>Sivas innovasjonsvirksomhet skal tilrettelegge for etablering og utvikling av bedrifter i nærings- og kunnskap</w:t>
      </w:r>
      <w:r>
        <w:rPr>
          <w:rStyle w:val="kursiv"/>
          <w:sz w:val="21"/>
          <w:szCs w:val="21"/>
        </w:rPr>
        <w:t>s</w:t>
      </w:r>
      <w:r>
        <w:rPr>
          <w:rStyle w:val="kursiv"/>
          <w:sz w:val="21"/>
          <w:szCs w:val="21"/>
        </w:rPr>
        <w:t>miljøer og koble disse sammen i regionale, nasjonale og internasjonale nettverk.</w:t>
      </w:r>
    </w:p>
    <w:p w:rsidR="00E319A7" w:rsidRDefault="00AC2320" w:rsidP="00DF2A56">
      <w:r>
        <w:t>Virkemidler på dette området er eierskap i innovasjonsselskaper, programvirksomhet (inkub</w:t>
      </w:r>
      <w:r>
        <w:t>a</w:t>
      </w:r>
      <w:r>
        <w:t>sjonsprogrammet og næringshageprogrammet) og katapult-ordningen.</w:t>
      </w:r>
    </w:p>
    <w:p w:rsidR="00E319A7" w:rsidRDefault="00AC2320" w:rsidP="00DF2A56">
      <w:r>
        <w:t xml:space="preserve">Siva var ved utgangen av 2017 medeier i 77 små og store </w:t>
      </w:r>
      <w:r>
        <w:rPr>
          <w:rStyle w:val="kursiv"/>
          <w:sz w:val="21"/>
          <w:szCs w:val="21"/>
        </w:rPr>
        <w:t>innovasjonsselskaper</w:t>
      </w:r>
      <w:r>
        <w:t xml:space="preserve"> (næringshager, fors</w:t>
      </w:r>
      <w:r>
        <w:t>k</w:t>
      </w:r>
      <w:r>
        <w:t>ningsparker, kunnskapsparker osv.). Innovasjonsselskapene er pådrivere for nyskaping i sine mi</w:t>
      </w:r>
      <w:r>
        <w:t>l</w:t>
      </w:r>
      <w:r>
        <w:t>jøer og regioner. Målet med Sivas eierskap er å legge til rette for at selskapene utnytter sitt pote</w:t>
      </w:r>
      <w:r>
        <w:t>n</w:t>
      </w:r>
      <w:r>
        <w:t>sial best mulig i arbeidet med utvikling av bedrifter, og å bidra til koordinering av aktører og vid</w:t>
      </w:r>
      <w:r>
        <w:t>e</w:t>
      </w:r>
      <w:r>
        <w:t>reutvikling av en infrastruktur for vekst og nyskaping i næringslivet i hele landet.</w:t>
      </w:r>
    </w:p>
    <w:p w:rsidR="00E319A7" w:rsidRDefault="00AC2320" w:rsidP="00DF2A56">
      <w:pPr>
        <w:rPr>
          <w:rStyle w:val="kursiv"/>
          <w:szCs w:val="24"/>
        </w:rPr>
      </w:pPr>
      <w:r>
        <w:rPr>
          <w:rStyle w:val="kursiv"/>
          <w:sz w:val="21"/>
          <w:szCs w:val="21"/>
        </w:rPr>
        <w:t>Programvirksomheten</w:t>
      </w:r>
      <w:r>
        <w:t xml:space="preserve"> er indirekte virkemidler som bidrar til økt verdiskaping gjennom utvikling av oppstartsmiljø og bedriftsfellesskap.</w:t>
      </w:r>
    </w:p>
    <w:p w:rsidR="00E319A7" w:rsidRDefault="00AC2320" w:rsidP="00DF2A56">
      <w:r>
        <w:t>Inkubasjonsprogrammet skal gi økt verdiskaping gjennom å identifisere, videreutvikle og komme</w:t>
      </w:r>
      <w:r>
        <w:t>r</w:t>
      </w:r>
      <w:r>
        <w:t>sialisere gode ideer fra forsknings- og industrimiljøer til nye vekstbedrifter, og gi ny vekst i eta</w:t>
      </w:r>
      <w:r>
        <w:t>b</w:t>
      </w:r>
      <w:r>
        <w:t>lerte virksomheter.</w:t>
      </w:r>
    </w:p>
    <w:p w:rsidR="00E319A7" w:rsidRDefault="00AC2320" w:rsidP="00DF2A56">
      <w:r>
        <w:t>Næringshageprogrammet skal gi økt verdiskaping gjennom å tilrettelegge for utvikling av attrakt</w:t>
      </w:r>
      <w:r>
        <w:t>i</w:t>
      </w:r>
      <w:r>
        <w:t>ve bedrifter og arbeidsplasser i hele landet, fortrinnsvis i distriktene. Programmet er i tillegg et vi</w:t>
      </w:r>
      <w:r>
        <w:t>r</w:t>
      </w:r>
      <w:r>
        <w:t>kemiddel for fylkeskommunenes rolle som regionale utviklingsaktører.</w:t>
      </w:r>
    </w:p>
    <w:p w:rsidR="00E319A7" w:rsidRDefault="00AC2320" w:rsidP="00DF2A56">
      <w:pPr>
        <w:rPr>
          <w:rStyle w:val="kursiv"/>
          <w:szCs w:val="24"/>
        </w:rPr>
      </w:pPr>
      <w:r>
        <w:rPr>
          <w:rStyle w:val="kursiv"/>
          <w:sz w:val="21"/>
          <w:szCs w:val="21"/>
        </w:rPr>
        <w:t>Katapult-ordningen</w:t>
      </w:r>
      <w:r>
        <w:t xml:space="preserve"> ble innført i 2017 og skal bidra til etablering av nasjonale flerbrukssentre for te</w:t>
      </w:r>
      <w:r>
        <w:t>s</w:t>
      </w:r>
      <w:r>
        <w:t>ting, pilotering, simulering og visualisering, for å gi raskere industriell vekst og utvikling i Norge. Ordningen kan gi støtte til utstyrsinvesteringer og kompetanse- og tjenesteutvikling. Siva har a</w:t>
      </w:r>
      <w:r>
        <w:t>n</w:t>
      </w:r>
      <w:r>
        <w:t>svaret for ordningen sammen med Innovasjon Norge og Norges forskningsråd. Sentrene skal ha tett samarbeid med FoUoI-miljøer og tilby utstyr, fasiliteter og kompetanse innenfor muliggjørende teknologier til bedrifter over hele landet. Formålet er å gjøre veien fra konseptstadiet til markedsi</w:t>
      </w:r>
      <w:r>
        <w:t>n</w:t>
      </w:r>
      <w:r>
        <w:t>troduksjon enklere.</w:t>
      </w:r>
    </w:p>
    <w:p w:rsidR="00E319A7" w:rsidRDefault="00AC2320" w:rsidP="00DF2A56">
      <w:pPr>
        <w:pStyle w:val="Undertittel"/>
      </w:pPr>
      <w:r>
        <w:t>Resultater 2017</w:t>
      </w:r>
    </w:p>
    <w:p w:rsidR="00E319A7" w:rsidRDefault="00AC2320" w:rsidP="00DF2A56">
      <w:r>
        <w:t>Siva benyttet tilskuddsmidler på totalt 209 mill. kroner. Av dette ble 104 mill. kroner gitt i tilsagn til Inkubasjonsprogrammet, 83,4 mill. kroner til Næringshageprogrammet og 3,6 mill. kroner til Katapult-ordningen. Resterende midler gikk til arbeid med klynger (3,7 mill. kroner), eierskap (7,9 mill. kroner), regionalt arbeid (2,6 mill. kroner), analysearbeid (2,2 mill. kroner) og utvi</w:t>
      </w:r>
      <w:r>
        <w:t>k</w:t>
      </w:r>
      <w:r>
        <w:t>lingsprosjekter (1,8 mill. kroner). Sivas eget arbeid med utvikling og oppfølging av programmene og administrative kostnader er inkludert.</w:t>
      </w:r>
    </w:p>
    <w:p w:rsidR="00E319A7" w:rsidRDefault="00AC2320" w:rsidP="00DF2A56">
      <w:r>
        <w:lastRenderedPageBreak/>
        <w:t>Siva har et mål- og resultatstyringssystem med styringsindikatorer som er inndelt i resultatindik</w:t>
      </w:r>
      <w:r>
        <w:t>a</w:t>
      </w:r>
      <w:r>
        <w:t>torer og effektindikatorer. Effektindikatorer skal vise langsiktige virkninger på et overordnet nivå, mens resultatindikatorer skal vise direkte og mer kortsiktige virkninger av selskapets virksomhet.</w:t>
      </w:r>
    </w:p>
    <w:p w:rsidR="00E319A7" w:rsidRDefault="00AC2320" w:rsidP="00DF2A56">
      <w:pPr>
        <w:pStyle w:val="avsnitt-tittel"/>
      </w:pPr>
      <w:r>
        <w:t>Eiendomsvirksomheten</w:t>
      </w:r>
    </w:p>
    <w:p w:rsidR="00E319A7" w:rsidRDefault="00AC2320" w:rsidP="00DF2A56">
      <w:r>
        <w:t>Prioriteringer i 2017 for eiendomsvirksomheten har vært realisering av nye bygg, salg av eie</w:t>
      </w:r>
      <w:r>
        <w:t>n</w:t>
      </w:r>
      <w:r>
        <w:t>dommer for å frigjøre kapital og oppfølging av bygninger og leietakere. Siva har lagt vekt på effe</w:t>
      </w:r>
      <w:r>
        <w:t>k</w:t>
      </w:r>
      <w:r>
        <w:t>tivisering og profesjonalisering av eiendomsvirksomheten.</w:t>
      </w:r>
    </w:p>
    <w:p w:rsidR="00E319A7" w:rsidRDefault="00AC2320" w:rsidP="00DF2A56">
      <w:pPr>
        <w:pStyle w:val="avsnitt-undertittel"/>
      </w:pPr>
      <w:r>
        <w:t>Langsiktige virkninger (effektindikatorer)</w:t>
      </w:r>
    </w:p>
    <w:p w:rsidR="00E319A7" w:rsidRDefault="00AC2320" w:rsidP="00DF2A56">
      <w:r>
        <w:t xml:space="preserve">Indikatoren </w:t>
      </w:r>
      <w:r>
        <w:rPr>
          <w:rStyle w:val="kursiv"/>
          <w:sz w:val="21"/>
          <w:szCs w:val="21"/>
        </w:rPr>
        <w:t>omsetningsvekst hos leietakere</w:t>
      </w:r>
      <w:r>
        <w:t xml:space="preserve"> omfatter bare leietakere lokalisert i «enbrukerbygg» real</w:t>
      </w:r>
      <w:r>
        <w:t>i</w:t>
      </w:r>
      <w:r>
        <w:t>sert gjennom Sivas medvirkning. I disse byggene har Siva som regel 100 pst. eierskap. Rapport</w:t>
      </w:r>
      <w:r>
        <w:t>e</w:t>
      </w:r>
      <w:r>
        <w:t>ringen for 2017 omfatter 13 leietakere i enbrukerbygg. Gjennomsnittlig omsetningsvekst for disse leietakerne over de siste fem årene var 19 pst., mens gjennomsnittet i 2017 var -9 pst. Det siste skyldes at flere av leietakerne har vært i en omstillingsfase med byggearbeider og omlegging av produksjon. Bedriftene som omfattes av denne målingen, utgjør omlag 20 pst. av porteføljens sa</w:t>
      </w:r>
      <w:r>
        <w:t>m</w:t>
      </w:r>
      <w:r>
        <w:t>lede leietakermasse målt i andel av totalareal. De representerer mange ulike bransjer og har stor variasjon i omsetningsutviking. Leietakere i flerbruksbygg omfattes ikke av indikatoren fordi sammenhengen mellom Sivas eierandel i byggene og omsetningsendring hos den enkelte leietaker vurderes som mer usikker.</w:t>
      </w:r>
    </w:p>
    <w:p w:rsidR="00E319A7" w:rsidRDefault="00AC2320" w:rsidP="00DF2A56">
      <w:r>
        <w:t xml:space="preserve">Indikatoren </w:t>
      </w:r>
      <w:r>
        <w:rPr>
          <w:rStyle w:val="kursiv"/>
          <w:sz w:val="21"/>
          <w:szCs w:val="21"/>
        </w:rPr>
        <w:t>avkastning på eiendomsinvesteringene</w:t>
      </w:r>
      <w:r>
        <w:t xml:space="preserve"> måles som selskapets egenkapitalrentabilitet før skatt, eksklusiv Koksa Eiendom AS. Det forventes at avkastningen over en femårs periode min</w:t>
      </w:r>
      <w:r>
        <w:t>i</w:t>
      </w:r>
      <w:r>
        <w:t>mum skal tilsvare fem års rullerende snitt av tiårs statsobligasjonsrenter, med et risikopåslag på 2 pst. Dette rullerende kravet er nådd i 2017, for første gang på fem år, med en snittavkastning på 4,1 pst. mot krav på 3,9 pst. Avviket i tidligere år skyldtes store ekstraordinære nedskrivinger av eiendomsverdier relatert til solcelleindustrien i 2011 og 2012.</w:t>
      </w:r>
    </w:p>
    <w:p w:rsidR="00E319A7" w:rsidRDefault="00AC2320" w:rsidP="00DF2A56">
      <w:r>
        <w:t>Egenkapitalrentabiliteten for 2017 isolert sett var på 6,7 pst., mot 2,6 pst. i 2016. Det foreligger for øvrig betydelige merverdier i eiendomsporteføljen ut over bokført verdi per 31. desember 2017. Denne verdistigningen blir ikke hensyntatt i måling av avkastningen.</w:t>
      </w:r>
    </w:p>
    <w:p w:rsidR="00E319A7" w:rsidRDefault="00AC2320" w:rsidP="00DF2A56">
      <w:pPr>
        <w:pStyle w:val="avsnitt-undertittel"/>
      </w:pPr>
      <w:r>
        <w:t>Kortsiktige virkninger (resultatindikatorer)</w:t>
      </w:r>
    </w:p>
    <w:p w:rsidR="00E319A7" w:rsidRDefault="00AC2320" w:rsidP="00DF2A56">
      <w:r>
        <w:t>Utleiegraden i Sivas eiendomsportefølje var 84 pst. i 2017, mot 86 pst. i 2016. Årsaken til ne</w:t>
      </w:r>
      <w:r>
        <w:t>d</w:t>
      </w:r>
      <w:r>
        <w:t>gangen er at det ble solgt eiendommer i 2017 som var fullt utleid, og at gjenværende eiendommer med ledige lokaler dermed utgjør en større andel av eiendomsmassen. Ledige lokaler er i hovedsak lokalisert til bygg i Narvik og langs Sognefjorden.</w:t>
      </w:r>
    </w:p>
    <w:p w:rsidR="00E319A7" w:rsidRDefault="00AC2320" w:rsidP="00DF2A56">
      <w:r>
        <w:t>Medinvestorbarometer: Siva hadde i 2017 totalt 70 medinvestorer i eiendomsporteføljen fordelt på 25 selskap. I løpet av året har selskapet bare gjennomført én ny investering sammen med medi</w:t>
      </w:r>
      <w:r>
        <w:t>n</w:t>
      </w:r>
      <w:r>
        <w:t>vestor. Denne medinvestoren opplyser at Siva har vært utløsende for prosjektet, og at partnerskapet er inngått på like vilkår. Siva har ikke ansett det som hensiktsmessig å foreta en spørreundersøkelse rettet mot denne ene medinvestoren, og medinvestorbarometeret er derfor ikke gjennomført i 2017.</w:t>
      </w:r>
    </w:p>
    <w:p w:rsidR="00E319A7" w:rsidRDefault="00AC2320" w:rsidP="00DF2A56">
      <w:pPr>
        <w:pStyle w:val="avsnitt-tittel"/>
      </w:pPr>
      <w:r>
        <w:t>Innovasjonsvirksomheten</w:t>
      </w:r>
    </w:p>
    <w:p w:rsidR="00E319A7" w:rsidRDefault="00AC2320" w:rsidP="00DF2A56">
      <w:r>
        <w:t>Sivas innovasjonsvirksomhet omfatter eierskap i innovasjonsselskaper, finansiering og utvikling av programaktivitet, nettverksaktiviteter og klyngeutvikling.</w:t>
      </w:r>
    </w:p>
    <w:p w:rsidR="00E319A7" w:rsidRDefault="00AC2320" w:rsidP="00DF2A56">
      <w:r>
        <w:t>Siva ga i 2017 støtte til totalt 75 programoperatører i inkubatorer og næringshager, som gir råd og veiledning til bedrifter og gründere. Siva peker på at det er betydelige metodiske utfordringer knyttet til å måle effektene av selskapets innsats som en indirekte virkemiddelaktør.</w:t>
      </w:r>
    </w:p>
    <w:p w:rsidR="00E319A7" w:rsidRDefault="00AC2320" w:rsidP="00DF2A56">
      <w:r>
        <w:lastRenderedPageBreak/>
        <w:t>Katapult-ordningen ble opprettet i 2017. Siva har utviklet og utlyst ordningen og vurdert søknader i samarbeid med Innovasjon Norge og Forskningsrådet. Det ble utnevnt to katapultsentre høsten 2017, og tre nye våren 2018. Det er for tidlig å måle effekter av ordningen.</w:t>
      </w:r>
    </w:p>
    <w:p w:rsidR="00E319A7" w:rsidRDefault="00AC2320" w:rsidP="00DF2A56">
      <w:r>
        <w:t>Næringshageprogrammet finansieres ikke over Nærings- og fiskeridepartementets budsjett, og det er derfor bare målbedrifter i inkubasjonsprogrammet som blir omtalt i det følgende. Det vises til omtale av Næringshageprogrammet i Prop. 1 S for Kommunal- og moderniseringsdepartementet.</w:t>
      </w:r>
    </w:p>
    <w:p w:rsidR="00E319A7" w:rsidRDefault="00AC2320" w:rsidP="00DF2A56">
      <w:r>
        <w:t>I en inkubator får gründere tilgang til profesjonelle forretningsutviklere, rådgivere og investorer. Siva gir en basisfinansiering til inkubatorene i programmet og tilbyr arbeidsverktøy for inkub</w:t>
      </w:r>
      <w:r>
        <w:t>a</w:t>
      </w:r>
      <w:r>
        <w:t>sjonsledelse, ledersamlinger og spredning av beste praksis.</w:t>
      </w:r>
    </w:p>
    <w:p w:rsidR="00E319A7" w:rsidRDefault="00AC2320" w:rsidP="00DF2A56">
      <w:pPr>
        <w:pStyle w:val="avsnitt-undertittel"/>
      </w:pPr>
      <w:r>
        <w:t>Langsiktige virkninger (effektindikatorer)</w:t>
      </w:r>
    </w:p>
    <w:p w:rsidR="00E319A7" w:rsidRDefault="00AC2320" w:rsidP="00DF2A56">
      <w:r>
        <w:t xml:space="preserve">Effektindikatorene er </w:t>
      </w:r>
      <w:r>
        <w:rPr>
          <w:rStyle w:val="kursiv"/>
          <w:sz w:val="21"/>
          <w:szCs w:val="21"/>
        </w:rPr>
        <w:t xml:space="preserve">vekst i omsetning og vekst i verdiskaping </w:t>
      </w:r>
      <w:r>
        <w:t>i målbedriftene. Dette gir en indikasjon på om inkubatorene og næringshagene har en merverdi i form av å tilrettelegge for bedriftenes u</w:t>
      </w:r>
      <w:r>
        <w:t>t</w:t>
      </w:r>
      <w:r>
        <w:t>vikling. Rapporteringen viser årlig endring i omsetning i perioden 2012 til 2016. Andelen av ink</w:t>
      </w:r>
      <w:r>
        <w:t>u</w:t>
      </w:r>
      <w:r>
        <w:t>batorbedriftene som opplever vekst i omsetningen, varierer mellom 45 og 71 pst. Blant de bedri</w:t>
      </w:r>
      <w:r>
        <w:t>f</w:t>
      </w:r>
      <w:r>
        <w:t>tene som har årlig vekst, opplever den største andelen en fordobling eller mer i omsetningen. Av bedriftene med avtalestart før og i 2016 hadde om lag 55 pst. en økning i omsetningen fra 2015 til 2016. Av disse hadde 23 pst. en fordobling eller mer i omsetningen.</w:t>
      </w:r>
    </w:p>
    <w:p w:rsidR="00E319A7" w:rsidRDefault="00AC2320" w:rsidP="00DF2A56">
      <w:r>
        <w:t>Når det gjelder verdiskaping (driftsresultat + lønnskostnader) har inkubatorbedriftene en akkum</w:t>
      </w:r>
      <w:r>
        <w:t>u</w:t>
      </w:r>
      <w:r>
        <w:t>lert verdiskaping på 3,5 mrd. kroner i perioden 2012–2016. Målbedriftene med avtalestart i 2016 hadde en negativ verdiskaping både i 2015 og 2016. Uavhengig av bedriftsårskull opplever om lag halvparten av målbedriftene årlig vekst i verdiskapingen.</w:t>
      </w:r>
    </w:p>
    <w:p w:rsidR="00E319A7" w:rsidRDefault="00AC2320" w:rsidP="00DF2A56">
      <w:pPr>
        <w:pStyle w:val="avsnitt-undertittel"/>
      </w:pPr>
      <w:r>
        <w:t>Kortsiktige virkninger (resultatindikatorer)</w:t>
      </w:r>
    </w:p>
    <w:p w:rsidR="00E319A7" w:rsidRDefault="00AC2320" w:rsidP="00DF2A56">
      <w:r>
        <w:t>Kundetilfredshet, som måles gjennom en undersøkelse utført av Handelshøgskolen Nord, skal a</w:t>
      </w:r>
      <w:r>
        <w:t>v</w:t>
      </w:r>
      <w:r>
        <w:t>dekke både hvordan programoperatørene vurderer Sivas bidrag, og hvordan målbedriftene vurderer programoperatørenes bidrag. Hovedfunn i undersøkelsen utført i 2017 er at kundetilfredsheten på begge dimensjonene er meget god. Målbedriftene er fornøyde med kunnskapsbidragene fra pr</w:t>
      </w:r>
      <w:r>
        <w:t>o</w:t>
      </w:r>
      <w:r>
        <w:t>grammene, og programoperatørene mener Sivas bidrag er avgjørende for tilbudet som gis.</w:t>
      </w:r>
    </w:p>
    <w:p w:rsidR="00E319A7" w:rsidRDefault="00AC2320" w:rsidP="00DF2A56">
      <w:pPr>
        <w:pStyle w:val="avsnitt-tittel"/>
      </w:pPr>
      <w:r>
        <w:t>Koksa Eiendom AS</w:t>
      </w:r>
    </w:p>
    <w:p w:rsidR="00E319A7" w:rsidRDefault="00AC2320" w:rsidP="00DF2A56">
      <w:r>
        <w:t>Siva inngikk i slutten av desember 2016 avtale om et samlet salg av gjenværende eiendeler i Koksa Eiendom AS. Sivas andel av salget ble inntektsført i selskapets regnskap for 2017. Etter vedtak i ordinært foretaksmøte 30. mai 2018 ble 391,1 mill. kroner overført staten som utbytte fra salget. Det vil i tillegg komme påløpte renter og midler tilbakeholdt pga. garantiansvar overfor kjøper som trappes ned frem til januar 2024. Dette vil bli avregnet og innbetalt til staten på senere tidspunkt. Utbytte på 146,7 mill. kroner fra tidligere gjennomførte delsalg ble innbetalt til staten per 1. juni 2017.</w:t>
      </w:r>
    </w:p>
    <w:p w:rsidR="00E319A7" w:rsidRDefault="00AC2320" w:rsidP="00DF2A56">
      <w:pPr>
        <w:pStyle w:val="avsnitt-tittel"/>
      </w:pPr>
      <w:r>
        <w:t>Økonomiske resultater</w:t>
      </w:r>
    </w:p>
    <w:p w:rsidR="00E319A7" w:rsidRDefault="00AC2320" w:rsidP="00DF2A56">
      <w:r>
        <w:t>Konsernresultatet for Siva i 2017 viser et overskudd etter skatt og minoritetsinteresser på 420,7 mill. kroner, mot 80,5 mill. kroner året før. Den betydelige resultatøkningen skyldes hove</w:t>
      </w:r>
      <w:r>
        <w:t>d</w:t>
      </w:r>
      <w:r>
        <w:t>sakelig salg av resterende eiendeler i Koksa Eiendom AS, jf. omtale over. Driftsresultatet var på 21,7 mill. kroner, mot 58,4 mill. kroner året før. Hovedårsaken til resultatnedgangen på driftsnivå er økte nedskrivninger og andre driftskostnader.</w:t>
      </w:r>
    </w:p>
    <w:p w:rsidR="00E319A7" w:rsidRDefault="00AC2320" w:rsidP="00DF2A56">
      <w:pPr>
        <w:pStyle w:val="avsnitt-tittel"/>
      </w:pPr>
      <w:r>
        <w:lastRenderedPageBreak/>
        <w:t>Oppsummering</w:t>
      </w:r>
    </w:p>
    <w:p w:rsidR="00E319A7" w:rsidRDefault="00AC2320" w:rsidP="00DF2A56">
      <w:r>
        <w:t>Arbeidet med større målretting av innsatsen og sammenkobling av de ulike virkemidlene ser ut til å ha gode effekter på måloppnåelsen. Arbeidet med etablering av den nye Katapult-ordningen hadde høy prioritet i 2017. Siva har i samarbeid med de andre aktørene påbegynt arbeidet med systemer for hvordan sentrene skal følges opp og hvordan effekter skal vurderes.</w:t>
      </w:r>
    </w:p>
    <w:p w:rsidR="00E319A7" w:rsidRDefault="00AC2320" w:rsidP="00DF2A56">
      <w:pPr>
        <w:pStyle w:val="Undertittel"/>
      </w:pPr>
      <w:r>
        <w:t>Prioriteringer 2019</w:t>
      </w:r>
    </w:p>
    <w:p w:rsidR="00E319A7" w:rsidRDefault="00AC2320" w:rsidP="00DF2A56">
      <w:r>
        <w:t>Siva skal prioritere arbeidet med Katapultordningen gjennom et tett og godt samarbeid med andre virkemiddelaktører. Det skal legges vekt på at ordningen samordnes med og supplerer andre vi</w:t>
      </w:r>
      <w:r>
        <w:t>r</w:t>
      </w:r>
      <w:r>
        <w:t>kemidler og eksisterende ressurser. Høye investeringskostnader, sterk forankring i næringslivet og kobling mot FoU-miljøer skal vektlegges ved utvelgelse av støtteberettigede prosjekter. Mulighe</w:t>
      </w:r>
      <w:r>
        <w:t>t</w:t>
      </w:r>
      <w:r>
        <w:t>ene som ligger i økt utnyttelse av ledig kapasitet i eksisterende testfasiliteter skal også undersøkes når dette er relevant for søknader under katapultordningen.</w:t>
      </w:r>
    </w:p>
    <w:p w:rsidR="00E319A7" w:rsidRDefault="00AC2320" w:rsidP="00DF2A56">
      <w:r>
        <w:t>Siva skal også videreføre arbeidet med profesjonalisering og digitalisering av egen og tilknyttet virksomhet, og sin strategi for utvikling av større og mer robuste innovasjonsselskaper.</w:t>
      </w:r>
    </w:p>
    <w:p w:rsidR="00E319A7" w:rsidRDefault="00AC2320" w:rsidP="00DF2A56">
      <w:pPr>
        <w:pStyle w:val="Undertittel"/>
      </w:pPr>
      <w:r>
        <w:t>Budsjettforslag</w:t>
      </w:r>
    </w:p>
    <w:p w:rsidR="00E319A7" w:rsidRDefault="00AC2320" w:rsidP="00DF2A56">
      <w:pPr>
        <w:pStyle w:val="b-post"/>
      </w:pPr>
      <w:r>
        <w:t>Post 70 Tilskudd</w:t>
      </w:r>
    </w:p>
    <w:p w:rsidR="00E319A7" w:rsidRDefault="00AC2320" w:rsidP="00DF2A56">
      <w:r>
        <w:t>Det foreslås en bevilgning på 89,8 mill. kroner i 2019. Tilskuddet skal benyttes til Sivas innov</w:t>
      </w:r>
      <w:r>
        <w:t>a</w:t>
      </w:r>
      <w:r>
        <w:t>sjonsvirksomhet og basiskostnader. Selskapet skal fordele tilskuddet på de ulike aktivitetene på en måte som sikrer best mulig måloppnåelse. Basiskostnadene inkluderer de faste kostnadene for se</w:t>
      </w:r>
      <w:r>
        <w:t>l</w:t>
      </w:r>
      <w:r>
        <w:t>skapets styre og administrerende direktør og kostnader knyttet til rapportering.</w:t>
      </w:r>
    </w:p>
    <w:p w:rsidR="00E319A7" w:rsidRDefault="00AC2320" w:rsidP="00DF2A56">
      <w:pPr>
        <w:pStyle w:val="b-post"/>
      </w:pPr>
      <w:r>
        <w:t>Post 71 Tilskudd til testfasiliteter</w:t>
      </w:r>
    </w:p>
    <w:p w:rsidR="00E319A7" w:rsidRDefault="00AC2320" w:rsidP="00DF2A56">
      <w:r>
        <w:t>Det foreslås en bevilgning på 125 mill. kroner i 2019. Tilskuddet skal benyttes til å støtte invest</w:t>
      </w:r>
      <w:r>
        <w:t>e</w:t>
      </w:r>
      <w:r>
        <w:t>ringer i forbindelse med test- og demonstrasjonsfasiliteter som flere bedrifter og eventuelt FoU-aktører kan benytte på deling.</w:t>
      </w:r>
    </w:p>
    <w:p w:rsidR="00E319A7" w:rsidRDefault="00AC2320" w:rsidP="00DF2A56">
      <w:r>
        <w:t>Tilskuddet skal også kunne dekke supplerende investeringer til allerede utnevnte katapultsentre.</w:t>
      </w:r>
    </w:p>
    <w:p w:rsidR="00E319A7" w:rsidRDefault="00AC2320" w:rsidP="00DF2A56">
      <w:pPr>
        <w:pStyle w:val="b-post"/>
      </w:pPr>
      <w:r>
        <w:t>Post 90 Lån, overslagsbevilgning</w:t>
      </w:r>
    </w:p>
    <w:p w:rsidR="00E319A7" w:rsidRDefault="00AC2320" w:rsidP="00DF2A56">
      <w:r>
        <w:t xml:space="preserve">Siva kan foreta innlån i statskassen for å finansiere sin eiendomsvirksomhet innenfor en låneramme fastsatt til 700 mill. kroner. Siva selv </w:t>
      </w:r>
      <w:proofErr w:type="gramStart"/>
      <w:r>
        <w:t>velge</w:t>
      </w:r>
      <w:proofErr w:type="gramEnd"/>
      <w:r>
        <w:t xml:space="preserve"> løpetid på lånene. Det enkelte innlån knyttes til et statspapir, og rentesats på lånene blir satt lik renten på statspapir med tilsvarende løpetid. Innlån fra og avdrag til statskassen bruttoføres, dvs. at beløpene utgifts- og inntektsføres hver gang Siva tar opp et nytt eller tilbakebetaler et gammelt lån. Lånerammen har vært fullt utnyttet de siste årene. I 2019 forfaller lån på til sammen 95 mill. kroner. Det foreslås en bevilgning på 95 mill. kroner i 2019, basert på en antakelse om at Siva vil refinansiere lånene som har forfall i 2019.</w:t>
      </w:r>
    </w:p>
    <w:p w:rsidR="00E319A7" w:rsidRDefault="00AC2320" w:rsidP="00DF2A56">
      <w:pPr>
        <w:pStyle w:val="b-budkaptit"/>
      </w:pPr>
      <w:r>
        <w:t>Kap. 5326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lastRenderedPageBreak/>
              <w:t>70</w:t>
            </w:r>
          </w:p>
        </w:tc>
        <w:tc>
          <w:tcPr>
            <w:tcW w:w="4560" w:type="dxa"/>
          </w:tcPr>
          <w:p w:rsidR="00E319A7" w:rsidRDefault="00AC2320" w:rsidP="002C5485">
            <w:r>
              <w:t xml:space="preserve">Låne- og garantiprovisjoner </w:t>
            </w:r>
          </w:p>
        </w:tc>
        <w:tc>
          <w:tcPr>
            <w:tcW w:w="1140" w:type="dxa"/>
          </w:tcPr>
          <w:p w:rsidR="00E319A7" w:rsidRDefault="00AC2320" w:rsidP="002C5485">
            <w:pPr>
              <w:jc w:val="right"/>
            </w:pPr>
            <w:r>
              <w:t>7 000</w:t>
            </w:r>
          </w:p>
        </w:tc>
        <w:tc>
          <w:tcPr>
            <w:tcW w:w="1140" w:type="dxa"/>
          </w:tcPr>
          <w:p w:rsidR="00E319A7" w:rsidRDefault="00AC2320" w:rsidP="002C5485">
            <w:pPr>
              <w:jc w:val="right"/>
            </w:pPr>
            <w:r>
              <w:t>7 000</w:t>
            </w:r>
          </w:p>
        </w:tc>
        <w:tc>
          <w:tcPr>
            <w:tcW w:w="1140" w:type="dxa"/>
          </w:tcPr>
          <w:p w:rsidR="00E319A7" w:rsidRDefault="00AC2320" w:rsidP="002C5485">
            <w:pPr>
              <w:jc w:val="right"/>
            </w:pPr>
            <w:r>
              <w:t>7 000</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 xml:space="preserve">Avdrag på utestående fordringer </w:t>
            </w:r>
          </w:p>
        </w:tc>
        <w:tc>
          <w:tcPr>
            <w:tcW w:w="1140" w:type="dxa"/>
          </w:tcPr>
          <w:p w:rsidR="00E319A7" w:rsidRDefault="00AC2320" w:rsidP="002C5485">
            <w:pPr>
              <w:jc w:val="right"/>
            </w:pPr>
            <w:r>
              <w:t>215 000</w:t>
            </w:r>
          </w:p>
        </w:tc>
        <w:tc>
          <w:tcPr>
            <w:tcW w:w="1140" w:type="dxa"/>
          </w:tcPr>
          <w:p w:rsidR="00E319A7" w:rsidRDefault="00E319A7" w:rsidP="002C5485">
            <w:pPr>
              <w:jc w:val="right"/>
            </w:pPr>
          </w:p>
        </w:tc>
        <w:tc>
          <w:tcPr>
            <w:tcW w:w="1140" w:type="dxa"/>
          </w:tcPr>
          <w:p w:rsidR="00E319A7" w:rsidRDefault="00AC2320" w:rsidP="002C5485">
            <w:pPr>
              <w:jc w:val="right"/>
            </w:pPr>
            <w:r>
              <w:t>95 000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5326</w:t>
            </w:r>
          </w:p>
        </w:tc>
        <w:tc>
          <w:tcPr>
            <w:tcW w:w="1140" w:type="dxa"/>
          </w:tcPr>
          <w:p w:rsidR="00E319A7" w:rsidRDefault="00AC2320" w:rsidP="002C5485">
            <w:pPr>
              <w:jc w:val="right"/>
            </w:pPr>
            <w:r>
              <w:t>222 000</w:t>
            </w:r>
          </w:p>
        </w:tc>
        <w:tc>
          <w:tcPr>
            <w:tcW w:w="1140" w:type="dxa"/>
          </w:tcPr>
          <w:p w:rsidR="00E319A7" w:rsidRDefault="00AC2320" w:rsidP="002C5485">
            <w:pPr>
              <w:jc w:val="right"/>
            </w:pPr>
            <w:r>
              <w:t>7 000</w:t>
            </w:r>
          </w:p>
        </w:tc>
        <w:tc>
          <w:tcPr>
            <w:tcW w:w="1140" w:type="dxa"/>
          </w:tcPr>
          <w:p w:rsidR="00E319A7" w:rsidRDefault="00AC2320" w:rsidP="002C5485">
            <w:pPr>
              <w:jc w:val="right"/>
            </w:pPr>
            <w:r>
              <w:t>102 000</w:t>
            </w:r>
          </w:p>
        </w:tc>
      </w:tr>
    </w:tbl>
    <w:p w:rsidR="00E319A7" w:rsidRDefault="00E319A7" w:rsidP="00DF2A56"/>
    <w:p w:rsidR="00E319A7" w:rsidRDefault="00AC2320" w:rsidP="00DF2A56">
      <w:pPr>
        <w:pStyle w:val="b-post"/>
      </w:pPr>
      <w:r>
        <w:t>Post 70 Låne- og garantiprovisjoner</w:t>
      </w:r>
    </w:p>
    <w:p w:rsidR="00E319A7" w:rsidRDefault="00AC2320" w:rsidP="00DF2A56">
      <w:r>
        <w:t>Selskapet betaler en låneprovisjon på 0,4 pst. av årlig gjennomsnittlig saldo på innlånsporteføljen til statskassen og en garantiprovisjon på 0,6 pst. av samme beregningsgrunnlag. Sistnevnte skal kompensere for mulig subsidieeffekt ved låneopptak i statskassen, jf. EØS-avtalens regelverk for statsstøtte. Provisjonene innbetales etterskuddsvis. Låne- og garantiprovisjon for 2018 budsjetteres med 7 mill. kroner, dvs. basert på full utnyttelse av lånerammen hele året.</w:t>
      </w:r>
    </w:p>
    <w:p w:rsidR="00E319A7" w:rsidRDefault="00AC2320" w:rsidP="00DF2A56">
      <w:pPr>
        <w:pStyle w:val="b-post"/>
      </w:pPr>
      <w:r>
        <w:t>Post 90 Avdrag på utestående fordringer</w:t>
      </w:r>
    </w:p>
    <w:p w:rsidR="00E319A7" w:rsidRDefault="00AC2320" w:rsidP="00DF2A56">
      <w:r>
        <w:t>Det foreslås en bevilgning på 95 mill. kroner for 2019. Det vises til omtale under kap. 2426, post 90.</w:t>
      </w:r>
    </w:p>
    <w:p w:rsidR="00E319A7" w:rsidRDefault="00AC2320" w:rsidP="00DF2A56">
      <w:pPr>
        <w:pStyle w:val="b-budkaptit"/>
      </w:pPr>
      <w:r>
        <w:t>Kap. 5613 Renter fra Siva SF</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80</w:t>
            </w:r>
          </w:p>
        </w:tc>
        <w:tc>
          <w:tcPr>
            <w:tcW w:w="4560" w:type="dxa"/>
          </w:tcPr>
          <w:p w:rsidR="00E319A7" w:rsidRDefault="00AC2320" w:rsidP="002C5485">
            <w:r>
              <w:t xml:space="preserve">Renter </w:t>
            </w:r>
          </w:p>
        </w:tc>
        <w:tc>
          <w:tcPr>
            <w:tcW w:w="1140" w:type="dxa"/>
          </w:tcPr>
          <w:p w:rsidR="00E319A7" w:rsidRDefault="00AC2320" w:rsidP="002C5485">
            <w:pPr>
              <w:jc w:val="right"/>
            </w:pPr>
            <w:r>
              <w:t>23 461</w:t>
            </w:r>
          </w:p>
        </w:tc>
        <w:tc>
          <w:tcPr>
            <w:tcW w:w="1140" w:type="dxa"/>
          </w:tcPr>
          <w:p w:rsidR="00E319A7" w:rsidRDefault="00AC2320" w:rsidP="002C5485">
            <w:pPr>
              <w:jc w:val="right"/>
            </w:pPr>
            <w:r>
              <w:t>14 900</w:t>
            </w:r>
          </w:p>
        </w:tc>
        <w:tc>
          <w:tcPr>
            <w:tcW w:w="1140" w:type="dxa"/>
          </w:tcPr>
          <w:p w:rsidR="00E319A7" w:rsidRDefault="00AC2320" w:rsidP="002C5485">
            <w:pPr>
              <w:jc w:val="right"/>
            </w:pPr>
            <w:r>
              <w:t>16 300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5613</w:t>
            </w:r>
          </w:p>
        </w:tc>
        <w:tc>
          <w:tcPr>
            <w:tcW w:w="1140" w:type="dxa"/>
          </w:tcPr>
          <w:p w:rsidR="00E319A7" w:rsidRDefault="00AC2320" w:rsidP="002C5485">
            <w:pPr>
              <w:jc w:val="right"/>
            </w:pPr>
            <w:r>
              <w:t>23 461</w:t>
            </w:r>
          </w:p>
        </w:tc>
        <w:tc>
          <w:tcPr>
            <w:tcW w:w="1140" w:type="dxa"/>
          </w:tcPr>
          <w:p w:rsidR="00E319A7" w:rsidRDefault="00AC2320" w:rsidP="002C5485">
            <w:pPr>
              <w:jc w:val="right"/>
            </w:pPr>
            <w:r>
              <w:t>14 900</w:t>
            </w:r>
          </w:p>
        </w:tc>
        <w:tc>
          <w:tcPr>
            <w:tcW w:w="1140" w:type="dxa"/>
          </w:tcPr>
          <w:p w:rsidR="00E319A7" w:rsidRDefault="00AC2320" w:rsidP="002C5485">
            <w:pPr>
              <w:jc w:val="right"/>
            </w:pPr>
            <w:r>
              <w:t>16 300</w:t>
            </w:r>
          </w:p>
        </w:tc>
      </w:tr>
    </w:tbl>
    <w:p w:rsidR="00E319A7" w:rsidRDefault="00E319A7" w:rsidP="00DF2A56"/>
    <w:p w:rsidR="00E319A7" w:rsidRDefault="00AC2320" w:rsidP="00DF2A56">
      <w:pPr>
        <w:pStyle w:val="b-post"/>
      </w:pPr>
      <w:r>
        <w:t>Post 80 Renter</w:t>
      </w:r>
    </w:p>
    <w:p w:rsidR="00E319A7" w:rsidRDefault="00AC2320" w:rsidP="00DF2A56">
      <w:r>
        <w:t>Siva foretar sine låneopptak i statskassen med utgangspunkt i eksisterende statspapirer. Selskapet kan dermed ta opp nye lån fra staten til en rente som er lik løpende effektiv rente på tilsvarende statspapir. Det foreslås bevilget 16,3 mill. kroner i renter fra Sivas låneopptak i statskassen for 2019.</w:t>
      </w:r>
    </w:p>
    <w:p w:rsidR="00E319A7" w:rsidRDefault="00AC2320" w:rsidP="00DF2A56">
      <w:pPr>
        <w:pStyle w:val="b-progkat"/>
      </w:pPr>
      <w:r>
        <w:t>Programkategori 17.30 Markedsadgang og eksport</w:t>
      </w:r>
    </w:p>
    <w:p w:rsidR="00E319A7" w:rsidRDefault="00AC2320" w:rsidP="00DF2A56">
      <w:pPr>
        <w:pStyle w:val="avsnitt-tittel"/>
      </w:pPr>
      <w:r>
        <w:t>Utgifter under programkategori 17.30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940</w:t>
            </w:r>
          </w:p>
        </w:tc>
        <w:tc>
          <w:tcPr>
            <w:tcW w:w="4080" w:type="dxa"/>
          </w:tcPr>
          <w:p w:rsidR="00E319A7" w:rsidRDefault="00AC2320" w:rsidP="002C5485">
            <w:r>
              <w:t>Internasjonaliseringstiltak</w:t>
            </w:r>
          </w:p>
        </w:tc>
        <w:tc>
          <w:tcPr>
            <w:tcW w:w="1020" w:type="dxa"/>
          </w:tcPr>
          <w:p w:rsidR="00E319A7" w:rsidRDefault="00AC2320" w:rsidP="002C5485">
            <w:pPr>
              <w:jc w:val="right"/>
            </w:pPr>
            <w:r>
              <w:t>112 290</w:t>
            </w:r>
          </w:p>
        </w:tc>
        <w:tc>
          <w:tcPr>
            <w:tcW w:w="1020" w:type="dxa"/>
          </w:tcPr>
          <w:p w:rsidR="00E319A7" w:rsidRDefault="00AC2320" w:rsidP="002C5485">
            <w:pPr>
              <w:jc w:val="right"/>
            </w:pPr>
            <w:r>
              <w:t>91 000</w:t>
            </w:r>
          </w:p>
        </w:tc>
        <w:tc>
          <w:tcPr>
            <w:tcW w:w="1020" w:type="dxa"/>
          </w:tcPr>
          <w:p w:rsidR="00E319A7" w:rsidRDefault="00AC2320" w:rsidP="002C5485">
            <w:pPr>
              <w:jc w:val="right"/>
            </w:pPr>
            <w:r>
              <w:t>91 739</w:t>
            </w:r>
          </w:p>
        </w:tc>
        <w:tc>
          <w:tcPr>
            <w:tcW w:w="1020" w:type="dxa"/>
          </w:tcPr>
          <w:p w:rsidR="00E319A7" w:rsidRDefault="00AC2320" w:rsidP="002C5485">
            <w:pPr>
              <w:jc w:val="right"/>
            </w:pPr>
            <w:r>
              <w:t>0,8</w:t>
            </w:r>
          </w:p>
        </w:tc>
      </w:tr>
      <w:tr w:rsidR="00E319A7" w:rsidTr="002C5485">
        <w:trPr>
          <w:trHeight w:val="380"/>
        </w:trPr>
        <w:tc>
          <w:tcPr>
            <w:tcW w:w="1020" w:type="dxa"/>
          </w:tcPr>
          <w:p w:rsidR="00E319A7" w:rsidRDefault="00AC2320" w:rsidP="002C5485">
            <w:r>
              <w:t>2429</w:t>
            </w:r>
          </w:p>
        </w:tc>
        <w:tc>
          <w:tcPr>
            <w:tcW w:w="4080" w:type="dxa"/>
          </w:tcPr>
          <w:p w:rsidR="00E319A7" w:rsidRDefault="00AC2320" w:rsidP="002C5485">
            <w:r>
              <w:t>Eksportkredittordningen</w:t>
            </w:r>
          </w:p>
        </w:tc>
        <w:tc>
          <w:tcPr>
            <w:tcW w:w="1020" w:type="dxa"/>
          </w:tcPr>
          <w:p w:rsidR="00E319A7" w:rsidRDefault="00AC2320" w:rsidP="002C5485">
            <w:pPr>
              <w:jc w:val="right"/>
            </w:pPr>
            <w:r>
              <w:t>3 533 7</w:t>
            </w:r>
            <w:r>
              <w:lastRenderedPageBreak/>
              <w:t>15</w:t>
            </w:r>
          </w:p>
        </w:tc>
        <w:tc>
          <w:tcPr>
            <w:tcW w:w="1020" w:type="dxa"/>
          </w:tcPr>
          <w:p w:rsidR="00E319A7" w:rsidRDefault="00AC2320" w:rsidP="002C5485">
            <w:pPr>
              <w:jc w:val="right"/>
            </w:pPr>
            <w:r>
              <w:lastRenderedPageBreak/>
              <w:t>7 112 6</w:t>
            </w:r>
            <w:r>
              <w:lastRenderedPageBreak/>
              <w:t>35</w:t>
            </w:r>
          </w:p>
        </w:tc>
        <w:tc>
          <w:tcPr>
            <w:tcW w:w="1020" w:type="dxa"/>
          </w:tcPr>
          <w:p w:rsidR="00E319A7" w:rsidRDefault="00AC2320" w:rsidP="002C5485">
            <w:pPr>
              <w:jc w:val="right"/>
            </w:pPr>
            <w:r>
              <w:lastRenderedPageBreak/>
              <w:t>8 115 3</w:t>
            </w:r>
            <w:r>
              <w:lastRenderedPageBreak/>
              <w:t>23</w:t>
            </w:r>
          </w:p>
        </w:tc>
        <w:tc>
          <w:tcPr>
            <w:tcW w:w="1020" w:type="dxa"/>
          </w:tcPr>
          <w:p w:rsidR="00E319A7" w:rsidRDefault="00AC2320" w:rsidP="002C5485">
            <w:pPr>
              <w:jc w:val="right"/>
            </w:pPr>
            <w:r>
              <w:lastRenderedPageBreak/>
              <w:t>14,1</w:t>
            </w:r>
          </w:p>
        </w:tc>
      </w:tr>
      <w:tr w:rsidR="00E319A7" w:rsidTr="002C5485">
        <w:trPr>
          <w:trHeight w:val="380"/>
        </w:trPr>
        <w:tc>
          <w:tcPr>
            <w:tcW w:w="1020" w:type="dxa"/>
          </w:tcPr>
          <w:p w:rsidR="00E319A7" w:rsidRDefault="00AC2320" w:rsidP="002C5485">
            <w:r>
              <w:lastRenderedPageBreak/>
              <w:t>2460</w:t>
            </w:r>
          </w:p>
        </w:tc>
        <w:tc>
          <w:tcPr>
            <w:tcW w:w="4080" w:type="dxa"/>
          </w:tcPr>
          <w:p w:rsidR="00E319A7" w:rsidRDefault="00AC2320" w:rsidP="002C5485">
            <w:r>
              <w:t>Garantiinstituttet for eksportkreditt</w:t>
            </w:r>
          </w:p>
        </w:tc>
        <w:tc>
          <w:tcPr>
            <w:tcW w:w="1020" w:type="dxa"/>
          </w:tcPr>
          <w:p w:rsidR="00E319A7" w:rsidRDefault="00E319A7" w:rsidP="002C5485">
            <w:pPr>
              <w:jc w:val="right"/>
            </w:pPr>
          </w:p>
        </w:tc>
        <w:tc>
          <w:tcPr>
            <w:tcW w:w="1020" w:type="dxa"/>
          </w:tcPr>
          <w:p w:rsidR="00E319A7" w:rsidRDefault="00AC2320" w:rsidP="002C5485">
            <w:pPr>
              <w:jc w:val="right"/>
            </w:pPr>
            <w:r>
              <w:t>10 000</w:t>
            </w:r>
          </w:p>
        </w:tc>
        <w:tc>
          <w:tcPr>
            <w:tcW w:w="1020" w:type="dxa"/>
          </w:tcPr>
          <w:p w:rsidR="00E319A7" w:rsidRDefault="00E319A7" w:rsidP="002C5485">
            <w:pPr>
              <w:jc w:val="right"/>
            </w:pPr>
          </w:p>
        </w:tc>
        <w:tc>
          <w:tcPr>
            <w:tcW w:w="1020" w:type="dxa"/>
          </w:tcPr>
          <w:p w:rsidR="00E319A7" w:rsidRDefault="00AC2320" w:rsidP="002C5485">
            <w:pPr>
              <w:jc w:val="right"/>
            </w:pPr>
            <w:r>
              <w:t>-100,0</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17.30</w:t>
            </w:r>
          </w:p>
        </w:tc>
        <w:tc>
          <w:tcPr>
            <w:tcW w:w="1020" w:type="dxa"/>
          </w:tcPr>
          <w:p w:rsidR="00E319A7" w:rsidRDefault="00AC2320" w:rsidP="002C5485">
            <w:pPr>
              <w:jc w:val="right"/>
            </w:pPr>
            <w:r>
              <w:t>3 646 005</w:t>
            </w:r>
          </w:p>
        </w:tc>
        <w:tc>
          <w:tcPr>
            <w:tcW w:w="1020" w:type="dxa"/>
          </w:tcPr>
          <w:p w:rsidR="00E319A7" w:rsidRDefault="00AC2320" w:rsidP="002C5485">
            <w:pPr>
              <w:jc w:val="right"/>
            </w:pPr>
            <w:r>
              <w:t>7 213 635</w:t>
            </w:r>
          </w:p>
        </w:tc>
        <w:tc>
          <w:tcPr>
            <w:tcW w:w="1020" w:type="dxa"/>
          </w:tcPr>
          <w:p w:rsidR="00E319A7" w:rsidRDefault="00AC2320" w:rsidP="002C5485">
            <w:pPr>
              <w:jc w:val="right"/>
            </w:pPr>
            <w:r>
              <w:t>8 207 062</w:t>
            </w:r>
          </w:p>
        </w:tc>
        <w:tc>
          <w:tcPr>
            <w:tcW w:w="1020" w:type="dxa"/>
          </w:tcPr>
          <w:p w:rsidR="00E319A7" w:rsidRDefault="00AC2320" w:rsidP="002C5485">
            <w:pPr>
              <w:jc w:val="right"/>
            </w:pPr>
            <w:r>
              <w:t>13,8</w:t>
            </w:r>
          </w:p>
        </w:tc>
      </w:tr>
    </w:tbl>
    <w:p w:rsidR="00E319A7" w:rsidRDefault="00E319A7" w:rsidP="00DF2A56"/>
    <w:p w:rsidR="00E319A7" w:rsidRDefault="00AC2320" w:rsidP="00DF2A56">
      <w:pPr>
        <w:pStyle w:val="avsnitt-tittel"/>
      </w:pPr>
      <w:r>
        <w:t>Utgifter under programkategori 17.30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PIPR</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Post-gr.</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01–29</w:t>
            </w:r>
          </w:p>
        </w:tc>
        <w:tc>
          <w:tcPr>
            <w:tcW w:w="4080" w:type="dxa"/>
          </w:tcPr>
          <w:p w:rsidR="00E319A7" w:rsidRDefault="00AC2320" w:rsidP="002C5485">
            <w:r>
              <w:t>Driftsutgifter</w:t>
            </w:r>
          </w:p>
        </w:tc>
        <w:tc>
          <w:tcPr>
            <w:tcW w:w="1020" w:type="dxa"/>
          </w:tcPr>
          <w:p w:rsidR="00E319A7" w:rsidRDefault="00AC2320" w:rsidP="002C5485">
            <w:pPr>
              <w:jc w:val="right"/>
            </w:pPr>
            <w:r>
              <w:t>11 790</w:t>
            </w:r>
          </w:p>
        </w:tc>
        <w:tc>
          <w:tcPr>
            <w:tcW w:w="1020" w:type="dxa"/>
          </w:tcPr>
          <w:p w:rsidR="00E319A7" w:rsidRDefault="00AC2320" w:rsidP="002C5485">
            <w:pPr>
              <w:jc w:val="right"/>
            </w:pPr>
            <w:r>
              <w:t>10 000</w:t>
            </w:r>
          </w:p>
        </w:tc>
        <w:tc>
          <w:tcPr>
            <w:tcW w:w="1020" w:type="dxa"/>
          </w:tcPr>
          <w:p w:rsidR="00E319A7" w:rsidRDefault="00AC2320" w:rsidP="002C5485">
            <w:pPr>
              <w:jc w:val="right"/>
            </w:pPr>
            <w:r>
              <w:t>10 239</w:t>
            </w:r>
          </w:p>
        </w:tc>
        <w:tc>
          <w:tcPr>
            <w:tcW w:w="1020" w:type="dxa"/>
          </w:tcPr>
          <w:p w:rsidR="00E319A7" w:rsidRDefault="00AC2320" w:rsidP="002C5485">
            <w:pPr>
              <w:jc w:val="right"/>
            </w:pPr>
            <w:r>
              <w:t>2,4</w:t>
            </w:r>
          </w:p>
        </w:tc>
      </w:tr>
      <w:tr w:rsidR="00E319A7" w:rsidTr="002C5485">
        <w:trPr>
          <w:trHeight w:val="380"/>
        </w:trPr>
        <w:tc>
          <w:tcPr>
            <w:tcW w:w="1020" w:type="dxa"/>
          </w:tcPr>
          <w:p w:rsidR="00E319A7" w:rsidRDefault="00AC2320" w:rsidP="002C5485">
            <w:r>
              <w:t>70–89</w:t>
            </w:r>
          </w:p>
        </w:tc>
        <w:tc>
          <w:tcPr>
            <w:tcW w:w="4080" w:type="dxa"/>
          </w:tcPr>
          <w:p w:rsidR="00E319A7" w:rsidRDefault="00AC2320" w:rsidP="002C5485">
            <w:r>
              <w:t>Overføringer til andre</w:t>
            </w:r>
          </w:p>
        </w:tc>
        <w:tc>
          <w:tcPr>
            <w:tcW w:w="1020" w:type="dxa"/>
          </w:tcPr>
          <w:p w:rsidR="00E319A7" w:rsidRDefault="00AC2320" w:rsidP="002C5485">
            <w:pPr>
              <w:jc w:val="right"/>
            </w:pPr>
            <w:r>
              <w:t>210 353</w:t>
            </w:r>
          </w:p>
        </w:tc>
        <w:tc>
          <w:tcPr>
            <w:tcW w:w="1020" w:type="dxa"/>
          </w:tcPr>
          <w:p w:rsidR="00E319A7" w:rsidRDefault="00AC2320" w:rsidP="002C5485">
            <w:pPr>
              <w:jc w:val="right"/>
            </w:pPr>
            <w:r>
              <w:t>203 635</w:t>
            </w:r>
          </w:p>
        </w:tc>
        <w:tc>
          <w:tcPr>
            <w:tcW w:w="1020" w:type="dxa"/>
          </w:tcPr>
          <w:p w:rsidR="00E319A7" w:rsidRDefault="00AC2320" w:rsidP="002C5485">
            <w:pPr>
              <w:jc w:val="right"/>
            </w:pPr>
            <w:r>
              <w:t>196 823</w:t>
            </w:r>
          </w:p>
        </w:tc>
        <w:tc>
          <w:tcPr>
            <w:tcW w:w="1020" w:type="dxa"/>
          </w:tcPr>
          <w:p w:rsidR="00E319A7" w:rsidRDefault="00AC2320" w:rsidP="002C5485">
            <w:pPr>
              <w:jc w:val="right"/>
            </w:pPr>
            <w:r>
              <w:t>-3,3</w:t>
            </w:r>
          </w:p>
        </w:tc>
      </w:tr>
      <w:tr w:rsidR="00E319A7" w:rsidTr="002C5485">
        <w:trPr>
          <w:trHeight w:val="380"/>
        </w:trPr>
        <w:tc>
          <w:tcPr>
            <w:tcW w:w="1020" w:type="dxa"/>
          </w:tcPr>
          <w:p w:rsidR="00E319A7" w:rsidRDefault="00AC2320" w:rsidP="002C5485">
            <w:r>
              <w:t>90–99</w:t>
            </w:r>
          </w:p>
        </w:tc>
        <w:tc>
          <w:tcPr>
            <w:tcW w:w="4080" w:type="dxa"/>
          </w:tcPr>
          <w:p w:rsidR="00E319A7" w:rsidRDefault="00AC2320" w:rsidP="002C5485">
            <w:r>
              <w:t>Lånetransaksjoner</w:t>
            </w:r>
          </w:p>
        </w:tc>
        <w:tc>
          <w:tcPr>
            <w:tcW w:w="1020" w:type="dxa"/>
          </w:tcPr>
          <w:p w:rsidR="00E319A7" w:rsidRDefault="00AC2320" w:rsidP="002C5485">
            <w:pPr>
              <w:jc w:val="right"/>
            </w:pPr>
            <w:r>
              <w:t>3 423 862</w:t>
            </w:r>
          </w:p>
        </w:tc>
        <w:tc>
          <w:tcPr>
            <w:tcW w:w="1020" w:type="dxa"/>
          </w:tcPr>
          <w:p w:rsidR="00E319A7" w:rsidRDefault="00AC2320" w:rsidP="002C5485">
            <w:pPr>
              <w:jc w:val="right"/>
            </w:pPr>
            <w:r>
              <w:t>7 000 000</w:t>
            </w:r>
          </w:p>
        </w:tc>
        <w:tc>
          <w:tcPr>
            <w:tcW w:w="1020" w:type="dxa"/>
          </w:tcPr>
          <w:p w:rsidR="00E319A7" w:rsidRDefault="00AC2320" w:rsidP="002C5485">
            <w:pPr>
              <w:jc w:val="right"/>
            </w:pPr>
            <w:r>
              <w:t>8 000 000</w:t>
            </w:r>
          </w:p>
        </w:tc>
        <w:tc>
          <w:tcPr>
            <w:tcW w:w="1020" w:type="dxa"/>
          </w:tcPr>
          <w:p w:rsidR="00E319A7" w:rsidRDefault="00AC2320" w:rsidP="002C5485">
            <w:pPr>
              <w:jc w:val="right"/>
            </w:pPr>
            <w:r>
              <w:t>14,3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17.30</w:t>
            </w:r>
          </w:p>
        </w:tc>
        <w:tc>
          <w:tcPr>
            <w:tcW w:w="1020" w:type="dxa"/>
          </w:tcPr>
          <w:p w:rsidR="00E319A7" w:rsidRDefault="00AC2320" w:rsidP="002C5485">
            <w:pPr>
              <w:jc w:val="right"/>
            </w:pPr>
            <w:r>
              <w:t>3 646 005</w:t>
            </w:r>
          </w:p>
        </w:tc>
        <w:tc>
          <w:tcPr>
            <w:tcW w:w="1020" w:type="dxa"/>
          </w:tcPr>
          <w:p w:rsidR="00E319A7" w:rsidRDefault="00AC2320" w:rsidP="002C5485">
            <w:pPr>
              <w:jc w:val="right"/>
            </w:pPr>
            <w:r>
              <w:t>7 213 635</w:t>
            </w:r>
          </w:p>
        </w:tc>
        <w:tc>
          <w:tcPr>
            <w:tcW w:w="1020" w:type="dxa"/>
          </w:tcPr>
          <w:p w:rsidR="00E319A7" w:rsidRDefault="00AC2320" w:rsidP="002C5485">
            <w:pPr>
              <w:jc w:val="right"/>
            </w:pPr>
            <w:r>
              <w:t>8 207 062</w:t>
            </w:r>
          </w:p>
        </w:tc>
        <w:tc>
          <w:tcPr>
            <w:tcW w:w="1020" w:type="dxa"/>
          </w:tcPr>
          <w:p w:rsidR="00E319A7" w:rsidRDefault="00AC2320" w:rsidP="002C5485">
            <w:pPr>
              <w:jc w:val="right"/>
            </w:pPr>
            <w:r>
              <w:t>13,8</w:t>
            </w:r>
          </w:p>
        </w:tc>
      </w:tr>
    </w:tbl>
    <w:p w:rsidR="00E319A7" w:rsidRDefault="00E319A7" w:rsidP="00DF2A56"/>
    <w:p w:rsidR="00E319A7" w:rsidRDefault="00AC2320" w:rsidP="00DF2A56">
      <w:pPr>
        <w:pStyle w:val="avsnitt-tittel"/>
      </w:pPr>
      <w:r>
        <w:t>Inntekter under programkategori 17.30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5329</w:t>
            </w:r>
          </w:p>
        </w:tc>
        <w:tc>
          <w:tcPr>
            <w:tcW w:w="4080" w:type="dxa"/>
          </w:tcPr>
          <w:p w:rsidR="00E319A7" w:rsidRDefault="00AC2320" w:rsidP="002C5485">
            <w:r>
              <w:t>Eksportkredittordningen</w:t>
            </w:r>
          </w:p>
        </w:tc>
        <w:tc>
          <w:tcPr>
            <w:tcW w:w="1020" w:type="dxa"/>
          </w:tcPr>
          <w:p w:rsidR="00E319A7" w:rsidRDefault="00AC2320" w:rsidP="002C5485">
            <w:pPr>
              <w:jc w:val="right"/>
            </w:pPr>
            <w:r>
              <w:t>8 296 279</w:t>
            </w:r>
          </w:p>
        </w:tc>
        <w:tc>
          <w:tcPr>
            <w:tcW w:w="1020" w:type="dxa"/>
          </w:tcPr>
          <w:p w:rsidR="00E319A7" w:rsidRDefault="00AC2320" w:rsidP="002C5485">
            <w:pPr>
              <w:jc w:val="right"/>
            </w:pPr>
            <w:r>
              <w:t>6 720 000</w:t>
            </w:r>
          </w:p>
        </w:tc>
        <w:tc>
          <w:tcPr>
            <w:tcW w:w="1020" w:type="dxa"/>
          </w:tcPr>
          <w:p w:rsidR="00E319A7" w:rsidRDefault="00AC2320" w:rsidP="002C5485">
            <w:pPr>
              <w:jc w:val="right"/>
            </w:pPr>
            <w:r>
              <w:t>9 020 000</w:t>
            </w:r>
          </w:p>
        </w:tc>
        <w:tc>
          <w:tcPr>
            <w:tcW w:w="1020" w:type="dxa"/>
          </w:tcPr>
          <w:p w:rsidR="00E319A7" w:rsidRDefault="00AC2320" w:rsidP="002C5485">
            <w:pPr>
              <w:jc w:val="right"/>
            </w:pPr>
            <w:r>
              <w:t>34,2</w:t>
            </w:r>
          </w:p>
        </w:tc>
      </w:tr>
      <w:tr w:rsidR="00E319A7" w:rsidTr="002C5485">
        <w:trPr>
          <w:trHeight w:val="380"/>
        </w:trPr>
        <w:tc>
          <w:tcPr>
            <w:tcW w:w="1020" w:type="dxa"/>
          </w:tcPr>
          <w:p w:rsidR="00E319A7" w:rsidRDefault="00AC2320" w:rsidP="002C5485">
            <w:r>
              <w:t>5460</w:t>
            </w:r>
          </w:p>
        </w:tc>
        <w:tc>
          <w:tcPr>
            <w:tcW w:w="4080" w:type="dxa"/>
          </w:tcPr>
          <w:p w:rsidR="00E319A7" w:rsidRDefault="00AC2320" w:rsidP="002C5485">
            <w:r>
              <w:t>Garantiinstituttet for eksportkreditt</w:t>
            </w:r>
          </w:p>
        </w:tc>
        <w:tc>
          <w:tcPr>
            <w:tcW w:w="1020" w:type="dxa"/>
          </w:tcPr>
          <w:p w:rsidR="00E319A7" w:rsidRDefault="00AC2320" w:rsidP="002C5485">
            <w:pPr>
              <w:jc w:val="right"/>
            </w:pPr>
            <w:r>
              <w:t>17 500</w:t>
            </w:r>
          </w:p>
        </w:tc>
        <w:tc>
          <w:tcPr>
            <w:tcW w:w="1020" w:type="dxa"/>
          </w:tcPr>
          <w:p w:rsidR="00E319A7" w:rsidRDefault="00AC2320" w:rsidP="002C5485">
            <w:pPr>
              <w:jc w:val="right"/>
            </w:pPr>
            <w:r>
              <w:t>18 900</w:t>
            </w:r>
          </w:p>
        </w:tc>
        <w:tc>
          <w:tcPr>
            <w:tcW w:w="1020" w:type="dxa"/>
          </w:tcPr>
          <w:p w:rsidR="00E319A7" w:rsidRDefault="00AC2320" w:rsidP="002C5485">
            <w:pPr>
              <w:jc w:val="right"/>
            </w:pPr>
            <w:r>
              <w:t>14 600</w:t>
            </w:r>
          </w:p>
        </w:tc>
        <w:tc>
          <w:tcPr>
            <w:tcW w:w="1020" w:type="dxa"/>
          </w:tcPr>
          <w:p w:rsidR="00E319A7" w:rsidRDefault="00AC2320" w:rsidP="002C5485">
            <w:pPr>
              <w:jc w:val="right"/>
            </w:pPr>
            <w:r>
              <w:t>-22,8</w:t>
            </w:r>
          </w:p>
        </w:tc>
      </w:tr>
      <w:tr w:rsidR="00E319A7" w:rsidTr="002C5485">
        <w:trPr>
          <w:trHeight w:val="380"/>
        </w:trPr>
        <w:tc>
          <w:tcPr>
            <w:tcW w:w="1020" w:type="dxa"/>
          </w:tcPr>
          <w:p w:rsidR="00E319A7" w:rsidRDefault="00AC2320" w:rsidP="002C5485">
            <w:r>
              <w:t>5629</w:t>
            </w:r>
          </w:p>
        </w:tc>
        <w:tc>
          <w:tcPr>
            <w:tcW w:w="4080" w:type="dxa"/>
          </w:tcPr>
          <w:p w:rsidR="00E319A7" w:rsidRDefault="00AC2320" w:rsidP="002C5485">
            <w:r>
              <w:t>Renter fra eksportkredittordningen</w:t>
            </w:r>
          </w:p>
        </w:tc>
        <w:tc>
          <w:tcPr>
            <w:tcW w:w="1020" w:type="dxa"/>
          </w:tcPr>
          <w:p w:rsidR="00E319A7" w:rsidRDefault="00AC2320" w:rsidP="002C5485">
            <w:pPr>
              <w:jc w:val="right"/>
            </w:pPr>
            <w:r>
              <w:t>1 744 162</w:t>
            </w:r>
          </w:p>
        </w:tc>
        <w:tc>
          <w:tcPr>
            <w:tcW w:w="1020" w:type="dxa"/>
          </w:tcPr>
          <w:p w:rsidR="00E319A7" w:rsidRDefault="00AC2320" w:rsidP="002C5485">
            <w:pPr>
              <w:jc w:val="right"/>
            </w:pPr>
            <w:r>
              <w:t>1 800 000</w:t>
            </w:r>
          </w:p>
        </w:tc>
        <w:tc>
          <w:tcPr>
            <w:tcW w:w="1020" w:type="dxa"/>
          </w:tcPr>
          <w:p w:rsidR="00E319A7" w:rsidRDefault="00AC2320" w:rsidP="002C5485">
            <w:pPr>
              <w:jc w:val="right"/>
            </w:pPr>
            <w:r>
              <w:t>1 700 000</w:t>
            </w:r>
          </w:p>
        </w:tc>
        <w:tc>
          <w:tcPr>
            <w:tcW w:w="1020" w:type="dxa"/>
          </w:tcPr>
          <w:p w:rsidR="00E319A7" w:rsidRDefault="00AC2320" w:rsidP="002C5485">
            <w:pPr>
              <w:jc w:val="right"/>
            </w:pPr>
            <w:r>
              <w:t>-5,6</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17.30</w:t>
            </w:r>
          </w:p>
        </w:tc>
        <w:tc>
          <w:tcPr>
            <w:tcW w:w="1020" w:type="dxa"/>
          </w:tcPr>
          <w:p w:rsidR="00E319A7" w:rsidRDefault="00AC2320" w:rsidP="002C5485">
            <w:pPr>
              <w:jc w:val="right"/>
            </w:pPr>
            <w:r>
              <w:t>10 057 941</w:t>
            </w:r>
          </w:p>
        </w:tc>
        <w:tc>
          <w:tcPr>
            <w:tcW w:w="1020" w:type="dxa"/>
          </w:tcPr>
          <w:p w:rsidR="00E319A7" w:rsidRDefault="00AC2320" w:rsidP="002C5485">
            <w:pPr>
              <w:jc w:val="right"/>
            </w:pPr>
            <w:r>
              <w:t>8 538 900</w:t>
            </w:r>
          </w:p>
        </w:tc>
        <w:tc>
          <w:tcPr>
            <w:tcW w:w="1020" w:type="dxa"/>
          </w:tcPr>
          <w:p w:rsidR="00E319A7" w:rsidRDefault="00AC2320" w:rsidP="002C5485">
            <w:pPr>
              <w:jc w:val="right"/>
            </w:pPr>
            <w:r>
              <w:t>10 734 600</w:t>
            </w:r>
          </w:p>
        </w:tc>
        <w:tc>
          <w:tcPr>
            <w:tcW w:w="1020" w:type="dxa"/>
          </w:tcPr>
          <w:p w:rsidR="00E319A7" w:rsidRDefault="00AC2320" w:rsidP="002C5485">
            <w:pPr>
              <w:jc w:val="right"/>
            </w:pPr>
            <w:r>
              <w:t>25,7</w:t>
            </w:r>
          </w:p>
        </w:tc>
      </w:tr>
    </w:tbl>
    <w:p w:rsidR="00E319A7" w:rsidRDefault="00E319A7" w:rsidP="00DF2A56"/>
    <w:p w:rsidR="00E319A7" w:rsidRDefault="00AC2320" w:rsidP="00DF2A56">
      <w:r>
        <w:t>Departementets arbeid med markedsadgang og eksport skal legge til rette for at bedrifter skal ly</w:t>
      </w:r>
      <w:r>
        <w:t>k</w:t>
      </w:r>
      <w:r>
        <w:t>kes i internasjonale markeder. Dette gjøres gjennom å inngå handelsavtaler, følge opp løpende handelspolitiske spørsmål bilateralt mot andre lands myndigheter, arbeide for norske interesser i WTO, fremme EØS-avtalen og bidra til videreutvikling av EUs indre marked. I tillegg legges det til rette for konkurransedyktige eksportfinansieringsordninger og fremme av norsk næringsliv i utlandet.</w:t>
      </w:r>
    </w:p>
    <w:p w:rsidR="00E319A7" w:rsidRDefault="00AC2320" w:rsidP="00DF2A56">
      <w:pPr>
        <w:pStyle w:val="Undertittel"/>
      </w:pPr>
      <w:r>
        <w:lastRenderedPageBreak/>
        <w:t>Utvikling i norsk eksport</w:t>
      </w:r>
    </w:p>
    <w:p w:rsidR="00D7090E" w:rsidRPr="00D7090E" w:rsidRDefault="00D7090E" w:rsidP="00D7090E">
      <w:pPr>
        <w:pStyle w:val="tabell-tittel"/>
      </w:pPr>
      <w:r>
        <w:t>Norsk eksport i 2017</w:t>
      </w:r>
    </w:p>
    <w:p w:rsidR="00E319A7" w:rsidRDefault="00AC2320" w:rsidP="00DF2A5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E319A7" w:rsidP="002C5485"/>
        </w:tc>
        <w:tc>
          <w:tcPr>
            <w:tcW w:w="1300" w:type="dxa"/>
          </w:tcPr>
          <w:p w:rsidR="00E319A7" w:rsidRDefault="00AC2320" w:rsidP="002C5485">
            <w:pPr>
              <w:jc w:val="right"/>
            </w:pPr>
            <w:r>
              <w:t>Verdi, mrd. kr</w:t>
            </w:r>
            <w:r>
              <w:t>o</w:t>
            </w:r>
            <w:r>
              <w:t>ner</w:t>
            </w:r>
          </w:p>
        </w:tc>
        <w:tc>
          <w:tcPr>
            <w:tcW w:w="1300" w:type="dxa"/>
          </w:tcPr>
          <w:p w:rsidR="00E319A7" w:rsidRDefault="00AC2320" w:rsidP="002C5485">
            <w:pPr>
              <w:jc w:val="right"/>
            </w:pPr>
            <w:r>
              <w:t>Volu</w:t>
            </w:r>
            <w:r>
              <w:t>m</w:t>
            </w:r>
            <w:r>
              <w:t>en</w:t>
            </w:r>
            <w:r>
              <w:t>d</w:t>
            </w:r>
            <w:r>
              <w:t>ring, pst.</w:t>
            </w:r>
          </w:p>
        </w:tc>
        <w:tc>
          <w:tcPr>
            <w:tcW w:w="1300" w:type="dxa"/>
          </w:tcPr>
          <w:p w:rsidR="00E319A7" w:rsidRDefault="00AC2320" w:rsidP="002C5485">
            <w:pPr>
              <w:jc w:val="right"/>
            </w:pPr>
            <w:r>
              <w:t>Prisen</w:t>
            </w:r>
            <w:r>
              <w:t>d</w:t>
            </w:r>
            <w:r>
              <w:t>ring, pst.</w:t>
            </w:r>
          </w:p>
        </w:tc>
      </w:tr>
      <w:tr w:rsidR="00E319A7" w:rsidTr="002C5485">
        <w:trPr>
          <w:trHeight w:val="380"/>
        </w:trPr>
        <w:tc>
          <w:tcPr>
            <w:tcW w:w="5200" w:type="dxa"/>
          </w:tcPr>
          <w:p w:rsidR="00E319A7" w:rsidRDefault="00AC2320" w:rsidP="002C5485">
            <w:r>
              <w:t>Totalt</w:t>
            </w:r>
          </w:p>
        </w:tc>
        <w:tc>
          <w:tcPr>
            <w:tcW w:w="1300" w:type="dxa"/>
          </w:tcPr>
          <w:p w:rsidR="00E319A7" w:rsidRDefault="00AC2320" w:rsidP="002C5485">
            <w:pPr>
              <w:jc w:val="right"/>
            </w:pPr>
            <w:r>
              <w:t>1 197</w:t>
            </w:r>
          </w:p>
        </w:tc>
        <w:tc>
          <w:tcPr>
            <w:tcW w:w="1300" w:type="dxa"/>
          </w:tcPr>
          <w:p w:rsidR="00E319A7" w:rsidRDefault="00AC2320" w:rsidP="002C5485">
            <w:pPr>
              <w:jc w:val="right"/>
            </w:pPr>
            <w:r>
              <w:t>-0,2</w:t>
            </w:r>
          </w:p>
        </w:tc>
        <w:tc>
          <w:tcPr>
            <w:tcW w:w="1300" w:type="dxa"/>
          </w:tcPr>
          <w:p w:rsidR="00E319A7" w:rsidRDefault="00AC2320" w:rsidP="002C5485">
            <w:pPr>
              <w:jc w:val="right"/>
            </w:pPr>
            <w:r>
              <w:t>9,2</w:t>
            </w:r>
          </w:p>
        </w:tc>
      </w:tr>
      <w:tr w:rsidR="00E319A7" w:rsidTr="002C5485">
        <w:trPr>
          <w:trHeight w:val="380"/>
        </w:trPr>
        <w:tc>
          <w:tcPr>
            <w:tcW w:w="5200" w:type="dxa"/>
          </w:tcPr>
          <w:p w:rsidR="00E319A7" w:rsidRDefault="00AC2320" w:rsidP="002C5485">
            <w:r>
              <w:t>Varer</w:t>
            </w:r>
          </w:p>
        </w:tc>
        <w:tc>
          <w:tcPr>
            <w:tcW w:w="1300" w:type="dxa"/>
          </w:tcPr>
          <w:p w:rsidR="00E319A7" w:rsidRDefault="00AC2320" w:rsidP="002C5485">
            <w:pPr>
              <w:jc w:val="right"/>
            </w:pPr>
            <w:r>
              <w:t>855</w:t>
            </w:r>
          </w:p>
        </w:tc>
        <w:tc>
          <w:tcPr>
            <w:tcW w:w="1300" w:type="dxa"/>
          </w:tcPr>
          <w:p w:rsidR="00E319A7" w:rsidRDefault="00AC2320" w:rsidP="002C5485">
            <w:pPr>
              <w:jc w:val="right"/>
            </w:pPr>
            <w:r>
              <w:t>1,2</w:t>
            </w:r>
          </w:p>
        </w:tc>
        <w:tc>
          <w:tcPr>
            <w:tcW w:w="1300" w:type="dxa"/>
          </w:tcPr>
          <w:p w:rsidR="00E319A7" w:rsidRDefault="00AC2320" w:rsidP="002C5485">
            <w:pPr>
              <w:jc w:val="right"/>
            </w:pPr>
            <w:r>
              <w:t>13,2</w:t>
            </w:r>
          </w:p>
        </w:tc>
      </w:tr>
      <w:tr w:rsidR="00E319A7" w:rsidTr="002C5485">
        <w:trPr>
          <w:trHeight w:val="380"/>
        </w:trPr>
        <w:tc>
          <w:tcPr>
            <w:tcW w:w="5200" w:type="dxa"/>
          </w:tcPr>
          <w:p w:rsidR="00E319A7" w:rsidRDefault="00AC2320" w:rsidP="002C5485">
            <w:r>
              <w:t>– råolje og naturgass</w:t>
            </w:r>
          </w:p>
        </w:tc>
        <w:tc>
          <w:tcPr>
            <w:tcW w:w="1300" w:type="dxa"/>
          </w:tcPr>
          <w:p w:rsidR="00E319A7" w:rsidRDefault="00AC2320" w:rsidP="002C5485">
            <w:pPr>
              <w:jc w:val="right"/>
            </w:pPr>
            <w:r>
              <w:t>459</w:t>
            </w:r>
          </w:p>
        </w:tc>
        <w:tc>
          <w:tcPr>
            <w:tcW w:w="1300" w:type="dxa"/>
          </w:tcPr>
          <w:p w:rsidR="00E319A7" w:rsidRDefault="00AC2320" w:rsidP="002C5485">
            <w:pPr>
              <w:jc w:val="right"/>
            </w:pPr>
            <w:r>
              <w:t>1,5</w:t>
            </w:r>
          </w:p>
        </w:tc>
        <w:tc>
          <w:tcPr>
            <w:tcW w:w="1300" w:type="dxa"/>
          </w:tcPr>
          <w:p w:rsidR="00E319A7" w:rsidRDefault="00AC2320" w:rsidP="002C5485">
            <w:pPr>
              <w:jc w:val="right"/>
            </w:pPr>
            <w:r>
              <w:t>21,1</w:t>
            </w:r>
          </w:p>
        </w:tc>
      </w:tr>
      <w:tr w:rsidR="00E319A7" w:rsidTr="002C5485">
        <w:trPr>
          <w:trHeight w:val="380"/>
        </w:trPr>
        <w:tc>
          <w:tcPr>
            <w:tcW w:w="5200" w:type="dxa"/>
          </w:tcPr>
          <w:p w:rsidR="00E319A7" w:rsidRDefault="00AC2320" w:rsidP="002C5485">
            <w:r>
              <w:t>– tradisjonelle varer</w:t>
            </w:r>
          </w:p>
        </w:tc>
        <w:tc>
          <w:tcPr>
            <w:tcW w:w="1300" w:type="dxa"/>
          </w:tcPr>
          <w:p w:rsidR="00E319A7" w:rsidRDefault="00AC2320" w:rsidP="002C5485">
            <w:pPr>
              <w:jc w:val="right"/>
            </w:pPr>
            <w:r>
              <w:t>381</w:t>
            </w:r>
          </w:p>
        </w:tc>
        <w:tc>
          <w:tcPr>
            <w:tcW w:w="1300" w:type="dxa"/>
          </w:tcPr>
          <w:p w:rsidR="00E319A7" w:rsidRDefault="00AC2320" w:rsidP="002C5485">
            <w:pPr>
              <w:jc w:val="right"/>
            </w:pPr>
            <w:r>
              <w:t>1,7</w:t>
            </w:r>
          </w:p>
        </w:tc>
        <w:tc>
          <w:tcPr>
            <w:tcW w:w="1300" w:type="dxa"/>
          </w:tcPr>
          <w:p w:rsidR="00E319A7" w:rsidRDefault="00AC2320" w:rsidP="002C5485">
            <w:pPr>
              <w:jc w:val="right"/>
            </w:pPr>
            <w:r>
              <w:t>5,4</w:t>
            </w:r>
          </w:p>
        </w:tc>
      </w:tr>
      <w:tr w:rsidR="00E319A7" w:rsidTr="002C5485">
        <w:trPr>
          <w:trHeight w:val="380"/>
        </w:trPr>
        <w:tc>
          <w:tcPr>
            <w:tcW w:w="5200" w:type="dxa"/>
          </w:tcPr>
          <w:p w:rsidR="00E319A7" w:rsidRDefault="00AC2320" w:rsidP="002C5485">
            <w:r>
              <w:t>Tjenester</w:t>
            </w:r>
          </w:p>
        </w:tc>
        <w:tc>
          <w:tcPr>
            <w:tcW w:w="1300" w:type="dxa"/>
          </w:tcPr>
          <w:p w:rsidR="00E319A7" w:rsidRDefault="00AC2320" w:rsidP="002C5485">
            <w:pPr>
              <w:jc w:val="right"/>
            </w:pPr>
            <w:r>
              <w:t>342</w:t>
            </w:r>
          </w:p>
        </w:tc>
        <w:tc>
          <w:tcPr>
            <w:tcW w:w="1300" w:type="dxa"/>
          </w:tcPr>
          <w:p w:rsidR="00E319A7" w:rsidRDefault="00AC2320" w:rsidP="002C5485">
            <w:pPr>
              <w:jc w:val="right"/>
            </w:pPr>
            <w:r>
              <w:t>-3,2</w:t>
            </w:r>
          </w:p>
        </w:tc>
        <w:tc>
          <w:tcPr>
            <w:tcW w:w="1300" w:type="dxa"/>
          </w:tcPr>
          <w:p w:rsidR="00E319A7" w:rsidRDefault="00AC2320" w:rsidP="002C5485">
            <w:pPr>
              <w:jc w:val="right"/>
            </w:pPr>
            <w:r>
              <w:t>0,4</w:t>
            </w:r>
          </w:p>
        </w:tc>
      </w:tr>
      <w:tr w:rsidR="00E319A7" w:rsidTr="002C5485">
        <w:trPr>
          <w:trHeight w:val="380"/>
        </w:trPr>
        <w:tc>
          <w:tcPr>
            <w:tcW w:w="5200" w:type="dxa"/>
          </w:tcPr>
          <w:p w:rsidR="00E319A7" w:rsidRDefault="00AC2320" w:rsidP="002C5485">
            <w:r>
              <w:t>– utenriks sjøfart, bruttofrakter</w:t>
            </w:r>
          </w:p>
        </w:tc>
        <w:tc>
          <w:tcPr>
            <w:tcW w:w="1300" w:type="dxa"/>
          </w:tcPr>
          <w:p w:rsidR="00E319A7" w:rsidRDefault="00AC2320" w:rsidP="002C5485">
            <w:pPr>
              <w:jc w:val="right"/>
            </w:pPr>
            <w:r>
              <w:t>98</w:t>
            </w:r>
          </w:p>
        </w:tc>
        <w:tc>
          <w:tcPr>
            <w:tcW w:w="1300" w:type="dxa"/>
          </w:tcPr>
          <w:p w:rsidR="00E319A7" w:rsidRDefault="00AC2320" w:rsidP="002C5485">
            <w:pPr>
              <w:jc w:val="right"/>
            </w:pPr>
            <w:r>
              <w:t>2,2</w:t>
            </w:r>
          </w:p>
        </w:tc>
        <w:tc>
          <w:tcPr>
            <w:tcW w:w="1300" w:type="dxa"/>
          </w:tcPr>
          <w:p w:rsidR="00E319A7" w:rsidRDefault="00AC2320" w:rsidP="002C5485">
            <w:pPr>
              <w:jc w:val="right"/>
            </w:pPr>
            <w:r>
              <w:t>7,5</w:t>
            </w:r>
          </w:p>
        </w:tc>
      </w:tr>
      <w:tr w:rsidR="00E319A7" w:rsidTr="002C5485">
        <w:trPr>
          <w:trHeight w:val="380"/>
        </w:trPr>
        <w:tc>
          <w:tcPr>
            <w:tcW w:w="5200" w:type="dxa"/>
          </w:tcPr>
          <w:p w:rsidR="00E319A7" w:rsidRDefault="00AC2320" w:rsidP="002C5485">
            <w:r>
              <w:t>– finans- og forretningstjenester</w:t>
            </w:r>
          </w:p>
        </w:tc>
        <w:tc>
          <w:tcPr>
            <w:tcW w:w="1300" w:type="dxa"/>
          </w:tcPr>
          <w:p w:rsidR="00E319A7" w:rsidRDefault="00AC2320" w:rsidP="002C5485">
            <w:pPr>
              <w:jc w:val="right"/>
            </w:pPr>
            <w:r>
              <w:t>72</w:t>
            </w:r>
          </w:p>
        </w:tc>
        <w:tc>
          <w:tcPr>
            <w:tcW w:w="1300" w:type="dxa"/>
          </w:tcPr>
          <w:p w:rsidR="00E319A7" w:rsidRDefault="00AC2320" w:rsidP="002C5485">
            <w:pPr>
              <w:jc w:val="right"/>
            </w:pPr>
            <w:r>
              <w:t>-13,8</w:t>
            </w:r>
          </w:p>
        </w:tc>
        <w:tc>
          <w:tcPr>
            <w:tcW w:w="1300" w:type="dxa"/>
          </w:tcPr>
          <w:p w:rsidR="00E319A7" w:rsidRDefault="00AC2320" w:rsidP="002C5485">
            <w:pPr>
              <w:jc w:val="right"/>
            </w:pPr>
            <w:r>
              <w:t>1,6</w:t>
            </w:r>
          </w:p>
        </w:tc>
      </w:tr>
    </w:tbl>
    <w:p w:rsidR="00E319A7" w:rsidRDefault="00E319A7" w:rsidP="00DF2A56">
      <w:pPr>
        <w:pStyle w:val="Tabellnavn"/>
      </w:pPr>
    </w:p>
    <w:p w:rsidR="00E319A7" w:rsidRDefault="00AC2320" w:rsidP="00DF2A56">
      <w:pPr>
        <w:pStyle w:val="Kilde"/>
      </w:pPr>
      <w:r>
        <w:t>Nasjonalregnskapet, SSB</w:t>
      </w:r>
    </w:p>
    <w:p w:rsidR="00E319A7" w:rsidRDefault="00AC2320" w:rsidP="00DF2A56">
      <w:pPr>
        <w:rPr>
          <w:rFonts w:ascii="UniMyriad Bold" w:hAnsi="UniMyriad Bold" w:cs="UniMyriad Bold"/>
          <w:sz w:val="22"/>
          <w:szCs w:val="22"/>
          <w:lang w:val="en-US"/>
        </w:rPr>
      </w:pPr>
      <w:r>
        <w:t>Norske havnæringers muligheter i utlandet er av stor betydning for økonomisk utvikling i Norge, og det er viktig at Norge tar en lederrolle for å sikre global, bærekraftig bruk. Nærings- og fisker</w:t>
      </w:r>
      <w:r>
        <w:t>i</w:t>
      </w:r>
      <w:r>
        <w:t>departementet vil bruke norske erfaringer og kompetanse internasjonalt til å fremme forståelsen av, og sammenhengen mellom god miljøtilstand, bærekraftig ressursbruk og økonomisk vekst.</w:t>
      </w:r>
    </w:p>
    <w:p w:rsidR="00E319A7" w:rsidRDefault="00AC2320" w:rsidP="00DF2A56">
      <w:pPr>
        <w:pStyle w:val="tittel-ramme"/>
      </w:pPr>
      <w:r>
        <w:t>Sjømat</w:t>
      </w:r>
    </w:p>
    <w:p w:rsidR="00E319A7" w:rsidRDefault="00AC2320" w:rsidP="00DF2A56">
      <w:r>
        <w:t>I 2017 utgjorde sjømat om lag 23 pst. av fastlandseksporten. Det ble eksportert 2,6 mill. tonn sj</w:t>
      </w:r>
      <w:r>
        <w:t>ø</w:t>
      </w:r>
      <w:r>
        <w:t xml:space="preserve">mat til nesten 140 land, med en samlet verdi på 94,5 mrd. kroner. Oppdrettet laks og ørret sto for om lag 70 pst. av den </w:t>
      </w:r>
      <w:proofErr w:type="gramStart"/>
      <w:r>
        <w:t>norsk</w:t>
      </w:r>
      <w:proofErr w:type="gramEnd"/>
      <w:r>
        <w:t xml:space="preserve"> sjømateksporten. De viktigste øvrige fiskeartene som eksporteres er torsk, sild og makrell. Eksportverdien for norsk sjømat økte med 3 pst. fra 2016, og nådde sitt hø</w:t>
      </w:r>
      <w:r>
        <w:t>y</w:t>
      </w:r>
      <w:r>
        <w:t>este nivå noensinne. De siste års oppgang i eksportverdien kan særlig tilskrives sterk etterspørsel etter norsk laks, økende priser og en svakere kronekurs. Målt i norske kroner falt gjennomsnittlig kilopris for eksportert norsk sjømat med 4 pst. i 2017, men var fortsatt på et høyt nivå historisk sett. Tilsvarende tall for laks var en økning på 3 pst., en oppgang fra vel 62 til 64 kroner per kilo. Ek</w:t>
      </w:r>
      <w:r>
        <w:t>s</w:t>
      </w:r>
      <w:r>
        <w:t>portvolumet har økt med 7 pst., i hovedsak på grunn av økning i lakseproduksjonen og økt fangst av pelagisk fisk.</w:t>
      </w:r>
    </w:p>
    <w:p w:rsidR="00E319A7" w:rsidRDefault="00AC2320" w:rsidP="00DF2A56">
      <w:r>
        <w:t>Målt i verdi utgjorde eksporten til EU 64 pst. av den totale sjømateksporten. Polen og Danmark var Norges største enkeltmarkeder målt både i verdi og volum.</w:t>
      </w:r>
    </w:p>
    <w:p w:rsidR="00E319A7" w:rsidRDefault="00AC2320">
      <w:pPr>
        <w:pStyle w:val="Ramme-slutt"/>
        <w:rPr>
          <w:sz w:val="26"/>
          <w:szCs w:val="26"/>
        </w:rPr>
      </w:pPr>
      <w:r>
        <w:rPr>
          <w:sz w:val="26"/>
          <w:szCs w:val="26"/>
        </w:rPr>
        <w:t>[Boks slutt]</w:t>
      </w:r>
    </w:p>
    <w:p w:rsidR="00E319A7" w:rsidRDefault="00AC2320" w:rsidP="00DF2A56">
      <w:pPr>
        <w:pStyle w:val="tittel-ramme"/>
      </w:pPr>
      <w:r>
        <w:t>Maritim næring</w:t>
      </w:r>
    </w:p>
    <w:p w:rsidR="00E319A7" w:rsidRDefault="00AC2320" w:rsidP="00DF2A56">
      <w:r>
        <w:t>Maritim næring er av natur internasjonal med skip og rigger som opererer over hele verden. N</w:t>
      </w:r>
      <w:r>
        <w:t>æ</w:t>
      </w:r>
      <w:r>
        <w:t>ringen har svært høy eksportandel, f.eks. eksporteres om lag 90 pst. av norsk skipsutstyr. Analyser fra Menon Business Economics viser at samlet verdi av eksport fra maritim næring i 2016 var 240 mrd. kroner. Det gjør maritim næring til den største eksportøren etter petroleumsnæringen. Rederiene står for om lag 60 pst. av eksporten, mens den resterende andelen fordeler seg på u</w:t>
      </w:r>
      <w:r>
        <w:t>t</w:t>
      </w:r>
      <w:r>
        <w:t>styrsleverandører, skipsverft og maritime tjenester.</w:t>
      </w:r>
    </w:p>
    <w:p w:rsidR="00E319A7" w:rsidRDefault="00AC2320" w:rsidP="00DF2A56">
      <w:r>
        <w:lastRenderedPageBreak/>
        <w:t>De viktigste eksportmarkedene for norske maritime selskaper er EU, USA, Brasil, Russland, Kina, Japan, Sør-Korea og Singapore.</w:t>
      </w:r>
    </w:p>
    <w:p w:rsidR="00E319A7" w:rsidRDefault="00AC2320">
      <w:pPr>
        <w:pStyle w:val="Ramme-slutt"/>
        <w:rPr>
          <w:sz w:val="26"/>
          <w:szCs w:val="26"/>
        </w:rPr>
      </w:pPr>
      <w:r>
        <w:rPr>
          <w:sz w:val="26"/>
          <w:szCs w:val="26"/>
        </w:rPr>
        <w:t>[Boks slutt]</w:t>
      </w:r>
    </w:p>
    <w:p w:rsidR="00E319A7" w:rsidRDefault="00AC2320" w:rsidP="00DF2A56">
      <w:pPr>
        <w:pStyle w:val="Undertittel"/>
      </w:pPr>
      <w:r>
        <w:t>Handelspolitikk og fremme av norsk næringsliv i utlandet</w:t>
      </w:r>
    </w:p>
    <w:p w:rsidR="00E319A7" w:rsidRDefault="00AC2320" w:rsidP="00DF2A56">
      <w:pPr>
        <w:rPr>
          <w:rFonts w:ascii="UniMyriad Bold" w:hAnsi="UniMyriad Bold" w:cs="UniMyriad Bold"/>
        </w:rPr>
      </w:pPr>
      <w:r>
        <w:t>Nærings- og fiskeridepartementet arbeider med å fremme norsk næringsliv i utlandet gjennom bl.a. bilateral myndighetsdialog og næringslivsdelegasjoner. Sentrale virkemidler under departementet</w:t>
      </w:r>
      <w:r>
        <w:rPr>
          <w:vertAlign w:val="superscript"/>
        </w:rPr>
        <w:footnoteReference w:id="16"/>
      </w:r>
      <w:r>
        <w:t xml:space="preserve"> er bl.a. Innovasjon Norge som gjennom sitt internasjonaliseringsarbeid bistår norske selskaper i utlandet. Innenfor sjømatområdet er Norges sjømatråd en viktig aktør. GIEK og Eksportkreditt Norge er viktige aktører i arbeid med å fremme norsk eksport og investeringer i utlandet.</w:t>
      </w:r>
    </w:p>
    <w:p w:rsidR="00E319A7" w:rsidRDefault="00AC2320" w:rsidP="00DF2A56">
      <w:r>
        <w:t>Departementet er ansvarlig for næringslivsdelegasjoner ved statsbesøk og offisielle besøk til utla</w:t>
      </w:r>
      <w:r>
        <w:t>n</w:t>
      </w:r>
      <w:r>
        <w:t>det. Målet med næringslivsdelegasjonene er at bedrifter som deltar, skal dra nytte av profileringen som representantene fra det offisielle Norge skaper. Myndighetsdialog med prioriterte land for norsk næringsliv vektlegges og sikres bl.a. gjennom møter i bilaterale økonomiske kommisjoner. Norge har tett bilateral dialog på det maritime området med en rekke land, bl.a. Kina, Japan, Sør-Korea, Singapore, India, Russland, Brasil og USA. Samarbeid om industri- og teknologiutvi</w:t>
      </w:r>
      <w:r>
        <w:t>k</w:t>
      </w:r>
      <w:r>
        <w:t>ling, miljøvennlig skipsfart, skipsfart i Arktis og skipsbygging var blant temaene som ble prioritert i 2017.</w:t>
      </w:r>
    </w:p>
    <w:p w:rsidR="00E319A7" w:rsidRDefault="00AC2320" w:rsidP="00DF2A56">
      <w:r>
        <w:t>Departementet har også ansvar for det næringspolitiske samarbeidet innenfor regionale fora som bl.a. Nordisk Ministerråd, og fremmer næringslivets interesser gjennom Norges samarbeid med ASEAN</w:t>
      </w:r>
      <w:r>
        <w:rPr>
          <w:vertAlign w:val="superscript"/>
        </w:rPr>
        <w:footnoteReference w:id="17"/>
      </w:r>
      <w:r>
        <w:t>.</w:t>
      </w:r>
    </w:p>
    <w:p w:rsidR="00E319A7" w:rsidRDefault="00AC2320" w:rsidP="00DF2A56">
      <w:r>
        <w:t>Næringslivets samfunnsansvar er prioritert i dialogen med myndigheter og næringsliv ved politiske besøk i utlandet, i økonomiske kommisjoner og i forbindelse med handelsavtaleforhandlinger. Det stilles også krav til at bedrifter skal ivareta sitt samfunnsansvar ved tildeling av offentlige midler til næringslivet gjennom bl.a. Innovasjon Norge, GIEK og Eksportkreditt Norge AS.</w:t>
      </w:r>
    </w:p>
    <w:p w:rsidR="00E319A7" w:rsidRDefault="00AC2320" w:rsidP="00DF2A56">
      <w:r>
        <w:t>Departementet er ansvarlig for norsk deltakelse på verdensutstillinger organisert av det internasj</w:t>
      </w:r>
      <w:r>
        <w:t>o</w:t>
      </w:r>
      <w:r>
        <w:t>nale utstillingsbyrå (BIE). Beslutning om deltakelse på verdensutstillinger tas etter en vurdering av kostnad og nytteverdi av deltakelsen, og om det er tilstrekkelig interesse fra norsk næringsliv for å delta. Det er besluttet at Norge skal delta på verdensutstillingen EXPO 2020 i Dubai, De forente arabiske emirater.</w:t>
      </w:r>
    </w:p>
    <w:p w:rsidR="00E319A7" w:rsidRDefault="00AC2320" w:rsidP="00DF2A56">
      <w:r>
        <w:t>Nærings- og fiskeridepartementet leder arbeidet med «Team Norway» sammen med Utenriksd</w:t>
      </w:r>
      <w:r>
        <w:t>e</w:t>
      </w:r>
      <w:r>
        <w:t>partementet, Olje- og energidepartementet og Kunnskapsdepartementet. Team Norway er et sa</w:t>
      </w:r>
      <w:r>
        <w:t>m</w:t>
      </w:r>
      <w:r>
        <w:t>arbeid mellom ulike offentlige og private aktører som jobber for å fremme norsk næringsliv i u</w:t>
      </w:r>
      <w:r>
        <w:t>t</w:t>
      </w:r>
      <w:r>
        <w:t>landet. Formålet er å bidra til økt verdiskaping i norsk økonomi gjennom informasjonsutveksling, samordning og koordinert innsats.</w:t>
      </w:r>
    </w:p>
    <w:p w:rsidR="00E319A7" w:rsidRDefault="00AC2320" w:rsidP="00DF2A56">
      <w:pPr>
        <w:rPr>
          <w:rFonts w:ascii="UniMyriad Regular" w:hAnsi="UniMyriad Regular" w:cs="UniMyriad Regular"/>
          <w:szCs w:val="24"/>
          <w:lang w:val="en-US"/>
        </w:rPr>
      </w:pPr>
      <w:r>
        <w:t>Som et svar på økende global konkurranse, endringer i sammensetningen av norsk eksport og ha</w:t>
      </w:r>
      <w:r>
        <w:t>n</w:t>
      </w:r>
      <w:r>
        <w:t xml:space="preserve">delspolitiske omveltninger i verden, utarbeidet regjeringen i 2017 strategien </w:t>
      </w:r>
      <w:r>
        <w:rPr>
          <w:rStyle w:val="kursiv"/>
          <w:sz w:val="21"/>
          <w:szCs w:val="21"/>
        </w:rPr>
        <w:t>«Verda som marknad – regjeringa sin strategi for eksport og internasjonalisering»</w:t>
      </w:r>
      <w:r>
        <w:t>. Som en oppfølging av strategien vil depart</w:t>
      </w:r>
      <w:r>
        <w:t>e</w:t>
      </w:r>
      <w:r>
        <w:t xml:space="preserve">mentet i 2019 vurdere organisering og struktur av virkemidlene som fremmer norsk næringsliv i utlandet. Det er igangsatt en områdegjennomgang av det samlede apparatet for </w:t>
      </w:r>
      <w:proofErr w:type="gramStart"/>
      <w:r>
        <w:t>næringsfremme</w:t>
      </w:r>
      <w:proofErr w:type="gramEnd"/>
      <w:r>
        <w:t xml:space="preserve"> i </w:t>
      </w:r>
      <w:r>
        <w:lastRenderedPageBreak/>
        <w:t>utlandet, under ledelse av Finansdepartementet. Områdegjennomgangen skal legge til rette for sy</w:t>
      </w:r>
      <w:r>
        <w:t>s</w:t>
      </w:r>
      <w:r>
        <w:t>tematisk gjennomgang av ressursbruken, og gi mulighet for å identifisere effektiviseringsgevinster. Prosjektet gjennomføres med ekstern bistand, og det skal etter planen foreligge en rapport i d</w:t>
      </w:r>
      <w:r>
        <w:t>e</w:t>
      </w:r>
      <w:r>
        <w:t>sember 2018.</w:t>
      </w:r>
    </w:p>
    <w:p w:rsidR="00E319A7" w:rsidRDefault="00AC2320" w:rsidP="00DF2A56">
      <w:pPr>
        <w:pStyle w:val="tittel-ramme"/>
      </w:pPr>
      <w:r>
        <w:t>Norges sjømatråd AS</w:t>
      </w:r>
    </w:p>
    <w:p w:rsidR="00E319A7" w:rsidRDefault="00AC2320" w:rsidP="00DF2A56">
      <w:r>
        <w:t>Norges sjømatråd AS, som eies av Nærings- og fiskeridepartementet, har som formål å øke verd</w:t>
      </w:r>
      <w:r>
        <w:t>i</w:t>
      </w:r>
      <w:r>
        <w:t>skapingen i fiskeri- og havbruksnæringen ved å øke etterspørselen etter norsk sjømat. Hovedop</w:t>
      </w:r>
      <w:r>
        <w:t>p</w:t>
      </w:r>
      <w:r>
        <w:t>gavene til selskapet er fellesmarkedsføring, innhenting av markedsinformasjon, arbeid med ma</w:t>
      </w:r>
      <w:r>
        <w:t>r</w:t>
      </w:r>
      <w:r>
        <w:t>kedsadgang og beredskap for næringen. Sjømatrådet legger stor vekt på å vurdere sin egen må</w:t>
      </w:r>
      <w:r>
        <w:t>l</w:t>
      </w:r>
      <w:r>
        <w:t xml:space="preserve">oppnåelse gjennom studier utført internt og av eksterne fagmiljøer. </w:t>
      </w:r>
    </w:p>
    <w:p w:rsidR="00E319A7" w:rsidRDefault="00AC2320" w:rsidP="00DF2A56">
      <w:r>
        <w:t>Norges sjømatråd er finansiert av fiskeri- og havbruksnæringen gjennom en årsavgift for sjøma</w:t>
      </w:r>
      <w:r>
        <w:t>t</w:t>
      </w:r>
      <w:r>
        <w:t>eksportører og en markedsavgift fastsatt i medhold av fiskeeksportloven av mars 1990. Sjømatr</w:t>
      </w:r>
      <w:r>
        <w:t>å</w:t>
      </w:r>
      <w:r>
        <w:t>dets inntekter utgjorde i overkant av 353 mill. kroner i 2017 mot 560 mill. kroner i 2016. Redu</w:t>
      </w:r>
      <w:r>
        <w:t>k</w:t>
      </w:r>
      <w:r>
        <w:t>sjonen i inntekter i 2017 skyldes at årsavgiften ble redusert fra 0,6 pst. til 0,3 pst. for laks, ørret og pelagisk fisk med virkning fra 1. januar 2017.</w:t>
      </w:r>
    </w:p>
    <w:p w:rsidR="00E319A7" w:rsidRDefault="00AC2320">
      <w:pPr>
        <w:pStyle w:val="Ramme-slutt"/>
        <w:rPr>
          <w:sz w:val="26"/>
          <w:szCs w:val="26"/>
        </w:rPr>
      </w:pPr>
      <w:r>
        <w:rPr>
          <w:sz w:val="26"/>
          <w:szCs w:val="26"/>
        </w:rPr>
        <w:t>[Boks slutt]</w:t>
      </w:r>
    </w:p>
    <w:p w:rsidR="00E319A7" w:rsidRDefault="00AC2320" w:rsidP="00DF2A56">
      <w:pPr>
        <w:pStyle w:val="avsnitt-tittel"/>
      </w:pPr>
      <w:r>
        <w:t>EØS og indre marked</w:t>
      </w:r>
    </w:p>
    <w:p w:rsidR="00E319A7" w:rsidRDefault="00AC2320" w:rsidP="00DF2A56">
      <w:r>
        <w:t>EU er Norges viktigste handelspartner. Gjennom EØS-avtalen er Norge integrert i EUs indre ma</w:t>
      </w:r>
      <w:r>
        <w:t>r</w:t>
      </w:r>
      <w:r>
        <w:t>ked. Et velfungerende indre marked er viktig for norsk verdiskaping. EØS-avtalens bestemmelser om fri bevegelighet for varer, tjenester, personer og kapital åpner for mer effektiv utnyttelse av ressursene og bidrar til vekst, sysselsetting og konkurranseevne. Et felles regelverk skaper foru</w:t>
      </w:r>
      <w:r>
        <w:t>t</w:t>
      </w:r>
      <w:r>
        <w:t>sigbarhet og likeverdige konkurransevilkår for alle som opererer i det indre marked.</w:t>
      </w:r>
    </w:p>
    <w:p w:rsidR="00E319A7" w:rsidRDefault="00AC2320" w:rsidP="00DF2A56">
      <w:r>
        <w:t>Nærings- og fiskeridepartementet administrerer flere ordninger der målet er å fjerne ulovlige res</w:t>
      </w:r>
      <w:r>
        <w:t>t</w:t>
      </w:r>
      <w:r>
        <w:t>riksjoner i det indre marked og motvirke etablering av nye handelshindringer. Dette omfatter bl.a. EØS-høringsloven, varekontaktpunktet og EØS-problemløsningsnettverk SOLVIT.</w:t>
      </w:r>
    </w:p>
    <w:p w:rsidR="00E319A7" w:rsidRDefault="00AC2320" w:rsidP="00DF2A56">
      <w:r>
        <w:t>Nærings- og fiskeridepartementet forvalter en stor og variert portefølje av EU/EØS-saker. EU-kommisjonens strategi for det indre marked ble lagt frem i 2015. Strategien har som mål å b</w:t>
      </w:r>
      <w:r>
        <w:t>i</w:t>
      </w:r>
      <w:r>
        <w:t>dra til økt vekst, sysselsetting og investeringer i Europa. Norske myndigheter følger opp de ulike lovforslagene.</w:t>
      </w:r>
    </w:p>
    <w:p w:rsidR="00E319A7" w:rsidRDefault="00AC2320" w:rsidP="00DF2A56">
      <w:r>
        <w:t>Nærings- og fiskeridepartementet legger stor vekt på å påvirke regelverksutviklingen i EU i tråd med norske interesser på et tidlig tidspunkt. Samtidig etterstreber departementet å innlemme nytt EØS-relevant regelverk i EØS-avtalen, for å sikre like vilkår for norsk næringsliv.</w:t>
      </w:r>
    </w:p>
    <w:p w:rsidR="00E319A7" w:rsidRDefault="00AC2320" w:rsidP="00DF2A56">
      <w:r>
        <w:t>To ansvarsområder kan eksemplifisere viktigheten av regelverksarbeidet:</w:t>
      </w:r>
    </w:p>
    <w:p w:rsidR="00E319A7" w:rsidRDefault="00AC2320" w:rsidP="00DF2A56">
      <w:r>
        <w:t>Norge har et omfattende og godt samarbeid med Europakommisjonen, det europeiske sjøfartsb</w:t>
      </w:r>
      <w:r>
        <w:t>y</w:t>
      </w:r>
      <w:r>
        <w:t>rået EMSA og EUs medlemsland i skipsfartsspørsmål gjennom deltakelse i det indre marked. Skipsfart er en global næring og reguleringer må skje gjennom FNs sjøfartsorganisasjon IMO. R</w:t>
      </w:r>
      <w:r>
        <w:t>e</w:t>
      </w:r>
      <w:r>
        <w:t>gjeringen arbeider for at EØS-regelverket for skipsfart er i tråd med relevant IMO-regelverk.</w:t>
      </w:r>
    </w:p>
    <w:p w:rsidR="00E319A7" w:rsidRDefault="00AC2320" w:rsidP="00DF2A56">
      <w:r>
        <w:t>For sjømatnæringen er EØS-regelverket svært viktig. Matområdet utgjør den største andelen av rettsaktene i EØS-avtalen. Regelverket skal sikre høy beskyttelse av menneskers og dyrs helse og forbrukerinteresser. Samtidig skal det sikres at det indre marked virker på en tilfredsstillende måte.</w:t>
      </w:r>
    </w:p>
    <w:p w:rsidR="00E319A7" w:rsidRDefault="00AC2320" w:rsidP="00DF2A56">
      <w:pPr>
        <w:pStyle w:val="avsnitt-tittel"/>
      </w:pPr>
      <w:r>
        <w:t>Brexit</w:t>
      </w:r>
    </w:p>
    <w:p w:rsidR="00E319A7" w:rsidRDefault="00AC2320" w:rsidP="00DF2A56">
      <w:r>
        <w:t>Storbritannia er en av Norges største handelspartnere for varer, tjenester og investeringer. Storbr</w:t>
      </w:r>
      <w:r>
        <w:t>i</w:t>
      </w:r>
      <w:r>
        <w:t>tannia utløste 29. mars 2017 artikkel 50 i traktaten om Den europeiske union, som regulerer u</w:t>
      </w:r>
      <w:r>
        <w:t>t</w:t>
      </w:r>
      <w:r>
        <w:lastRenderedPageBreak/>
        <w:t>meldelse av EU. Storbritannia og EU har inntil to år til å forhandle en utmeldingsavtale, med mindre partene blir enige om å forlenge forhandlingsperioden. Norge er ikke part i forhandlingene, men blir direkte berørt ved at Storbritannia også forlater EØS-samarbeidet. For å sikre et best m</w:t>
      </w:r>
      <w:r>
        <w:t>u</w:t>
      </w:r>
      <w:r>
        <w:t>lig nærings- og handelspolitisk samarbeid og best mulig adgang til det britiske markedet etter at Storbritannia forlater EU, er det viktig at Norge får et nytt, omfattende avtaleverk med Storbrita</w:t>
      </w:r>
      <w:r>
        <w:t>n</w:t>
      </w:r>
      <w:r>
        <w:t>nia.</w:t>
      </w:r>
    </w:p>
    <w:p w:rsidR="00E319A7" w:rsidRDefault="00AC2320" w:rsidP="00DF2A56">
      <w:r>
        <w:t>Norske myndigheter har utstrakt kontakt med både EUs organer og britiske myndigheter for å få informasjon om forhandlingene og formidle norske næringsinteresser, både på politisk nivå og embetsnivå. På norsk side arbeides det med å sikre tilsvarende overgangsordninger som det som avtales mellom EU og Storbritannia på de områder EØS-avtalen og Norges øvrige avtaler med EU dekker. Det arbeides også med å forberede forhandlinger om en fremtidig avtale med Storbritannia.</w:t>
      </w:r>
    </w:p>
    <w:p w:rsidR="00E319A7" w:rsidRDefault="00AC2320" w:rsidP="00DF2A56">
      <w:r>
        <w:t>Det er opprettet en referansegruppe for nærings- og arbeidslivsspørsmål i forbindelse med Storbr</w:t>
      </w:r>
      <w:r>
        <w:t>i</w:t>
      </w:r>
      <w:r>
        <w:t>tannias uttreden av EU. Utvalgte næringslivsorganisasjoner og arbeidstakerorganisasjoner deltar i referansegruppen, som ledes av Nærings- og fiskeridepartementet og Utenriksdepartementet i fe</w:t>
      </w:r>
      <w:r>
        <w:t>l</w:t>
      </w:r>
      <w:r>
        <w:t>lesskap.</w:t>
      </w:r>
    </w:p>
    <w:p w:rsidR="00E319A7" w:rsidRDefault="00AC2320" w:rsidP="00DF2A56">
      <w:pPr>
        <w:pStyle w:val="avsnitt-tittel"/>
      </w:pPr>
      <w:r>
        <w:t>Kina</w:t>
      </w:r>
    </w:p>
    <w:p w:rsidR="00E319A7" w:rsidRDefault="00AC2320" w:rsidP="00DF2A56">
      <w:r>
        <w:t>Kina er Norges største handelspartner i Asia. I 2017 handlet Norge varer med Kina for om lag 84 mrd. kroner. Verdien av tjenestehandelen med Kina var i 2016 på om lag 13,6 mrd. kroner</w:t>
      </w:r>
      <w:r>
        <w:rPr>
          <w:vertAlign w:val="superscript"/>
        </w:rPr>
        <w:footnoteReference w:id="18"/>
      </w:r>
      <w:r>
        <w:t>.</w:t>
      </w:r>
    </w:p>
    <w:p w:rsidR="00E319A7" w:rsidRDefault="00AC2320" w:rsidP="00DF2A56">
      <w:r>
        <w:t>Det er stor interesse for samarbeid med Kina i norsk næringsliv. Viktige sektorer for norsk n</w:t>
      </w:r>
      <w:r>
        <w:t>æ</w:t>
      </w:r>
      <w:r>
        <w:t>ringsliv i Kina er maritim næring, sjømat, reiseliv, miljøteknologi, fornybar energi og helsetekn</w:t>
      </w:r>
      <w:r>
        <w:t>o</w:t>
      </w:r>
      <w:r>
        <w:t>logi.</w:t>
      </w:r>
    </w:p>
    <w:p w:rsidR="00E319A7" w:rsidRDefault="00AC2320" w:rsidP="00DF2A56">
      <w:r>
        <w:t>Statsministerens offisielle besøk til Kina i april 2017 var ledsaget av en rekordstor næringslivsd</w:t>
      </w:r>
      <w:r>
        <w:t>e</w:t>
      </w:r>
      <w:r>
        <w:t>legasjon og en rekke statlige og kommersielle avtaler ble signert. Besøket følges opp med et stat</w:t>
      </w:r>
      <w:r>
        <w:t>s</w:t>
      </w:r>
      <w:r>
        <w:t>besøk i oktober 2018. Under fiskeriministerens offisielle besøk til Kina i mai 2017 ble det signert en protokoll som skal sikre markedsadgangen for norsk laksefisk til det kinesiske markedet. Etter inspeksjon i mars åpnet kinesiske myndigheter i juli 2017 for import av laksefisk også fra Nor</w:t>
      </w:r>
      <w:r>
        <w:t>d</w:t>
      </w:r>
      <w:r>
        <w:t>land, Troms og Sør-Trøndelag.</w:t>
      </w:r>
    </w:p>
    <w:p w:rsidR="00E319A7" w:rsidRDefault="00AC2320" w:rsidP="00DF2A56">
      <w:r>
        <w:t>I 2017 og 2018 har Nærings- og fiskeridepartementet intensivert samarbeidet med kinesiske my</w:t>
      </w:r>
      <w:r>
        <w:t>n</w:t>
      </w:r>
      <w:r>
        <w:t>digheter på flere områder. Dette omfatter bl.a. videreføring av forhandlingene om en bilateral fr</w:t>
      </w:r>
      <w:r>
        <w:t>i</w:t>
      </w:r>
      <w:r>
        <w:t>handelsavtale, besøksutveksling, delegasjonsbesøk fra Kina, dialog om markedsadgang for norsk sjømat og opprettelse av en bilateral arbeidsgruppe for maritim transport. Besøk av visehandelsm</w:t>
      </w:r>
      <w:r>
        <w:t>i</w:t>
      </w:r>
      <w:r>
        <w:t>nister fra Kina og møte i blandet økonomisk kommisjon ble gjennomført i juni 2018.</w:t>
      </w:r>
    </w:p>
    <w:p w:rsidR="00E319A7" w:rsidRDefault="00AC2320" w:rsidP="00DF2A56">
      <w:pPr>
        <w:pStyle w:val="avsnitt-tittel"/>
      </w:pPr>
      <w:r>
        <w:t>USA</w:t>
      </w:r>
    </w:p>
    <w:p w:rsidR="00E319A7" w:rsidRDefault="00AC2320" w:rsidP="00DF2A56">
      <w:r>
        <w:t>USA er Norges viktigste marked etter EU. Etter presidentskiftet i januar 2017 har USA ført en ny linje i handelspolitikken med økt vekt på å beskytte egen industri mot internasjonal konkurranse, bl.a. ved innføring av straffetoll på ulike varegrupper. Mottiltak og oppbygging av handelshin</w:t>
      </w:r>
      <w:r>
        <w:t>d</w:t>
      </w:r>
      <w:r>
        <w:t>ringer blant Norges viktigste handelspartnere som følge av USAs politikk kan få negative kons</w:t>
      </w:r>
      <w:r>
        <w:t>e</w:t>
      </w:r>
      <w:r>
        <w:t>kvenser for norsk eksport. Nærings- og fiskeridepartementet vil arbeide for at norsk næringsliv fortsatt skal ha gode og forutsigbare rammevilkår i handelen med USA og andre nære samarbeid</w:t>
      </w:r>
      <w:r>
        <w:t>s</w:t>
      </w:r>
      <w:r>
        <w:t>partnere.</w:t>
      </w:r>
    </w:p>
    <w:p w:rsidR="00E319A7" w:rsidRDefault="00AC2320" w:rsidP="00DF2A56">
      <w:r>
        <w:t xml:space="preserve">USA har satt i gang en prosess med å innføre regelverk knyttet til bifangst av sjøpattedyr (Marine Mammals Protection Act) og et sporingsprogram (US Seafood Import Monitoring Program), som </w:t>
      </w:r>
      <w:r>
        <w:lastRenderedPageBreak/>
        <w:t>har som formål å bekjempe ulovlig, urapportert og uregulert fiske. Tiltakene vil potensielt få ko</w:t>
      </w:r>
      <w:r>
        <w:t>n</w:t>
      </w:r>
      <w:r>
        <w:t>sekvenser for norsk sjømateksport til det amerikanske markedet. Nærings- og fiskeridepartementet følger disse prosessene for å sikre god og forutsigbar markedsadgang for norsk sjømat til USA.</w:t>
      </w:r>
    </w:p>
    <w:p w:rsidR="00E319A7" w:rsidRDefault="00AC2320" w:rsidP="00DF2A56">
      <w:pPr>
        <w:pStyle w:val="avsnitt-tittel"/>
      </w:pPr>
      <w:r>
        <w:t xml:space="preserve">Frihandelsavtaler </w:t>
      </w:r>
    </w:p>
    <w:p w:rsidR="00E319A7" w:rsidRDefault="00AC2320" w:rsidP="00DF2A56">
      <w:r>
        <w:t>Norge inngår frihandelsavtaler for å sikre norske bedrifter best mulig markedsadgang hos viktige handelspartnere. Det er også viktig å sikre at rammebetingelsene for norsk næringsliv i utenlandske markeder er minst like gode som for konkurrenter i EU og andre land. Bilaterale frihandelsavtaler har fått økende betydning for norsk næringsliv som følge av at handelen er blitt mer globalisert. Avtalene fremforhandles primært sammen med EFTA-statene, men forhandlingene mellom Norge og Kina skjer bilateralt.</w:t>
      </w:r>
    </w:p>
    <w:p w:rsidR="00E319A7" w:rsidRDefault="00AC2320" w:rsidP="00DF2A56">
      <w:r>
        <w:t>Regjeringen prioriterer frihandelsavtaler med land der en avtale kan gi det største bidraget til økt handel og verdiskaping. I tillegg legges det vekt på utenriks- og utviklingspolitiske hensyn.</w:t>
      </w:r>
    </w:p>
    <w:p w:rsidR="00E319A7" w:rsidRDefault="00AC2320" w:rsidP="00DF2A56">
      <w:r>
        <w:t>Den 1. september 2017 trådte en frihandelsavtale mellom EFTA-statene og Georgia i kraft, og 1. juni 2018 trådte en frihandelsavtale mellom EFTA-statene og Filippinene i kraft. En frihandel</w:t>
      </w:r>
      <w:r>
        <w:t>s</w:t>
      </w:r>
      <w:r>
        <w:t>avtale mellom EFTA og Ecuador og en reforhandlet frihandelsavtale mellom EFTA og Tyrkia ble signert 25. juni 2018.</w:t>
      </w:r>
    </w:p>
    <w:p w:rsidR="00E319A7" w:rsidRDefault="00AC2320" w:rsidP="00DF2A56">
      <w:r>
        <w:t>Japan er en annen viktig handelspartner i Asia som Norge lenge har ønsket en frihandelsavtale med. Ettersom EU og Japan har sluttført forhandlingene om en frihandelsavtale, er det et mål at Norge og Japan kan innlede forhandlinger.</w:t>
      </w:r>
    </w:p>
    <w:p w:rsidR="00E319A7" w:rsidRDefault="00AC2320" w:rsidP="00DF2A56">
      <w:r>
        <w:t>Det pågår forhandlinger om nye EFTA-frihandelsavtaler med Mercosur</w:t>
      </w:r>
      <w:r>
        <w:rPr>
          <w:vertAlign w:val="superscript"/>
        </w:rPr>
        <w:footnoteReference w:id="19"/>
      </w:r>
      <w:r>
        <w:t>, India, Malaysia, Vietnam og Indonesia. Forhandlingene med Mercosur har pågått siden juni 2017 og har så langt vært posit</w:t>
      </w:r>
      <w:r>
        <w:t>i</w:t>
      </w:r>
      <w:r>
        <w:t>ve. Forhandlingene med India har vært fastlåst siden våren 2017, men en ferdigstillelse vurderes som mulig. Forhandlingene med Malaysia og Vietnam har hatt lite fremgang på grunn av deres parallelle forhandlinger i CPTPP</w:t>
      </w:r>
      <w:r>
        <w:rPr>
          <w:vertAlign w:val="superscript"/>
        </w:rPr>
        <w:footnoteReference w:id="20"/>
      </w:r>
      <w:r>
        <w:t xml:space="preserve"> og med EU. Forhandlingene med Vietnam er i gang igjen, og EFTA har mottatt positive signaler fra Malaysia. Forhandlingene med Indonesia har vært tidkr</w:t>
      </w:r>
      <w:r>
        <w:t>e</w:t>
      </w:r>
      <w:r>
        <w:t>vende, men det tas sikte på å sluttføre forhandlingene i løpet av 2018. EFTA er i dialog med ASEAN</w:t>
      </w:r>
      <w:r>
        <w:rPr>
          <w:vertAlign w:val="superscript"/>
        </w:rPr>
        <w:footnoteReference w:id="21"/>
      </w:r>
      <w:r>
        <w:t xml:space="preserve"> med sikte på å utvikle de handelspolitiske relasjonene. Det ble i 2017 inngått sama</w:t>
      </w:r>
      <w:r>
        <w:t>r</w:t>
      </w:r>
      <w:r>
        <w:t>beidserklæringer gjennom EFTA med Nigeria og Moldova, og det er innledet dialog med EAC</w:t>
      </w:r>
      <w:r>
        <w:rPr>
          <w:vertAlign w:val="superscript"/>
        </w:rPr>
        <w:footnoteReference w:id="22"/>
      </w:r>
      <w:r>
        <w:t xml:space="preserve"> og Kosovo om tilsvarende erklæringer.</w:t>
      </w:r>
    </w:p>
    <w:p w:rsidR="00E319A7" w:rsidRDefault="00AC2320" w:rsidP="00DF2A56">
      <w:r>
        <w:t xml:space="preserve">Departementet har i 2017 og 2018 arbeidet med </w:t>
      </w:r>
      <w:proofErr w:type="gramStart"/>
      <w:r>
        <w:t>å</w:t>
      </w:r>
      <w:proofErr w:type="gramEnd"/>
      <w:r>
        <w:t xml:space="preserve"> reforhandle flere EFTA-frihandelsavtaler av el</w:t>
      </w:r>
      <w:r>
        <w:t>d</w:t>
      </w:r>
      <w:r>
        <w:t>re dato. Det pågår reforhandlinger av frihandelsavtalen med Canada fra 2009. I tillegg reforhandles frihandelsavtalen med Den sørafrikanske tollunion (SACU</w:t>
      </w:r>
      <w:r>
        <w:rPr>
          <w:vertAlign w:val="superscript"/>
        </w:rPr>
        <w:footnoteReference w:id="23"/>
      </w:r>
      <w:r>
        <w:t xml:space="preserve">) fra 2006 og frihandelsavtalen med </w:t>
      </w:r>
      <w:r>
        <w:lastRenderedPageBreak/>
        <w:t>Mexico fra 2000. Departementet har som målsetting at reforhandling av frihandelsavtalen med Chile fra 2003 kan ta til i 2019.</w:t>
      </w:r>
    </w:p>
    <w:p w:rsidR="00E319A7" w:rsidRDefault="00AC2320" w:rsidP="00DF2A56">
      <w:pPr>
        <w:pStyle w:val="avsnitt-tittel"/>
      </w:pPr>
      <w:r>
        <w:t>Multilateralt handelsregelverk</w:t>
      </w:r>
    </w:p>
    <w:p w:rsidR="00E319A7" w:rsidRDefault="00AC2320" w:rsidP="00DF2A56">
      <w:r>
        <w:t>Nærings- og fiskeridepartementet har ansvar for å følge opp WTO-prosesser som berører norsk næringsliv og medvirke til at hensynet til norsk verdiskaping blir ivaretatt. Dette omfatter bl.a. handelstiltak som gjennomføres under WTO-regelverket, slik som Europakommisjonens unders</w:t>
      </w:r>
      <w:r>
        <w:t>ø</w:t>
      </w:r>
      <w:r>
        <w:t>kelse om eventuelle beskyttelsestiltak for stål igangsatt i mars 2018, USAs straffetoll på stål og aluminium fra mars 2018 og USAs varsel om undersøkelse om eventuell straffetoll på motorkjør</w:t>
      </w:r>
      <w:r>
        <w:t>e</w:t>
      </w:r>
      <w:r>
        <w:t>tøy og -deler annonsert i mai 2018. Disse sakene kan potensielt få store konsekvenser for norsk næringsliv.</w:t>
      </w:r>
    </w:p>
    <w:p w:rsidR="00E319A7" w:rsidRDefault="00AC2320" w:rsidP="00DF2A56">
      <w:r>
        <w:t>Det arbeides i WTO med en avtale om forbud mot fiskerisubsidier som kan lede til overkapasitet, overfiske og ulovlig, urapportert og uregulert fiske. Det var ikke mulig å oppnå et forhandlingsr</w:t>
      </w:r>
      <w:r>
        <w:t>e</w:t>
      </w:r>
      <w:r>
        <w:t>sultat under WTOs ministerkonferanse i desember 2017. Det arbeides videre med sikte på å fullføre avtalen i løpet av 2019.</w:t>
      </w:r>
    </w:p>
    <w:p w:rsidR="00E319A7" w:rsidRDefault="00AC2320" w:rsidP="00DF2A56">
      <w:r>
        <w:t>Sjømatområdet er sterkt berørt av veterinære krav, tekniske handelshindringer og krav til ma</w:t>
      </w:r>
      <w:r>
        <w:t>t</w:t>
      </w:r>
      <w:r>
        <w:t>trygghet og kvalitet, som legger viktige føringer for internasjonal handel med mat. Brasil og Kina er eksempler på viktige sjømatmarkeder hvor ikke-tariffære og veterinære krav begrenser ma</w:t>
      </w:r>
      <w:r>
        <w:t>r</w:t>
      </w:r>
      <w:r>
        <w:t>kedsadgangen. Norske myndigheter følger opp utfordringene i slike markeder både bilateralt og i WTO.</w:t>
      </w:r>
    </w:p>
    <w:p w:rsidR="00E319A7" w:rsidRDefault="00AC2320" w:rsidP="00DF2A56">
      <w:r>
        <w:t>Nærings- og fiskeridepartementet legger stor vekt på at det etableres internasjonale standarder som har som formål å beskytte menneskers og dyrs helse og hindre villedende praksis. Et internasjonalt harmonisert regelverk for mattrygghet og matkvalitet er viktig for å ivareta forbrukerinteresser samtidig som man sikrer et fungerende internasjonalt marked for norsk sjømat.</w:t>
      </w:r>
    </w:p>
    <w:p w:rsidR="00E319A7" w:rsidRDefault="00AC2320" w:rsidP="00DF2A56">
      <w:r>
        <w:t>Regelverket for mattrygghet og kvalitet reguleres over landegrensene gjennom WTO/SPS-avtalen (veterinære og plantesanitære forhold) og WTO/TBT-avtalen (tekniske handelshindre). EØS-avtalen sikrer problemfri markedsadgang for norsk sjømat i EU når det gjelder mattrygghet og veterinære krav. Sjømatnæringen møter imidlertid veterinære og ikke-tariffære handelshindre i land utenfor EØS-området. Mattilsynet og Nærings- og fiskeridepartementet bruker betydelige ressurser på å bedre rammebetingelsene utenfor EØS.</w:t>
      </w:r>
    </w:p>
    <w:p w:rsidR="00E319A7" w:rsidRDefault="00AC2320" w:rsidP="00DF2A56">
      <w:pPr>
        <w:pStyle w:val="avsnitt-tittel"/>
      </w:pPr>
      <w:r>
        <w:t>Investeringsavtaler</w:t>
      </w:r>
    </w:p>
    <w:p w:rsidR="00E319A7" w:rsidRDefault="00AC2320" w:rsidP="00DF2A56">
      <w:r>
        <w:t>Regjeringen vil øke bruken av investeringsavtaler (BITs) der dette er hensiktsmessig. Hovedfo</w:t>
      </w:r>
      <w:r>
        <w:t>r</w:t>
      </w:r>
      <w:r>
        <w:t>målet med investeringsavtaler er å beskytte norske investeringer i utlandet, spesielt i land der det er en politisk og økonomisk ustabil situasjon, og sikre at norske bedrifter kan konkurrere på lik linje med bedrifter fra andre land. Mange selskaper vegrer seg mot å satse i nye vekstmarkeder på grunn av uforutsigbare rammevilkår, og investeringsavtaler bidrar til å redusere risikoen. Det er også et viktig hensyn at avtalene kan bidra til å fremme investeringer i utviklingsland.</w:t>
      </w:r>
    </w:p>
    <w:p w:rsidR="00E319A7" w:rsidRDefault="00AC2320" w:rsidP="00DF2A56">
      <w:r>
        <w:t>Nyere investeringsavtaler inneholder bestemmelser om markedsadgang i tillegg til beskyttelse. Avtalene kan inngås selvstendig eller som et kapittel i en frihandelsavtale, og mange av våre fo</w:t>
      </w:r>
      <w:r>
        <w:t>r</w:t>
      </w:r>
      <w:r>
        <w:t>handlingspartnere etterspør slike bestemmelser i frihandelsavtaler.</w:t>
      </w:r>
    </w:p>
    <w:p w:rsidR="00E319A7" w:rsidRDefault="00AC2320" w:rsidP="00DF2A56">
      <w:r>
        <w:t>Departementet arbeider med et mandat til å forhandle investeringsavtaler basert på en modellavtale. Departementet arbeider også for at den norske posisjonen kan inngå i et kapittel i fremtidige E</w:t>
      </w:r>
      <w:r>
        <w:t>F</w:t>
      </w:r>
      <w:r>
        <w:t xml:space="preserve">TA-frihandelsavtaler. </w:t>
      </w:r>
    </w:p>
    <w:p w:rsidR="00E319A7" w:rsidRDefault="00AC2320" w:rsidP="00DF2A56">
      <w:pPr>
        <w:pStyle w:val="Undertittel"/>
      </w:pPr>
      <w:r>
        <w:lastRenderedPageBreak/>
        <w:t>Eksportfinansiering og finansiering av skip til bruk i Norge</w:t>
      </w:r>
    </w:p>
    <w:p w:rsidR="00E319A7" w:rsidRDefault="00AC2320" w:rsidP="00DF2A56">
      <w:pPr>
        <w:pStyle w:val="avsnitt-tittel"/>
      </w:pPr>
      <w:r>
        <w:t>Langsiktig eksportfinansiering og finansiering av skip til bruk i Norge</w:t>
      </w:r>
    </w:p>
    <w:p w:rsidR="00E319A7" w:rsidRDefault="00AC2320" w:rsidP="00DF2A56">
      <w:r>
        <w:t>Nærings- og fiskeridepartementet har ansvar for oppfølging av de offentlige langsiktige eksportf</w:t>
      </w:r>
      <w:r>
        <w:t>i</w:t>
      </w:r>
      <w:r>
        <w:t>nansieringsordningene i Garantiinstituttet for eksportkreditt (GIEK) og Eksportkreditt Norge. GIEK og Eksportkreditt Norge er ofte involvert i finansieringen av de samme eksportkontraktene, men med ulike roller – Eksportkreditt Norge gir lån, mens GIEK gir garantier. Det er et utstrakt samarbeid mellom GIEK og Eksportkreditt Norge. Tilbudet skal være et supplement til kommers</w:t>
      </w:r>
      <w:r>
        <w:t>i</w:t>
      </w:r>
      <w:r>
        <w:t>ell finansiering av eksportkontrakter og spiller en sentral rolle i finansieringen av norsk eksport, spesielt i tider med uro i finansmarkedene og få alternative finansieringskilder.</w:t>
      </w:r>
    </w:p>
    <w:p w:rsidR="00E319A7" w:rsidRDefault="00AC2320" w:rsidP="00DF2A56">
      <w:r>
        <w:t>Ordningene er rettet mot eksport som har et langsiktig finansieringsbehov. Hoveddelen av GIEK og Eksportkreditt Norges porteføljer er knyttet opp mot olje, gass og maritime næringer. Marked</w:t>
      </w:r>
      <w:r>
        <w:t>s</w:t>
      </w:r>
      <w:r>
        <w:t>situasjonen innen disse næringene medfører at både GIEK og Eksportkreditt Norge de siste årene har arbeidet mye med oppfølging av utestående lån og garantier hvor låntaker er eller kan komme i økonomiske vanskeligheter. I slike saker skal GIEK og Eksportkreditt Norge arbeide for å sikre statens samlede verdier. Det er GIEK som tar risikoen for at låntaker ikke betaler og som må utb</w:t>
      </w:r>
      <w:r>
        <w:t>e</w:t>
      </w:r>
      <w:r>
        <w:t>tale eventuell erstatning. I håndtering av problemsaker tar GIEK en aktiv rolle for å redusere risiko for tap og å få til løsninger som er bærekraftige. Nærings- og fiskeridepartementet følger risikoen i GIEKs portefølje tett.</w:t>
      </w:r>
    </w:p>
    <w:p w:rsidR="00E319A7" w:rsidRDefault="00AC2320" w:rsidP="00DF2A56">
      <w:r>
        <w:t>Regjeringen er opptatt av å tilpasse ordningene til næringslivets behov og at eksportfinansiering</w:t>
      </w:r>
      <w:r>
        <w:t>s</w:t>
      </w:r>
      <w:r>
        <w:t>tilbud er konkurransedyktig og fungerer på en god måte. Det ble i 2017 gjennomført en ekstern evaluering av GIEK og Eksportkreditt Norge. Formålet med evalueringen var å få belyst virkso</w:t>
      </w:r>
      <w:r>
        <w:t>m</w:t>
      </w:r>
      <w:r>
        <w:t>hetenes måloppnåelse, om ressursbruken er effektiv og om helheten i det offentlige eksportfina</w:t>
      </w:r>
      <w:r>
        <w:t>n</w:t>
      </w:r>
      <w:r>
        <w:t>sieringstilbudet fungerer godt. Evalueringen viste at virkemidlene er viktige for næringslivet og at systemet fungerer godt. Det ble konkludert med at systemet bidrar vesentlig til økt eksport og at ordningene fungerer etter sin hensikt. Nærings- og fiskeridepartementet har hatt evalueringen ute på offentlig høring.</w:t>
      </w:r>
    </w:p>
    <w:p w:rsidR="00E319A7" w:rsidRDefault="00AC2320" w:rsidP="00DF2A56">
      <w:r>
        <w:t>Som en del av evalueringen har evaluator sett på organiseringen av eksportfinansieringstilbudet, både i Norge og i andre land. Evalueringen viser at ulike organiseringsformer har ulike fordeler og ulemper. Mange av høringsinstansene har også hatt synspunkter på organiseringen av det norske systemet. Enkelte høringsinstanser mener at en sammenslåing av GIEK og Eksportkreditt Norge vil bidra til økt effektivitet ved å redusere dobbeltarbeid. Flere høringsinstanser er negative til en sammenslåing og vurderer fordelene som små sammenliknet med potensielle nedsider. De største brukerne av eksportfinansieringsvirkemidlene er mest opptatt av at systemet fungerer godt, og flere viser til potensial for bedre koordinering i det bedriftsrettede virkemiddelapparatet. Evaluator fi</w:t>
      </w:r>
      <w:r>
        <w:t>n</w:t>
      </w:r>
      <w:r>
        <w:t>ner at ressursbruken i GIEK og Eksportkreditt Norge er lav i forhold til verdiene som forvaltes og potensiell verdiskaping. Evalueringen viser også at dagens eksportfinansieringssystem fungerer godt, både for kunder, banker og eksportører. Organiseringen av eksportfinansieringsvirkemidlene vil derfor videreføres.</w:t>
      </w:r>
    </w:p>
    <w:p w:rsidR="00E319A7" w:rsidRDefault="00AC2320" w:rsidP="00DF2A56">
      <w:r>
        <w:t xml:space="preserve">I 2017 ble det gjennomført enkelte justeringer i eksportfinansieringstilbudet for å bedre legge til rette for norsk eksport, bl.a. långivergarantier for eksportrelaterte investeringer i Norge. </w:t>
      </w:r>
    </w:p>
    <w:p w:rsidR="00E319A7" w:rsidRDefault="00AC2320" w:rsidP="00DF2A56">
      <w:r>
        <w:t>Regjeringen opprettet i 2018 en ny markedsmessig låne- og garantiordning i GIEK og Eksportkr</w:t>
      </w:r>
      <w:r>
        <w:t>e</w:t>
      </w:r>
      <w:r>
        <w:t>ditt Norge for kjøp av skip fra verft i Norge til bruk i Norge. Tilbudet er midlertidig i tre år og skal evalueres. Formålet er å bidra til at redere i Norge oppnår finansiering på markedsmessige vilkår og dermed medvirke til økt aktivitet for skipsverft i Norge. Dette vil kunne bidra til å skape ny a</w:t>
      </w:r>
      <w:r>
        <w:t>k</w:t>
      </w:r>
      <w:r>
        <w:t>tivitet og til at kompetansen beholdes i Norge. I 2018 ble også garantirammen i byggelånsgarant</w:t>
      </w:r>
      <w:r>
        <w:t>i</w:t>
      </w:r>
      <w:r>
        <w:t xml:space="preserve">ordningen utvidet fra 5 til 7 mrd. kroner. </w:t>
      </w:r>
    </w:p>
    <w:p w:rsidR="00E319A7" w:rsidRDefault="00AC2320" w:rsidP="00DF2A56">
      <w:r>
        <w:lastRenderedPageBreak/>
        <w:t>Innen sommeren 2018 var det nye tilbudet operativt i både GIEK og Eksportkreditt Norge. Det har vært stor interesse for dette i maritim næring. Både Eksportkreditt Norge og GIEK arbeider med flere aktuelle søknader, og det har per 30. juni 2018 blitt gitt et tilbud om garanti under ordningen.</w:t>
      </w:r>
    </w:p>
    <w:p w:rsidR="00E319A7" w:rsidRDefault="00AC2320" w:rsidP="00DF2A56">
      <w:pPr>
        <w:pStyle w:val="avsnitt-tittel"/>
      </w:pPr>
      <w:r>
        <w:t>Internasjonale forhandlinger om eksportfinansiering</w:t>
      </w:r>
    </w:p>
    <w:p w:rsidR="00E319A7" w:rsidRDefault="00AC2320" w:rsidP="00DF2A56">
      <w:r>
        <w:t>Formålet med internasjonale avtaler om eksportfinansiering er å fremme like konkurransevilkår og begrense subsidienivået innen offentlig langsiktig eksportfinansiering. Offentlig langsiktig ekspor</w:t>
      </w:r>
      <w:r>
        <w:t>t</w:t>
      </w:r>
      <w:r>
        <w:t>finansiering er i dag regulert av den OECD-tilknyttede avtalen «Arrangement on Officially Su</w:t>
      </w:r>
      <w:r>
        <w:t>p</w:t>
      </w:r>
      <w:r>
        <w:t>ported Export Credits» (Arrangement). Arrangement består av en generell hovedavtale og spes</w:t>
      </w:r>
      <w:r>
        <w:t>i</w:t>
      </w:r>
      <w:r>
        <w:t>fikke sektoravtaler for henholdsvis skip, fly, tog, atomkraftverk, kullkraftverk og fornybar energi. Det eksisterer også et omfattende sett av retningslinjer for håndtering av antikorrupsjon, miljø og sosiale spørsmål, rapportering, etc. Arrangement regulerer alt fra minimumspriser (renter, garant</w:t>
      </w:r>
      <w:r>
        <w:t>i</w:t>
      </w:r>
      <w:r>
        <w:t>premier) til avdragsstrukturer (maksimal løpetid, halvårlige avdrag etc.). Det pågår også forhan</w:t>
      </w:r>
      <w:r>
        <w:t>d</w:t>
      </w:r>
      <w:r>
        <w:t>linger om en mulig ny eksportfinansieringsavtale gjennom en internasjonal arbeidsgruppe (Intern</w:t>
      </w:r>
      <w:r>
        <w:t>a</w:t>
      </w:r>
      <w:r>
        <w:t>tional Working Group – IWG) som inkluderer ikke-OECD-land som Brasil, Russland, India, Kina og Sør-Afrika, herunder en hovedavtale og en sektoravtale for skip.</w:t>
      </w:r>
    </w:p>
    <w:p w:rsidR="00E319A7" w:rsidRDefault="00AC2320" w:rsidP="00DF2A56">
      <w:pPr>
        <w:pStyle w:val="avsnitt-tittel"/>
      </w:pPr>
      <w:r>
        <w:t>Prioriteringer 2019</w:t>
      </w:r>
    </w:p>
    <w:p w:rsidR="00E319A7" w:rsidRDefault="00AC2320" w:rsidP="00DF2A56">
      <w:r>
        <w:t>Nærings- og fiskeridepartementet vil:</w:t>
      </w:r>
    </w:p>
    <w:p w:rsidR="00E319A7" w:rsidRDefault="00AC2320" w:rsidP="00DF2A56">
      <w:pPr>
        <w:pStyle w:val="Liste"/>
      </w:pPr>
      <w:r>
        <w:t>følge opp regjeringens havsatsing og bruke norske erfaringer og kompetanse til å fremme internasjonal forståelse av sammenhengen mellom god miljøtilstand, bærekraftig bruk og økonomisk vekst i havnæringene.</w:t>
      </w:r>
    </w:p>
    <w:p w:rsidR="00E319A7" w:rsidRDefault="00AC2320" w:rsidP="00DF2A56">
      <w:pPr>
        <w:pStyle w:val="Liste"/>
      </w:pPr>
      <w:r>
        <w:t>fremme frihandel og åpen markedsadgang, både gjennom frihandelsavtaler og å sikre op</w:t>
      </w:r>
      <w:r>
        <w:t>p</w:t>
      </w:r>
      <w:r>
        <w:t>slutning om WTO-avtalen.</w:t>
      </w:r>
    </w:p>
    <w:p w:rsidR="00E319A7" w:rsidRDefault="00AC2320" w:rsidP="00DF2A56">
      <w:pPr>
        <w:pStyle w:val="Liste"/>
      </w:pPr>
      <w:r>
        <w:t>fremme EØS-avtalen for å skape gode løsninger for norsk næringsliv i det indre marked og følge opp norske interesser i Europakommisjonens strategi for det indre marked.</w:t>
      </w:r>
    </w:p>
    <w:p w:rsidR="00E319A7" w:rsidRDefault="00AC2320" w:rsidP="00DF2A56">
      <w:pPr>
        <w:pStyle w:val="Liste"/>
      </w:pPr>
      <w:r>
        <w:t>sikre norsk næringslivs interesser i forbindelse med Storbritannias uttreden av EU og fo</w:t>
      </w:r>
      <w:r>
        <w:t>r</w:t>
      </w:r>
      <w:r>
        <w:t>berede et fremtidig avtaleforhold til Storbritannia som sikrer åpen markedsadgang.</w:t>
      </w:r>
    </w:p>
    <w:p w:rsidR="00E319A7" w:rsidRDefault="00AC2320" w:rsidP="00DF2A56">
      <w:pPr>
        <w:pStyle w:val="Liste"/>
      </w:pPr>
      <w:r>
        <w:t>utvikle den handelspolitiske dialogen med Kina, og fremforhandle en frihandelsavtale som sikrer gode og forutsigbare rammebetingelser for norsk næringsliv. På det maritime området vil arbeidet med en bilateral arbeidsgruppe for maritim transport prioriteres og på det vet</w:t>
      </w:r>
      <w:r>
        <w:t>e</w:t>
      </w:r>
      <w:r>
        <w:t>rinære området arbeide for rammebetingelser som sikrer norsk sjømateksport til Kina.</w:t>
      </w:r>
    </w:p>
    <w:p w:rsidR="00E319A7" w:rsidRDefault="00AC2320" w:rsidP="00DF2A56">
      <w:pPr>
        <w:pStyle w:val="Liste"/>
      </w:pPr>
      <w:r>
        <w:t xml:space="preserve">videreføre arbeidet med å fremforhandle nye EFTA-frihandelsavtaler med India, Malaysia, Mercosur, Vietnam og Indonesia, og reforhandle eksisterende frihandelsavtaler med Canada, Mexico og SACU. Videre </w:t>
      </w:r>
      <w:proofErr w:type="gramStart"/>
      <w:r>
        <w:t>arbeide</w:t>
      </w:r>
      <w:proofErr w:type="gramEnd"/>
      <w:r>
        <w:t xml:space="preserve"> med utviklingen av de handelspolitiske relasjonene med ASEAN.</w:t>
      </w:r>
    </w:p>
    <w:p w:rsidR="00E319A7" w:rsidRDefault="00AC2320" w:rsidP="00DF2A56">
      <w:pPr>
        <w:pStyle w:val="Liste"/>
      </w:pPr>
      <w:r>
        <w:t>utvikle de handelspolitiske relasjonene til Japan med sikte på fremtidige forhandlinger om en bilateral frihandelsavtale.</w:t>
      </w:r>
    </w:p>
    <w:p w:rsidR="00E319A7" w:rsidRDefault="00AC2320" w:rsidP="00DF2A56">
      <w:pPr>
        <w:pStyle w:val="Liste"/>
      </w:pPr>
      <w:proofErr w:type="gramStart"/>
      <w:r>
        <w:t>arbeide med mandat for forhandlinger om investeringsbeskyttelse i frihandelsavtaler og investeringsavtaler.</w:t>
      </w:r>
      <w:proofErr w:type="gramEnd"/>
    </w:p>
    <w:p w:rsidR="00E319A7" w:rsidRDefault="00AC2320" w:rsidP="00DF2A56">
      <w:pPr>
        <w:pStyle w:val="Liste"/>
      </w:pPr>
      <w:r>
        <w:t>følge utviklingen i USAs handelspolitikk og arbeide for å fremme norske nærings- og ha</w:t>
      </w:r>
      <w:r>
        <w:t>n</w:t>
      </w:r>
      <w:r>
        <w:t>delspolitiske interesser i USA.</w:t>
      </w:r>
    </w:p>
    <w:p w:rsidR="00E319A7" w:rsidRDefault="00AC2320" w:rsidP="00DF2A56">
      <w:pPr>
        <w:pStyle w:val="Liste"/>
      </w:pPr>
      <w:proofErr w:type="gramStart"/>
      <w:r>
        <w:t>bidra til å sikre at norsk næringsliv får nødvendig politisk og faglig støtte i saker der bedrifter utsettes for straffetoll og andre handelspolitiske tiltak.</w:t>
      </w:r>
      <w:proofErr w:type="gramEnd"/>
    </w:p>
    <w:p w:rsidR="00E319A7" w:rsidRDefault="00AC2320" w:rsidP="00DF2A56">
      <w:pPr>
        <w:pStyle w:val="Liste"/>
      </w:pPr>
      <w:r>
        <w:t>følge opp amerikansk importregelverk knyttet til bekjempelse av ulovlig, urapportert og uregulert fiske og bifangst av sjøpattedyr, for å sikre markedsadgangen for norsk sjømat til USA.</w:t>
      </w:r>
    </w:p>
    <w:p w:rsidR="00E319A7" w:rsidRDefault="00AC2320" w:rsidP="00DF2A56">
      <w:pPr>
        <w:pStyle w:val="Liste"/>
      </w:pPr>
      <w:r>
        <w:t>følge opp etableringen av regelverk for fiskerisubsidier i WTO.</w:t>
      </w:r>
    </w:p>
    <w:p w:rsidR="00E319A7" w:rsidRDefault="00AC2320" w:rsidP="00DF2A56">
      <w:pPr>
        <w:pStyle w:val="Liste"/>
      </w:pPr>
      <w:r>
        <w:lastRenderedPageBreak/>
        <w:t>forberede Norges deltakelse på verdensutstillingen EXPO 2020 i Dubai.</w:t>
      </w:r>
    </w:p>
    <w:p w:rsidR="00E319A7" w:rsidRDefault="00AC2320" w:rsidP="00DF2A56">
      <w:pPr>
        <w:pStyle w:val="Liste"/>
      </w:pPr>
      <w:r>
        <w:t xml:space="preserve">følge opp tiltakene i regjeringens strategi </w:t>
      </w:r>
      <w:r>
        <w:rPr>
          <w:rStyle w:val="kursiv"/>
          <w:sz w:val="21"/>
          <w:szCs w:val="21"/>
        </w:rPr>
        <w:t>Verda som marknad – regjeringa sin strategi for eksport i internasjonalisering</w:t>
      </w:r>
      <w:r>
        <w:t>.</w:t>
      </w:r>
    </w:p>
    <w:p w:rsidR="00E319A7" w:rsidRDefault="00AC2320" w:rsidP="00DF2A56">
      <w:pPr>
        <w:pStyle w:val="Liste"/>
      </w:pPr>
      <w:r>
        <w:t xml:space="preserve">følge opp resultatene fra områdegjennomgangen av </w:t>
      </w:r>
      <w:proofErr w:type="gramStart"/>
      <w:r>
        <w:t>næringsfremme</w:t>
      </w:r>
      <w:proofErr w:type="gramEnd"/>
      <w:r>
        <w:t xml:space="preserve"> som gjennomføres i 2018 og vurdere struktur, organisering og ressursbruk i uteapparatet som fremmer norsk næringsliv i utlandet.</w:t>
      </w:r>
    </w:p>
    <w:p w:rsidR="00E319A7" w:rsidRDefault="00AC2320" w:rsidP="00DF2A56">
      <w:pPr>
        <w:pStyle w:val="Liste"/>
      </w:pPr>
      <w:r>
        <w:t xml:space="preserve">arbeide for et konkurransedyktig og relevant eksportfinansieringstilbud, herunder </w:t>
      </w:r>
      <w:proofErr w:type="gramStart"/>
      <w:r>
        <w:t>følge</w:t>
      </w:r>
      <w:proofErr w:type="gramEnd"/>
      <w:r>
        <w:t xml:space="preserve"> opp den nye midlertidige markedsmessige skipsordningen og risikoen i GIEKs portefølje.</w:t>
      </w:r>
    </w:p>
    <w:p w:rsidR="00E319A7" w:rsidRDefault="00AC2320" w:rsidP="00DF2A56">
      <w:pPr>
        <w:pStyle w:val="b-budkaptit"/>
      </w:pPr>
      <w:r>
        <w:t>Kap. 940 Internasjonaliseringstiltak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21</w:t>
            </w:r>
          </w:p>
        </w:tc>
        <w:tc>
          <w:tcPr>
            <w:tcW w:w="4560" w:type="dxa"/>
          </w:tcPr>
          <w:p w:rsidR="00E319A7" w:rsidRDefault="00AC2320" w:rsidP="002C5485">
            <w:r>
              <w:t>Spesielle driftsutgifter</w:t>
            </w:r>
            <w:r>
              <w:rPr>
                <w:rStyle w:val="kursiv"/>
                <w:sz w:val="21"/>
                <w:szCs w:val="21"/>
              </w:rPr>
              <w:t xml:space="preserve">, kan overføres </w:t>
            </w:r>
          </w:p>
        </w:tc>
        <w:tc>
          <w:tcPr>
            <w:tcW w:w="1140" w:type="dxa"/>
          </w:tcPr>
          <w:p w:rsidR="00E319A7" w:rsidRDefault="00AC2320" w:rsidP="002C5485">
            <w:pPr>
              <w:jc w:val="right"/>
            </w:pPr>
            <w:r>
              <w:t>11 790</w:t>
            </w:r>
          </w:p>
        </w:tc>
        <w:tc>
          <w:tcPr>
            <w:tcW w:w="1140" w:type="dxa"/>
          </w:tcPr>
          <w:p w:rsidR="00E319A7" w:rsidRDefault="00AC2320" w:rsidP="002C5485">
            <w:pPr>
              <w:jc w:val="right"/>
            </w:pPr>
            <w:r>
              <w:t>10 000</w:t>
            </w:r>
          </w:p>
        </w:tc>
        <w:tc>
          <w:tcPr>
            <w:tcW w:w="1140" w:type="dxa"/>
          </w:tcPr>
          <w:p w:rsidR="00E319A7" w:rsidRDefault="00AC2320" w:rsidP="002C5485">
            <w:pPr>
              <w:jc w:val="right"/>
            </w:pPr>
            <w:r>
              <w:t>10 239</w:t>
            </w:r>
          </w:p>
        </w:tc>
      </w:tr>
      <w:tr w:rsidR="00E319A7" w:rsidTr="002C5485">
        <w:trPr>
          <w:trHeight w:val="380"/>
        </w:trPr>
        <w:tc>
          <w:tcPr>
            <w:tcW w:w="1140" w:type="dxa"/>
          </w:tcPr>
          <w:p w:rsidR="00E319A7" w:rsidRDefault="00AC2320" w:rsidP="002C5485">
            <w:r>
              <w:t>73</w:t>
            </w:r>
          </w:p>
        </w:tc>
        <w:tc>
          <w:tcPr>
            <w:tcW w:w="4560" w:type="dxa"/>
          </w:tcPr>
          <w:p w:rsidR="00E319A7" w:rsidRDefault="00AC2320" w:rsidP="002C5485">
            <w:r>
              <w:t xml:space="preserve">Støtte til kapitalvareeksport </w:t>
            </w:r>
          </w:p>
        </w:tc>
        <w:tc>
          <w:tcPr>
            <w:tcW w:w="1140" w:type="dxa"/>
          </w:tcPr>
          <w:p w:rsidR="00E319A7" w:rsidRDefault="00AC2320" w:rsidP="002C5485">
            <w:pPr>
              <w:jc w:val="right"/>
            </w:pPr>
            <w:r>
              <w:t>100 500</w:t>
            </w:r>
          </w:p>
        </w:tc>
        <w:tc>
          <w:tcPr>
            <w:tcW w:w="1140" w:type="dxa"/>
          </w:tcPr>
          <w:p w:rsidR="00E319A7" w:rsidRDefault="00AC2320" w:rsidP="002C5485">
            <w:pPr>
              <w:jc w:val="right"/>
            </w:pPr>
            <w:r>
              <w:t>81 000</w:t>
            </w:r>
          </w:p>
        </w:tc>
        <w:tc>
          <w:tcPr>
            <w:tcW w:w="1140" w:type="dxa"/>
          </w:tcPr>
          <w:p w:rsidR="00E319A7" w:rsidRDefault="00AC2320" w:rsidP="002C5485">
            <w:pPr>
              <w:jc w:val="right"/>
            </w:pPr>
            <w:r>
              <w:t>81 500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0940</w:t>
            </w:r>
          </w:p>
        </w:tc>
        <w:tc>
          <w:tcPr>
            <w:tcW w:w="1140" w:type="dxa"/>
          </w:tcPr>
          <w:p w:rsidR="00E319A7" w:rsidRDefault="00AC2320" w:rsidP="002C5485">
            <w:pPr>
              <w:jc w:val="right"/>
            </w:pPr>
            <w:r>
              <w:t>112 290</w:t>
            </w:r>
          </w:p>
        </w:tc>
        <w:tc>
          <w:tcPr>
            <w:tcW w:w="1140" w:type="dxa"/>
          </w:tcPr>
          <w:p w:rsidR="00E319A7" w:rsidRDefault="00AC2320" w:rsidP="002C5485">
            <w:pPr>
              <w:jc w:val="right"/>
            </w:pPr>
            <w:r>
              <w:t>91 000</w:t>
            </w:r>
          </w:p>
        </w:tc>
        <w:tc>
          <w:tcPr>
            <w:tcW w:w="1140" w:type="dxa"/>
          </w:tcPr>
          <w:p w:rsidR="00E319A7" w:rsidRDefault="00AC2320" w:rsidP="002C5485">
            <w:pPr>
              <w:jc w:val="right"/>
            </w:pPr>
            <w:r>
              <w:t>91 739</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bevilgningen på kap. 940, post 73 økt med 3 mill. kroner, jf. Innst. 400 S og Prop. 85 S (2017–2018).</w:t>
      </w:r>
    </w:p>
    <w:p w:rsidR="00E319A7" w:rsidRDefault="00AC2320" w:rsidP="00DF2A56">
      <w:pPr>
        <w:pStyle w:val="b-post"/>
      </w:pPr>
      <w:r>
        <w:t>Post 21 Spesielle driftsutgifter, kan overføres</w:t>
      </w:r>
    </w:p>
    <w:p w:rsidR="00E319A7" w:rsidRDefault="00AC2320" w:rsidP="00DF2A56">
      <w:r>
        <w:t>Nærings- og fiskeridepartementet stiller årlig midler til disposisjon for næringslivsaktiviteter ved utenriksstasjonene, strategiske prosjekter for internasjonalisering og til eventuell norsk deltakelse på verdensutstillinger. Målet er å bidra til å samordne og styrke den samlede og langsiktige offen</w:t>
      </w:r>
      <w:r>
        <w:t>t</w:t>
      </w:r>
      <w:r>
        <w:t>lige innsatsen for å øke norsk eksport og fremme norske næringsinteresser i utlandet. Næringslivet har særlig behov for drahjelp og støtte fra myndighetene i nye og viktige vekstmarkeder. Dette skal være et supplement til den ordinære virksomheten til virkemiddelapparatet, i markeder og innenfor sektorer der norsk næringslivs langsiktige muligheter er spesielt fremtredende. Det er særlig behov for tiltak som kan bidra til å forsterke den langsiktige profilerings- og døråpningseffekten i forbi</w:t>
      </w:r>
      <w:r>
        <w:t>n</w:t>
      </w:r>
      <w:r>
        <w:t>delse med gjennomføringen av politiske besøk og statsbesøk.</w:t>
      </w:r>
    </w:p>
    <w:p w:rsidR="00E319A7" w:rsidRDefault="00AC2320" w:rsidP="00DF2A56">
      <w:pPr>
        <w:pStyle w:val="avsnitt-tittel"/>
      </w:pPr>
      <w:r>
        <w:t>Resultater 2017</w:t>
      </w:r>
    </w:p>
    <w:p w:rsidR="00E319A7" w:rsidRDefault="00AC2320" w:rsidP="00DF2A56">
      <w:r>
        <w:t>I 2017 ble det brukt om lag 6 mill. kroner til nærings- og profileringsarbeid ved utenriksstasjonene. Ved tildelingen av midler ble det bl.a. lagt vekt på prosjekter som er finansiert sammen med n</w:t>
      </w:r>
      <w:r>
        <w:t>æ</w:t>
      </w:r>
      <w:r>
        <w:t>ringslivet og samordnet med andre deler av virkemiddelapparatet, for å underbygge satsingen på Team Norway.</w:t>
      </w:r>
    </w:p>
    <w:p w:rsidR="00E319A7" w:rsidRDefault="00AC2320" w:rsidP="00DF2A56">
      <w:r>
        <w:t>Det ble brukt om lag 5 mill. kroner til arbeidet med strategiske internasjonaliseringsprosjekter i 2017. Midlene ble benyttet til tiltak i samarbeid med næringslivet og virkemiddelapparatet, bl.a. i forbindelse med offisielle besøk.</w:t>
      </w:r>
    </w:p>
    <w:p w:rsidR="00E319A7" w:rsidRDefault="00AC2320" w:rsidP="00DF2A56">
      <w:pPr>
        <w:pStyle w:val="avsnitt-tittel"/>
      </w:pPr>
      <w:r>
        <w:lastRenderedPageBreak/>
        <w:t>Prioriteringer 2019</w:t>
      </w:r>
    </w:p>
    <w:p w:rsidR="00E319A7" w:rsidRDefault="00AC2320" w:rsidP="00DF2A56">
      <w:r>
        <w:t>Departementet vil også i 2019 bidra med midler til gjennomføring av nærings- og profileringsakt</w:t>
      </w:r>
      <w:r>
        <w:t>i</w:t>
      </w:r>
      <w:r>
        <w:t>viteter ved utenriksstasjonene og internasjonaliseringsprosjekter i samarbeid med virkemiddela</w:t>
      </w:r>
      <w:r>
        <w:t>p</w:t>
      </w:r>
      <w:r>
        <w:t>paratet, næringslivet og forsknings- og utdanningsinstitusjoner, med særlig vekt på markeder i vekst, herunder Kina. Departementet vil fortsette arbeidet med å videreutvikle Team No</w:t>
      </w:r>
      <w:r>
        <w:t>r</w:t>
      </w:r>
      <w:r>
        <w:t>way-samarbeidet, for å bidra til økt verdiskaping i norsk økonomi gjennom informasjonsutvek</w:t>
      </w:r>
      <w:r>
        <w:t>s</w:t>
      </w:r>
      <w:r>
        <w:t>ling, samordning og koordinert innsats og initiativer. I 2019 vil departementet også arbeide med forberedelsene av norsk deltakelse på verdensutstillingen EXPO 2020 i Dubai.</w:t>
      </w:r>
    </w:p>
    <w:p w:rsidR="00E319A7" w:rsidRDefault="00AC2320" w:rsidP="00DF2A56">
      <w:pPr>
        <w:pStyle w:val="avsnitt-tittel"/>
      </w:pPr>
      <w:r>
        <w:t>Budsjettforslag</w:t>
      </w:r>
    </w:p>
    <w:p w:rsidR="00E319A7" w:rsidRDefault="00AC2320" w:rsidP="00DF2A56">
      <w:r>
        <w:t>Bevilgningen under posten dekker utgifter til eksportfremmende tiltak ved utenriksstasjonene og strategiske internasjonaliseringsprosjekter.</w:t>
      </w:r>
    </w:p>
    <w:p w:rsidR="00E319A7" w:rsidRDefault="00AC2320" w:rsidP="00DF2A56">
      <w:r>
        <w:t>Det foreslås en bevilgning på 10,2 mill. kroner i 2019.</w:t>
      </w:r>
    </w:p>
    <w:p w:rsidR="00E319A7" w:rsidRDefault="00AC2320" w:rsidP="00DF2A56">
      <w:pPr>
        <w:pStyle w:val="b-post"/>
      </w:pPr>
      <w:r>
        <w:t>Post 73 Støtte til kapitalvareeksport</w:t>
      </w:r>
    </w:p>
    <w:p w:rsidR="00E319A7" w:rsidRDefault="00AC2320" w:rsidP="00DF2A56">
      <w:pPr>
        <w:pStyle w:val="avsnitt-tittel"/>
      </w:pPr>
      <w:r>
        <w:t>Om 108-ordningen</w:t>
      </w:r>
    </w:p>
    <w:p w:rsidR="00E319A7" w:rsidRDefault="00AC2320" w:rsidP="00DF2A56">
      <w:r>
        <w:t>Ordningen med fastrentelån (CIRR-lån) til kjøpere av norske eksportvarer, den såkalte 108-ordningen, ble opprettet i 1978. Formålet med 108-ordningen har vært å fremme norsk ek</w:t>
      </w:r>
      <w:r>
        <w:t>s</w:t>
      </w:r>
      <w:r>
        <w:t>port. Dette ble gjort ved å tilby norske eksportører av kapitalvarer og arbeids- og tjenesteytelser et konkurransedyktig eksportkredittilbud på like gode vilkår som offentlig støttede eksportkreditter i våre konkurrentland.</w:t>
      </w:r>
    </w:p>
    <w:p w:rsidR="00E319A7" w:rsidRDefault="00AC2320" w:rsidP="00DF2A56">
      <w:r>
        <w:t>Eksportfinans administrerte ordningen på vegne av staten. Avtalen mellom Eksportfinans ASA og daværende Nærings- og handelsdepartementet om forvaltning av ordningen ble sagt opp med vir</w:t>
      </w:r>
      <w:r>
        <w:t>k</w:t>
      </w:r>
      <w:r>
        <w:t>ning for nye tilsagn fra og med 21. desember 2011. En overgangsordning gjaldt frem til 1. juli 2012. Siden da har Eksportkreditt Norge AS forvaltet statens eksportkredittordning. Det vises også til omtale under kap. 2429 Eksportkreditt Norge AS.</w:t>
      </w:r>
    </w:p>
    <w:p w:rsidR="00E319A7" w:rsidRDefault="00AC2320" w:rsidP="00DF2A56">
      <w:r>
        <w:t>Eksportfinans ASA skal fortsette å forvalte den utestående porteføljen av CIRR-lån under 108-ordningen, og det vil derfor i flere år fremover kunne være behov for bevilgninger under kap. 940, post 73.</w:t>
      </w:r>
    </w:p>
    <w:p w:rsidR="00E319A7" w:rsidRDefault="00AC2320" w:rsidP="00DF2A56">
      <w:r>
        <w:t>Gjennom 108-ordningen kunne kjøperne av norske eksportvarer få tilbud om fastrentelån (såkalte CIRR-lån), med rente lik statsobligasjonsrente i den aktuelle valutaen pluss ett prosentpoeng. B</w:t>
      </w:r>
      <w:r>
        <w:t>e</w:t>
      </w:r>
      <w:r>
        <w:t>vilgningsbehovet over statsbudsjettet fremkommer når rentesatsene på utlånene ikke fullt ut dekker innlåns- og forvaltningskostnadene. Bevilgningen avhenger dermed av rentebetingelsene til eksi</w:t>
      </w:r>
      <w:r>
        <w:t>s</w:t>
      </w:r>
      <w:r>
        <w:t>terende utlån under ordningen, det samlede volumet av utestående kreditter i ulike valutaer, rent</w:t>
      </w:r>
      <w:r>
        <w:t>e</w:t>
      </w:r>
      <w:r>
        <w:t>satsene på innlånene og valutabevegelser. Staten bærer følgelig en risiko knyttet til ordningen økonomiske resultat. Eksportfinans blir godtgjort for å forvalte ordningen gjennom marginer på utestående lån. De årlige underskuddene belastes statsbudsjettet to år etter at de er påløpt. I tillegg dekkes rentegodtgjørelse til Eksportfinans for den mellomværende perioden frem til utbetaling</w:t>
      </w:r>
      <w:r>
        <w:t>s</w:t>
      </w:r>
      <w:r>
        <w:t>tidspunktet.</w:t>
      </w:r>
    </w:p>
    <w:p w:rsidR="00E319A7" w:rsidRDefault="00AC2320" w:rsidP="00DF2A56">
      <w:pPr>
        <w:pStyle w:val="avsnitt-tittel"/>
      </w:pPr>
      <w:r>
        <w:t>Budsjettforslag</w:t>
      </w:r>
    </w:p>
    <w:p w:rsidR="00E319A7" w:rsidRDefault="00AC2320" w:rsidP="00DF2A56">
      <w:r>
        <w:t>Saldoen til utestående utlån under 108-ordningen utgjorde i overkant av 6,6 mrd. kroner ved u</w:t>
      </w:r>
      <w:r>
        <w:t>t</w:t>
      </w:r>
      <w:r>
        <w:t>gangen av 2017. Regnskapet for 108-ordningen for 2017 viste et underskudd på om lag 80 mill. kroner. Rentegodtgjørelsen forventes å ville utgjøre om lag 1,5 mill. kroner. Hvis rentegodtgjøre</w:t>
      </w:r>
      <w:r>
        <w:t>l</w:t>
      </w:r>
      <w:r>
        <w:t xml:space="preserve">sen skulle komme til å avvike vesentlig fra anslaget, vil regjeringen foreslå bevilgningsendring i </w:t>
      </w:r>
      <w:r>
        <w:lastRenderedPageBreak/>
        <w:t>forbindelse med endringer i budsjettet våren 2019. På denne bakgrunn foreslås en bevilgning på 81,5 mill. kroner i 2019.</w:t>
      </w:r>
    </w:p>
    <w:p w:rsidR="00E319A7" w:rsidRDefault="00AC2320" w:rsidP="00DF2A56">
      <w:pPr>
        <w:pStyle w:val="b-budkaptit"/>
      </w:pPr>
      <w:r>
        <w:t>Kap. 2429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Tilskudd til Eksportkreditt Norge AS </w:t>
            </w:r>
          </w:p>
        </w:tc>
        <w:tc>
          <w:tcPr>
            <w:tcW w:w="1140" w:type="dxa"/>
          </w:tcPr>
          <w:p w:rsidR="00E319A7" w:rsidRDefault="00AC2320" w:rsidP="002C5485">
            <w:pPr>
              <w:jc w:val="right"/>
            </w:pPr>
            <w:r>
              <w:t>109 698</w:t>
            </w:r>
          </w:p>
        </w:tc>
        <w:tc>
          <w:tcPr>
            <w:tcW w:w="1140" w:type="dxa"/>
          </w:tcPr>
          <w:p w:rsidR="00E319A7" w:rsidRDefault="00AC2320" w:rsidP="002C5485">
            <w:pPr>
              <w:jc w:val="right"/>
            </w:pPr>
            <w:r>
              <w:t>112 435</w:t>
            </w:r>
          </w:p>
        </w:tc>
        <w:tc>
          <w:tcPr>
            <w:tcW w:w="1140" w:type="dxa"/>
          </w:tcPr>
          <w:p w:rsidR="00E319A7" w:rsidRDefault="00AC2320" w:rsidP="002C5485">
            <w:pPr>
              <w:jc w:val="right"/>
            </w:pPr>
            <w:r>
              <w:t>115 117</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Viderefakturerte utgifter </w:t>
            </w:r>
          </w:p>
        </w:tc>
        <w:tc>
          <w:tcPr>
            <w:tcW w:w="1140" w:type="dxa"/>
          </w:tcPr>
          <w:p w:rsidR="00E319A7" w:rsidRDefault="00AC2320" w:rsidP="002C5485">
            <w:pPr>
              <w:jc w:val="right"/>
            </w:pPr>
            <w:r>
              <w:t>155</w:t>
            </w:r>
          </w:p>
        </w:tc>
        <w:tc>
          <w:tcPr>
            <w:tcW w:w="1140" w:type="dxa"/>
          </w:tcPr>
          <w:p w:rsidR="00E319A7" w:rsidRDefault="00AC2320" w:rsidP="002C5485">
            <w:pPr>
              <w:jc w:val="right"/>
            </w:pPr>
            <w:r>
              <w:t>200</w:t>
            </w:r>
          </w:p>
        </w:tc>
        <w:tc>
          <w:tcPr>
            <w:tcW w:w="1140" w:type="dxa"/>
          </w:tcPr>
          <w:p w:rsidR="00E319A7" w:rsidRDefault="00AC2320" w:rsidP="002C5485">
            <w:pPr>
              <w:jc w:val="right"/>
            </w:pPr>
            <w:r>
              <w:t>206</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 xml:space="preserve">Utlån </w:t>
            </w:r>
          </w:p>
        </w:tc>
        <w:tc>
          <w:tcPr>
            <w:tcW w:w="1140" w:type="dxa"/>
          </w:tcPr>
          <w:p w:rsidR="00E319A7" w:rsidRDefault="00AC2320" w:rsidP="002C5485">
            <w:pPr>
              <w:jc w:val="right"/>
            </w:pPr>
            <w:r>
              <w:t>3 423 862</w:t>
            </w:r>
          </w:p>
        </w:tc>
        <w:tc>
          <w:tcPr>
            <w:tcW w:w="1140" w:type="dxa"/>
          </w:tcPr>
          <w:p w:rsidR="00E319A7" w:rsidRDefault="00AC2320" w:rsidP="002C5485">
            <w:pPr>
              <w:jc w:val="right"/>
            </w:pPr>
            <w:r>
              <w:t>7 000 000</w:t>
            </w:r>
          </w:p>
        </w:tc>
        <w:tc>
          <w:tcPr>
            <w:tcW w:w="1140" w:type="dxa"/>
          </w:tcPr>
          <w:p w:rsidR="00E319A7" w:rsidRDefault="00AC2320" w:rsidP="002C5485">
            <w:pPr>
              <w:jc w:val="right"/>
            </w:pPr>
            <w:r>
              <w:t>8 000 000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2429</w:t>
            </w:r>
          </w:p>
        </w:tc>
        <w:tc>
          <w:tcPr>
            <w:tcW w:w="1140" w:type="dxa"/>
          </w:tcPr>
          <w:p w:rsidR="00E319A7" w:rsidRDefault="00AC2320" w:rsidP="002C5485">
            <w:pPr>
              <w:jc w:val="right"/>
            </w:pPr>
            <w:r>
              <w:t>3 533 715</w:t>
            </w:r>
          </w:p>
        </w:tc>
        <w:tc>
          <w:tcPr>
            <w:tcW w:w="1140" w:type="dxa"/>
          </w:tcPr>
          <w:p w:rsidR="00E319A7" w:rsidRDefault="00AC2320" w:rsidP="002C5485">
            <w:pPr>
              <w:jc w:val="right"/>
            </w:pPr>
            <w:r>
              <w:t>7 112 635</w:t>
            </w:r>
          </w:p>
        </w:tc>
        <w:tc>
          <w:tcPr>
            <w:tcW w:w="1140" w:type="dxa"/>
          </w:tcPr>
          <w:p w:rsidR="00E319A7" w:rsidRDefault="00AC2320" w:rsidP="002C5485">
            <w:pPr>
              <w:jc w:val="right"/>
            </w:pPr>
            <w:r>
              <w:t>8 115 323</w:t>
            </w:r>
          </w:p>
        </w:tc>
      </w:tr>
    </w:tbl>
    <w:p w:rsidR="00E319A7" w:rsidRDefault="00E319A7" w:rsidP="00DF2A56"/>
    <w:p w:rsidR="00E319A7" w:rsidRDefault="00AC2320" w:rsidP="00DF2A56">
      <w:pPr>
        <w:pStyle w:val="avsnitt-under-undertittel"/>
      </w:pPr>
      <w:r>
        <w:t>Vedrørende 2019.</w:t>
      </w:r>
    </w:p>
    <w:p w:rsidR="00E319A7" w:rsidRDefault="00AC2320" w:rsidP="00DF2A56">
      <w:r>
        <w:t xml:space="preserve">Kapitlet endrer navn fra </w:t>
      </w:r>
      <w:r>
        <w:rPr>
          <w:rStyle w:val="kursiv"/>
          <w:sz w:val="21"/>
          <w:szCs w:val="21"/>
        </w:rPr>
        <w:t>Eksportkreditt Norge AS</w:t>
      </w:r>
      <w:r>
        <w:t xml:space="preserve"> til </w:t>
      </w:r>
      <w:r>
        <w:rPr>
          <w:rStyle w:val="kursiv"/>
          <w:sz w:val="21"/>
          <w:szCs w:val="21"/>
        </w:rPr>
        <w:t>Eksportkredittordningen</w:t>
      </w:r>
      <w:r>
        <w:t>. Formålet er å skille se</w:t>
      </w:r>
      <w:r>
        <w:t>l</w:t>
      </w:r>
      <w:r>
        <w:t xml:space="preserve">skapet fra ordningen. Post 70 er også endret fra </w:t>
      </w:r>
      <w:r>
        <w:rPr>
          <w:rStyle w:val="kursiv"/>
          <w:sz w:val="21"/>
          <w:szCs w:val="21"/>
        </w:rPr>
        <w:t>Tilskudd</w:t>
      </w:r>
      <w:r>
        <w:t xml:space="preserve"> til </w:t>
      </w:r>
      <w:r>
        <w:rPr>
          <w:rStyle w:val="kursiv"/>
          <w:sz w:val="21"/>
          <w:szCs w:val="21"/>
        </w:rPr>
        <w:t>Tilskudd til Eksportkreditt Norge AS</w:t>
      </w:r>
      <w:r>
        <w:t>.</w:t>
      </w:r>
    </w:p>
    <w:p w:rsidR="00E319A7" w:rsidRDefault="00AC2320" w:rsidP="00DF2A56">
      <w:r>
        <w:t>Eksportkredittordningen er en statlig ordning for finanstjenester til norsk eksport av kapitalvarer og tjenester der hensikten er å tilby kunder av norske eksportører eksportkreditter på internasjonalt konkurransedyktige betingelser. Ordningen skal bidra til å fremme norsk eksport gjennom å sikre at norske eksportører kan konkurrere på like vilkår med eksportører fra andre land med tilgang til tilsvarende nasjonale eksportkredittordninger. I statsbudsjettet 2018 vedtok Stortinget at ekspor</w:t>
      </w:r>
      <w:r>
        <w:t>t</w:t>
      </w:r>
      <w:r>
        <w:t>kredittordningen, i en midlertidig periode, også skal inneholde et tilbud av lån på markedsmessige vilkår til kjøp av skip fra verft i Norge til bruk i Norge. Tilbudet ble implementert sommeren 2018 og skal medvirke til økt aktivitet ved skipsverft i Norge.</w:t>
      </w:r>
    </w:p>
    <w:p w:rsidR="00E319A7" w:rsidRDefault="00AC2320" w:rsidP="00DF2A56">
      <w:r>
        <w:t>Eksportkredittordningen innebærer tilbud om lån på CIRR-vilkår</w:t>
      </w:r>
      <w:r>
        <w:rPr>
          <w:vertAlign w:val="superscript"/>
        </w:rPr>
        <w:footnoteReference w:id="24"/>
      </w:r>
      <w:r>
        <w:t xml:space="preserve"> i henhold til OECDs </w:t>
      </w:r>
      <w:r>
        <w:rPr>
          <w:rStyle w:val="kursiv"/>
          <w:sz w:val="21"/>
          <w:szCs w:val="21"/>
        </w:rPr>
        <w:t>Arrang</w:t>
      </w:r>
      <w:r>
        <w:rPr>
          <w:rStyle w:val="kursiv"/>
          <w:sz w:val="21"/>
          <w:szCs w:val="21"/>
        </w:rPr>
        <w:t>e</w:t>
      </w:r>
      <w:r>
        <w:rPr>
          <w:rStyle w:val="kursiv"/>
          <w:sz w:val="21"/>
          <w:szCs w:val="21"/>
        </w:rPr>
        <w:t xml:space="preserve">ment on Officially Supported Export Credits (Arrangement) </w:t>
      </w:r>
      <w:r>
        <w:t>eller lån på markedsmessige vilkår. Alle lån må være garantert av en statlig eksportgarantiinstitusjon, som Garantiinstituttet for eksportkreditt (GIEK) og/eller en finansinstitusjon med god kredittrating, eller sikret på annen måte i henhold til Eksportkreditt Norges kredittretningslinjer. Det innebærer at staten i liten grad tar kredittrisiko på låntakere under ordningen, men kredittrisiko på låntakernes garantister. Det forventes i et normalår ikke tap under ordningen.</w:t>
      </w:r>
    </w:p>
    <w:p w:rsidR="00E319A7" w:rsidRDefault="00AC2320" w:rsidP="00DF2A56">
      <w:r>
        <w:t>Eksportkredittordningen er rettighetsbasert, og alle søknader som faller innenfor det fastsatte r</w:t>
      </w:r>
      <w:r>
        <w:t>e</w:t>
      </w:r>
      <w:r>
        <w:t>gelverket, vil få tilbud (tilsagn) om finansiering. Vilkårene for å få lån, og vilkårene for selve lånet, reguleres bl.a. i den OECD-tilknyttede eksportfinansieringsavtalen, Arrangement, og i forskrift om eksportkredittordningen. Det stilles krav knyttet til samfunnsansvar og antikorrupsjon.</w:t>
      </w:r>
    </w:p>
    <w:p w:rsidR="00E319A7" w:rsidRDefault="00AC2320" w:rsidP="00DF2A56">
      <w:r>
        <w:lastRenderedPageBreak/>
        <w:t>Lånene under ordningen står på statens balanse, og ordningen finansieres i sin helhet over stat</w:t>
      </w:r>
      <w:r>
        <w:t>s</w:t>
      </w:r>
      <w:r>
        <w:t>budsjettet. Ordningens kontantstrømmer går direkte gjennom statens konsernkontoordning i Norges Bank. Ordningen skal være et supplement til kommersiell finansiering av eksportkontrakter.</w:t>
      </w:r>
    </w:p>
    <w:p w:rsidR="00E319A7" w:rsidRDefault="00AC2320" w:rsidP="00DF2A56">
      <w:pPr>
        <w:pStyle w:val="avsnitt-tittel"/>
      </w:pPr>
      <w:r>
        <w:t>Eksportkreditt Norge AS</w:t>
      </w:r>
    </w:p>
    <w:p w:rsidR="00E319A7" w:rsidRDefault="00AC2320" w:rsidP="00DF2A56">
      <w:r>
        <w:t>Eksportkreditt Norge AS forvalter eksportkredittordningen med hjemmel i lov om Eksportkreditt Norge AS (eksportkredittloven). Selskapets formål og eneste oppgave er å forvalte ordningen. Se</w:t>
      </w:r>
      <w:r>
        <w:t>l</w:t>
      </w:r>
      <w:r>
        <w:t>skapet skal bl.a. gjennom markedsføring, søknadsbehandling og oppfølging av lån ivareta oppg</w:t>
      </w:r>
      <w:r>
        <w:t>a</w:t>
      </w:r>
      <w:r>
        <w:t>vene på en effektiv måte. Eksportkreditt Norge er et statsaksjeselskap og mottar tilskudd til drift, jf. kap. 2429, post 70. Selskapet har om lag 50 ansatte og kontor i Oslo. Selskapets mål er å fremme norsk eksport gjennom å tilby konkurransedyktig, tilgjengelig og effektiv eksportfinansiering.</w:t>
      </w:r>
    </w:p>
    <w:p w:rsidR="00E319A7" w:rsidRDefault="00AC2320" w:rsidP="00DF2A56">
      <w:r>
        <w:t>Eksportkreditt Norge yter lån i eget navn, men kan hvis særlige grunner tilsier det, yte lån i statens navn. Staten er ansvarlig for de forpliktelser som selskapet pådrar seg i forbindelse med utlån</w:t>
      </w:r>
      <w:r>
        <w:t>s</w:t>
      </w:r>
      <w:r>
        <w:t>virksomheten, og som ikke knytter seg til driften av selskapet.</w:t>
      </w:r>
    </w:p>
    <w:p w:rsidR="00E319A7" w:rsidRDefault="00AC2320" w:rsidP="00DF2A56">
      <w:pPr>
        <w:pStyle w:val="Undertittel"/>
      </w:pPr>
      <w:r>
        <w:t>Resultater 2017</w:t>
      </w:r>
    </w:p>
    <w:p w:rsidR="00E319A7" w:rsidRDefault="00AC2320" w:rsidP="00DF2A56">
      <w:r>
        <w:t>Ved utgangen av 2017 var utlånssaldoen under eksportkredittordningen om lag 69,4 mrd. kroner fordelt på 214 lån, jf. tabell 4.29 nedenfor. I 2017 var det færre og lavere utbetalinger under ek</w:t>
      </w:r>
      <w:r>
        <w:t>s</w:t>
      </w:r>
      <w:r>
        <w:t>portkredittordningen enn i foregående år, som følge av redusert aktivitet innen petroleumsrelaterte næringer. Det var også en nedgang i antall mottatte søknader sammenlignet med 2016, som følge av færre søknader både knyttet til petroleumsrelaterte næringer og fornybar energi. Eksportkreditt Norge signerte totalt 22 låneavtaler til en verdi av 9,8 mrd. kroner, som selskapet forventer at kommer til utbetaling i 2018 og 2019.</w:t>
      </w:r>
    </w:p>
    <w:p w:rsidR="00D7090E" w:rsidRDefault="00D7090E" w:rsidP="00D7090E">
      <w:pPr>
        <w:pStyle w:val="tabell-tittel"/>
      </w:pPr>
      <w:r>
        <w:t>Nøkkeltall for eksportkredittordningen (2016– 2017)</w:t>
      </w:r>
    </w:p>
    <w:p w:rsidR="00E319A7" w:rsidRDefault="00AC2320" w:rsidP="00DF2A56">
      <w:pPr>
        <w:pStyle w:val="Tabellnavn"/>
      </w:pPr>
      <w:r>
        <w:t>03J1xt2</w:t>
      </w:r>
    </w:p>
    <w:tbl>
      <w:tblPr>
        <w:tblStyle w:val="StandardTabell"/>
        <w:tblW w:w="0" w:type="auto"/>
        <w:tblLayout w:type="fixed"/>
        <w:tblLook w:val="04A0" w:firstRow="1" w:lastRow="0" w:firstColumn="1" w:lastColumn="0" w:noHBand="0" w:noVBand="1"/>
      </w:tblPr>
      <w:tblGrid>
        <w:gridCol w:w="6080"/>
        <w:gridCol w:w="1520"/>
        <w:gridCol w:w="1520"/>
      </w:tblGrid>
      <w:tr w:rsidR="00E319A7" w:rsidTr="002C5485">
        <w:trPr>
          <w:trHeight w:val="360"/>
        </w:trPr>
        <w:tc>
          <w:tcPr>
            <w:tcW w:w="6080" w:type="dxa"/>
            <w:shd w:val="clear" w:color="auto" w:fill="FFFFFF"/>
          </w:tcPr>
          <w:p w:rsidR="00E319A7" w:rsidRDefault="00E319A7" w:rsidP="002C5485"/>
        </w:tc>
        <w:tc>
          <w:tcPr>
            <w:tcW w:w="1520" w:type="dxa"/>
          </w:tcPr>
          <w:p w:rsidR="00E319A7" w:rsidRDefault="00AC2320" w:rsidP="002C5485">
            <w:pPr>
              <w:jc w:val="right"/>
            </w:pPr>
            <w:r>
              <w:t>2017</w:t>
            </w:r>
          </w:p>
        </w:tc>
        <w:tc>
          <w:tcPr>
            <w:tcW w:w="1520" w:type="dxa"/>
          </w:tcPr>
          <w:p w:rsidR="00E319A7" w:rsidRDefault="00AC2320" w:rsidP="002C5485">
            <w:pPr>
              <w:jc w:val="right"/>
            </w:pPr>
            <w:r>
              <w:t>2016</w:t>
            </w:r>
          </w:p>
        </w:tc>
      </w:tr>
      <w:tr w:rsidR="00E319A7" w:rsidTr="002C5485">
        <w:trPr>
          <w:trHeight w:val="380"/>
        </w:trPr>
        <w:tc>
          <w:tcPr>
            <w:tcW w:w="6080" w:type="dxa"/>
          </w:tcPr>
          <w:p w:rsidR="00E319A7" w:rsidRDefault="00AC2320" w:rsidP="002C5485">
            <w:r>
              <w:t>Utlånssaldo i mill. kroner</w:t>
            </w:r>
          </w:p>
        </w:tc>
        <w:tc>
          <w:tcPr>
            <w:tcW w:w="1520" w:type="dxa"/>
          </w:tcPr>
          <w:p w:rsidR="00E319A7" w:rsidRDefault="00AC2320" w:rsidP="002C5485">
            <w:pPr>
              <w:jc w:val="right"/>
            </w:pPr>
            <w:r>
              <w:t>69 395</w:t>
            </w:r>
          </w:p>
        </w:tc>
        <w:tc>
          <w:tcPr>
            <w:tcW w:w="1520" w:type="dxa"/>
          </w:tcPr>
          <w:p w:rsidR="00E319A7" w:rsidRDefault="00AC2320" w:rsidP="002C5485">
            <w:pPr>
              <w:jc w:val="right"/>
            </w:pPr>
            <w:r>
              <w:t>76 505</w:t>
            </w:r>
          </w:p>
        </w:tc>
      </w:tr>
      <w:tr w:rsidR="00E319A7" w:rsidTr="002C5485">
        <w:trPr>
          <w:trHeight w:val="380"/>
        </w:trPr>
        <w:tc>
          <w:tcPr>
            <w:tcW w:w="6080" w:type="dxa"/>
          </w:tcPr>
          <w:p w:rsidR="00E319A7" w:rsidRDefault="00AC2320" w:rsidP="002C5485">
            <w:r>
              <w:t>Antall utestående lån</w:t>
            </w:r>
          </w:p>
        </w:tc>
        <w:tc>
          <w:tcPr>
            <w:tcW w:w="1520" w:type="dxa"/>
          </w:tcPr>
          <w:p w:rsidR="00E319A7" w:rsidRDefault="00AC2320" w:rsidP="002C5485">
            <w:pPr>
              <w:jc w:val="right"/>
            </w:pPr>
            <w:r>
              <w:t>214</w:t>
            </w:r>
          </w:p>
        </w:tc>
        <w:tc>
          <w:tcPr>
            <w:tcW w:w="1520" w:type="dxa"/>
          </w:tcPr>
          <w:p w:rsidR="00E319A7" w:rsidRDefault="00AC2320" w:rsidP="002C5485">
            <w:pPr>
              <w:jc w:val="right"/>
            </w:pPr>
            <w:r>
              <w:t>233</w:t>
            </w:r>
          </w:p>
        </w:tc>
      </w:tr>
      <w:tr w:rsidR="00E319A7" w:rsidTr="002C5485">
        <w:trPr>
          <w:trHeight w:val="380"/>
        </w:trPr>
        <w:tc>
          <w:tcPr>
            <w:tcW w:w="6080" w:type="dxa"/>
          </w:tcPr>
          <w:p w:rsidR="00E319A7" w:rsidRDefault="00AC2320" w:rsidP="002C5485">
            <w:r>
              <w:t>Utlånssaldo fordelt på CIRR-lån/lån på markedsmessige vilkår i pst.</w:t>
            </w:r>
          </w:p>
        </w:tc>
        <w:tc>
          <w:tcPr>
            <w:tcW w:w="1520" w:type="dxa"/>
          </w:tcPr>
          <w:p w:rsidR="00E319A7" w:rsidRDefault="00AC2320" w:rsidP="002C5485">
            <w:pPr>
              <w:jc w:val="right"/>
            </w:pPr>
            <w:r>
              <w:t>63/37</w:t>
            </w:r>
          </w:p>
        </w:tc>
        <w:tc>
          <w:tcPr>
            <w:tcW w:w="1520" w:type="dxa"/>
          </w:tcPr>
          <w:p w:rsidR="00E319A7" w:rsidRDefault="00AC2320" w:rsidP="002C5485">
            <w:pPr>
              <w:jc w:val="right"/>
            </w:pPr>
            <w:r>
              <w:t>61/39</w:t>
            </w:r>
          </w:p>
        </w:tc>
      </w:tr>
      <w:tr w:rsidR="00E319A7" w:rsidTr="002C5485">
        <w:trPr>
          <w:trHeight w:val="380"/>
        </w:trPr>
        <w:tc>
          <w:tcPr>
            <w:tcW w:w="6080" w:type="dxa"/>
          </w:tcPr>
          <w:p w:rsidR="00E319A7" w:rsidRDefault="00AC2320" w:rsidP="002C5485">
            <w:r>
              <w:t>Antall mottatte søknader</w:t>
            </w:r>
          </w:p>
        </w:tc>
        <w:tc>
          <w:tcPr>
            <w:tcW w:w="1520" w:type="dxa"/>
          </w:tcPr>
          <w:p w:rsidR="00E319A7" w:rsidRDefault="00AC2320" w:rsidP="002C5485">
            <w:pPr>
              <w:jc w:val="right"/>
            </w:pPr>
            <w:r>
              <w:t>241</w:t>
            </w:r>
          </w:p>
        </w:tc>
        <w:tc>
          <w:tcPr>
            <w:tcW w:w="1520" w:type="dxa"/>
          </w:tcPr>
          <w:p w:rsidR="00E319A7" w:rsidRDefault="00AC2320" w:rsidP="002C5485">
            <w:pPr>
              <w:jc w:val="right"/>
            </w:pPr>
            <w:r>
              <w:t>278</w:t>
            </w:r>
          </w:p>
        </w:tc>
      </w:tr>
      <w:tr w:rsidR="00E319A7" w:rsidTr="002C5485">
        <w:trPr>
          <w:trHeight w:val="380"/>
        </w:trPr>
        <w:tc>
          <w:tcPr>
            <w:tcW w:w="6080" w:type="dxa"/>
          </w:tcPr>
          <w:p w:rsidR="00E319A7" w:rsidRDefault="00AC2320" w:rsidP="002C5485">
            <w:r>
              <w:t>Søknadsvolum i mill. kroner</w:t>
            </w:r>
          </w:p>
        </w:tc>
        <w:tc>
          <w:tcPr>
            <w:tcW w:w="1520" w:type="dxa"/>
          </w:tcPr>
          <w:p w:rsidR="00E319A7" w:rsidRDefault="00AC2320" w:rsidP="002C5485">
            <w:pPr>
              <w:jc w:val="right"/>
            </w:pPr>
            <w:r>
              <w:t>124 418</w:t>
            </w:r>
          </w:p>
        </w:tc>
        <w:tc>
          <w:tcPr>
            <w:tcW w:w="1520" w:type="dxa"/>
          </w:tcPr>
          <w:p w:rsidR="00E319A7" w:rsidRDefault="00AC2320" w:rsidP="002C5485">
            <w:pPr>
              <w:jc w:val="right"/>
            </w:pPr>
            <w:r>
              <w:t>209 143</w:t>
            </w:r>
          </w:p>
        </w:tc>
      </w:tr>
      <w:tr w:rsidR="00E319A7" w:rsidTr="002C5485">
        <w:trPr>
          <w:trHeight w:val="380"/>
        </w:trPr>
        <w:tc>
          <w:tcPr>
            <w:tcW w:w="6080" w:type="dxa"/>
          </w:tcPr>
          <w:p w:rsidR="00E319A7" w:rsidRDefault="00AC2320" w:rsidP="002C5485">
            <w:r>
              <w:t>Antall signerte låneavtaler</w:t>
            </w:r>
          </w:p>
        </w:tc>
        <w:tc>
          <w:tcPr>
            <w:tcW w:w="1520" w:type="dxa"/>
          </w:tcPr>
          <w:p w:rsidR="00E319A7" w:rsidRDefault="00AC2320" w:rsidP="002C5485">
            <w:pPr>
              <w:jc w:val="right"/>
            </w:pPr>
            <w:r>
              <w:t>22</w:t>
            </w:r>
          </w:p>
        </w:tc>
        <w:tc>
          <w:tcPr>
            <w:tcW w:w="1520" w:type="dxa"/>
          </w:tcPr>
          <w:p w:rsidR="00E319A7" w:rsidRDefault="00AC2320" w:rsidP="002C5485">
            <w:pPr>
              <w:jc w:val="right"/>
            </w:pPr>
            <w:r>
              <w:t>20</w:t>
            </w:r>
          </w:p>
        </w:tc>
      </w:tr>
      <w:tr w:rsidR="00E319A7" w:rsidTr="002C5485">
        <w:trPr>
          <w:trHeight w:val="380"/>
        </w:trPr>
        <w:tc>
          <w:tcPr>
            <w:tcW w:w="6080" w:type="dxa"/>
          </w:tcPr>
          <w:p w:rsidR="00E319A7" w:rsidRDefault="00AC2320" w:rsidP="002C5485">
            <w:r>
              <w:t>Verdi nye signerte låneavtaler i mill. kroner</w:t>
            </w:r>
          </w:p>
        </w:tc>
        <w:tc>
          <w:tcPr>
            <w:tcW w:w="1520" w:type="dxa"/>
          </w:tcPr>
          <w:p w:rsidR="00E319A7" w:rsidRDefault="00AC2320" w:rsidP="002C5485">
            <w:pPr>
              <w:jc w:val="right"/>
            </w:pPr>
            <w:r>
              <w:t>9 800</w:t>
            </w:r>
          </w:p>
        </w:tc>
        <w:tc>
          <w:tcPr>
            <w:tcW w:w="1520" w:type="dxa"/>
          </w:tcPr>
          <w:p w:rsidR="00E319A7" w:rsidRDefault="00AC2320" w:rsidP="002C5485">
            <w:pPr>
              <w:jc w:val="right"/>
            </w:pPr>
            <w:r>
              <w:t>11 300</w:t>
            </w:r>
          </w:p>
        </w:tc>
      </w:tr>
      <w:tr w:rsidR="00E319A7" w:rsidTr="002C5485">
        <w:trPr>
          <w:trHeight w:val="380"/>
        </w:trPr>
        <w:tc>
          <w:tcPr>
            <w:tcW w:w="6080" w:type="dxa"/>
          </w:tcPr>
          <w:p w:rsidR="00E319A7" w:rsidRDefault="00AC2320" w:rsidP="002C5485">
            <w:r>
              <w:t xml:space="preserve">Antall utbetalte lån </w:t>
            </w:r>
          </w:p>
        </w:tc>
        <w:tc>
          <w:tcPr>
            <w:tcW w:w="1520" w:type="dxa"/>
          </w:tcPr>
          <w:p w:rsidR="00E319A7" w:rsidRDefault="00AC2320" w:rsidP="002C5485">
            <w:pPr>
              <w:jc w:val="right"/>
            </w:pPr>
            <w:r>
              <w:t>19</w:t>
            </w:r>
          </w:p>
        </w:tc>
        <w:tc>
          <w:tcPr>
            <w:tcW w:w="1520" w:type="dxa"/>
          </w:tcPr>
          <w:p w:rsidR="00E319A7" w:rsidRDefault="00AC2320" w:rsidP="002C5485">
            <w:pPr>
              <w:jc w:val="right"/>
            </w:pPr>
            <w:r>
              <w:t>24</w:t>
            </w:r>
          </w:p>
        </w:tc>
      </w:tr>
      <w:tr w:rsidR="00E319A7" w:rsidTr="002C5485">
        <w:trPr>
          <w:trHeight w:val="380"/>
        </w:trPr>
        <w:tc>
          <w:tcPr>
            <w:tcW w:w="6080" w:type="dxa"/>
          </w:tcPr>
          <w:p w:rsidR="00E319A7" w:rsidRDefault="00AC2320" w:rsidP="002C5485">
            <w:r>
              <w:t>Nye lån utbetalt i mill. kroner</w:t>
            </w:r>
          </w:p>
        </w:tc>
        <w:tc>
          <w:tcPr>
            <w:tcW w:w="1520" w:type="dxa"/>
          </w:tcPr>
          <w:p w:rsidR="00E319A7" w:rsidRDefault="00AC2320" w:rsidP="002C5485">
            <w:pPr>
              <w:jc w:val="right"/>
            </w:pPr>
            <w:r>
              <w:t>3 400</w:t>
            </w:r>
          </w:p>
        </w:tc>
        <w:tc>
          <w:tcPr>
            <w:tcW w:w="1520" w:type="dxa"/>
          </w:tcPr>
          <w:p w:rsidR="00E319A7" w:rsidRDefault="00AC2320" w:rsidP="002C5485">
            <w:pPr>
              <w:jc w:val="right"/>
            </w:pPr>
            <w:r>
              <w:t>10 000</w:t>
            </w:r>
          </w:p>
        </w:tc>
      </w:tr>
    </w:tbl>
    <w:p w:rsidR="00E319A7" w:rsidRDefault="00E319A7" w:rsidP="00DF2A56">
      <w:pPr>
        <w:pStyle w:val="Tabellnavn"/>
      </w:pPr>
    </w:p>
    <w:p w:rsidR="00E319A7" w:rsidRDefault="00AC2320" w:rsidP="00DF2A56">
      <w:r>
        <w:t>Lånesaldoen under eksportkredittordningen ble redusert i 2017 sammenlignet med 2016 som følge av færre utbetalinger og valutaendringer. Valutaendringene reduserte utlånssaldoen med om lag 2,3 mrd. kroner. Ved utgangen av 2017 var 69,3 pst. av utlånssaldoen i utenlandsk valuta, hvorav 64,8 pst. i amerikanske dollar. Om lag 73 pst. av utlånssaldoen var garantert av GIEK, mens 14 pst. var garantert av norske banker og 13 pst. av utenlandske banker. Utlånsporteføljen under ekspor</w:t>
      </w:r>
      <w:r>
        <w:t>t</w:t>
      </w:r>
      <w:r>
        <w:lastRenderedPageBreak/>
        <w:t>kredittordningen er særlig knyttet til olje og gass og maritime næringer, jf. tabell 4.30 nedenfor, og preges av store enkeltleveranser.</w:t>
      </w:r>
    </w:p>
    <w:p w:rsidR="00D7090E" w:rsidRDefault="00D7090E" w:rsidP="00D7090E">
      <w:pPr>
        <w:pStyle w:val="tabell-tittel"/>
      </w:pPr>
      <w:r>
        <w:t>Næringsfordeling i utlånsporteføljen under eksportkredittordningen i 2017</w:t>
      </w:r>
    </w:p>
    <w:p w:rsidR="00E319A7" w:rsidRDefault="00AC2320" w:rsidP="00DF2A56">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600"/>
        </w:trPr>
        <w:tc>
          <w:tcPr>
            <w:tcW w:w="4560" w:type="dxa"/>
            <w:shd w:val="clear" w:color="auto" w:fill="FFFFFF"/>
          </w:tcPr>
          <w:p w:rsidR="00E319A7" w:rsidRDefault="00E319A7" w:rsidP="002C5485"/>
        </w:tc>
        <w:tc>
          <w:tcPr>
            <w:tcW w:w="1140" w:type="dxa"/>
          </w:tcPr>
          <w:p w:rsidR="00E319A7" w:rsidRDefault="00AC2320" w:rsidP="002C5485">
            <w:pPr>
              <w:jc w:val="right"/>
            </w:pPr>
            <w:r>
              <w:t>Olje og gass</w:t>
            </w:r>
          </w:p>
        </w:tc>
        <w:tc>
          <w:tcPr>
            <w:tcW w:w="1140" w:type="dxa"/>
          </w:tcPr>
          <w:p w:rsidR="00E319A7" w:rsidRDefault="00AC2320" w:rsidP="002C5485">
            <w:pPr>
              <w:jc w:val="right"/>
            </w:pPr>
            <w:r>
              <w:t>Fornybar energi</w:t>
            </w:r>
          </w:p>
        </w:tc>
        <w:tc>
          <w:tcPr>
            <w:tcW w:w="1140" w:type="dxa"/>
          </w:tcPr>
          <w:p w:rsidR="00E319A7" w:rsidRDefault="00AC2320" w:rsidP="002C5485">
            <w:pPr>
              <w:jc w:val="right"/>
            </w:pPr>
            <w:r>
              <w:t xml:space="preserve">Annen industri </w:t>
            </w:r>
          </w:p>
        </w:tc>
        <w:tc>
          <w:tcPr>
            <w:tcW w:w="1140" w:type="dxa"/>
          </w:tcPr>
          <w:p w:rsidR="00E319A7" w:rsidRDefault="00AC2320" w:rsidP="002C5485">
            <w:pPr>
              <w:jc w:val="right"/>
            </w:pPr>
            <w:r>
              <w:t>Sum</w:t>
            </w:r>
            <w:r>
              <w:rPr>
                <w:rStyle w:val="skrift-hevet"/>
                <w:sz w:val="19"/>
                <w:szCs w:val="19"/>
              </w:rPr>
              <w:t>1</w:t>
            </w:r>
          </w:p>
        </w:tc>
      </w:tr>
      <w:tr w:rsidR="00E319A7" w:rsidTr="002C5485">
        <w:trPr>
          <w:trHeight w:val="380"/>
        </w:trPr>
        <w:tc>
          <w:tcPr>
            <w:tcW w:w="4560" w:type="dxa"/>
          </w:tcPr>
          <w:p w:rsidR="00E319A7" w:rsidRDefault="00AC2320" w:rsidP="002C5485">
            <w:r>
              <w:t>Utlånssaldo i mill. kroner</w:t>
            </w:r>
          </w:p>
        </w:tc>
        <w:tc>
          <w:tcPr>
            <w:tcW w:w="1140" w:type="dxa"/>
          </w:tcPr>
          <w:p w:rsidR="00E319A7" w:rsidRDefault="00AC2320" w:rsidP="002C5485">
            <w:pPr>
              <w:jc w:val="right"/>
            </w:pPr>
            <w:r>
              <w:t>64 606</w:t>
            </w:r>
          </w:p>
        </w:tc>
        <w:tc>
          <w:tcPr>
            <w:tcW w:w="1140" w:type="dxa"/>
          </w:tcPr>
          <w:p w:rsidR="00E319A7" w:rsidRDefault="00AC2320" w:rsidP="002C5485">
            <w:pPr>
              <w:jc w:val="right"/>
            </w:pPr>
            <w:r>
              <w:t>1 021</w:t>
            </w:r>
          </w:p>
        </w:tc>
        <w:tc>
          <w:tcPr>
            <w:tcW w:w="1140" w:type="dxa"/>
          </w:tcPr>
          <w:p w:rsidR="00E319A7" w:rsidRDefault="00AC2320" w:rsidP="002C5485">
            <w:pPr>
              <w:jc w:val="right"/>
            </w:pPr>
            <w:r>
              <w:t>3 733</w:t>
            </w:r>
          </w:p>
        </w:tc>
        <w:tc>
          <w:tcPr>
            <w:tcW w:w="1140" w:type="dxa"/>
          </w:tcPr>
          <w:p w:rsidR="00E319A7" w:rsidRDefault="00AC2320" w:rsidP="002C5485">
            <w:pPr>
              <w:jc w:val="right"/>
            </w:pPr>
            <w:r>
              <w:t>69 359</w:t>
            </w:r>
          </w:p>
        </w:tc>
      </w:tr>
      <w:tr w:rsidR="00E319A7" w:rsidTr="002C5485">
        <w:trPr>
          <w:trHeight w:val="380"/>
        </w:trPr>
        <w:tc>
          <w:tcPr>
            <w:tcW w:w="4560" w:type="dxa"/>
          </w:tcPr>
          <w:p w:rsidR="00E319A7" w:rsidRDefault="00AC2320" w:rsidP="002C5485">
            <w:r>
              <w:t xml:space="preserve">Andel av total utlånssaldo i pst. </w:t>
            </w:r>
          </w:p>
        </w:tc>
        <w:tc>
          <w:tcPr>
            <w:tcW w:w="1140" w:type="dxa"/>
          </w:tcPr>
          <w:p w:rsidR="00E319A7" w:rsidRDefault="00AC2320" w:rsidP="002C5485">
            <w:pPr>
              <w:jc w:val="right"/>
            </w:pPr>
            <w:r>
              <w:t>93,1</w:t>
            </w:r>
          </w:p>
        </w:tc>
        <w:tc>
          <w:tcPr>
            <w:tcW w:w="1140" w:type="dxa"/>
          </w:tcPr>
          <w:p w:rsidR="00E319A7" w:rsidRDefault="00AC2320" w:rsidP="002C5485">
            <w:pPr>
              <w:jc w:val="right"/>
            </w:pPr>
            <w:r>
              <w:t>1,5</w:t>
            </w:r>
          </w:p>
        </w:tc>
        <w:tc>
          <w:tcPr>
            <w:tcW w:w="1140" w:type="dxa"/>
          </w:tcPr>
          <w:p w:rsidR="00E319A7" w:rsidRDefault="00AC2320" w:rsidP="002C5485">
            <w:pPr>
              <w:jc w:val="right"/>
            </w:pPr>
            <w:r>
              <w:t xml:space="preserve">5,4 </w:t>
            </w:r>
          </w:p>
        </w:tc>
        <w:tc>
          <w:tcPr>
            <w:tcW w:w="1140" w:type="dxa"/>
          </w:tcPr>
          <w:p w:rsidR="00E319A7" w:rsidRDefault="00AC2320" w:rsidP="002C5485">
            <w:pPr>
              <w:jc w:val="right"/>
            </w:pPr>
            <w:r>
              <w:t xml:space="preserve">100 </w:t>
            </w:r>
          </w:p>
        </w:tc>
      </w:tr>
      <w:tr w:rsidR="00E319A7" w:rsidTr="002C5485">
        <w:trPr>
          <w:trHeight w:val="640"/>
        </w:trPr>
        <w:tc>
          <w:tcPr>
            <w:tcW w:w="4560" w:type="dxa"/>
          </w:tcPr>
          <w:p w:rsidR="00E319A7" w:rsidRDefault="00AC2320" w:rsidP="002C5485">
            <w:r>
              <w:t xml:space="preserve">Andel maritimt i utlånssaldo (per næring) i mill. kroner </w:t>
            </w:r>
          </w:p>
        </w:tc>
        <w:tc>
          <w:tcPr>
            <w:tcW w:w="1140" w:type="dxa"/>
          </w:tcPr>
          <w:p w:rsidR="00E319A7" w:rsidRDefault="00AC2320" w:rsidP="002C5485">
            <w:pPr>
              <w:jc w:val="right"/>
            </w:pPr>
            <w:r>
              <w:t>56 409</w:t>
            </w:r>
          </w:p>
        </w:tc>
        <w:tc>
          <w:tcPr>
            <w:tcW w:w="1140" w:type="dxa"/>
          </w:tcPr>
          <w:p w:rsidR="00E319A7" w:rsidRDefault="00AC2320" w:rsidP="002C5485">
            <w:pPr>
              <w:jc w:val="right"/>
            </w:pPr>
            <w:r>
              <w:t>367</w:t>
            </w:r>
          </w:p>
        </w:tc>
        <w:tc>
          <w:tcPr>
            <w:tcW w:w="1140" w:type="dxa"/>
          </w:tcPr>
          <w:p w:rsidR="00E319A7" w:rsidRDefault="00AC2320" w:rsidP="002C5485">
            <w:pPr>
              <w:jc w:val="right"/>
            </w:pPr>
            <w:r>
              <w:t>2 790</w:t>
            </w:r>
          </w:p>
        </w:tc>
        <w:tc>
          <w:tcPr>
            <w:tcW w:w="1140" w:type="dxa"/>
          </w:tcPr>
          <w:p w:rsidR="00E319A7" w:rsidRDefault="00AC2320" w:rsidP="002C5485">
            <w:pPr>
              <w:jc w:val="right"/>
            </w:pPr>
            <w:r>
              <w:t>59 565</w:t>
            </w:r>
          </w:p>
        </w:tc>
      </w:tr>
    </w:tbl>
    <w:p w:rsidR="00E319A7" w:rsidRDefault="00E319A7" w:rsidP="00DF2A56">
      <w:pPr>
        <w:pStyle w:val="Tabellnavn"/>
      </w:pPr>
    </w:p>
    <w:p w:rsidR="00E319A7" w:rsidRDefault="00AC2320" w:rsidP="00DF2A56">
      <w:pPr>
        <w:pStyle w:val="tabell-noter"/>
      </w:pPr>
      <w:r>
        <w:rPr>
          <w:rStyle w:val="skrift-hevet"/>
          <w:sz w:val="17"/>
          <w:szCs w:val="17"/>
        </w:rPr>
        <w:t>1</w:t>
      </w:r>
      <w:r>
        <w:t xml:space="preserve"> </w:t>
      </w:r>
      <w:r>
        <w:tab/>
        <w:t>Avvik forekommer grunnet avrunding per næring.</w:t>
      </w:r>
    </w:p>
    <w:p w:rsidR="00E319A7" w:rsidRDefault="00AC2320" w:rsidP="00DF2A56">
      <w:r>
        <w:t>Situasjonen innen petroleumsrelaterte næringer har påvirket Eksportkreditt Norges forvaltning av eksportkredittordningen. Selskapet har arbeidet mye med å følge opp utestående portefølje for å sikre statens samlede verdier. Ved utgangen av 2017 var det 80 lån med innvilget avdragsutsettelse under ordningen, fordelt på 18 låntakere. Lånene er garantert, og Eksportkreditt Norge følger opp garantistene og låntakerne.</w:t>
      </w:r>
    </w:p>
    <w:p w:rsidR="00E319A7" w:rsidRDefault="00AC2320" w:rsidP="00DF2A56">
      <w:r>
        <w:t>Samtidig har Eksportkreditt Norge, sammen med GIEK, arbeidet med å øke kjennskapen til ek</w:t>
      </w:r>
      <w:r>
        <w:t>s</w:t>
      </w:r>
      <w:r>
        <w:t>portfinansieringstilbudet, også for små og mellomstore bedrifter og bedrifter innenfor fastlandsn</w:t>
      </w:r>
      <w:r>
        <w:t>æ</w:t>
      </w:r>
      <w:r>
        <w:t>ringer. Selskapet har også arbeidet for å effektivisere søknadsprosesser og forenkle lånedokume</w:t>
      </w:r>
      <w:r>
        <w:t>n</w:t>
      </w:r>
      <w:r>
        <w:t>tasjon, bl.a. for små og mellomstore bedrifter. Undersøkelser utført på oppdrag fra Eksportkreditt Norge tilsier at interessentene jevnt over er fornøyd med servicen og kompetansen hos Eksportkr</w:t>
      </w:r>
      <w:r>
        <w:t>e</w:t>
      </w:r>
      <w:r>
        <w:t>ditt Norge.</w:t>
      </w:r>
    </w:p>
    <w:p w:rsidR="00E319A7" w:rsidRDefault="00AC2320" w:rsidP="00DF2A56">
      <w:r>
        <w:t xml:space="preserve">Med bakgrunn i regjeringens strategi for eksport og internasjonalisering </w:t>
      </w:r>
      <w:r>
        <w:rPr>
          <w:rStyle w:val="kursiv"/>
          <w:sz w:val="21"/>
          <w:szCs w:val="21"/>
        </w:rPr>
        <w:t xml:space="preserve">Verda som marknad </w:t>
      </w:r>
      <w:r>
        <w:t>ble det åpnet for at Eksportkreditt Norge, i en prøveperiode og i begrenset omfang, kan akseptere garanti</w:t>
      </w:r>
      <w:r>
        <w:t>s</w:t>
      </w:r>
      <w:r>
        <w:t>ter med noe lavere kredittverdighet. Tiltaket kan bidra til at det blir gjennomført flere prosjekter innenfor fornybar energi og prosjekter i utviklingsland.</w:t>
      </w:r>
    </w:p>
    <w:p w:rsidR="00E319A7" w:rsidRDefault="00AC2320" w:rsidP="00DF2A56">
      <w:r>
        <w:t>Nærings- og fiskeridepartementet har gjennomført en evaluering av GIEK og Eksportkreditt Norge, jf. omtale under programkategori 17.30. I evalueringsrapporten blir det trukket frem at eksportkr</w:t>
      </w:r>
      <w:r>
        <w:t>e</w:t>
      </w:r>
      <w:r>
        <w:t>dittordningen bidrar vesentlig til økt eksport og virker som et supplement til det private markedet gjennom å utvide tilbudet av lån. Videre trekkes det frem at Eksportkreditt Norge tilbyr konku</w:t>
      </w:r>
      <w:r>
        <w:t>r</w:t>
      </w:r>
      <w:r>
        <w:t>ransedyktig, tilgjengelig eksportfinansiering for bedriftene som kvalifiserer til bruk av ordningen.</w:t>
      </w:r>
    </w:p>
    <w:p w:rsidR="00E319A7" w:rsidRDefault="00AC2320" w:rsidP="00DF2A56">
      <w:pPr>
        <w:pStyle w:val="Undertittel"/>
      </w:pPr>
      <w:r>
        <w:t>Prioriteringer 2019</w:t>
      </w:r>
    </w:p>
    <w:p w:rsidR="00E319A7" w:rsidRDefault="00AC2320" w:rsidP="00DF2A56">
      <w:r>
        <w:t>Eksportkreditt Norge skal arbeide for økt eksport, inkludert å gjøre tilbudet kjent og effektivt for små og mellomstore norske eksportbedrifter. Videre skal arbeidet med å følge opp utestående po</w:t>
      </w:r>
      <w:r>
        <w:t>r</w:t>
      </w:r>
      <w:r>
        <w:t>tefølje under eksportkredittordningen prioriteres, for å sikre statens samlede verdier. I tillegg skal selskapet arbeide for en god operasjonalisering av tilbudet av lån på markedsmessige vilkår til f</w:t>
      </w:r>
      <w:r>
        <w:t>i</w:t>
      </w:r>
      <w:r>
        <w:t>nansiering av kjøp av skip fra verft i Norge til bruk i Norge, for å medvirke til økt aktivitet for skipsverft i Norge.</w:t>
      </w:r>
    </w:p>
    <w:p w:rsidR="00E319A7" w:rsidRDefault="00AC2320" w:rsidP="00DF2A56">
      <w:pPr>
        <w:pStyle w:val="Undertittel"/>
      </w:pPr>
      <w:r>
        <w:lastRenderedPageBreak/>
        <w:t>Budsjettforslag</w:t>
      </w:r>
    </w:p>
    <w:p w:rsidR="00E319A7" w:rsidRDefault="00AC2320" w:rsidP="00DF2A56">
      <w:pPr>
        <w:pStyle w:val="b-post"/>
      </w:pPr>
      <w:r>
        <w:t>Post 70 Tilskudd til Eksportkreditt Norge AS</w:t>
      </w:r>
    </w:p>
    <w:p w:rsidR="00E319A7" w:rsidRDefault="00AC2320" w:rsidP="00DF2A56">
      <w:r>
        <w:t>Tilskuddet skal sikre at Eksportkreditt Norge kan forvalte eksportkredittordningen på en profesj</w:t>
      </w:r>
      <w:r>
        <w:t>o</w:t>
      </w:r>
      <w:r>
        <w:t>nell og effektiv måte.</w:t>
      </w:r>
    </w:p>
    <w:p w:rsidR="00E319A7" w:rsidRDefault="00AC2320" w:rsidP="00DF2A56">
      <w:r>
        <w:t>Tilskuddet skal dekke alle utgifter til administrasjon av selskapet og forvaltningen av eksportkr</w:t>
      </w:r>
      <w:r>
        <w:t>e</w:t>
      </w:r>
      <w:r>
        <w:t>dittordningen, inklusiv lønn og personalkostnader, husleie, programvarelisenser, IKT-utgifter og eksterne tjenestekjøp. Tilskuddet skal også dekke utgifter forbundet med enkeltlån når slike kos</w:t>
      </w:r>
      <w:r>
        <w:t>t</w:t>
      </w:r>
      <w:r>
        <w:t>nader ikke viderefaktureres til låntaker. Videre skal tilskuddet dekke selskapets arbeid med rådgi</w:t>
      </w:r>
      <w:r>
        <w:t>v</w:t>
      </w:r>
      <w:r>
        <w:t>ning til departementet.</w:t>
      </w:r>
    </w:p>
    <w:p w:rsidR="00E319A7" w:rsidRDefault="00AC2320" w:rsidP="00DF2A56">
      <w:r>
        <w:t>Det foreslås en bevilgning på 115,1 mill. kroner.</w:t>
      </w:r>
    </w:p>
    <w:p w:rsidR="00E319A7" w:rsidRDefault="00AC2320" w:rsidP="00DF2A56">
      <w:pPr>
        <w:pStyle w:val="b-post"/>
      </w:pPr>
      <w:r>
        <w:t>Post 71 Viderefakturerte utgifter</w:t>
      </w:r>
    </w:p>
    <w:p w:rsidR="00E319A7" w:rsidRDefault="00AC2320" w:rsidP="00DF2A56">
      <w:r>
        <w:t>Før Eksportkreditt Norge inngår eller endrer låneavtaler tilknyttet eksportkredittordningen, vil det ofte være behov for å innhente eksterne vurderinger for å sikre at vesentlige forhold ved lånet og lånedokumentasjonen er tilstrekkelig godt ivaretatt. Eksportkreditt Norge viderefakturerer normalt utgiftene til låntaker. Utleggene er ikke garantert av tredjeparter, og det kan forekomme enkelte mindre tap. Bevilgningen skal dekke akkumulerte tap for slike utlegg, året etter at tapene inntreffer. Bevilgningen for viderefakturerte utgifter for 2019 skal dekke akkumulerte tap i 2018.</w:t>
      </w:r>
    </w:p>
    <w:p w:rsidR="00E319A7" w:rsidRDefault="00AC2320" w:rsidP="00DF2A56">
      <w:r>
        <w:t>Det foreslås en bevilgning på 0,2 mill. kroner for 2019. Dette er et anslag, og regjeringen vil om nødvendig foreslå bevilgningsendring i forbindelse med endringer av budsjettet i 2019.</w:t>
      </w:r>
    </w:p>
    <w:p w:rsidR="00E319A7" w:rsidRDefault="00AC2320" w:rsidP="00DF2A56">
      <w:pPr>
        <w:pStyle w:val="b-post"/>
      </w:pPr>
      <w:r>
        <w:t>Post 90 Utlån</w:t>
      </w:r>
    </w:p>
    <w:p w:rsidR="00E319A7" w:rsidRDefault="00AC2320" w:rsidP="00DF2A56">
      <w:r>
        <w:t>Alle lånesøknader som oppfyller kravene i regelverket for eksportkredittordningen, jf. forskrift om eksportkredittordningen § 1, vil få tilbud (tilsagn) om finansiering, jf. forslag til vedtak X, 3. I ti</w:t>
      </w:r>
      <w:r>
        <w:t>l</w:t>
      </w:r>
      <w:r>
        <w:t>legg har selskapet anledning til å videreføre hele eller deler av Eksportfinans ASAs lån som ko</w:t>
      </w:r>
      <w:r>
        <w:t>m</w:t>
      </w:r>
      <w:r>
        <w:t>mer til marginreforhandling, og har også en oppgave i å sikre statens verdier i tilfeller der låntaker har betalingsproblemer og/eller misligholder lånet. Videre kan selskapet, når hensynet til statens samlede interesser tilsier det, refinansiere på markedsmessige vilkår lån som er minimum 70 pst. garantert av GIEK, jf. forskrift om eksportkredittordningen § 6.</w:t>
      </w:r>
    </w:p>
    <w:p w:rsidR="00E319A7" w:rsidRDefault="00AC2320" w:rsidP="00DF2A56">
      <w:r>
        <w:t>Det er knyttet usikkerhet til bevilgningsbehovet under ordningen. Posten gjelder nye låneutbet</w:t>
      </w:r>
      <w:r>
        <w:t>a</w:t>
      </w:r>
      <w:r>
        <w:t>linger, midlertidige utlegg for å sikre statens verdier i tilfeller der låntaker har betalingsproblemer og/eller misligholder, låneutbetalinger knyttet til refinansiering, samt eventuelle låneovertakelser. Anslått beløp er 8 mrd. kroner.</w:t>
      </w:r>
    </w:p>
    <w:p w:rsidR="00E319A7" w:rsidRDefault="00AC2320" w:rsidP="00DF2A56">
      <w:r>
        <w:t>På denne bakgrunn foreslås en bevilgning på 8 mrd. kroner og en fullmakt til å kunne overskride bevilgningen, men slik at samlede utbetalinger ikke overstiger 38 mrd. kroner, jf. forslag til ve</w:t>
      </w:r>
      <w:r>
        <w:t>d</w:t>
      </w:r>
      <w:r>
        <w:t>tak IV, 3.</w:t>
      </w:r>
    </w:p>
    <w:p w:rsidR="00E319A7" w:rsidRDefault="00AC2320" w:rsidP="00DF2A56">
      <w:r>
        <w:t>Regjeringen vil om nødvendig foreslå bevilgningsendring i forbindelse med endringer av budsjettet i 2019.</w:t>
      </w:r>
    </w:p>
    <w:p w:rsidR="00E319A7" w:rsidRDefault="00AC2320" w:rsidP="00DF2A56">
      <w:pPr>
        <w:pStyle w:val="b-budkaptit"/>
      </w:pPr>
      <w:r>
        <w:t>Kap. 5329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 xml:space="preserve">skap </w:t>
            </w:r>
            <w:r>
              <w:lastRenderedPageBreak/>
              <w:t>2017</w:t>
            </w:r>
          </w:p>
        </w:tc>
        <w:tc>
          <w:tcPr>
            <w:tcW w:w="1140" w:type="dxa"/>
          </w:tcPr>
          <w:p w:rsidR="00E319A7" w:rsidRDefault="00AC2320" w:rsidP="002C5485">
            <w:pPr>
              <w:jc w:val="right"/>
            </w:pPr>
            <w:r>
              <w:lastRenderedPageBreak/>
              <w:t xml:space="preserve">Saldert budsjett </w:t>
            </w:r>
            <w:r>
              <w:lastRenderedPageBreak/>
              <w:t>2018</w:t>
            </w:r>
          </w:p>
        </w:tc>
        <w:tc>
          <w:tcPr>
            <w:tcW w:w="1140" w:type="dxa"/>
          </w:tcPr>
          <w:p w:rsidR="00E319A7" w:rsidRDefault="00AC2320" w:rsidP="002C5485">
            <w:pPr>
              <w:jc w:val="right"/>
            </w:pPr>
            <w:r>
              <w:lastRenderedPageBreak/>
              <w:t>Forslag 2019</w:t>
            </w:r>
          </w:p>
        </w:tc>
      </w:tr>
      <w:tr w:rsidR="00E319A7" w:rsidTr="002C5485">
        <w:trPr>
          <w:trHeight w:val="380"/>
        </w:trPr>
        <w:tc>
          <w:tcPr>
            <w:tcW w:w="1140" w:type="dxa"/>
          </w:tcPr>
          <w:p w:rsidR="00E319A7" w:rsidRDefault="00AC2320" w:rsidP="002C5485">
            <w:r>
              <w:lastRenderedPageBreak/>
              <w:t>70</w:t>
            </w:r>
          </w:p>
        </w:tc>
        <w:tc>
          <w:tcPr>
            <w:tcW w:w="4560" w:type="dxa"/>
          </w:tcPr>
          <w:p w:rsidR="00E319A7" w:rsidRDefault="00AC2320" w:rsidP="002C5485">
            <w:r>
              <w:t xml:space="preserve">Gebyrer m.m. </w:t>
            </w:r>
          </w:p>
        </w:tc>
        <w:tc>
          <w:tcPr>
            <w:tcW w:w="1140" w:type="dxa"/>
          </w:tcPr>
          <w:p w:rsidR="00E319A7" w:rsidRDefault="00AC2320" w:rsidP="002C5485">
            <w:pPr>
              <w:jc w:val="right"/>
            </w:pPr>
            <w:r>
              <w:t>20 792</w:t>
            </w:r>
          </w:p>
        </w:tc>
        <w:tc>
          <w:tcPr>
            <w:tcW w:w="1140" w:type="dxa"/>
          </w:tcPr>
          <w:p w:rsidR="00E319A7" w:rsidRDefault="00AC2320" w:rsidP="002C5485">
            <w:pPr>
              <w:jc w:val="right"/>
            </w:pPr>
            <w:r>
              <w:t>20 000</w:t>
            </w:r>
          </w:p>
        </w:tc>
        <w:tc>
          <w:tcPr>
            <w:tcW w:w="1140" w:type="dxa"/>
          </w:tcPr>
          <w:p w:rsidR="00E319A7" w:rsidRDefault="00AC2320" w:rsidP="002C5485">
            <w:pPr>
              <w:jc w:val="right"/>
            </w:pPr>
            <w:r>
              <w:t>20 000</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 xml:space="preserve">Avdrag på utestående fordringer </w:t>
            </w:r>
          </w:p>
        </w:tc>
        <w:tc>
          <w:tcPr>
            <w:tcW w:w="1140" w:type="dxa"/>
          </w:tcPr>
          <w:p w:rsidR="00E319A7" w:rsidRDefault="00AC2320" w:rsidP="002C5485">
            <w:pPr>
              <w:jc w:val="right"/>
            </w:pPr>
            <w:r>
              <w:t>8 275 487</w:t>
            </w:r>
          </w:p>
        </w:tc>
        <w:tc>
          <w:tcPr>
            <w:tcW w:w="1140" w:type="dxa"/>
          </w:tcPr>
          <w:p w:rsidR="00E319A7" w:rsidRDefault="00AC2320" w:rsidP="002C5485">
            <w:pPr>
              <w:jc w:val="right"/>
            </w:pPr>
            <w:r>
              <w:t>6 700 000</w:t>
            </w:r>
          </w:p>
        </w:tc>
        <w:tc>
          <w:tcPr>
            <w:tcW w:w="1140" w:type="dxa"/>
          </w:tcPr>
          <w:p w:rsidR="00E319A7" w:rsidRDefault="00AC2320" w:rsidP="002C5485">
            <w:pPr>
              <w:jc w:val="right"/>
            </w:pPr>
            <w:r>
              <w:t>9 000 000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5329</w:t>
            </w:r>
          </w:p>
        </w:tc>
        <w:tc>
          <w:tcPr>
            <w:tcW w:w="1140" w:type="dxa"/>
          </w:tcPr>
          <w:p w:rsidR="00E319A7" w:rsidRDefault="00AC2320" w:rsidP="002C5485">
            <w:pPr>
              <w:jc w:val="right"/>
            </w:pPr>
            <w:r>
              <w:t>8 296 279</w:t>
            </w:r>
          </w:p>
        </w:tc>
        <w:tc>
          <w:tcPr>
            <w:tcW w:w="1140" w:type="dxa"/>
          </w:tcPr>
          <w:p w:rsidR="00E319A7" w:rsidRDefault="00AC2320" w:rsidP="002C5485">
            <w:pPr>
              <w:jc w:val="right"/>
            </w:pPr>
            <w:r>
              <w:t>6 720 000</w:t>
            </w:r>
          </w:p>
        </w:tc>
        <w:tc>
          <w:tcPr>
            <w:tcW w:w="1140" w:type="dxa"/>
          </w:tcPr>
          <w:p w:rsidR="00E319A7" w:rsidRDefault="00AC2320" w:rsidP="002C5485">
            <w:pPr>
              <w:jc w:val="right"/>
            </w:pPr>
            <w:r>
              <w:t>9 020 000</w:t>
            </w:r>
          </w:p>
        </w:tc>
      </w:tr>
    </w:tbl>
    <w:p w:rsidR="00E319A7" w:rsidRDefault="00E319A7" w:rsidP="00DF2A56"/>
    <w:p w:rsidR="00E319A7" w:rsidRDefault="00AC2320" w:rsidP="00DF2A56">
      <w:pPr>
        <w:pStyle w:val="avsnitt-under-undertittel"/>
      </w:pPr>
      <w:r>
        <w:t>Vedrørende 2019:</w:t>
      </w:r>
    </w:p>
    <w:p w:rsidR="00E319A7" w:rsidRDefault="00AC2320" w:rsidP="00DF2A56">
      <w:r>
        <w:t xml:space="preserve">Kapitlet endrer navn fra </w:t>
      </w:r>
      <w:r>
        <w:rPr>
          <w:rStyle w:val="kursiv"/>
          <w:sz w:val="21"/>
          <w:szCs w:val="21"/>
        </w:rPr>
        <w:t>Eksportkreditt Norge AS</w:t>
      </w:r>
      <w:r>
        <w:t xml:space="preserve"> til </w:t>
      </w:r>
      <w:r>
        <w:rPr>
          <w:rStyle w:val="kursiv"/>
          <w:sz w:val="21"/>
          <w:szCs w:val="21"/>
        </w:rPr>
        <w:t>Eksportkredittordningen</w:t>
      </w:r>
      <w:r>
        <w:t>. Formålet er å skille se</w:t>
      </w:r>
      <w:r>
        <w:t>l</w:t>
      </w:r>
      <w:r>
        <w:t>skapet fra ordningen.</w:t>
      </w:r>
    </w:p>
    <w:p w:rsidR="00E319A7" w:rsidRDefault="00AC2320" w:rsidP="00DF2A56">
      <w:pPr>
        <w:pStyle w:val="b-post"/>
      </w:pPr>
      <w:r>
        <w:t>Post 70 Gebyrer m.m.</w:t>
      </w:r>
    </w:p>
    <w:p w:rsidR="00E319A7" w:rsidRDefault="00AC2320" w:rsidP="00DF2A56">
      <w:r>
        <w:t>Gebyrene for lån under eksportkredittordningen fastsettes i tråd med markedspraksis for tilsvarende lån og varierer bl.a. med kompleksiteten i den enkelte låneavtale og rollen Eksportkreditt Norge har som långiver. For de indirekte kostnadene ved å binde likviditet til et lån kan det påløpe en såkalt beredskapsprovisjon, og for arbeidet med å skrive ut og sette sammen lånedokumentasjonen kan det påløpe arrangementsgebyrer. I tilfeller hvor Eksportkreditt Norge har rollen som agent, dvs. den som forestår den praktiske oppfølgingen overfor låntaker i låneforholdet, kan selskapet f.eks. også ta et agentgebyr. Nivået på samlede gebyrinntekter vil, i tillegg til forhold ved den enkelte låneavtale, avhenge av antall lån som utbetales og hvor mange lån som innfris før tiden. Gebyrn</w:t>
      </w:r>
      <w:r>
        <w:t>i</w:t>
      </w:r>
      <w:r>
        <w:t>vået skal ikke avhenge av låntakers rentevalg. Beste anslag for gebyrinntekter i 2019 er 20 mill. kroner.</w:t>
      </w:r>
    </w:p>
    <w:p w:rsidR="00E319A7" w:rsidRDefault="00AC2320" w:rsidP="00DF2A56">
      <w:r>
        <w:t>På denne bakgrunn foreslås en bevilgning på 20 mill. kroner. Regjeringen vil om nødvendig foreslå bevilgningsendring i forbindelse med endringer av budsjettet i 2019.</w:t>
      </w:r>
    </w:p>
    <w:p w:rsidR="00E319A7" w:rsidRDefault="00AC2320" w:rsidP="00DF2A56">
      <w:pPr>
        <w:pStyle w:val="b-post"/>
      </w:pPr>
      <w:r>
        <w:t>Post 90 Avdrag på utestående fordringer</w:t>
      </w:r>
    </w:p>
    <w:p w:rsidR="00E319A7" w:rsidRDefault="00AC2320" w:rsidP="00DF2A56">
      <w:r>
        <w:t>I 2019 forventes det avdrag for totalt 9 mrd. kroner på lån under eksportkredittordningen. Avdra</w:t>
      </w:r>
      <w:r>
        <w:t>g</w:t>
      </w:r>
      <w:r>
        <w:t xml:space="preserve">ene følger fastsatte avdragsprofiler som normalt innebærer halvårlige avdrag. Beløpet består av forventede avdrag på eksisterende utestående saldo, avdrag på lån som forventes utbetalt fremover og anslag på førtidsinnfrielser. </w:t>
      </w:r>
    </w:p>
    <w:p w:rsidR="00E319A7" w:rsidRDefault="00AC2320" w:rsidP="00DF2A56">
      <w:r>
        <w:t>På denne bakgrunn foreslås en bevilgning på 9 mrd. kroner. Regjeringen vil om nødvendig foreslå bevilgningsendring i forbindelse med endringer av budsjettet i 2019.</w:t>
      </w:r>
    </w:p>
    <w:p w:rsidR="00E319A7" w:rsidRDefault="00AC2320" w:rsidP="00DF2A56">
      <w:pPr>
        <w:pStyle w:val="b-budkaptit"/>
      </w:pPr>
      <w:r>
        <w:t>Kap. 5629 Renter fra eksportkredittordningen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80</w:t>
            </w:r>
          </w:p>
        </w:tc>
        <w:tc>
          <w:tcPr>
            <w:tcW w:w="4560" w:type="dxa"/>
          </w:tcPr>
          <w:p w:rsidR="00E319A7" w:rsidRDefault="00AC2320" w:rsidP="002C5485">
            <w:r>
              <w:t xml:space="preserve">Renter </w:t>
            </w:r>
          </w:p>
        </w:tc>
        <w:tc>
          <w:tcPr>
            <w:tcW w:w="1140" w:type="dxa"/>
          </w:tcPr>
          <w:p w:rsidR="00E319A7" w:rsidRDefault="00AC2320" w:rsidP="002C5485">
            <w:pPr>
              <w:jc w:val="right"/>
            </w:pPr>
            <w:r>
              <w:t>1 744 162</w:t>
            </w:r>
          </w:p>
        </w:tc>
        <w:tc>
          <w:tcPr>
            <w:tcW w:w="1140" w:type="dxa"/>
          </w:tcPr>
          <w:p w:rsidR="00E319A7" w:rsidRDefault="00AC2320" w:rsidP="002C5485">
            <w:pPr>
              <w:jc w:val="right"/>
            </w:pPr>
            <w:r>
              <w:t>1 800 000</w:t>
            </w:r>
          </w:p>
        </w:tc>
        <w:tc>
          <w:tcPr>
            <w:tcW w:w="1140" w:type="dxa"/>
          </w:tcPr>
          <w:p w:rsidR="00E319A7" w:rsidRDefault="00AC2320" w:rsidP="002C5485">
            <w:pPr>
              <w:jc w:val="right"/>
            </w:pPr>
            <w:r>
              <w:t>1 700 000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5629</w:t>
            </w:r>
          </w:p>
        </w:tc>
        <w:tc>
          <w:tcPr>
            <w:tcW w:w="1140" w:type="dxa"/>
          </w:tcPr>
          <w:p w:rsidR="00E319A7" w:rsidRDefault="00AC2320" w:rsidP="002C5485">
            <w:pPr>
              <w:jc w:val="right"/>
            </w:pPr>
            <w:r>
              <w:t>1 744 16</w:t>
            </w:r>
            <w:r>
              <w:lastRenderedPageBreak/>
              <w:t>2</w:t>
            </w:r>
          </w:p>
        </w:tc>
        <w:tc>
          <w:tcPr>
            <w:tcW w:w="1140" w:type="dxa"/>
          </w:tcPr>
          <w:p w:rsidR="00E319A7" w:rsidRDefault="00AC2320" w:rsidP="002C5485">
            <w:pPr>
              <w:jc w:val="right"/>
            </w:pPr>
            <w:r>
              <w:lastRenderedPageBreak/>
              <w:t>1 800 00</w:t>
            </w:r>
            <w:r>
              <w:lastRenderedPageBreak/>
              <w:t>0</w:t>
            </w:r>
          </w:p>
        </w:tc>
        <w:tc>
          <w:tcPr>
            <w:tcW w:w="1140" w:type="dxa"/>
          </w:tcPr>
          <w:p w:rsidR="00E319A7" w:rsidRDefault="00AC2320" w:rsidP="002C5485">
            <w:pPr>
              <w:jc w:val="right"/>
            </w:pPr>
            <w:r>
              <w:lastRenderedPageBreak/>
              <w:t>1 700 00</w:t>
            </w:r>
            <w:r>
              <w:lastRenderedPageBreak/>
              <w:t>0</w:t>
            </w:r>
          </w:p>
        </w:tc>
      </w:tr>
    </w:tbl>
    <w:p w:rsidR="00E319A7" w:rsidRDefault="00E319A7" w:rsidP="00DF2A56"/>
    <w:p w:rsidR="00E319A7" w:rsidRDefault="00AC2320" w:rsidP="00DF2A56">
      <w:pPr>
        <w:pStyle w:val="b-post"/>
      </w:pPr>
      <w:r>
        <w:t>Post 80 Renter</w:t>
      </w:r>
    </w:p>
    <w:p w:rsidR="00E319A7" w:rsidRDefault="00AC2320" w:rsidP="00DF2A56">
      <w:r>
        <w:t>Forventede renteinntekter fra statens samlede utlån under eksportkredittordningen er anslått til 1,7 mrd. kroner. Renteinntektene er avhengig av utlånsvolum, valutakurs på innbetalingstidspunktet og renteutviklingen for det enkelte lån.</w:t>
      </w:r>
    </w:p>
    <w:p w:rsidR="00E319A7" w:rsidRDefault="00AC2320" w:rsidP="00DF2A56">
      <w:r>
        <w:t>Det foreslås på dette grunnlag en bevilgning på 1,7 mrd. kroner. Regjeringen vil om nødvendig foreslå bevilgningsendring i forbindelse med endringer av budsjettet i 2019.</w:t>
      </w:r>
    </w:p>
    <w:p w:rsidR="00E319A7" w:rsidRDefault="00AC2320" w:rsidP="00DF2A56">
      <w:pPr>
        <w:pStyle w:val="b-budkaptit"/>
      </w:pPr>
      <w:r>
        <w:t>Kap. 2460 Garantiinstituttet for eksportkreditt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24</w:t>
            </w:r>
          </w:p>
        </w:tc>
        <w:tc>
          <w:tcPr>
            <w:tcW w:w="4560" w:type="dxa"/>
          </w:tcPr>
          <w:p w:rsidR="00E319A7" w:rsidRDefault="00AC2320" w:rsidP="002C5485">
            <w:r>
              <w:t>Driftsresultat</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1140" w:type="dxa"/>
          </w:tcPr>
          <w:p w:rsidR="00E319A7" w:rsidRDefault="00AC2320" w:rsidP="002C5485">
            <w:r>
              <w:t>71</w:t>
            </w:r>
          </w:p>
        </w:tc>
        <w:tc>
          <w:tcPr>
            <w:tcW w:w="4560" w:type="dxa"/>
          </w:tcPr>
          <w:p w:rsidR="00E319A7" w:rsidRDefault="00AC2320" w:rsidP="002C5485">
            <w:r>
              <w:t xml:space="preserve">Tilskudd til garantiordningen for kjøp av skip fra verft i Norge til bruk i Norge </w:t>
            </w:r>
          </w:p>
        </w:tc>
        <w:tc>
          <w:tcPr>
            <w:tcW w:w="1140" w:type="dxa"/>
          </w:tcPr>
          <w:p w:rsidR="00E319A7" w:rsidRDefault="00E319A7" w:rsidP="002C5485">
            <w:pPr>
              <w:jc w:val="right"/>
            </w:pPr>
          </w:p>
        </w:tc>
        <w:tc>
          <w:tcPr>
            <w:tcW w:w="1140" w:type="dxa"/>
          </w:tcPr>
          <w:p w:rsidR="00E319A7" w:rsidRDefault="00AC2320" w:rsidP="002C5485">
            <w:pPr>
              <w:jc w:val="right"/>
            </w:pPr>
            <w:r>
              <w:t>10 000</w:t>
            </w: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2460</w:t>
            </w:r>
          </w:p>
        </w:tc>
        <w:tc>
          <w:tcPr>
            <w:tcW w:w="1140" w:type="dxa"/>
          </w:tcPr>
          <w:p w:rsidR="00E319A7" w:rsidRDefault="00E319A7" w:rsidP="002C5485">
            <w:pPr>
              <w:jc w:val="right"/>
            </w:pPr>
          </w:p>
        </w:tc>
        <w:tc>
          <w:tcPr>
            <w:tcW w:w="1140" w:type="dxa"/>
          </w:tcPr>
          <w:p w:rsidR="00E319A7" w:rsidRDefault="00AC2320" w:rsidP="002C5485">
            <w:pPr>
              <w:jc w:val="right"/>
            </w:pPr>
            <w:r>
              <w:t>10 000</w:t>
            </w:r>
          </w:p>
        </w:tc>
        <w:tc>
          <w:tcPr>
            <w:tcW w:w="1140" w:type="dxa"/>
          </w:tcPr>
          <w:p w:rsidR="00E319A7" w:rsidRDefault="00E319A7" w:rsidP="002C5485">
            <w:pPr>
              <w:jc w:val="right"/>
            </w:pPr>
          </w:p>
        </w:tc>
      </w:tr>
    </w:tbl>
    <w:p w:rsidR="00E319A7" w:rsidRDefault="00E319A7" w:rsidP="00DF2A56"/>
    <w:p w:rsidR="00E319A7" w:rsidRDefault="00AC2320" w:rsidP="00DF2A56">
      <w:r>
        <w:t>Garantiinstituttet for eksportkreditt (GIEK) er en statlig forvaltningsbedrift med formål å fremme norsk eksport og investeringer i utlandet. Dette gjøres ved at GIEK utsteder garantier på vegne av den norske stat.</w:t>
      </w:r>
    </w:p>
    <w:p w:rsidR="00E319A7" w:rsidRDefault="00AC2320" w:rsidP="00DF2A56">
      <w:r>
        <w:t>GIEK tilbyr primært garantier for langsiktige eksportlån. Garantiene gis i hovedsak til virksomh</w:t>
      </w:r>
      <w:r>
        <w:t>e</w:t>
      </w:r>
      <w:r>
        <w:t>ter som gir lån til kjøpere av norske eksportvarer og tjenester, f.eks. Eksportkreditt Norge AS. De</w:t>
      </w:r>
      <w:r>
        <w:t>t</w:t>
      </w:r>
      <w:r>
        <w:t>te innebærer at GIEK tar risikoen for at kjøperen ikke betaler, og långiverens risiko reduseres ti</w:t>
      </w:r>
      <w:r>
        <w:t>l</w:t>
      </w:r>
      <w:r>
        <w:t>svarende.</w:t>
      </w:r>
    </w:p>
    <w:p w:rsidR="00E319A7" w:rsidRDefault="00AC2320" w:rsidP="00DF2A56">
      <w:r>
        <w:t>GIEK forvalter også garantier for kjøp av skip fra verft i Norge til bruk i Norge (skipsgarantior</w:t>
      </w:r>
      <w:r>
        <w:t>d</w:t>
      </w:r>
      <w:r>
        <w:t>ningen), byggelåns- og kraftgarantier, en anbudsgarantiordning på vegne av Norfund og en bere</w:t>
      </w:r>
      <w:r>
        <w:t>d</w:t>
      </w:r>
      <w:r>
        <w:t>skapsordning for statlig varekrigsforsikring, jf. omtale under kap. 900, post 72.</w:t>
      </w:r>
    </w:p>
    <w:p w:rsidR="00E319A7" w:rsidRDefault="00AC2320" w:rsidP="00DF2A56">
      <w:r>
        <w:t>GIEK har ansvar for oppfølging av løpende garantiansvar og gjenstående krav under garantior</w:t>
      </w:r>
      <w:r>
        <w:t>d</w:t>
      </w:r>
      <w:r>
        <w:t>ninger som er opphørt og der nye garantier ikke utstedes, jf. omtale under kap. 5460, post 71.</w:t>
      </w:r>
    </w:p>
    <w:p w:rsidR="00E319A7" w:rsidRDefault="00AC2320" w:rsidP="00DF2A56">
      <w:r>
        <w:t>Nærings- og fiskeridepartementet har utnevnt et styre for GIEK som leder virksomheten på statens vegne. GIEK ligger i Oslo og disponerte 90,5 årsverk per 31. desember 2017.</w:t>
      </w:r>
    </w:p>
    <w:p w:rsidR="00E319A7" w:rsidRDefault="00AC2320" w:rsidP="00DF2A56">
      <w:r>
        <w:t>Boks 4.6 gir nærmere omtale av GIEKs aktive garantiordninger.</w:t>
      </w:r>
    </w:p>
    <w:p w:rsidR="00E319A7" w:rsidRDefault="00AC2320" w:rsidP="00DF2A56">
      <w:r>
        <w:t>GIEK har følgende mål for sin virksomhet:</w:t>
      </w:r>
    </w:p>
    <w:p w:rsidR="00E319A7" w:rsidRDefault="00AC2320" w:rsidP="00DF2A56">
      <w:pPr>
        <w:pStyle w:val="Liste"/>
      </w:pPr>
      <w:r>
        <w:t>bidra til eksportkontrakter ved å gi et konkurransedyktig eksportgarantitilbud og være et supplement til markedet</w:t>
      </w:r>
    </w:p>
    <w:p w:rsidR="00E319A7" w:rsidRDefault="00AC2320" w:rsidP="00DF2A56">
      <w:pPr>
        <w:pStyle w:val="Liste"/>
      </w:pPr>
      <w:r>
        <w:t>medvirke til at byggelån oppnås på forretningsmessige vilkår</w:t>
      </w:r>
    </w:p>
    <w:p w:rsidR="00E319A7" w:rsidRDefault="00AC2320" w:rsidP="00DF2A56">
      <w:pPr>
        <w:pStyle w:val="Liste"/>
      </w:pPr>
      <w:r>
        <w:t>medvirke til at langsiktige kraftavtaler inngås på forretningsmessige vilkår</w:t>
      </w:r>
    </w:p>
    <w:p w:rsidR="00E319A7" w:rsidRDefault="00AC2320" w:rsidP="00DF2A56">
      <w:pPr>
        <w:pStyle w:val="Liste"/>
      </w:pPr>
      <w:r>
        <w:t>medvirke til markedsmessig finansiering av skip som bygges ved verft i Norge til bruk i Norge</w:t>
      </w:r>
    </w:p>
    <w:p w:rsidR="00E319A7" w:rsidRDefault="00AC2320" w:rsidP="00DF2A56">
      <w:pPr>
        <w:pStyle w:val="Liste"/>
      </w:pPr>
      <w:r>
        <w:lastRenderedPageBreak/>
        <w:t>oppfylle kravet om at den enkelte ordning skal gå i balanse på lang sikt, inkludert eventuelle tapsfond</w:t>
      </w:r>
    </w:p>
    <w:p w:rsidR="00E319A7" w:rsidRDefault="00AC2320" w:rsidP="00DF2A56">
      <w:r>
        <w:t>Garantivirksomheten skal finne sted innenfor de rammer som settes av internasjonalt regelverk. Dette omfatter bl.a.:</w:t>
      </w:r>
    </w:p>
    <w:p w:rsidR="00E319A7" w:rsidRDefault="00AC2320" w:rsidP="00DF2A56">
      <w:pPr>
        <w:pStyle w:val="Liste"/>
      </w:pPr>
      <w:r>
        <w:t>den OECD-tilknyttede avtalen «Arrangement on Officially Supported Export Credits»</w:t>
      </w:r>
    </w:p>
    <w:p w:rsidR="00E319A7" w:rsidRDefault="00AC2320" w:rsidP="00DF2A56">
      <w:pPr>
        <w:pStyle w:val="Liste"/>
      </w:pPr>
      <w:r>
        <w:t>EØS-avtalens regler om offentlig støtte</w:t>
      </w:r>
    </w:p>
    <w:p w:rsidR="00E319A7" w:rsidRDefault="00AC2320" w:rsidP="00DF2A56">
      <w:pPr>
        <w:pStyle w:val="Liste"/>
      </w:pPr>
      <w:r>
        <w:t>WTO-regelverket, særlig «The Agreement on Subsidies and Countervailing Measures»</w:t>
      </w:r>
    </w:p>
    <w:p w:rsidR="00E319A7" w:rsidRDefault="00AC2320" w:rsidP="00DF2A56">
      <w:r>
        <w:t>GIEK er også faglig rådgiver for departementet bl.a. i det internasjonale arbeidet i OECD og a</w:t>
      </w:r>
      <w:r>
        <w:t>r</w:t>
      </w:r>
      <w:r>
        <w:t>beidet med en mulig ny bred eksportfinansieringsavtale gjennom International Working Group on Export Credits (IWG).</w:t>
      </w:r>
    </w:p>
    <w:p w:rsidR="00E319A7" w:rsidRDefault="00AC2320" w:rsidP="00DF2A56">
      <w:pPr>
        <w:pStyle w:val="tittel-ramme"/>
      </w:pPr>
      <w:r>
        <w:t>Oversikt over GIEKs aktive garantiordninger</w:t>
      </w:r>
    </w:p>
    <w:p w:rsidR="00E319A7" w:rsidRDefault="00AC2320" w:rsidP="00DF2A56">
      <w:pPr>
        <w:rPr>
          <w:rStyle w:val="kursiv"/>
          <w:szCs w:val="24"/>
        </w:rPr>
      </w:pPr>
      <w:r>
        <w:rPr>
          <w:rStyle w:val="kursiv"/>
          <w:sz w:val="21"/>
          <w:szCs w:val="21"/>
        </w:rPr>
        <w:t>Alminnelig garantiordning</w:t>
      </w:r>
      <w:r>
        <w:t xml:space="preserve"> består i hovedsak av eksportgarantier for risiko knyttet til manglende bet</w:t>
      </w:r>
      <w:r>
        <w:t>a</w:t>
      </w:r>
      <w:r>
        <w:t>ling fra kjøper, enten det skyldes politiske forhold (f.eks. krig) eller kommersielle forhold (f.eks. konkurser). Garantier for investeringer (f.eks. investeringslån) gis bare for risiko knyttet til politi</w:t>
      </w:r>
      <w:r>
        <w:t>s</w:t>
      </w:r>
      <w:r>
        <w:t>ke forhold. Formålet med alminnelig ordning er å fremme norsk eksport og norske investeringer i utlandet. Garantiordningen bidrar til at norske eksportbedrifter får nye kontrakter og er viktig for verdiskaping og sysselsetting i Norge. Regjeringen utvidet i 2017 ordningen til også å omfatte markedsmessige garantier for eksportrelaterte investeringer i Norge.</w:t>
      </w:r>
    </w:p>
    <w:p w:rsidR="00E319A7" w:rsidRDefault="00AC2320" w:rsidP="00DF2A56">
      <w:pPr>
        <w:rPr>
          <w:rStyle w:val="kursiv"/>
          <w:szCs w:val="24"/>
        </w:rPr>
      </w:pPr>
      <w:r>
        <w:rPr>
          <w:rStyle w:val="kursiv"/>
          <w:sz w:val="21"/>
          <w:szCs w:val="21"/>
        </w:rPr>
        <w:t xml:space="preserve">Garantiordningen for investeringer i og eksport til utviklingsland (U-landsordningen) </w:t>
      </w:r>
      <w:r>
        <w:t>benyttes til å garantere for lån til kjøpere med høyere risiko enn det som er akseptabelt under Alminnelig garantiordning. Formålet med U</w:t>
      </w:r>
      <w:r>
        <w:noBreakHyphen/>
        <w:t>landsordningen er å fremme norsk eksport og norske investeringer i land som er definert av OECD som lavere mellominntektsland, lavinntektsland og minst utviklede land. Or</w:t>
      </w:r>
      <w:r>
        <w:t>d</w:t>
      </w:r>
      <w:r>
        <w:t>ningen skal bidra til at norske eksportører deltar i utviklingsfremmende prosjekter. Det er et grunnfond, som ikke er rentebærende, tilknyttet ordningen.</w:t>
      </w:r>
    </w:p>
    <w:p w:rsidR="00E319A7" w:rsidRDefault="00AC2320" w:rsidP="00DF2A56">
      <w:pPr>
        <w:rPr>
          <w:rStyle w:val="kursiv"/>
          <w:szCs w:val="24"/>
        </w:rPr>
      </w:pPr>
      <w:r>
        <w:rPr>
          <w:rStyle w:val="kursiv"/>
          <w:sz w:val="21"/>
          <w:szCs w:val="21"/>
        </w:rPr>
        <w:t>Garantiordning for byggelån til skip, fartøy og innretninger til havs (Byggelånsgarantiordningen)</w:t>
      </w:r>
      <w:r>
        <w:t xml:space="preserve"> benyttes til å garantere for byggelån i forbindelse med bygging eller ombygging av skip, fartøy eller innretninger til havs. Formålet med garantiordningen er å sikre at norske skipsverft, offshoreverksteder og a</w:t>
      </w:r>
      <w:r>
        <w:t>n</w:t>
      </w:r>
      <w:r>
        <w:t>nen relevant virksomhet oppnår byggelån gjennom risikoavlastning for private banker, og på den måten medvirke til å sikre økt aktivitet. Ordningen skal bidra til å gjøre norske verft mer konku</w:t>
      </w:r>
      <w:r>
        <w:t>r</w:t>
      </w:r>
      <w:r>
        <w:t>ransedyktige ved å gi lettere tilgang på finansiering og øke kapasiteten i det norske finansmarkedet.</w:t>
      </w:r>
    </w:p>
    <w:p w:rsidR="00E319A7" w:rsidRDefault="00AC2320" w:rsidP="00DF2A56">
      <w:pPr>
        <w:rPr>
          <w:rStyle w:val="kursiv"/>
          <w:szCs w:val="24"/>
        </w:rPr>
      </w:pPr>
      <w:r>
        <w:rPr>
          <w:rStyle w:val="kursiv"/>
          <w:sz w:val="21"/>
          <w:szCs w:val="21"/>
        </w:rPr>
        <w:t>Garantiordning for kraftintensiv industris kjøp av kraft (Kraftgarantiordningen)</w:t>
      </w:r>
      <w:r>
        <w:t xml:space="preserve"> skal benyttes til å garantere for finansiering i forbindelse med kjøp av kraft på langsiktige vilkår. Ordningen skal medvirke til at kraftintensiv industri i Norge kan inngå langsiktige kraftavtaler på forretningsmessige vilkår. </w:t>
      </w:r>
    </w:p>
    <w:p w:rsidR="00E319A7" w:rsidRDefault="00AC2320" w:rsidP="00DF2A56">
      <w:pPr>
        <w:rPr>
          <w:rStyle w:val="kursiv"/>
          <w:szCs w:val="24"/>
        </w:rPr>
      </w:pPr>
      <w:r>
        <w:rPr>
          <w:rStyle w:val="kursiv"/>
          <w:sz w:val="21"/>
          <w:szCs w:val="21"/>
        </w:rPr>
        <w:t xml:space="preserve">Garantiordning for kjøp av skip fra verft i Norge til bruk i Norge (Skipsgarantiordningen) </w:t>
      </w:r>
      <w:r>
        <w:t>ble etablert i 2018 og innebærer markedsmessige garantier for lån til kjøpere av skip som bygges ved verft i Norge, for bruk i Norge. Målgruppen er verft og underleverandører i Norge. Ordningen er midlertidig og skal bidra til at redere i Norge oppnår finansiering på markedsmessige vilkår og dermed medvirke til økt aktivitet for skipsverft i Norge. Dette kan igjen føre til økt aktivitet for underleverandører i Norge.</w:t>
      </w:r>
    </w:p>
    <w:p w:rsidR="00E319A7" w:rsidRDefault="00AC2320">
      <w:pPr>
        <w:pStyle w:val="Ramme-slutt"/>
        <w:rPr>
          <w:sz w:val="26"/>
          <w:szCs w:val="26"/>
        </w:rPr>
      </w:pPr>
      <w:r>
        <w:rPr>
          <w:sz w:val="26"/>
          <w:szCs w:val="26"/>
        </w:rPr>
        <w:t>[Boks slutt]</w:t>
      </w:r>
    </w:p>
    <w:p w:rsidR="00E319A7" w:rsidRDefault="00AC2320" w:rsidP="00DF2A56">
      <w:pPr>
        <w:pStyle w:val="Undertittel"/>
      </w:pPr>
      <w:r>
        <w:lastRenderedPageBreak/>
        <w:t>Resultater 2017</w:t>
      </w:r>
    </w:p>
    <w:p w:rsidR="00E319A7" w:rsidRDefault="00AC2320" w:rsidP="00DF2A56">
      <w:pPr>
        <w:pStyle w:val="avsnitt-tittel"/>
      </w:pPr>
      <w:r>
        <w:t>Resultater for alle ordningene</w:t>
      </w:r>
    </w:p>
    <w:p w:rsidR="00E319A7" w:rsidRDefault="00AC2320" w:rsidP="00DF2A56">
      <w:r>
        <w:t>GIEKs nye garantier i 2017 utløste eksportkontrakter for 21,5 mrd. kroner. Totalt utestående gara</w:t>
      </w:r>
      <w:r>
        <w:t>n</w:t>
      </w:r>
      <w:r>
        <w:t>tiansvar for alle ordninger var på 91,1 mrd. kroner ved utgangen av året, fordelt på 438 garantier. Garantiinntektene var på 1,5 mrd. kroner, og det ble betalt ut 2,1 mrd. kroner i erstatninger under garantier. Resultatet for garantiordningene viser et samlet overskudd på 341 mill. kroner, mot et underskudd på 527 mill. kroner i 2016</w:t>
      </w:r>
      <w:r>
        <w:rPr>
          <w:vertAlign w:val="superscript"/>
        </w:rPr>
        <w:footnoteReference w:id="25"/>
      </w:r>
      <w:r>
        <w:t>. Nærings- og fiskeridepartementet har i 2017 gjennomført en ekstern evaluering av GIEK og Eksportkreditt Norge, jf. omtale under programkategori 17.30. Evalueringen viser at eksportfinansieringssystemet fungerer godt, både for kunder, banker og ek</w:t>
      </w:r>
      <w:r>
        <w:t>s</w:t>
      </w:r>
      <w:r>
        <w:t>portører. I evalueringsrapporten blir det trukket frem at eksportgarantiordningene bidrar vesentlig til økt eksport og virker som et supplement til det private markedet gjennom å utvide tilbudet av garantier betydelig.</w:t>
      </w:r>
    </w:p>
    <w:p w:rsidR="00E319A7" w:rsidRDefault="00AC2320" w:rsidP="00DF2A56">
      <w:r>
        <w:t>GIEKs ordninger skal drives slik at hver ordning går i balanse på lang sikt, inkl. bevilgninger til eventuelt grunnfond. Med balanse for de ulike garantiordningene menes det at det skal oppnås b</w:t>
      </w:r>
      <w:r>
        <w:t>a</w:t>
      </w:r>
      <w:r>
        <w:t>lanse mellom premier, gjenvinninger, finansinntekter og statlig tilskudd til tapsdekning på den ene siden, og administrasjonskostnader, finanskostnader og utbetaling under garantier på den andre siden. Regnskap for den enkelte garantiordningen benyttes til å måle oppfyllelsen av balansekravet. Det vises til fullstendig regnskap i GIEKs årsrapport for 2017. GIEK vurderer at ordningene for</w:t>
      </w:r>
      <w:r>
        <w:t>t</w:t>
      </w:r>
      <w:r>
        <w:t>satt vil gå i balanse på lang sikt.</w:t>
      </w:r>
    </w:p>
    <w:p w:rsidR="00E319A7" w:rsidRDefault="00AC2320" w:rsidP="00DF2A56">
      <w:r>
        <w:t>GIEKs garantier ble i 2017 utstedt innenfor de fire ordningene som er omtalt over. Alminnelig g</w:t>
      </w:r>
      <w:r>
        <w:t>a</w:t>
      </w:r>
      <w:r>
        <w:t>rantiordning og U-landsordningen er virkemidler for å bidra til eksportkontrakter, mens Bygg</w:t>
      </w:r>
      <w:r>
        <w:t>e</w:t>
      </w:r>
      <w:r>
        <w:t>lånsgarantiordningen og Kraftgarantiordningen ikke har krav om eksport. Alminnelig garantior</w:t>
      </w:r>
      <w:r>
        <w:t>d</w:t>
      </w:r>
      <w:r>
        <w:t>ning er GIEKs hovedordning og utgjør hoveddelen av GIEKs portefølje. GIEKs portefølje av g</w:t>
      </w:r>
      <w:r>
        <w:t>a</w:t>
      </w:r>
      <w:r>
        <w:t>rantier er i hovedsak knyttet til olje, gass og maritime næringer, få land og få selskaper. Svikt i kundenes gjeldsbetjeningsevne vil kunne gi betydelige tap og underskudd for GIEK i perioder. Samlede tapsavsetninger og nedskriving på garantiansvar var på 7,7 mrd. kroner per 31. desember 2017. GIEK hadde en likviditet (bankinnskudd) på til sammen 7,2 mrd. kroner ved utgangen av 2017.</w:t>
      </w:r>
    </w:p>
    <w:p w:rsidR="00E319A7" w:rsidRDefault="00AC2320" w:rsidP="00DF2A56">
      <w:r>
        <w:t>Risikoen i porteføljen har økt betraktelig de siste årene på grunn av situasjonen i petroleumsrel</w:t>
      </w:r>
      <w:r>
        <w:t>a</w:t>
      </w:r>
      <w:r>
        <w:t>terte næringer. En stor andel av GIEKs kunder innen disse næringene har hatt behov for endringer i lånebetingelser og avdragsutsettelser, og det har vært gjennomført flere restruktureringer. GIEK har tatt en aktiv rolle i disse prosessene for å sikre statens verdier og for å få til løsninger som er bær</w:t>
      </w:r>
      <w:r>
        <w:t>e</w:t>
      </w:r>
      <w:r>
        <w:t>kraftige. GIEK legger stor vekt på å minimere tap i porteføljen og samtidig få tilvekst av nye g</w:t>
      </w:r>
      <w:r>
        <w:t>a</w:t>
      </w:r>
      <w:r>
        <w:t>rantier. Organisasjonen har i løpet av de siste årene fått implementert gode systemer og rutiner, og økt kompetansen internt for risikovurdering i den enkelte sak og oppfølging av risiko i porteføljen. Samtidig har GIEK arbeidet med å øke spredningen i porteføljen når det gjelder land og næringer, særlig fra fastlandsindustrien og prosjekter knyttet til fornybar energi. Det er imidlertid lite san</w:t>
      </w:r>
      <w:r>
        <w:t>n</w:t>
      </w:r>
      <w:r>
        <w:t>synlig at søknader fra andre sektorer vil veie opp for fallet i søknader fra olje, gass og maritime næringer. Dette vil kunne bidra til at GIEKs premieinntekter faller i tiden fremover.</w:t>
      </w:r>
    </w:p>
    <w:p w:rsidR="00D7090E" w:rsidRDefault="00D7090E" w:rsidP="00D7090E">
      <w:pPr>
        <w:pStyle w:val="tabell-tittel"/>
      </w:pPr>
      <w:r>
        <w:lastRenderedPageBreak/>
        <w:t>Næringsfordelingen i GIEKs portefølje (alle garantiordninger)</w:t>
      </w:r>
    </w:p>
    <w:p w:rsidR="00E319A7" w:rsidRDefault="00AC2320" w:rsidP="00DF2A5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360"/>
        </w:trPr>
        <w:tc>
          <w:tcPr>
            <w:tcW w:w="4560" w:type="dxa"/>
            <w:shd w:val="clear" w:color="auto" w:fill="FFFFFF"/>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mill. kr)</w:t>
            </w:r>
          </w:p>
        </w:tc>
      </w:tr>
      <w:tr w:rsidR="00E319A7" w:rsidTr="002C5485">
        <w:trPr>
          <w:trHeight w:val="360"/>
        </w:trPr>
        <w:tc>
          <w:tcPr>
            <w:tcW w:w="4560" w:type="dxa"/>
          </w:tcPr>
          <w:p w:rsidR="00E319A7" w:rsidRDefault="00AC2320" w:rsidP="002C5485">
            <w:r>
              <w:t>Utestående garantiansvar</w:t>
            </w:r>
            <w:r>
              <w:rPr>
                <w:rStyle w:val="skrift-hevet"/>
                <w:sz w:val="19"/>
                <w:szCs w:val="19"/>
              </w:rPr>
              <w:t>1</w:t>
            </w:r>
          </w:p>
        </w:tc>
        <w:tc>
          <w:tcPr>
            <w:tcW w:w="1140" w:type="dxa"/>
          </w:tcPr>
          <w:p w:rsidR="00E319A7" w:rsidRDefault="00AC2320" w:rsidP="002C5485">
            <w:pPr>
              <w:jc w:val="right"/>
            </w:pPr>
            <w:r>
              <w:t>Olje og gass</w:t>
            </w:r>
          </w:p>
        </w:tc>
        <w:tc>
          <w:tcPr>
            <w:tcW w:w="1140" w:type="dxa"/>
          </w:tcPr>
          <w:p w:rsidR="00E319A7" w:rsidRDefault="00AC2320" w:rsidP="002C5485">
            <w:pPr>
              <w:jc w:val="right"/>
            </w:pPr>
            <w:r>
              <w:t>Annen industri</w:t>
            </w:r>
          </w:p>
        </w:tc>
        <w:tc>
          <w:tcPr>
            <w:tcW w:w="1140" w:type="dxa"/>
          </w:tcPr>
          <w:p w:rsidR="00E319A7" w:rsidRDefault="00AC2320" w:rsidP="002C5485">
            <w:pPr>
              <w:jc w:val="right"/>
            </w:pPr>
            <w:r>
              <w:t>Fornybar energi</w:t>
            </w:r>
          </w:p>
        </w:tc>
        <w:tc>
          <w:tcPr>
            <w:tcW w:w="1140" w:type="dxa"/>
          </w:tcPr>
          <w:p w:rsidR="00E319A7" w:rsidRDefault="00AC2320" w:rsidP="002C5485">
            <w:pPr>
              <w:jc w:val="right"/>
            </w:pPr>
            <w:r>
              <w:t>Sum</w:t>
            </w:r>
          </w:p>
        </w:tc>
      </w:tr>
      <w:tr w:rsidR="00E319A7" w:rsidTr="002C5485">
        <w:trPr>
          <w:trHeight w:val="380"/>
        </w:trPr>
        <w:tc>
          <w:tcPr>
            <w:tcW w:w="4560" w:type="dxa"/>
          </w:tcPr>
          <w:p w:rsidR="00E319A7" w:rsidRDefault="00AC2320" w:rsidP="002C5485">
            <w:r>
              <w:t>Utestående garantiansvar i mill. kroner</w:t>
            </w:r>
          </w:p>
        </w:tc>
        <w:tc>
          <w:tcPr>
            <w:tcW w:w="1140" w:type="dxa"/>
          </w:tcPr>
          <w:p w:rsidR="00E319A7" w:rsidRDefault="00AC2320" w:rsidP="002C5485">
            <w:pPr>
              <w:jc w:val="right"/>
            </w:pPr>
            <w:r>
              <w:t>72 221</w:t>
            </w:r>
          </w:p>
        </w:tc>
        <w:tc>
          <w:tcPr>
            <w:tcW w:w="1140" w:type="dxa"/>
          </w:tcPr>
          <w:p w:rsidR="00E319A7" w:rsidRDefault="00AC2320" w:rsidP="002C5485">
            <w:pPr>
              <w:jc w:val="right"/>
            </w:pPr>
            <w:r>
              <w:t>16 356</w:t>
            </w:r>
          </w:p>
        </w:tc>
        <w:tc>
          <w:tcPr>
            <w:tcW w:w="1140" w:type="dxa"/>
          </w:tcPr>
          <w:p w:rsidR="00E319A7" w:rsidRDefault="00AC2320" w:rsidP="002C5485">
            <w:pPr>
              <w:jc w:val="right"/>
            </w:pPr>
            <w:r>
              <w:t>2 495</w:t>
            </w:r>
          </w:p>
        </w:tc>
        <w:tc>
          <w:tcPr>
            <w:tcW w:w="1140" w:type="dxa"/>
          </w:tcPr>
          <w:p w:rsidR="00E319A7" w:rsidRDefault="00AC2320" w:rsidP="002C5485">
            <w:pPr>
              <w:jc w:val="right"/>
            </w:pPr>
            <w:r>
              <w:t>91 072</w:t>
            </w:r>
          </w:p>
        </w:tc>
      </w:tr>
      <w:tr w:rsidR="00E319A7" w:rsidTr="002C5485">
        <w:trPr>
          <w:trHeight w:val="380"/>
        </w:trPr>
        <w:tc>
          <w:tcPr>
            <w:tcW w:w="4560" w:type="dxa"/>
          </w:tcPr>
          <w:p w:rsidR="00E319A7" w:rsidRDefault="00AC2320" w:rsidP="002C5485">
            <w:r>
              <w:t>- herav skip og skipsutstyr</w:t>
            </w:r>
          </w:p>
        </w:tc>
        <w:tc>
          <w:tcPr>
            <w:tcW w:w="1140" w:type="dxa"/>
          </w:tcPr>
          <w:p w:rsidR="00E319A7" w:rsidRDefault="00AC2320" w:rsidP="002C5485">
            <w:pPr>
              <w:jc w:val="right"/>
            </w:pPr>
            <w:r>
              <w:t>58 663</w:t>
            </w:r>
          </w:p>
        </w:tc>
        <w:tc>
          <w:tcPr>
            <w:tcW w:w="1140" w:type="dxa"/>
          </w:tcPr>
          <w:p w:rsidR="00E319A7" w:rsidRDefault="00AC2320" w:rsidP="002C5485">
            <w:pPr>
              <w:jc w:val="right"/>
            </w:pPr>
            <w:r>
              <w:t>9 252</w:t>
            </w:r>
          </w:p>
        </w:tc>
        <w:tc>
          <w:tcPr>
            <w:tcW w:w="1140" w:type="dxa"/>
          </w:tcPr>
          <w:p w:rsidR="00E319A7" w:rsidRDefault="00AC2320" w:rsidP="002C5485">
            <w:pPr>
              <w:jc w:val="right"/>
            </w:pPr>
            <w:r>
              <w:t>95</w:t>
            </w:r>
          </w:p>
        </w:tc>
        <w:tc>
          <w:tcPr>
            <w:tcW w:w="1140" w:type="dxa"/>
          </w:tcPr>
          <w:p w:rsidR="00E319A7" w:rsidRDefault="00AC2320" w:rsidP="002C5485">
            <w:pPr>
              <w:jc w:val="right"/>
            </w:pPr>
            <w:r>
              <w:t>68 010</w:t>
            </w:r>
          </w:p>
        </w:tc>
      </w:tr>
      <w:tr w:rsidR="00E319A7" w:rsidTr="002C5485">
        <w:trPr>
          <w:trHeight w:val="640"/>
        </w:trPr>
        <w:tc>
          <w:tcPr>
            <w:tcW w:w="4560" w:type="dxa"/>
          </w:tcPr>
          <w:p w:rsidR="00E319A7" w:rsidRDefault="00AC2320" w:rsidP="002C5485">
            <w:r>
              <w:t>Utestående garantiansvar i pst. av sum ut</w:t>
            </w:r>
            <w:r>
              <w:t>e</w:t>
            </w:r>
            <w:r>
              <w:t>stående garantiansvar</w:t>
            </w:r>
          </w:p>
        </w:tc>
        <w:tc>
          <w:tcPr>
            <w:tcW w:w="1140" w:type="dxa"/>
          </w:tcPr>
          <w:p w:rsidR="00E319A7" w:rsidRDefault="00AC2320" w:rsidP="002C5485">
            <w:pPr>
              <w:jc w:val="right"/>
            </w:pPr>
            <w:r>
              <w:t>79 pst.</w:t>
            </w:r>
          </w:p>
        </w:tc>
        <w:tc>
          <w:tcPr>
            <w:tcW w:w="1140" w:type="dxa"/>
          </w:tcPr>
          <w:p w:rsidR="00E319A7" w:rsidRDefault="00AC2320" w:rsidP="002C5485">
            <w:pPr>
              <w:jc w:val="right"/>
            </w:pPr>
            <w:r>
              <w:t>18 pst.</w:t>
            </w:r>
          </w:p>
        </w:tc>
        <w:tc>
          <w:tcPr>
            <w:tcW w:w="1140" w:type="dxa"/>
          </w:tcPr>
          <w:p w:rsidR="00E319A7" w:rsidRDefault="00AC2320" w:rsidP="002C5485">
            <w:pPr>
              <w:jc w:val="right"/>
            </w:pPr>
            <w:r>
              <w:t>3 pst.</w:t>
            </w:r>
          </w:p>
        </w:tc>
        <w:tc>
          <w:tcPr>
            <w:tcW w:w="1140" w:type="dxa"/>
          </w:tcPr>
          <w:p w:rsidR="00E319A7" w:rsidRDefault="00E319A7" w:rsidP="002C5485">
            <w:pPr>
              <w:jc w:val="right"/>
            </w:pPr>
          </w:p>
        </w:tc>
      </w:tr>
    </w:tbl>
    <w:p w:rsidR="00E319A7" w:rsidRDefault="00E319A7" w:rsidP="00DF2A56">
      <w:pPr>
        <w:pStyle w:val="Tabellnavn"/>
      </w:pPr>
    </w:p>
    <w:p w:rsidR="00E319A7" w:rsidRDefault="00AC2320" w:rsidP="00DF2A56">
      <w:pPr>
        <w:pStyle w:val="tabell-noter"/>
        <w:rPr>
          <w:rFonts w:ascii="Arial" w:hAnsi="Arial" w:cs="Arial"/>
          <w:spacing w:val="4"/>
          <w:sz w:val="24"/>
          <w:szCs w:val="24"/>
        </w:rPr>
      </w:pPr>
      <w:r>
        <w:rPr>
          <w:rStyle w:val="skrift-hevet"/>
          <w:sz w:val="17"/>
          <w:szCs w:val="17"/>
        </w:rPr>
        <w:t>1</w:t>
      </w:r>
      <w:r>
        <w:t xml:space="preserve"> </w:t>
      </w:r>
      <w:r>
        <w:tab/>
        <w:t>Utestående garantiansvar inkluderer reforsikring av GIEK Kredittforsikring AS.</w:t>
      </w:r>
    </w:p>
    <w:p w:rsidR="00E319A7" w:rsidRDefault="00AC2320" w:rsidP="00DF2A56">
      <w:pPr>
        <w:pStyle w:val="avsnitt-tittel"/>
      </w:pPr>
      <w:r>
        <w:t>Resultater for de enkelte garantiordningene</w:t>
      </w:r>
    </w:p>
    <w:p w:rsidR="00D7090E" w:rsidRPr="00D7090E" w:rsidRDefault="00D7090E" w:rsidP="00D7090E">
      <w:pPr>
        <w:pStyle w:val="tabell-tittel"/>
      </w:pPr>
      <w:r>
        <w:t>Hovedtall for GIEKs aktive ordninger ved utgangen av 2017</w:t>
      </w:r>
    </w:p>
    <w:p w:rsidR="00E319A7" w:rsidRDefault="00AC2320" w:rsidP="00DF2A56">
      <w:pPr>
        <w:pStyle w:val="Tabellnavn"/>
      </w:pPr>
      <w:r>
        <w:t>09J2xt2</w:t>
      </w:r>
    </w:p>
    <w:tbl>
      <w:tblPr>
        <w:tblStyle w:val="StandardTabell"/>
        <w:tblW w:w="0" w:type="auto"/>
        <w:tblLayout w:type="fixed"/>
        <w:tblLook w:val="04A0" w:firstRow="1" w:lastRow="0" w:firstColumn="1" w:lastColumn="0" w:noHBand="0" w:noVBand="1"/>
      </w:tblPr>
      <w:tblGrid>
        <w:gridCol w:w="1480"/>
        <w:gridCol w:w="860"/>
        <w:gridCol w:w="1020"/>
        <w:gridCol w:w="1260"/>
        <w:gridCol w:w="1040"/>
        <w:gridCol w:w="980"/>
        <w:gridCol w:w="980"/>
        <w:gridCol w:w="900"/>
        <w:gridCol w:w="1000"/>
      </w:tblGrid>
      <w:tr w:rsidR="00E319A7" w:rsidTr="002C5485">
        <w:trPr>
          <w:trHeight w:val="360"/>
        </w:trPr>
        <w:tc>
          <w:tcPr>
            <w:tcW w:w="1480" w:type="dxa"/>
            <w:shd w:val="clear" w:color="auto" w:fill="FFFFFF"/>
          </w:tcPr>
          <w:p w:rsidR="00E319A7" w:rsidRDefault="00E319A7" w:rsidP="00DF2A56"/>
        </w:tc>
        <w:tc>
          <w:tcPr>
            <w:tcW w:w="860" w:type="dxa"/>
          </w:tcPr>
          <w:p w:rsidR="00E319A7" w:rsidRDefault="00E319A7" w:rsidP="00DF2A56"/>
        </w:tc>
        <w:tc>
          <w:tcPr>
            <w:tcW w:w="1020" w:type="dxa"/>
          </w:tcPr>
          <w:p w:rsidR="00E319A7" w:rsidRDefault="00E319A7" w:rsidP="00DF2A56"/>
        </w:tc>
        <w:tc>
          <w:tcPr>
            <w:tcW w:w="1260" w:type="dxa"/>
          </w:tcPr>
          <w:p w:rsidR="00E319A7" w:rsidRDefault="00E319A7" w:rsidP="00DF2A56"/>
        </w:tc>
        <w:tc>
          <w:tcPr>
            <w:tcW w:w="1040" w:type="dxa"/>
          </w:tcPr>
          <w:p w:rsidR="00E319A7" w:rsidRDefault="00E319A7" w:rsidP="00DF2A56"/>
        </w:tc>
        <w:tc>
          <w:tcPr>
            <w:tcW w:w="980" w:type="dxa"/>
          </w:tcPr>
          <w:p w:rsidR="00E319A7" w:rsidRDefault="00E319A7" w:rsidP="00DF2A56"/>
        </w:tc>
        <w:tc>
          <w:tcPr>
            <w:tcW w:w="980" w:type="dxa"/>
          </w:tcPr>
          <w:p w:rsidR="00E319A7" w:rsidRDefault="00E319A7" w:rsidP="00DF2A56"/>
        </w:tc>
        <w:tc>
          <w:tcPr>
            <w:tcW w:w="1900" w:type="dxa"/>
            <w:gridSpan w:val="2"/>
          </w:tcPr>
          <w:p w:rsidR="00E319A7" w:rsidRDefault="00AC2320" w:rsidP="00DF2A56">
            <w:r>
              <w:t>(i mill. kroner)</w:t>
            </w:r>
          </w:p>
        </w:tc>
      </w:tr>
      <w:tr w:rsidR="00E319A7" w:rsidTr="002C5485">
        <w:trPr>
          <w:trHeight w:val="1120"/>
        </w:trPr>
        <w:tc>
          <w:tcPr>
            <w:tcW w:w="1480" w:type="dxa"/>
          </w:tcPr>
          <w:p w:rsidR="00E319A7" w:rsidRDefault="00AC2320" w:rsidP="00DF2A56">
            <w:r>
              <w:t>Ordning</w:t>
            </w:r>
          </w:p>
        </w:tc>
        <w:tc>
          <w:tcPr>
            <w:tcW w:w="860" w:type="dxa"/>
          </w:tcPr>
          <w:p w:rsidR="00E319A7" w:rsidRDefault="00AC2320" w:rsidP="00DF2A56">
            <w:r>
              <w:t>G</w:t>
            </w:r>
            <w:r>
              <w:t>a</w:t>
            </w:r>
            <w:r>
              <w:t>rant</w:t>
            </w:r>
            <w:r>
              <w:t>i</w:t>
            </w:r>
            <w:r>
              <w:t>ra</w:t>
            </w:r>
            <w:r>
              <w:t>m</w:t>
            </w:r>
            <w:r>
              <w:t>me</w:t>
            </w:r>
          </w:p>
        </w:tc>
        <w:tc>
          <w:tcPr>
            <w:tcW w:w="1020" w:type="dxa"/>
          </w:tcPr>
          <w:p w:rsidR="00E319A7" w:rsidRDefault="00AC2320" w:rsidP="00DF2A56">
            <w:r>
              <w:t>Gje</w:t>
            </w:r>
            <w:r>
              <w:t>l</w:t>
            </w:r>
            <w:r>
              <w:t>dende tilbud om g</w:t>
            </w:r>
            <w:r>
              <w:t>a</w:t>
            </w:r>
            <w:r>
              <w:t>ranti</w:t>
            </w:r>
          </w:p>
        </w:tc>
        <w:tc>
          <w:tcPr>
            <w:tcW w:w="1260" w:type="dxa"/>
          </w:tcPr>
          <w:p w:rsidR="00E319A7" w:rsidRDefault="00AC2320" w:rsidP="00DF2A56">
            <w:r>
              <w:t>Uteståe</w:t>
            </w:r>
            <w:r>
              <w:t>n</w:t>
            </w:r>
            <w:r>
              <w:t>de gara</w:t>
            </w:r>
            <w:r>
              <w:t>n</w:t>
            </w:r>
            <w:r>
              <w:t>tiansvar</w:t>
            </w:r>
          </w:p>
        </w:tc>
        <w:tc>
          <w:tcPr>
            <w:tcW w:w="1040" w:type="dxa"/>
          </w:tcPr>
          <w:p w:rsidR="00E319A7" w:rsidRDefault="00AC2320" w:rsidP="00DF2A56">
            <w:r>
              <w:t>Bundet under rammen</w:t>
            </w:r>
          </w:p>
        </w:tc>
        <w:tc>
          <w:tcPr>
            <w:tcW w:w="980" w:type="dxa"/>
          </w:tcPr>
          <w:p w:rsidR="00E319A7" w:rsidRDefault="00AC2320" w:rsidP="00DF2A56">
            <w:r>
              <w:t>Gje</w:t>
            </w:r>
            <w:r>
              <w:t>l</w:t>
            </w:r>
            <w:r>
              <w:t>dende søkn</w:t>
            </w:r>
            <w:r>
              <w:t>a</w:t>
            </w:r>
            <w:r>
              <w:t>der</w:t>
            </w:r>
          </w:p>
        </w:tc>
        <w:tc>
          <w:tcPr>
            <w:tcW w:w="980" w:type="dxa"/>
          </w:tcPr>
          <w:p w:rsidR="00E319A7" w:rsidRDefault="00AC2320" w:rsidP="00DF2A56">
            <w:r>
              <w:t>Nytt gara</w:t>
            </w:r>
            <w:r>
              <w:t>n</w:t>
            </w:r>
            <w:r>
              <w:t>tiansvar i 2017</w:t>
            </w:r>
          </w:p>
        </w:tc>
        <w:tc>
          <w:tcPr>
            <w:tcW w:w="900" w:type="dxa"/>
          </w:tcPr>
          <w:p w:rsidR="00E319A7" w:rsidRDefault="00AC2320" w:rsidP="00DF2A56">
            <w:r>
              <w:t>Antall nye gara</w:t>
            </w:r>
            <w:r>
              <w:t>n</w:t>
            </w:r>
            <w:r>
              <w:t>tier i 2017</w:t>
            </w:r>
          </w:p>
        </w:tc>
        <w:tc>
          <w:tcPr>
            <w:tcW w:w="1000" w:type="dxa"/>
          </w:tcPr>
          <w:p w:rsidR="00E319A7" w:rsidRDefault="00AC2320" w:rsidP="00DF2A56">
            <w:r>
              <w:t>Antall gje</w:t>
            </w:r>
            <w:r>
              <w:t>l</w:t>
            </w:r>
            <w:r>
              <w:t>dende gara</w:t>
            </w:r>
            <w:r>
              <w:t>n</w:t>
            </w:r>
            <w:r>
              <w:t>tier</w:t>
            </w:r>
          </w:p>
        </w:tc>
      </w:tr>
      <w:tr w:rsidR="00E319A7" w:rsidTr="002C5485">
        <w:trPr>
          <w:trHeight w:val="640"/>
        </w:trPr>
        <w:tc>
          <w:tcPr>
            <w:tcW w:w="1480" w:type="dxa"/>
          </w:tcPr>
          <w:p w:rsidR="00E319A7" w:rsidRDefault="00AC2320" w:rsidP="00DF2A56">
            <w:r>
              <w:t>Alminnelig garantior</w:t>
            </w:r>
            <w:r>
              <w:t>d</w:t>
            </w:r>
            <w:r>
              <w:t>ning</w:t>
            </w:r>
          </w:p>
        </w:tc>
        <w:tc>
          <w:tcPr>
            <w:tcW w:w="860" w:type="dxa"/>
          </w:tcPr>
          <w:p w:rsidR="00E319A7" w:rsidRDefault="00AC2320" w:rsidP="00DF2A56">
            <w:r>
              <w:t>145 000</w:t>
            </w:r>
          </w:p>
        </w:tc>
        <w:tc>
          <w:tcPr>
            <w:tcW w:w="1020" w:type="dxa"/>
          </w:tcPr>
          <w:p w:rsidR="00E319A7" w:rsidRDefault="00AC2320" w:rsidP="00DF2A56">
            <w:r>
              <w:t>13 882</w:t>
            </w:r>
          </w:p>
        </w:tc>
        <w:tc>
          <w:tcPr>
            <w:tcW w:w="1260" w:type="dxa"/>
          </w:tcPr>
          <w:p w:rsidR="00E319A7" w:rsidRDefault="00AC2320" w:rsidP="00DF2A56">
            <w:r>
              <w:t>86 860</w:t>
            </w:r>
            <w:r>
              <w:rPr>
                <w:rStyle w:val="skrift-hevet"/>
                <w:sz w:val="21"/>
                <w:szCs w:val="21"/>
              </w:rPr>
              <w:t>1</w:t>
            </w:r>
          </w:p>
        </w:tc>
        <w:tc>
          <w:tcPr>
            <w:tcW w:w="1040" w:type="dxa"/>
          </w:tcPr>
          <w:p w:rsidR="00E319A7" w:rsidRDefault="00AC2320" w:rsidP="00DF2A56">
            <w:r>
              <w:t>101 479</w:t>
            </w:r>
            <w:r>
              <w:rPr>
                <w:rStyle w:val="skrift-hevet"/>
                <w:sz w:val="21"/>
                <w:szCs w:val="21"/>
              </w:rPr>
              <w:t>2</w:t>
            </w:r>
          </w:p>
        </w:tc>
        <w:tc>
          <w:tcPr>
            <w:tcW w:w="980" w:type="dxa"/>
          </w:tcPr>
          <w:p w:rsidR="00E319A7" w:rsidRDefault="00AC2320" w:rsidP="00DF2A56">
            <w:r>
              <w:t>8 496</w:t>
            </w:r>
          </w:p>
        </w:tc>
        <w:tc>
          <w:tcPr>
            <w:tcW w:w="980" w:type="dxa"/>
          </w:tcPr>
          <w:p w:rsidR="00E319A7" w:rsidRDefault="00AC2320" w:rsidP="00DF2A56">
            <w:r>
              <w:t>8 404</w:t>
            </w:r>
          </w:p>
        </w:tc>
        <w:tc>
          <w:tcPr>
            <w:tcW w:w="900" w:type="dxa"/>
          </w:tcPr>
          <w:p w:rsidR="00E319A7" w:rsidRDefault="00AC2320" w:rsidP="00DF2A56">
            <w:r>
              <w:t>143</w:t>
            </w:r>
          </w:p>
        </w:tc>
        <w:tc>
          <w:tcPr>
            <w:tcW w:w="1000" w:type="dxa"/>
          </w:tcPr>
          <w:p w:rsidR="00E319A7" w:rsidRDefault="00AC2320" w:rsidP="00DF2A56">
            <w:r>
              <w:t>418</w:t>
            </w:r>
            <w:r>
              <w:rPr>
                <w:rStyle w:val="skrift-hevet"/>
                <w:sz w:val="21"/>
                <w:szCs w:val="21"/>
              </w:rPr>
              <w:t>3</w:t>
            </w:r>
          </w:p>
        </w:tc>
      </w:tr>
      <w:tr w:rsidR="00E319A7" w:rsidTr="002C5485">
        <w:trPr>
          <w:trHeight w:val="640"/>
        </w:trPr>
        <w:tc>
          <w:tcPr>
            <w:tcW w:w="1480" w:type="dxa"/>
          </w:tcPr>
          <w:p w:rsidR="00E319A7" w:rsidRDefault="00AC2320" w:rsidP="00DF2A56">
            <w:r>
              <w:t>U-landsordningen</w:t>
            </w:r>
          </w:p>
        </w:tc>
        <w:tc>
          <w:tcPr>
            <w:tcW w:w="860" w:type="dxa"/>
          </w:tcPr>
          <w:p w:rsidR="00E319A7" w:rsidRDefault="00AC2320" w:rsidP="00DF2A56">
            <w:r>
              <w:t>3 150</w:t>
            </w:r>
          </w:p>
        </w:tc>
        <w:tc>
          <w:tcPr>
            <w:tcW w:w="1020" w:type="dxa"/>
          </w:tcPr>
          <w:p w:rsidR="00E319A7" w:rsidRDefault="00AC2320" w:rsidP="00DF2A56">
            <w:r>
              <w:t>454</w:t>
            </w:r>
          </w:p>
        </w:tc>
        <w:tc>
          <w:tcPr>
            <w:tcW w:w="1260" w:type="dxa"/>
          </w:tcPr>
          <w:p w:rsidR="00E319A7" w:rsidRDefault="00AC2320" w:rsidP="00DF2A56">
            <w:r>
              <w:t>624</w:t>
            </w:r>
          </w:p>
        </w:tc>
        <w:tc>
          <w:tcPr>
            <w:tcW w:w="1040" w:type="dxa"/>
          </w:tcPr>
          <w:p w:rsidR="00E319A7" w:rsidRDefault="00AC2320" w:rsidP="00DF2A56">
            <w:r>
              <w:t>1 078</w:t>
            </w:r>
          </w:p>
        </w:tc>
        <w:tc>
          <w:tcPr>
            <w:tcW w:w="980" w:type="dxa"/>
          </w:tcPr>
          <w:p w:rsidR="00E319A7" w:rsidRDefault="00AC2320" w:rsidP="00DF2A56">
            <w:r>
              <w:t>68</w:t>
            </w:r>
          </w:p>
        </w:tc>
        <w:tc>
          <w:tcPr>
            <w:tcW w:w="980" w:type="dxa"/>
          </w:tcPr>
          <w:p w:rsidR="00E319A7" w:rsidRDefault="00E319A7" w:rsidP="00DF2A56"/>
        </w:tc>
        <w:tc>
          <w:tcPr>
            <w:tcW w:w="900" w:type="dxa"/>
          </w:tcPr>
          <w:p w:rsidR="00E319A7" w:rsidRDefault="00E319A7" w:rsidP="00DF2A56"/>
        </w:tc>
        <w:tc>
          <w:tcPr>
            <w:tcW w:w="1000" w:type="dxa"/>
          </w:tcPr>
          <w:p w:rsidR="00E319A7" w:rsidRDefault="00AC2320" w:rsidP="00DF2A56">
            <w:r>
              <w:t>4</w:t>
            </w:r>
          </w:p>
        </w:tc>
      </w:tr>
      <w:tr w:rsidR="00E319A7" w:rsidTr="002C5485">
        <w:trPr>
          <w:trHeight w:val="640"/>
        </w:trPr>
        <w:tc>
          <w:tcPr>
            <w:tcW w:w="1480" w:type="dxa"/>
          </w:tcPr>
          <w:p w:rsidR="00E319A7" w:rsidRDefault="00AC2320" w:rsidP="00DF2A56">
            <w:r>
              <w:t>Byggelån</w:t>
            </w:r>
            <w:r>
              <w:t>s</w:t>
            </w:r>
            <w:r>
              <w:t>garantior</w:t>
            </w:r>
            <w:r>
              <w:t>d</w:t>
            </w:r>
            <w:r>
              <w:t>ningen</w:t>
            </w:r>
          </w:p>
        </w:tc>
        <w:tc>
          <w:tcPr>
            <w:tcW w:w="860" w:type="dxa"/>
          </w:tcPr>
          <w:p w:rsidR="00E319A7" w:rsidRDefault="00AC2320" w:rsidP="00DF2A56">
            <w:r>
              <w:t>5 000</w:t>
            </w:r>
          </w:p>
        </w:tc>
        <w:tc>
          <w:tcPr>
            <w:tcW w:w="1020" w:type="dxa"/>
          </w:tcPr>
          <w:p w:rsidR="00E319A7" w:rsidRDefault="00AC2320" w:rsidP="00DF2A56">
            <w:r>
              <w:t>212</w:t>
            </w:r>
          </w:p>
        </w:tc>
        <w:tc>
          <w:tcPr>
            <w:tcW w:w="1260" w:type="dxa"/>
          </w:tcPr>
          <w:p w:rsidR="00E319A7" w:rsidRDefault="00AC2320" w:rsidP="00DF2A56">
            <w:r>
              <w:t>3 039</w:t>
            </w:r>
          </w:p>
        </w:tc>
        <w:tc>
          <w:tcPr>
            <w:tcW w:w="1040" w:type="dxa"/>
          </w:tcPr>
          <w:p w:rsidR="00E319A7" w:rsidRDefault="00AC2320" w:rsidP="00DF2A56">
            <w:r>
              <w:t>3 251</w:t>
            </w:r>
          </w:p>
        </w:tc>
        <w:tc>
          <w:tcPr>
            <w:tcW w:w="980" w:type="dxa"/>
          </w:tcPr>
          <w:p w:rsidR="00E319A7" w:rsidRDefault="00E319A7" w:rsidP="00DF2A56"/>
        </w:tc>
        <w:tc>
          <w:tcPr>
            <w:tcW w:w="980" w:type="dxa"/>
          </w:tcPr>
          <w:p w:rsidR="00E319A7" w:rsidRDefault="00AC2320" w:rsidP="00DF2A56">
            <w:r>
              <w:t>2 847</w:t>
            </w:r>
          </w:p>
        </w:tc>
        <w:tc>
          <w:tcPr>
            <w:tcW w:w="900" w:type="dxa"/>
          </w:tcPr>
          <w:p w:rsidR="00E319A7" w:rsidRDefault="00AC2320" w:rsidP="00DF2A56">
            <w:r>
              <w:t>13</w:t>
            </w:r>
          </w:p>
        </w:tc>
        <w:tc>
          <w:tcPr>
            <w:tcW w:w="1000" w:type="dxa"/>
          </w:tcPr>
          <w:p w:rsidR="00E319A7" w:rsidRDefault="00AC2320" w:rsidP="00DF2A56">
            <w:r>
              <w:t>14</w:t>
            </w:r>
          </w:p>
        </w:tc>
      </w:tr>
      <w:tr w:rsidR="00E319A7" w:rsidTr="002C5485">
        <w:trPr>
          <w:trHeight w:val="640"/>
        </w:trPr>
        <w:tc>
          <w:tcPr>
            <w:tcW w:w="1480" w:type="dxa"/>
          </w:tcPr>
          <w:p w:rsidR="00E319A7" w:rsidRDefault="00AC2320" w:rsidP="00DF2A56">
            <w:r>
              <w:t>Kraftgara</w:t>
            </w:r>
            <w:r>
              <w:t>n</w:t>
            </w:r>
            <w:r>
              <w:t>tiordningen</w:t>
            </w:r>
          </w:p>
        </w:tc>
        <w:tc>
          <w:tcPr>
            <w:tcW w:w="860" w:type="dxa"/>
          </w:tcPr>
          <w:p w:rsidR="00E319A7" w:rsidRDefault="00AC2320" w:rsidP="00DF2A56">
            <w:r>
              <w:t>20 000</w:t>
            </w:r>
          </w:p>
        </w:tc>
        <w:tc>
          <w:tcPr>
            <w:tcW w:w="1020" w:type="dxa"/>
          </w:tcPr>
          <w:p w:rsidR="00E319A7" w:rsidRDefault="00E319A7" w:rsidP="00DF2A56"/>
        </w:tc>
        <w:tc>
          <w:tcPr>
            <w:tcW w:w="1260" w:type="dxa"/>
          </w:tcPr>
          <w:p w:rsidR="00E319A7" w:rsidRDefault="00AC2320" w:rsidP="00DF2A56">
            <w:r>
              <w:t>549</w:t>
            </w:r>
          </w:p>
        </w:tc>
        <w:tc>
          <w:tcPr>
            <w:tcW w:w="1040" w:type="dxa"/>
          </w:tcPr>
          <w:p w:rsidR="00E319A7" w:rsidRDefault="00AC2320" w:rsidP="00DF2A56">
            <w:r>
              <w:t>549</w:t>
            </w:r>
          </w:p>
        </w:tc>
        <w:tc>
          <w:tcPr>
            <w:tcW w:w="980" w:type="dxa"/>
          </w:tcPr>
          <w:p w:rsidR="00E319A7" w:rsidRDefault="00AC2320" w:rsidP="00DF2A56">
            <w:r>
              <w:t>1 856</w:t>
            </w:r>
          </w:p>
        </w:tc>
        <w:tc>
          <w:tcPr>
            <w:tcW w:w="980" w:type="dxa"/>
          </w:tcPr>
          <w:p w:rsidR="00E319A7" w:rsidRDefault="00AC2320" w:rsidP="00DF2A56">
            <w:r>
              <w:t>549</w:t>
            </w:r>
          </w:p>
        </w:tc>
        <w:tc>
          <w:tcPr>
            <w:tcW w:w="900" w:type="dxa"/>
          </w:tcPr>
          <w:p w:rsidR="00E319A7" w:rsidRDefault="00AC2320" w:rsidP="00DF2A56">
            <w:r>
              <w:t>2</w:t>
            </w:r>
          </w:p>
        </w:tc>
        <w:tc>
          <w:tcPr>
            <w:tcW w:w="1000" w:type="dxa"/>
          </w:tcPr>
          <w:p w:rsidR="00E319A7" w:rsidRDefault="00AC2320" w:rsidP="00DF2A56">
            <w:r>
              <w:t>2</w:t>
            </w:r>
          </w:p>
        </w:tc>
      </w:tr>
      <w:tr w:rsidR="00E319A7" w:rsidTr="002C5485">
        <w:trPr>
          <w:trHeight w:val="380"/>
        </w:trPr>
        <w:tc>
          <w:tcPr>
            <w:tcW w:w="1480" w:type="dxa"/>
          </w:tcPr>
          <w:p w:rsidR="00E319A7" w:rsidRDefault="00AC2320" w:rsidP="00DF2A56">
            <w:r>
              <w:t>Sum</w:t>
            </w:r>
          </w:p>
        </w:tc>
        <w:tc>
          <w:tcPr>
            <w:tcW w:w="860" w:type="dxa"/>
          </w:tcPr>
          <w:p w:rsidR="00E319A7" w:rsidRDefault="00AC2320" w:rsidP="00DF2A56">
            <w:r>
              <w:t>173 150</w:t>
            </w:r>
          </w:p>
        </w:tc>
        <w:tc>
          <w:tcPr>
            <w:tcW w:w="1020" w:type="dxa"/>
          </w:tcPr>
          <w:p w:rsidR="00E319A7" w:rsidRDefault="00AC2320" w:rsidP="00DF2A56">
            <w:r>
              <w:t>14 548</w:t>
            </w:r>
          </w:p>
        </w:tc>
        <w:tc>
          <w:tcPr>
            <w:tcW w:w="1260" w:type="dxa"/>
          </w:tcPr>
          <w:p w:rsidR="00E319A7" w:rsidRDefault="00AC2320" w:rsidP="00DF2A56">
            <w:r>
              <w:t>91 072</w:t>
            </w:r>
          </w:p>
        </w:tc>
        <w:tc>
          <w:tcPr>
            <w:tcW w:w="1040" w:type="dxa"/>
          </w:tcPr>
          <w:p w:rsidR="00E319A7" w:rsidRDefault="00AC2320" w:rsidP="00DF2A56">
            <w:r>
              <w:t>106 358</w:t>
            </w:r>
          </w:p>
        </w:tc>
        <w:tc>
          <w:tcPr>
            <w:tcW w:w="980" w:type="dxa"/>
          </w:tcPr>
          <w:p w:rsidR="00E319A7" w:rsidRDefault="00AC2320" w:rsidP="00DF2A56">
            <w:r>
              <w:t>10 420</w:t>
            </w:r>
          </w:p>
        </w:tc>
        <w:tc>
          <w:tcPr>
            <w:tcW w:w="980" w:type="dxa"/>
          </w:tcPr>
          <w:p w:rsidR="00E319A7" w:rsidRDefault="00AC2320" w:rsidP="00DF2A56">
            <w:r>
              <w:t>11 801</w:t>
            </w:r>
          </w:p>
        </w:tc>
        <w:tc>
          <w:tcPr>
            <w:tcW w:w="900" w:type="dxa"/>
          </w:tcPr>
          <w:p w:rsidR="00E319A7" w:rsidRDefault="00AC2320" w:rsidP="00DF2A56">
            <w:r>
              <w:t>158</w:t>
            </w:r>
          </w:p>
        </w:tc>
        <w:tc>
          <w:tcPr>
            <w:tcW w:w="1000" w:type="dxa"/>
          </w:tcPr>
          <w:p w:rsidR="00E319A7" w:rsidRDefault="00AC2320" w:rsidP="00DF2A56">
            <w:r>
              <w:t>438</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1</w:t>
      </w:r>
      <w:r>
        <w:t xml:space="preserve"> </w:t>
      </w:r>
      <w:r>
        <w:tab/>
        <w:t>Inkluderer Gammel alminnelig ordning og reforsikring av GIEK Kredittforsikring.</w:t>
      </w:r>
    </w:p>
    <w:p w:rsidR="00E319A7" w:rsidRDefault="00AC2320" w:rsidP="00DF2A56">
      <w:pPr>
        <w:pStyle w:val="tabell-noter"/>
        <w:rPr>
          <w:rStyle w:val="skrift-hevet"/>
          <w:sz w:val="24"/>
          <w:szCs w:val="24"/>
        </w:rPr>
      </w:pPr>
      <w:r>
        <w:rPr>
          <w:rStyle w:val="skrift-hevet"/>
          <w:sz w:val="17"/>
          <w:szCs w:val="17"/>
        </w:rPr>
        <w:t>2</w:t>
      </w:r>
      <w:r>
        <w:t xml:space="preserve"> </w:t>
      </w:r>
      <w:r>
        <w:tab/>
        <w:t>Inkluderer gjeldende tilbud om garantier (tilsagn), utestående garantiansvar for både Alminnelig garantiordning og Gammel alminnelig ordning, reforsikring av GIEK Kredittforsikring og ubenyttet del av rammeavtaler for bonds (en avtale mellom GIEK og en bank som gjør det enkelt for banken å søke avlastning for garantier knyttet til en konkret eksportør opp til et gitt beløp).</w:t>
      </w:r>
    </w:p>
    <w:p w:rsidR="00E319A7" w:rsidRDefault="00AC2320" w:rsidP="00DF2A56">
      <w:pPr>
        <w:pStyle w:val="tabell-noter"/>
      </w:pPr>
      <w:r>
        <w:rPr>
          <w:rStyle w:val="skrift-hevet"/>
          <w:sz w:val="17"/>
          <w:szCs w:val="17"/>
        </w:rPr>
        <w:t>3</w:t>
      </w:r>
      <w:r>
        <w:t xml:space="preserve"> </w:t>
      </w:r>
      <w:r>
        <w:tab/>
        <w:t>Inkluderer Gammel alminnelig ordning.</w:t>
      </w:r>
    </w:p>
    <w:p w:rsidR="00D7090E" w:rsidRPr="00D7090E" w:rsidRDefault="00D7090E" w:rsidP="00D7090E">
      <w:pPr>
        <w:pStyle w:val="tabell-tittel"/>
      </w:pPr>
      <w:r>
        <w:lastRenderedPageBreak/>
        <w:t>Årsresultat for GIEKs garantiordninger per 31. desember 2017</w:t>
      </w:r>
    </w:p>
    <w:p w:rsidR="00E319A7" w:rsidRDefault="00AC2320" w:rsidP="00DF2A56">
      <w:pPr>
        <w:pStyle w:val="Tabellnavn"/>
      </w:pPr>
      <w:r>
        <w:t>06J2xt2</w:t>
      </w:r>
    </w:p>
    <w:tbl>
      <w:tblPr>
        <w:tblStyle w:val="StandardTabell"/>
        <w:tblW w:w="0" w:type="auto"/>
        <w:tblLayout w:type="fixed"/>
        <w:tblLook w:val="04A0" w:firstRow="1" w:lastRow="0" w:firstColumn="1" w:lastColumn="0" w:noHBand="0" w:noVBand="1"/>
      </w:tblPr>
      <w:tblGrid>
        <w:gridCol w:w="2960"/>
        <w:gridCol w:w="1400"/>
        <w:gridCol w:w="1480"/>
        <w:gridCol w:w="1400"/>
        <w:gridCol w:w="1240"/>
        <w:gridCol w:w="1040"/>
      </w:tblGrid>
      <w:tr w:rsidR="00E319A7" w:rsidTr="002C5485">
        <w:trPr>
          <w:trHeight w:val="360"/>
        </w:trPr>
        <w:tc>
          <w:tcPr>
            <w:tcW w:w="2960" w:type="dxa"/>
            <w:shd w:val="clear" w:color="auto" w:fill="FFFFFF"/>
          </w:tcPr>
          <w:p w:rsidR="00E319A7" w:rsidRDefault="00E319A7" w:rsidP="00DF2A56"/>
        </w:tc>
        <w:tc>
          <w:tcPr>
            <w:tcW w:w="1400" w:type="dxa"/>
          </w:tcPr>
          <w:p w:rsidR="00E319A7" w:rsidRDefault="00E319A7" w:rsidP="00DF2A56"/>
        </w:tc>
        <w:tc>
          <w:tcPr>
            <w:tcW w:w="1480" w:type="dxa"/>
          </w:tcPr>
          <w:p w:rsidR="00E319A7" w:rsidRDefault="00E319A7" w:rsidP="00DF2A56"/>
        </w:tc>
        <w:tc>
          <w:tcPr>
            <w:tcW w:w="3680" w:type="dxa"/>
            <w:gridSpan w:val="3"/>
          </w:tcPr>
          <w:p w:rsidR="00E319A7" w:rsidRDefault="00AC2320" w:rsidP="00DF2A56">
            <w:r>
              <w:t>(i 1 000 kr)</w:t>
            </w:r>
          </w:p>
        </w:tc>
      </w:tr>
      <w:tr w:rsidR="00E319A7" w:rsidTr="002C5485">
        <w:trPr>
          <w:trHeight w:val="860"/>
        </w:trPr>
        <w:tc>
          <w:tcPr>
            <w:tcW w:w="2960" w:type="dxa"/>
          </w:tcPr>
          <w:p w:rsidR="00E319A7" w:rsidRDefault="00AC2320" w:rsidP="00DF2A56">
            <w:r>
              <w:t>Ordning</w:t>
            </w:r>
          </w:p>
        </w:tc>
        <w:tc>
          <w:tcPr>
            <w:tcW w:w="1400" w:type="dxa"/>
          </w:tcPr>
          <w:p w:rsidR="00E319A7" w:rsidRDefault="00AC2320" w:rsidP="00DF2A56">
            <w:r>
              <w:t>Premie og andre in</w:t>
            </w:r>
            <w:r>
              <w:t>n</w:t>
            </w:r>
            <w:r>
              <w:t>tekter</w:t>
            </w:r>
          </w:p>
        </w:tc>
        <w:tc>
          <w:tcPr>
            <w:tcW w:w="1480" w:type="dxa"/>
          </w:tcPr>
          <w:p w:rsidR="00E319A7" w:rsidRDefault="00AC2320" w:rsidP="00DF2A56">
            <w:r>
              <w:t>Resultat før avsetninger og nedskri</w:t>
            </w:r>
            <w:r>
              <w:t>v</w:t>
            </w:r>
            <w:r>
              <w:t>ning</w:t>
            </w:r>
          </w:p>
        </w:tc>
        <w:tc>
          <w:tcPr>
            <w:tcW w:w="1400" w:type="dxa"/>
          </w:tcPr>
          <w:p w:rsidR="00E319A7" w:rsidRDefault="00AC2320" w:rsidP="00DF2A56">
            <w:r>
              <w:t>Endringer i tapsavse</w:t>
            </w:r>
            <w:r>
              <w:t>t</w:t>
            </w:r>
            <w:r>
              <w:t>ning</w:t>
            </w:r>
            <w:r>
              <w:rPr>
                <w:rStyle w:val="skrift-hevet"/>
                <w:sz w:val="19"/>
                <w:szCs w:val="19"/>
              </w:rPr>
              <w:t>2</w:t>
            </w:r>
          </w:p>
        </w:tc>
        <w:tc>
          <w:tcPr>
            <w:tcW w:w="1240" w:type="dxa"/>
          </w:tcPr>
          <w:p w:rsidR="00E319A7" w:rsidRDefault="00AC2320" w:rsidP="00DF2A56">
            <w:r>
              <w:t>Overf</w:t>
            </w:r>
            <w:r>
              <w:t>ø</w:t>
            </w:r>
            <w:r>
              <w:t>ring til staten</w:t>
            </w:r>
          </w:p>
        </w:tc>
        <w:tc>
          <w:tcPr>
            <w:tcW w:w="1040" w:type="dxa"/>
          </w:tcPr>
          <w:p w:rsidR="00E319A7" w:rsidRDefault="00AC2320" w:rsidP="00DF2A56">
            <w:r>
              <w:t>Resultat 2017</w:t>
            </w:r>
          </w:p>
        </w:tc>
      </w:tr>
      <w:tr w:rsidR="00E319A7" w:rsidTr="002C5485">
        <w:trPr>
          <w:trHeight w:val="380"/>
        </w:trPr>
        <w:tc>
          <w:tcPr>
            <w:tcW w:w="2960" w:type="dxa"/>
          </w:tcPr>
          <w:p w:rsidR="00E319A7" w:rsidRDefault="00AC2320" w:rsidP="00DF2A56">
            <w:r>
              <w:t>Alminnelig garantiordning</w:t>
            </w:r>
          </w:p>
        </w:tc>
        <w:tc>
          <w:tcPr>
            <w:tcW w:w="1400" w:type="dxa"/>
          </w:tcPr>
          <w:p w:rsidR="00E319A7" w:rsidRDefault="00AC2320" w:rsidP="00DF2A56">
            <w:r>
              <w:t>1 531 241</w:t>
            </w:r>
          </w:p>
        </w:tc>
        <w:tc>
          <w:tcPr>
            <w:tcW w:w="1480" w:type="dxa"/>
          </w:tcPr>
          <w:p w:rsidR="00E319A7" w:rsidRDefault="00AC2320" w:rsidP="00DF2A56">
            <w:r>
              <w:t>1 373 771</w:t>
            </w:r>
          </w:p>
        </w:tc>
        <w:tc>
          <w:tcPr>
            <w:tcW w:w="1400" w:type="dxa"/>
          </w:tcPr>
          <w:p w:rsidR="00E319A7" w:rsidRDefault="00AC2320" w:rsidP="00DF2A56">
            <w:r>
              <w:t>1 100 536</w:t>
            </w:r>
          </w:p>
        </w:tc>
        <w:tc>
          <w:tcPr>
            <w:tcW w:w="1240" w:type="dxa"/>
          </w:tcPr>
          <w:p w:rsidR="00E319A7" w:rsidRDefault="00E319A7" w:rsidP="00DF2A56"/>
        </w:tc>
        <w:tc>
          <w:tcPr>
            <w:tcW w:w="1040" w:type="dxa"/>
          </w:tcPr>
          <w:p w:rsidR="00E319A7" w:rsidRDefault="00AC2320" w:rsidP="00DF2A56">
            <w:r>
              <w:t>273 235</w:t>
            </w:r>
          </w:p>
        </w:tc>
      </w:tr>
      <w:tr w:rsidR="00E319A7" w:rsidTr="002C5485">
        <w:trPr>
          <w:trHeight w:val="380"/>
        </w:trPr>
        <w:tc>
          <w:tcPr>
            <w:tcW w:w="2960" w:type="dxa"/>
          </w:tcPr>
          <w:p w:rsidR="00E319A7" w:rsidRDefault="00AC2320" w:rsidP="00DF2A56">
            <w:r>
              <w:t>U-landsordningen</w:t>
            </w:r>
          </w:p>
        </w:tc>
        <w:tc>
          <w:tcPr>
            <w:tcW w:w="1400" w:type="dxa"/>
          </w:tcPr>
          <w:p w:rsidR="00E319A7" w:rsidRDefault="00AC2320" w:rsidP="00DF2A56">
            <w:r>
              <w:t>20 766</w:t>
            </w:r>
          </w:p>
        </w:tc>
        <w:tc>
          <w:tcPr>
            <w:tcW w:w="1480" w:type="dxa"/>
          </w:tcPr>
          <w:p w:rsidR="00E319A7" w:rsidRDefault="00AC2320" w:rsidP="00DF2A56">
            <w:r>
              <w:t>19 219</w:t>
            </w:r>
          </w:p>
        </w:tc>
        <w:tc>
          <w:tcPr>
            <w:tcW w:w="1400" w:type="dxa"/>
          </w:tcPr>
          <w:p w:rsidR="00E319A7" w:rsidRDefault="00AC2320" w:rsidP="00DF2A56">
            <w:r>
              <w:t>-47 581</w:t>
            </w:r>
          </w:p>
        </w:tc>
        <w:tc>
          <w:tcPr>
            <w:tcW w:w="1240" w:type="dxa"/>
          </w:tcPr>
          <w:p w:rsidR="00E319A7" w:rsidRDefault="00E319A7" w:rsidP="00DF2A56"/>
        </w:tc>
        <w:tc>
          <w:tcPr>
            <w:tcW w:w="1040" w:type="dxa"/>
          </w:tcPr>
          <w:p w:rsidR="00E319A7" w:rsidRDefault="00AC2320" w:rsidP="00DF2A56">
            <w:r>
              <w:t>66 800</w:t>
            </w:r>
          </w:p>
        </w:tc>
      </w:tr>
      <w:tr w:rsidR="00E319A7" w:rsidTr="002C5485">
        <w:trPr>
          <w:trHeight w:val="380"/>
        </w:trPr>
        <w:tc>
          <w:tcPr>
            <w:tcW w:w="2960" w:type="dxa"/>
          </w:tcPr>
          <w:p w:rsidR="00E319A7" w:rsidRDefault="00AC2320" w:rsidP="00DF2A56">
            <w:r>
              <w:t>Byggelånsgarantiordningen</w:t>
            </w:r>
          </w:p>
        </w:tc>
        <w:tc>
          <w:tcPr>
            <w:tcW w:w="1400" w:type="dxa"/>
          </w:tcPr>
          <w:p w:rsidR="00E319A7" w:rsidRDefault="00AC2320" w:rsidP="00DF2A56">
            <w:r>
              <w:t>51 248</w:t>
            </w:r>
          </w:p>
        </w:tc>
        <w:tc>
          <w:tcPr>
            <w:tcW w:w="1480" w:type="dxa"/>
          </w:tcPr>
          <w:p w:rsidR="00E319A7" w:rsidRDefault="00AC2320" w:rsidP="00DF2A56">
            <w:r>
              <w:t>46 499</w:t>
            </w:r>
          </w:p>
        </w:tc>
        <w:tc>
          <w:tcPr>
            <w:tcW w:w="1400" w:type="dxa"/>
          </w:tcPr>
          <w:p w:rsidR="00E319A7" w:rsidRDefault="00AC2320" w:rsidP="00DF2A56">
            <w:r>
              <w:t>10 637</w:t>
            </w:r>
          </w:p>
        </w:tc>
        <w:tc>
          <w:tcPr>
            <w:tcW w:w="1240" w:type="dxa"/>
          </w:tcPr>
          <w:p w:rsidR="00E319A7" w:rsidRDefault="00E319A7" w:rsidP="00DF2A56"/>
        </w:tc>
        <w:tc>
          <w:tcPr>
            <w:tcW w:w="1040" w:type="dxa"/>
          </w:tcPr>
          <w:p w:rsidR="00E319A7" w:rsidRDefault="00AC2320" w:rsidP="00DF2A56">
            <w:r>
              <w:t>35 862</w:t>
            </w:r>
          </w:p>
        </w:tc>
      </w:tr>
      <w:tr w:rsidR="00E319A7" w:rsidTr="002C5485">
        <w:trPr>
          <w:trHeight w:val="380"/>
        </w:trPr>
        <w:tc>
          <w:tcPr>
            <w:tcW w:w="2960" w:type="dxa"/>
          </w:tcPr>
          <w:p w:rsidR="00E319A7" w:rsidRDefault="00AC2320" w:rsidP="00DF2A56">
            <w:r>
              <w:t>Kraftgarantiordningen</w:t>
            </w:r>
          </w:p>
        </w:tc>
        <w:tc>
          <w:tcPr>
            <w:tcW w:w="1400" w:type="dxa"/>
          </w:tcPr>
          <w:p w:rsidR="00E319A7" w:rsidRDefault="00AC2320" w:rsidP="00DF2A56">
            <w:r>
              <w:t>865</w:t>
            </w:r>
          </w:p>
        </w:tc>
        <w:tc>
          <w:tcPr>
            <w:tcW w:w="1480" w:type="dxa"/>
          </w:tcPr>
          <w:p w:rsidR="00E319A7" w:rsidRDefault="00AC2320" w:rsidP="00DF2A56">
            <w:r>
              <w:t>-273</w:t>
            </w:r>
          </w:p>
        </w:tc>
        <w:tc>
          <w:tcPr>
            <w:tcW w:w="1400" w:type="dxa"/>
          </w:tcPr>
          <w:p w:rsidR="00E319A7" w:rsidRDefault="00AC2320" w:rsidP="00DF2A56">
            <w:r>
              <w:t>16 233</w:t>
            </w:r>
          </w:p>
        </w:tc>
        <w:tc>
          <w:tcPr>
            <w:tcW w:w="1240" w:type="dxa"/>
          </w:tcPr>
          <w:p w:rsidR="00E319A7" w:rsidRDefault="00E319A7" w:rsidP="00DF2A56"/>
        </w:tc>
        <w:tc>
          <w:tcPr>
            <w:tcW w:w="1040" w:type="dxa"/>
          </w:tcPr>
          <w:p w:rsidR="00E319A7" w:rsidRDefault="00AC2320" w:rsidP="00DF2A56">
            <w:r>
              <w:t>-16 506</w:t>
            </w:r>
          </w:p>
        </w:tc>
      </w:tr>
      <w:tr w:rsidR="00E319A7" w:rsidTr="002C5485">
        <w:trPr>
          <w:trHeight w:val="380"/>
        </w:trPr>
        <w:tc>
          <w:tcPr>
            <w:tcW w:w="2960" w:type="dxa"/>
          </w:tcPr>
          <w:p w:rsidR="00E319A7" w:rsidRDefault="00AC2320" w:rsidP="00DF2A56">
            <w:r>
              <w:t>Ordninger under avvikling</w:t>
            </w:r>
            <w:r>
              <w:rPr>
                <w:rStyle w:val="skrift-hevet"/>
                <w:sz w:val="21"/>
                <w:szCs w:val="21"/>
              </w:rPr>
              <w:t>1</w:t>
            </w:r>
          </w:p>
        </w:tc>
        <w:tc>
          <w:tcPr>
            <w:tcW w:w="1400" w:type="dxa"/>
          </w:tcPr>
          <w:p w:rsidR="00E319A7" w:rsidRDefault="00AC2320" w:rsidP="00DF2A56">
            <w:r>
              <w:t>-1 135</w:t>
            </w:r>
          </w:p>
        </w:tc>
        <w:tc>
          <w:tcPr>
            <w:tcW w:w="1480" w:type="dxa"/>
          </w:tcPr>
          <w:p w:rsidR="00E319A7" w:rsidRDefault="00AC2320" w:rsidP="00DF2A56">
            <w:r>
              <w:t>-1 263</w:t>
            </w:r>
          </w:p>
        </w:tc>
        <w:tc>
          <w:tcPr>
            <w:tcW w:w="1400" w:type="dxa"/>
          </w:tcPr>
          <w:p w:rsidR="00E319A7" w:rsidRDefault="00AC2320" w:rsidP="00DF2A56">
            <w:r>
              <w:t>-321</w:t>
            </w:r>
          </w:p>
        </w:tc>
        <w:tc>
          <w:tcPr>
            <w:tcW w:w="1240" w:type="dxa"/>
          </w:tcPr>
          <w:p w:rsidR="00E319A7" w:rsidRDefault="00AC2320" w:rsidP="00DF2A56">
            <w:r>
              <w:t>-17 500</w:t>
            </w:r>
          </w:p>
        </w:tc>
        <w:tc>
          <w:tcPr>
            <w:tcW w:w="1040" w:type="dxa"/>
          </w:tcPr>
          <w:p w:rsidR="00E319A7" w:rsidRDefault="00AC2320" w:rsidP="00DF2A56">
            <w:r>
              <w:t>-18 443</w:t>
            </w:r>
          </w:p>
        </w:tc>
      </w:tr>
      <w:tr w:rsidR="00E319A7" w:rsidTr="002C5485">
        <w:trPr>
          <w:trHeight w:val="380"/>
        </w:trPr>
        <w:tc>
          <w:tcPr>
            <w:tcW w:w="2960" w:type="dxa"/>
          </w:tcPr>
          <w:p w:rsidR="00E319A7" w:rsidRDefault="00AC2320" w:rsidP="00DF2A56">
            <w:r>
              <w:t>Sum</w:t>
            </w:r>
          </w:p>
        </w:tc>
        <w:tc>
          <w:tcPr>
            <w:tcW w:w="1400" w:type="dxa"/>
          </w:tcPr>
          <w:p w:rsidR="00E319A7" w:rsidRDefault="00AC2320" w:rsidP="00DF2A56">
            <w:r>
              <w:t>1 602 985</w:t>
            </w:r>
          </w:p>
        </w:tc>
        <w:tc>
          <w:tcPr>
            <w:tcW w:w="1480" w:type="dxa"/>
          </w:tcPr>
          <w:p w:rsidR="00E319A7" w:rsidRDefault="00AC2320" w:rsidP="00DF2A56">
            <w:r>
              <w:t>1 437 953</w:t>
            </w:r>
          </w:p>
        </w:tc>
        <w:tc>
          <w:tcPr>
            <w:tcW w:w="1400" w:type="dxa"/>
          </w:tcPr>
          <w:p w:rsidR="00E319A7" w:rsidRDefault="00AC2320" w:rsidP="00DF2A56">
            <w:r>
              <w:t>1 079 504</w:t>
            </w:r>
          </w:p>
        </w:tc>
        <w:tc>
          <w:tcPr>
            <w:tcW w:w="1240" w:type="dxa"/>
          </w:tcPr>
          <w:p w:rsidR="00E319A7" w:rsidRDefault="00AC2320" w:rsidP="00DF2A56">
            <w:r>
              <w:t>-17 500</w:t>
            </w:r>
          </w:p>
        </w:tc>
        <w:tc>
          <w:tcPr>
            <w:tcW w:w="1040" w:type="dxa"/>
          </w:tcPr>
          <w:p w:rsidR="00E319A7" w:rsidRDefault="00AC2320" w:rsidP="00DF2A56">
            <w:r>
              <w:t>340 948</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1</w:t>
      </w:r>
      <w:r>
        <w:t xml:space="preserve"> </w:t>
      </w:r>
      <w:r>
        <w:tab/>
        <w:t>Ordninger under avvikling består av Gammel alminnelig ordning og gamle særordninger, samt SUS/Baltikum-ordningen etter 1. januar 1999 som ved utgangen av 2017 ikke hadde noe gjenstående garantiansvar.</w:t>
      </w:r>
    </w:p>
    <w:p w:rsidR="00E319A7" w:rsidRDefault="00AC2320" w:rsidP="00DF2A56">
      <w:pPr>
        <w:pStyle w:val="tabell-noter"/>
        <w:rPr>
          <w:rFonts w:ascii="Arial" w:hAnsi="Arial" w:cs="Arial"/>
          <w:spacing w:val="4"/>
          <w:sz w:val="24"/>
          <w:szCs w:val="24"/>
        </w:rPr>
      </w:pPr>
      <w:r>
        <w:rPr>
          <w:rStyle w:val="skrift-hevet"/>
          <w:sz w:val="17"/>
          <w:szCs w:val="17"/>
        </w:rPr>
        <w:t>2</w:t>
      </w:r>
      <w:r>
        <w:t xml:space="preserve"> </w:t>
      </w:r>
      <w:r>
        <w:tab/>
        <w:t>Netto endring avsetninger og nedskrivning fond. Dette er ikke konstaterte tap, men endringer i GIEKs anslag på hva GIEK vil kunne tape i sin portefølje. Negativ endring betyr at tapsavsetningene er redusert.</w:t>
      </w:r>
    </w:p>
    <w:p w:rsidR="00E319A7" w:rsidRDefault="00AC2320" w:rsidP="00DF2A56">
      <w:pPr>
        <w:pStyle w:val="avsnitt-tittel"/>
      </w:pPr>
      <w:r>
        <w:t>Alminnelig garantiordning</w:t>
      </w:r>
    </w:p>
    <w:p w:rsidR="00E319A7" w:rsidRDefault="00AC2320" w:rsidP="00DF2A56">
      <w:r>
        <w:t>GIEK mottok 166 nye søknader til en verdi av 33,2 mrd. kroner under Alminnelig garantiordning i 2017. Alminnelig ordning hadde opparbeidet kapital på 4,1 mrd. kroner og avsetninger for tap på garantiansvar på 5,3 mrd. kroner ved utgangen av 2017. Ved utgangen av 2017 var ordningens li</w:t>
      </w:r>
      <w:r>
        <w:t>k</w:t>
      </w:r>
      <w:r>
        <w:t>viditet i form av bankinnskudd på 6,4 mrd. kroner.</w:t>
      </w:r>
    </w:p>
    <w:p w:rsidR="00E319A7" w:rsidRDefault="00AC2320" w:rsidP="00DF2A56">
      <w:pPr>
        <w:pStyle w:val="avsnitt-tittel"/>
      </w:pPr>
      <w:r>
        <w:t>U-landsordningen</w:t>
      </w:r>
    </w:p>
    <w:p w:rsidR="00E319A7" w:rsidRDefault="00AC2320" w:rsidP="00DF2A56">
      <w:r>
        <w:t>GIEK mottok to nye søknader under U-landsordningen i 2017 til en verdi av 260 mill. kroner. Bankinnskudd for ordningen var på 557,8 mill. kroner per 31. desember 2017. Ved utgangen av året var opparbeidet kapital under ordningen 519 mill. kroner, hvorav grunnfondet utgjorde 450 mill. kroner.</w:t>
      </w:r>
    </w:p>
    <w:p w:rsidR="00E319A7" w:rsidRDefault="00AC2320" w:rsidP="00DF2A56">
      <w:pPr>
        <w:pStyle w:val="avsnitt-tittel"/>
      </w:pPr>
      <w:r>
        <w:t>Byggelånsgarantiordningen</w:t>
      </w:r>
    </w:p>
    <w:p w:rsidR="00E319A7" w:rsidRDefault="00AC2320" w:rsidP="00DF2A56">
      <w:r>
        <w:t>GIEK mottok åtte nye søknader til en verdi av 1,9 mrd. kroner under Byggelånsgarantiordningen i 2017. I løpet av året ble det gitt 13 nye garantier til en verdi av 2,8 mrd. kroner. Til sammenligning mottok GIEK 20 søknader til en verdi av 1,9 mrd. kroner i 2016. Ordningen hadde opparbeidet kapital på 59,8 mill. kroner og avsetninger for tap på garantiansvar på 96,6 mill. kroner ved u</w:t>
      </w:r>
      <w:r>
        <w:t>t</w:t>
      </w:r>
      <w:r>
        <w:t>gangen av 2017. Bankinnskuddet tilknyttet ordningen var på 147 mill. kroner.</w:t>
      </w:r>
    </w:p>
    <w:p w:rsidR="00E319A7" w:rsidRDefault="00AC2320" w:rsidP="00DF2A56">
      <w:pPr>
        <w:pStyle w:val="avsnitt-tittel"/>
      </w:pPr>
      <w:r>
        <w:t>Kraftgarantiordningen</w:t>
      </w:r>
    </w:p>
    <w:p w:rsidR="00E319A7" w:rsidRDefault="00AC2320" w:rsidP="00DF2A56">
      <w:r>
        <w:t>GIEK mottok tre nye søknader på til sammen 3,3 mrd. kroner under Kraftgarantiordningen i 2017. Ordningens første garantier ble gitt i 2017 for til sammen 549 mill. kroner. Ordningen hadde et underskudd på 16,5 mill. kroner i 2017.</w:t>
      </w:r>
    </w:p>
    <w:p w:rsidR="00E319A7" w:rsidRDefault="00AC2320" w:rsidP="00DF2A56">
      <w:pPr>
        <w:pStyle w:val="avsnitt-tittel"/>
      </w:pPr>
      <w:r>
        <w:lastRenderedPageBreak/>
        <w:t>Ordninger under avvikling</w:t>
      </w:r>
    </w:p>
    <w:p w:rsidR="00E319A7" w:rsidRDefault="00AC2320" w:rsidP="00DF2A56">
      <w:r>
        <w:t>Av ordningene som er under avvikling var det bare Gammel alminnelig ordning som hadde utest</w:t>
      </w:r>
      <w:r>
        <w:t>å</w:t>
      </w:r>
      <w:r>
        <w:t>ende garantiansvar ved utgangen av 2017, på 30,9 mill. kroner. Fordringene under Gammel port</w:t>
      </w:r>
      <w:r>
        <w:t>e</w:t>
      </w:r>
      <w:r>
        <w:t>følje (Gammel alminnelig ordning og Gamle særordninger) var per 31. desember 2017 regnskap</w:t>
      </w:r>
      <w:r>
        <w:t>s</w:t>
      </w:r>
      <w:r>
        <w:t>ført til 126,6 mill. kroner. GIEK hadde i tillegg om lag 218 mill. kroner i utestående fordringer i moratorieavtaler per 31. desember 2017, som inkluderer en del av fordringene i Gammel portefølje. Det pågår et internasjonalt kreditorsamarbeid i Parisklubben. På bakgrunn av dette oppstår det m</w:t>
      </w:r>
      <w:r>
        <w:t>o</w:t>
      </w:r>
      <w:r>
        <w:t>ratorieavtaler, som er gjeldsnedbetalingsavtaler som utsetter et lands betaling av gjeld til et annet land. GIEK kan ettergi fordringer mot visse land, som stort sett hører under Gammel portefølje, på bakgrunn av handlingsplanen om gjeldsslette for utvikling. Planen har bl.a. ett hovedtiltak om å ettergi fordringer overfor gjeldstyngede lavinntektsland og er nærmere omtalt i Utenriksdepart</w:t>
      </w:r>
      <w:r>
        <w:t>e</w:t>
      </w:r>
      <w:r>
        <w:t>mentets budsjettproposisjon.</w:t>
      </w:r>
    </w:p>
    <w:p w:rsidR="00E319A7" w:rsidRDefault="00AC2320" w:rsidP="00DF2A56">
      <w:r>
        <w:t>SUS/Baltikum-ordningen ble avviklet i 2003. All resterende overskuddslikviditet ble overført til staten i 2018 da ordningen ikke lenger hadde fordringer eller utestående garantiansvar.</w:t>
      </w:r>
    </w:p>
    <w:p w:rsidR="00E319A7" w:rsidRDefault="00AC2320" w:rsidP="00DF2A56">
      <w:pPr>
        <w:pStyle w:val="avsnitt-tittel"/>
      </w:pPr>
      <w:r>
        <w:t>Benyttelse av fullmakt til å erverve og avhende aksjer og opsjoner og fullmakt til å benytte holdingselskap</w:t>
      </w:r>
    </w:p>
    <w:p w:rsidR="00E319A7" w:rsidRDefault="00AC2320" w:rsidP="00DF2A56">
      <w:r>
        <w:t>Formålet med GIEKs fullmakt til midlertidig å erverve og avhende aksjer og opsjoner i misli</w:t>
      </w:r>
      <w:r>
        <w:t>g</w:t>
      </w:r>
      <w:r>
        <w:t>holds- og gjenvinningssaker er å sikre statens verdier. Fullmakten innebærer bl.a. at GIEK kan gå inn som midlertidig eier i selskap hvor man har plassert et panteobjekt, f.eks. et skip, knyttet til et misligholdt engasjement, eller omgjøre utestående krav til egenkapital (aksjer) ved restrukturering i selskap som GIEK har garantert for.</w:t>
      </w:r>
    </w:p>
    <w:p w:rsidR="00E319A7" w:rsidRDefault="00AC2320" w:rsidP="00DF2A56">
      <w:r>
        <w:t>GIEK etablerte en holdingstruktur høsten 2017, med selskapet Box Topco AS som holdingselskap. Box Topco er et aksjeselskap hvor staten eier 100 pst. av aksjene, og hvor GIEK forvalter statens eierinteresser. Selskapet har et styre bestående av to personer, men ingen ansatte. Selskapet er oppkapitalisert av Alminnelig garantiordning og har som formål å forvalte eierandeler som følge av misligholds- og gjenvinningssaker under Alminnelig garantiordning. I forbindelse med etablering av holdingstrukturen overdro GIEK aksjer i tre selskaper til Box Topco.</w:t>
      </w:r>
    </w:p>
    <w:p w:rsidR="00E319A7" w:rsidRDefault="00AC2320" w:rsidP="00DF2A56">
      <w:r>
        <w:t>Ved utgangen av 2017 hadde GIEK eierskap i to selskaper, holdingselskapet Box Topco og et se</w:t>
      </w:r>
      <w:r>
        <w:t>l</w:t>
      </w:r>
      <w:r>
        <w:t>skap som eier en offshoreenhet. På samme tidspunkt hadde Box Topco eierandeler i fire selskaper, inkludert to børsnoterte norske offshorerederier, ett skipseiende selskap som eier et offshoreskip og ett norsk aksjeselskap som igjen har eierandel i et utenlandsk skipseiende selskap (som solgte et boreskip i 2017). I begynnelsen av 2018 solgte Box Topco sine siste aksjer i et av de børsnoterte selskapene.</w:t>
      </w:r>
    </w:p>
    <w:p w:rsidR="00E319A7" w:rsidRDefault="00AC2320" w:rsidP="00DF2A56">
      <w:pPr>
        <w:pStyle w:val="Undertittel"/>
      </w:pPr>
      <w:r>
        <w:t>Prioriteringer 2019</w:t>
      </w:r>
    </w:p>
    <w:p w:rsidR="00E319A7" w:rsidRDefault="00AC2320" w:rsidP="00DF2A56">
      <w:r>
        <w:t>GIEK er fortsatt i en utfordrende situasjon med krevende markedsforhold innenfor olje-, gass- og maritim sektor, samtidig som GIEK har fått nye virkemidler og produkter, og iverksatt tiltak for å gjøre tilbudet mer kjent. Det er fortsatt risiko for tap og risiko knyttet til målet om at de enkelte ordningene skal gå i balanse på lang sikt.</w:t>
      </w:r>
    </w:p>
    <w:p w:rsidR="00E319A7" w:rsidRDefault="00AC2320" w:rsidP="00DF2A56">
      <w:r>
        <w:t xml:space="preserve">GIEK skal derfor prioritere å arbeide for økt eksport, inkludert å gjøre tilbudet kjent og effektivt for små og mellomstore norske eksportbedrifter. GIEK skal også prioritere arbeidet med å følge opp og håndtere risikoen med utestående garantier for å minimere tap og sikre statens samlede verdier. På grunn av at </w:t>
      </w:r>
      <w:r>
        <w:rPr>
          <w:rStyle w:val="kursiv"/>
          <w:sz w:val="21"/>
          <w:szCs w:val="21"/>
        </w:rPr>
        <w:t>Skipsgarantiordningen</w:t>
      </w:r>
      <w:r>
        <w:t xml:space="preserve"> er midlertidig, skal GIEK prioritere arbeidet med ordningen.</w:t>
      </w:r>
    </w:p>
    <w:p w:rsidR="00E319A7" w:rsidRDefault="00AC2320" w:rsidP="00DF2A56">
      <w:pPr>
        <w:pStyle w:val="Undertittel"/>
      </w:pPr>
      <w:r>
        <w:lastRenderedPageBreak/>
        <w:t>Budsjettforslag</w:t>
      </w:r>
    </w:p>
    <w:p w:rsidR="00E319A7" w:rsidRDefault="00AC2320" w:rsidP="00DF2A56">
      <w:pPr>
        <w:pStyle w:val="avsnitt-tittel"/>
      </w:pPr>
      <w:r>
        <w:t>Garantivedtak</w:t>
      </w:r>
    </w:p>
    <w:p w:rsidR="00E319A7" w:rsidRDefault="00AC2320" w:rsidP="00DF2A56">
      <w:pPr>
        <w:pStyle w:val="avsnitt-undertittel"/>
      </w:pPr>
      <w:r>
        <w:t>Alminnelig garantiordning</w:t>
      </w:r>
    </w:p>
    <w:p w:rsidR="00E319A7" w:rsidRDefault="00AC2320" w:rsidP="00DF2A56">
      <w:r>
        <w:t>Per 31. juli 2018 var 102,5 mrd. kroner bundet under rammen</w:t>
      </w:r>
      <w:r>
        <w:rPr>
          <w:vertAlign w:val="superscript"/>
        </w:rPr>
        <w:footnoteReference w:id="26"/>
      </w:r>
      <w:r>
        <w:t>, og søknader for 36 mrd. kroner lå til behandling. En totalramme for nye og gjeldende tilbud (tilsagn) om garantier og utestående g</w:t>
      </w:r>
      <w:r>
        <w:t>a</w:t>
      </w:r>
      <w:r>
        <w:t>rantiansvar for både Alminnelig garantiordning og Gammel alminnelig ordning foreslås videreført i 2019 med 145 mrd. kroner, jf. forslag til vedtak VII, 2.</w:t>
      </w:r>
    </w:p>
    <w:p w:rsidR="00E319A7" w:rsidRDefault="00AC2320" w:rsidP="00DF2A56">
      <w:pPr>
        <w:pStyle w:val="avsnitt-undertittel"/>
      </w:pPr>
      <w:r>
        <w:t>Garantiordningen for investeringer i og eksport til utviklingsland (U-landsordningen)</w:t>
      </w:r>
    </w:p>
    <w:p w:rsidR="00E319A7" w:rsidRDefault="00AC2320" w:rsidP="00DF2A56">
      <w:r>
        <w:t>Per 31. juli 2018 var 770 mill. kroner bundet under rammen for U-landsordningen, og det lå ingen søknader til behandling. Det foreslås å videreføre garantirammen fra 2018, som innebærer en ra</w:t>
      </w:r>
      <w:r>
        <w:t>m</w:t>
      </w:r>
      <w:r>
        <w:t>me for nye og gjeldende tilbud (tilsagn) om garantier og utestående garantiansvar på 3,15 mrd. kroner i 2019, jf. forslag til vedtak VII, 3.</w:t>
      </w:r>
    </w:p>
    <w:p w:rsidR="00E319A7" w:rsidRDefault="00AC2320" w:rsidP="00DF2A56">
      <w:pPr>
        <w:pStyle w:val="avsnitt-undertittel"/>
      </w:pPr>
      <w:r>
        <w:t>Garantiordning for byggelån til skip, fartøyer og innretninger til havs</w:t>
      </w:r>
    </w:p>
    <w:p w:rsidR="00E319A7" w:rsidRDefault="00AC2320" w:rsidP="00DF2A56">
      <w:r>
        <w:t>Per 31. juli 2018 var 4,044 mrd. kroner bundet under rammen. På samme tidspunkt var det søkn</w:t>
      </w:r>
      <w:r>
        <w:t>a</w:t>
      </w:r>
      <w:r>
        <w:t xml:space="preserve">der for 1,479 mrd. kroner til behandling. GIEK forventer en økning i søknader innen utgangen av 2018 og i 2019. Rammen for byggelånsgarantiordningen ble økt fra 5 til 7 mrd. kroner i revidert nasjonalbudsjett 2018. Det foreslås </w:t>
      </w:r>
      <w:proofErr w:type="gramStart"/>
      <w:r>
        <w:t>videreføre</w:t>
      </w:r>
      <w:proofErr w:type="gramEnd"/>
      <w:r>
        <w:t xml:space="preserve"> rammen for nye og gjeldende tilbud (tilsagn) om garantier og utestående garantiansvar på til sammen 7 mrd. kroner i 2019, jf. forslag til ve</w:t>
      </w:r>
      <w:r>
        <w:t>d</w:t>
      </w:r>
      <w:r>
        <w:t>tak VII, 4.</w:t>
      </w:r>
    </w:p>
    <w:p w:rsidR="00E319A7" w:rsidRDefault="00AC2320" w:rsidP="00DF2A56">
      <w:pPr>
        <w:pStyle w:val="avsnitt-undertittel"/>
      </w:pPr>
      <w:r>
        <w:t>Garantiordning for kraftintensiv industris kjøp av kraft</w:t>
      </w:r>
    </w:p>
    <w:p w:rsidR="00E319A7" w:rsidRDefault="00AC2320" w:rsidP="00DF2A56">
      <w:r>
        <w:t>Per 31. juli 2018 var 5,3 mrd. kroner bundet under rammen. Beløpet vedrører ett tilbud (tilsagn) om garanti, og søknader for 961 mill. kroner lå til behandling. Det foreslås at ordningen videreføres med en ramme for nye og gjeldende tilbud om garantier (tilsagn) og utestående garantiansvar på til sammen 20 mrd. kroner i 2019, jf. forslag til vedtak VII, 5.</w:t>
      </w:r>
    </w:p>
    <w:p w:rsidR="00E319A7" w:rsidRDefault="00AC2320" w:rsidP="00DF2A56">
      <w:pPr>
        <w:pStyle w:val="avsnitt-undertittel"/>
      </w:pPr>
      <w:r>
        <w:t>Garantiordning for kjøp av skip fra verft i Norge til bruk i Norge</w:t>
      </w:r>
    </w:p>
    <w:p w:rsidR="00E319A7" w:rsidRDefault="00AC2320" w:rsidP="00DF2A56">
      <w:r>
        <w:t>Per 31. juli 2018 var 898 mill. kroner bundet under rammen for Skipsgarantiordningen, og det lå ingen nye søknader til behandling. Det foreslås å videreføre garantirammen for nye og gjeldende tilbud om garantier (tilsagn) og utestående garantiansvar på til sammen 10 mrd. kroner i 2019, jf. forslag til vedtak VII, 6.</w:t>
      </w:r>
    </w:p>
    <w:p w:rsidR="00E319A7" w:rsidRDefault="00AC2320" w:rsidP="00DF2A56">
      <w:pPr>
        <w:pStyle w:val="avsnitt-undertittel"/>
      </w:pPr>
      <w:r>
        <w:t>Trekkfullmakter</w:t>
      </w:r>
    </w:p>
    <w:p w:rsidR="00E319A7" w:rsidRDefault="00AC2320" w:rsidP="00DF2A56">
      <w:r>
        <w:t>En trekkfullmakt gir GIEK fullmakt til å låne et gitt beløp fra statskassen som følge av at utbet</w:t>
      </w:r>
      <w:r>
        <w:t>a</w:t>
      </w:r>
      <w:r>
        <w:t>linger under en garantiordning overstiger ordningens bankinnskudd. Dersom GIEK foretar trekk i statskassen, forutsettes midlene tilbakebetalt i etterfølgende år når gjennomførte utbetalinger under en garantiordning helt eller delvis gjenvinnes. Trekk i statskassen renteberegnes.</w:t>
      </w:r>
    </w:p>
    <w:p w:rsidR="00E319A7" w:rsidRDefault="00AC2320" w:rsidP="00DF2A56">
      <w:r>
        <w:lastRenderedPageBreak/>
        <w:t>Byggelånsgarantiordningens likviditet har økt de siste årene, men har lite opparbeidet kapital, og likviditeten er begrenset. Det er usikkert om likviditeten vil være tilstrekkelig for å dekke event</w:t>
      </w:r>
      <w:r>
        <w:t>u</w:t>
      </w:r>
      <w:r>
        <w:t>elle utbetalinger under ordningen i 2019. Det forventes likevel ikke at det vil oppstå behov for å øke trekkfullmakten i 2019. Det foreslås derfor å videreføre den med en ramme på 600 mill. kroner i 2019, jf. forslag til vedtak III, 1.</w:t>
      </w:r>
    </w:p>
    <w:p w:rsidR="00E319A7" w:rsidRDefault="00AC2320" w:rsidP="00DF2A56">
      <w:r>
        <w:t>Skipsgarantiordningen ble opprettet i 2018, og Stortinget bevilget samtidig et tilskudd på 10 mill. kroner til administrasjon av den nye ordningen, som skal tilbakebetales når GIEK anser det som hensiktsmessig ut fra likviditeten. Det vil ta tid å bygge opp likviditet i ordningen som, utover ti</w:t>
      </w:r>
      <w:r>
        <w:t>l</w:t>
      </w:r>
      <w:r>
        <w:t>skuddet fra Nærings- og fiskeridepartementet, kun kommer fra inntekter fra garantipremier og g</w:t>
      </w:r>
      <w:r>
        <w:t>e</w:t>
      </w:r>
      <w:r>
        <w:t>byrinntekter. For å unngå en presset situasjon hvis det skulle komme utbetalinger, særlig i forbi</w:t>
      </w:r>
      <w:r>
        <w:t>n</w:t>
      </w:r>
      <w:r>
        <w:t>delse med oppstarten av ordningen, foreslås det derfor en trekkfullmakt knyttet til skipsgarantior</w:t>
      </w:r>
      <w:r>
        <w:t>d</w:t>
      </w:r>
      <w:r>
        <w:t>ningen med en ramme på 150 mill. kroner i 2019, jf. forslag til vedtak III, 2.</w:t>
      </w:r>
    </w:p>
    <w:p w:rsidR="00E319A7" w:rsidRDefault="00AC2320" w:rsidP="00DF2A56">
      <w:r>
        <w:t>Det forventes ikke behov for å benytte trekkfullmakt i 2019 for GIEKs andre ordninger.</w:t>
      </w:r>
    </w:p>
    <w:p w:rsidR="00E319A7" w:rsidRDefault="00AC2320" w:rsidP="00DF2A56">
      <w:pPr>
        <w:pStyle w:val="avsnitt-tittel"/>
      </w:pPr>
      <w:r>
        <w:t>Andre fullmakter</w:t>
      </w:r>
    </w:p>
    <w:p w:rsidR="00E319A7" w:rsidRDefault="00AC2320" w:rsidP="00DF2A56">
      <w:pPr>
        <w:pStyle w:val="avsnitt-undertittel"/>
      </w:pPr>
      <w:r>
        <w:t>Fullmakt til å erverve og avhende aksjer og opsjoner</w:t>
      </w:r>
    </w:p>
    <w:p w:rsidR="00E319A7" w:rsidRDefault="00AC2320" w:rsidP="00DF2A56">
      <w:r>
        <w:t>GIEK har siden 2015 fått årlig fullmakt til midlertidig å erverve og avhende aksjer og opsjoner i misligholds- og gjenvinningssaker innenfor alle ordningene. Dette har bidratt til å tydeliggjøre GIEKs handlingsrom til å sikre statens verdier i situasjoner med mislighold, der kjøper ikke betaler gjelden. GIEK har dermed mulighet til midlertidig å overta aksjer, etablere aksjeselskap alene eller sammen med andre, å ha eller gi en opsjon til å selge eller overta aksjer på et senere tidspunkt. Det foreslås å videreføre fullmakten i 2019, jf. forslag til vedtak XIII.</w:t>
      </w:r>
    </w:p>
    <w:p w:rsidR="00E319A7" w:rsidRDefault="00AC2320" w:rsidP="00DF2A56">
      <w:pPr>
        <w:pStyle w:val="avsnitt-undertittel"/>
      </w:pPr>
      <w:r>
        <w:t xml:space="preserve">Fullmakt til bruk av holdingselskap </w:t>
      </w:r>
    </w:p>
    <w:p w:rsidR="00E319A7" w:rsidRDefault="00AC2320" w:rsidP="00DF2A56">
      <w:r>
        <w:t>Situasjonen i petroleumsrelaterte næringer har medført at GIEK har ervervet aksjer med formål å få dekning for krav i misligholds- og gjenvinningssaker. I 2017 fikk GIEK fullmakt til å etablere et midlertidig holdingselskap med formål å forvalte eierandeler som følge av misligholds- og gje</w:t>
      </w:r>
      <w:r>
        <w:t>n</w:t>
      </w:r>
      <w:r>
        <w:t>vinningssaker under Alminnelig ordning. Holdingselskapet skal avvikles når markedssituasjonen bedres og det er få gjenstående selskaper i porteføljen. En holdingstruktur med selskapet Box Topco AS som holdingselskap ble etablert høsten 2017. Selskapet kan erverve og avhende aksjer og opsjoner, yte lån, konvertere lån til aksjer, etablere aksjeselskap og tilføre aksjekapital.</w:t>
      </w:r>
    </w:p>
    <w:p w:rsidR="00E319A7" w:rsidRDefault="00AC2320" w:rsidP="00DF2A56">
      <w:r>
        <w:t>Det foreslås å videreføre fullmakten til å benytte holdingselskapet i forvaltning av midlertidig e</w:t>
      </w:r>
      <w:r>
        <w:t>i</w:t>
      </w:r>
      <w:r>
        <w:t>erskap i 2019, jf. forslag til vedtak XVI.</w:t>
      </w:r>
    </w:p>
    <w:p w:rsidR="00E319A7" w:rsidRDefault="00AC2320" w:rsidP="00DF2A56">
      <w:pPr>
        <w:pStyle w:val="b-post"/>
      </w:pPr>
      <w:r>
        <w:t>Post 24 Driftsresultat</w:t>
      </w:r>
    </w:p>
    <w:tbl>
      <w:tblPr>
        <w:tblStyle w:val="StandardTabell"/>
        <w:tblW w:w="0" w:type="auto"/>
        <w:tblLayout w:type="fixed"/>
        <w:tblLook w:val="04A0" w:firstRow="1" w:lastRow="0" w:firstColumn="1" w:lastColumn="0" w:noHBand="0" w:noVBand="1"/>
      </w:tblPr>
      <w:tblGrid>
        <w:gridCol w:w="1140"/>
        <w:gridCol w:w="4560"/>
        <w:gridCol w:w="1140"/>
        <w:gridCol w:w="1140"/>
        <w:gridCol w:w="1140"/>
      </w:tblGrid>
      <w:tr w:rsidR="00E319A7" w:rsidTr="002C5485">
        <w:trPr>
          <w:trHeight w:val="380"/>
        </w:trPr>
        <w:tc>
          <w:tcPr>
            <w:tcW w:w="1140" w:type="dxa"/>
            <w:shd w:val="clear" w:color="auto" w:fill="FFFFFF"/>
          </w:tcPr>
          <w:p w:rsidR="00E319A7" w:rsidRDefault="00AC2320" w:rsidP="002C5485">
            <w:pPr>
              <w:pStyle w:val="Tabellnavn"/>
            </w:pPr>
            <w:r>
              <w:t>KPEN</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Unde</w:t>
            </w:r>
            <w:r>
              <w:t>r</w:t>
            </w:r>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24.1</w:t>
            </w:r>
          </w:p>
        </w:tc>
        <w:tc>
          <w:tcPr>
            <w:tcW w:w="4560" w:type="dxa"/>
          </w:tcPr>
          <w:p w:rsidR="00E319A7" w:rsidRDefault="00AC2320" w:rsidP="002C5485">
            <w:r>
              <w:t xml:space="preserve">Driftsinntekter </w:t>
            </w:r>
          </w:p>
        </w:tc>
        <w:tc>
          <w:tcPr>
            <w:tcW w:w="1140" w:type="dxa"/>
          </w:tcPr>
          <w:p w:rsidR="00E319A7" w:rsidRDefault="00AC2320" w:rsidP="002C5485">
            <w:pPr>
              <w:jc w:val="right"/>
            </w:pPr>
            <w:r>
              <w:t>-165 521</w:t>
            </w:r>
          </w:p>
        </w:tc>
        <w:tc>
          <w:tcPr>
            <w:tcW w:w="1140" w:type="dxa"/>
          </w:tcPr>
          <w:p w:rsidR="00E319A7" w:rsidRDefault="00AC2320" w:rsidP="002C5485">
            <w:pPr>
              <w:jc w:val="right"/>
            </w:pPr>
            <w:r>
              <w:t>-188 000</w:t>
            </w:r>
          </w:p>
        </w:tc>
        <w:tc>
          <w:tcPr>
            <w:tcW w:w="1140" w:type="dxa"/>
          </w:tcPr>
          <w:p w:rsidR="00E319A7" w:rsidRDefault="00AC2320" w:rsidP="002C5485">
            <w:pPr>
              <w:jc w:val="right"/>
            </w:pPr>
            <w:r>
              <w:t>-193 500</w:t>
            </w:r>
          </w:p>
        </w:tc>
      </w:tr>
      <w:tr w:rsidR="00E319A7" w:rsidTr="002C5485">
        <w:trPr>
          <w:trHeight w:val="380"/>
        </w:trPr>
        <w:tc>
          <w:tcPr>
            <w:tcW w:w="1140" w:type="dxa"/>
          </w:tcPr>
          <w:p w:rsidR="00E319A7" w:rsidRDefault="00AC2320" w:rsidP="002C5485">
            <w:r>
              <w:t>24.2</w:t>
            </w:r>
          </w:p>
        </w:tc>
        <w:tc>
          <w:tcPr>
            <w:tcW w:w="4560" w:type="dxa"/>
          </w:tcPr>
          <w:p w:rsidR="00E319A7" w:rsidRDefault="00AC2320" w:rsidP="002C5485">
            <w:r>
              <w:t>Driftsutgifter</w:t>
            </w:r>
            <w:r>
              <w:rPr>
                <w:rStyle w:val="kursiv"/>
                <w:sz w:val="21"/>
                <w:szCs w:val="21"/>
              </w:rPr>
              <w:t xml:space="preserve">, overslagsbevilgning </w:t>
            </w:r>
          </w:p>
        </w:tc>
        <w:tc>
          <w:tcPr>
            <w:tcW w:w="1140" w:type="dxa"/>
          </w:tcPr>
          <w:p w:rsidR="00E319A7" w:rsidRDefault="00AC2320" w:rsidP="002C5485">
            <w:pPr>
              <w:jc w:val="right"/>
            </w:pPr>
            <w:r>
              <w:t>165 521</w:t>
            </w:r>
          </w:p>
        </w:tc>
        <w:tc>
          <w:tcPr>
            <w:tcW w:w="1140" w:type="dxa"/>
          </w:tcPr>
          <w:p w:rsidR="00E319A7" w:rsidRDefault="00AC2320" w:rsidP="002C5485">
            <w:pPr>
              <w:jc w:val="right"/>
            </w:pPr>
            <w:r>
              <w:t>188 000</w:t>
            </w:r>
          </w:p>
        </w:tc>
        <w:tc>
          <w:tcPr>
            <w:tcW w:w="1140" w:type="dxa"/>
          </w:tcPr>
          <w:p w:rsidR="00E319A7" w:rsidRDefault="00AC2320" w:rsidP="002C5485">
            <w:pPr>
              <w:jc w:val="right"/>
            </w:pPr>
            <w:r>
              <w:t>193 500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post 24</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bl>
    <w:p w:rsidR="00E319A7" w:rsidRDefault="00E319A7" w:rsidP="00DF2A56"/>
    <w:p w:rsidR="00E319A7" w:rsidRDefault="00AC2320" w:rsidP="00DF2A56">
      <w:r>
        <w:lastRenderedPageBreak/>
        <w:t>GIEK arbeider fortsatt betydelig med oppfølging av sine eksponeringer i olje, gass og maritime næringer. Den krevende markedssituasjonen i disse næringene medfører et stort antall av saker med oppfølgingsbehov og risiko for mislighold. I disse sakene er det ofte mange involverte parter og bruk av eksterne rådgivere da sakene ofte er komplekse. GIEK har ervervet aksjer på grunn av mi</w:t>
      </w:r>
      <w:r>
        <w:t>s</w:t>
      </w:r>
      <w:r>
        <w:t>ligholdssaker under Alminnelig garantiordning, som må følges opp for å sikre statens verdier. GIEK må også opparbeide seg ny kompetanse på grunn av nye produkter og en ny garantiordning, og på grunn av en vridning i søknader fra andre næringer. Det pågår også flere prosjekter for å fo</w:t>
      </w:r>
      <w:r>
        <w:t>r</w:t>
      </w:r>
      <w:r>
        <w:t>enkle og effektivisere GIEKs tilbud.</w:t>
      </w:r>
    </w:p>
    <w:p w:rsidR="00E319A7" w:rsidRDefault="00AC2320" w:rsidP="00DF2A56">
      <w:r>
        <w:t>GIEKs administrasjonsutgifter dekkes av premieinntekter fra garantiordningene, og GIEK mottar ikke tilskudd til drift bortsett fra til forvaltning av beredskapsordningen for statlig varekrigsforsi</w:t>
      </w:r>
      <w:r>
        <w:t>k</w:t>
      </w:r>
      <w:r>
        <w:t>ring, jf. omtale under kap. 900, post 72. Det fastsettes likevel en øvre ramme for GIEKs utgifter gjennom en overslagsbevilgning. Overslagsbevilgningen for 2019 foreslås satt til 193,5 mill. kr</w:t>
      </w:r>
      <w:r>
        <w:t>o</w:t>
      </w:r>
      <w:r>
        <w:t>ner.</w:t>
      </w:r>
    </w:p>
    <w:p w:rsidR="00E319A7" w:rsidRDefault="00AC2320" w:rsidP="00DF2A56">
      <w:pPr>
        <w:pStyle w:val="b-budkaptit"/>
      </w:pPr>
      <w:r>
        <w:t>Kap. 5460 Garantiinstituttet for eksportkreditt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Tilbakeføring fra Gammel alminnelig or</w:t>
            </w:r>
            <w:r>
              <w:t>d</w:t>
            </w:r>
            <w:r>
              <w:t xml:space="preserve">ning </w:t>
            </w:r>
          </w:p>
        </w:tc>
        <w:tc>
          <w:tcPr>
            <w:tcW w:w="1140" w:type="dxa"/>
          </w:tcPr>
          <w:p w:rsidR="00E319A7" w:rsidRDefault="00AC2320" w:rsidP="002C5485">
            <w:pPr>
              <w:jc w:val="right"/>
            </w:pPr>
            <w:r>
              <w:t>10 400</w:t>
            </w:r>
          </w:p>
        </w:tc>
        <w:tc>
          <w:tcPr>
            <w:tcW w:w="1140" w:type="dxa"/>
          </w:tcPr>
          <w:p w:rsidR="00E319A7" w:rsidRDefault="00AC2320" w:rsidP="002C5485">
            <w:pPr>
              <w:jc w:val="right"/>
            </w:pPr>
            <w:r>
              <w:t>10 900</w:t>
            </w:r>
          </w:p>
        </w:tc>
        <w:tc>
          <w:tcPr>
            <w:tcW w:w="1140" w:type="dxa"/>
          </w:tcPr>
          <w:p w:rsidR="00E319A7" w:rsidRDefault="00AC2320" w:rsidP="002C5485">
            <w:pPr>
              <w:jc w:val="right"/>
            </w:pPr>
            <w:r>
              <w:t>12 600</w:t>
            </w:r>
          </w:p>
        </w:tc>
      </w:tr>
      <w:tr w:rsidR="00E319A7" w:rsidTr="002C5485">
        <w:trPr>
          <w:trHeight w:val="640"/>
        </w:trPr>
        <w:tc>
          <w:tcPr>
            <w:tcW w:w="1140" w:type="dxa"/>
          </w:tcPr>
          <w:p w:rsidR="00E319A7" w:rsidRDefault="00AC2320" w:rsidP="002C5485">
            <w:r>
              <w:t>72</w:t>
            </w:r>
          </w:p>
        </w:tc>
        <w:tc>
          <w:tcPr>
            <w:tcW w:w="4560" w:type="dxa"/>
          </w:tcPr>
          <w:p w:rsidR="00E319A7" w:rsidRDefault="00AC2320" w:rsidP="002C5485">
            <w:r>
              <w:t xml:space="preserve">Tilbakeføring fra Gammel særordning for utviklingsland </w:t>
            </w:r>
          </w:p>
        </w:tc>
        <w:tc>
          <w:tcPr>
            <w:tcW w:w="1140" w:type="dxa"/>
          </w:tcPr>
          <w:p w:rsidR="00E319A7" w:rsidRDefault="00AC2320" w:rsidP="002C5485">
            <w:pPr>
              <w:jc w:val="right"/>
            </w:pPr>
            <w:r>
              <w:t>7 100</w:t>
            </w:r>
          </w:p>
        </w:tc>
        <w:tc>
          <w:tcPr>
            <w:tcW w:w="1140" w:type="dxa"/>
          </w:tcPr>
          <w:p w:rsidR="00E319A7" w:rsidRDefault="00AC2320" w:rsidP="002C5485">
            <w:pPr>
              <w:jc w:val="right"/>
            </w:pPr>
            <w:r>
              <w:t>8 000</w:t>
            </w:r>
          </w:p>
        </w:tc>
        <w:tc>
          <w:tcPr>
            <w:tcW w:w="1140" w:type="dxa"/>
          </w:tcPr>
          <w:p w:rsidR="00E319A7" w:rsidRDefault="00AC2320" w:rsidP="002C5485">
            <w:pPr>
              <w:jc w:val="right"/>
            </w:pPr>
            <w:r>
              <w:t>2 000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5460</w:t>
            </w:r>
          </w:p>
        </w:tc>
        <w:tc>
          <w:tcPr>
            <w:tcW w:w="1140" w:type="dxa"/>
          </w:tcPr>
          <w:p w:rsidR="00E319A7" w:rsidRDefault="00AC2320" w:rsidP="002C5485">
            <w:pPr>
              <w:jc w:val="right"/>
            </w:pPr>
            <w:r>
              <w:t>17 500</w:t>
            </w:r>
          </w:p>
        </w:tc>
        <w:tc>
          <w:tcPr>
            <w:tcW w:w="1140" w:type="dxa"/>
          </w:tcPr>
          <w:p w:rsidR="00E319A7" w:rsidRDefault="00AC2320" w:rsidP="002C5485">
            <w:pPr>
              <w:jc w:val="right"/>
            </w:pPr>
            <w:r>
              <w:t>18 900</w:t>
            </w:r>
          </w:p>
        </w:tc>
        <w:tc>
          <w:tcPr>
            <w:tcW w:w="1140" w:type="dxa"/>
          </w:tcPr>
          <w:p w:rsidR="00E319A7" w:rsidRDefault="00AC2320" w:rsidP="002C5485">
            <w:pPr>
              <w:jc w:val="right"/>
            </w:pPr>
            <w:r>
              <w:t>14 600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32,5 mill. kroner under ny post 73 Tilbakeføring fra SUS-/Baltikum-ordningen, jf. Innst. 400 S og Prop. 85 S (2017–2018).</w:t>
      </w:r>
    </w:p>
    <w:p w:rsidR="00E319A7" w:rsidRDefault="00AC2320" w:rsidP="00DF2A56">
      <w:pPr>
        <w:pStyle w:val="b-post"/>
      </w:pPr>
      <w:r>
        <w:t>Post 71 Tilbakeføring fra Gammel alminnelig ordning og post 72 Tilbakeføring fra Gammel sæ</w:t>
      </w:r>
      <w:r>
        <w:t>r</w:t>
      </w:r>
      <w:r>
        <w:t>ordning for utviklingsland</w:t>
      </w:r>
    </w:p>
    <w:p w:rsidR="00E319A7" w:rsidRDefault="00AC2320" w:rsidP="00DF2A56">
      <w:r>
        <w:t>Gammel alminnelig ordning og Gammel særordning for utviklingsland søkes avviklet med minst mulig utbetaling og størst mulig gjenvinning etter eventuelle utbetalinger under garantiene. Siden behandlingen av St.prp. nr. 59 (1983–84) og statsbudsjettet for 2000 har fjorårets overskuddslikv</w:t>
      </w:r>
      <w:r>
        <w:t>i</w:t>
      </w:r>
      <w:r>
        <w:t>ditet utover 25 mill. kroner årlig blitt tilbakeført fra Gammel alminnelig ordning og hele fjorårets overskuddslikviditet årlig blitt tilbakeført fra Gammel særordning for utviklingsland.</w:t>
      </w:r>
    </w:p>
    <w:p w:rsidR="00E319A7" w:rsidRDefault="00AC2320" w:rsidP="00DF2A56">
      <w:r>
        <w:t>På denne bakgrunn foreslås det en bevilgning på 12,6 mill. kroner under post 71 og 2 mill. kroner under post 72.</w:t>
      </w:r>
    </w:p>
    <w:p w:rsidR="00E319A7" w:rsidRDefault="00AC2320" w:rsidP="00DF2A56">
      <w:pPr>
        <w:pStyle w:val="b-progkat"/>
      </w:pPr>
      <w:r>
        <w:lastRenderedPageBreak/>
        <w:t>Programkategori 17.40 Statlig eierskap</w:t>
      </w:r>
    </w:p>
    <w:p w:rsidR="00E319A7" w:rsidRDefault="00AC2320" w:rsidP="00DF2A56">
      <w:pPr>
        <w:pStyle w:val="avsnitt-tittel"/>
      </w:pPr>
      <w:r>
        <w:t>Utgifter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950</w:t>
            </w:r>
          </w:p>
        </w:tc>
        <w:tc>
          <w:tcPr>
            <w:tcW w:w="4080" w:type="dxa"/>
          </w:tcPr>
          <w:p w:rsidR="00E319A7" w:rsidRDefault="00AC2320" w:rsidP="002C5485">
            <w:r>
              <w:t>Forvaltning av statlig eierskap</w:t>
            </w:r>
          </w:p>
        </w:tc>
        <w:tc>
          <w:tcPr>
            <w:tcW w:w="1020" w:type="dxa"/>
          </w:tcPr>
          <w:p w:rsidR="00E319A7" w:rsidRDefault="00AC2320" w:rsidP="002C5485">
            <w:pPr>
              <w:jc w:val="right"/>
            </w:pPr>
            <w:r>
              <w:t>625 694</w:t>
            </w:r>
          </w:p>
        </w:tc>
        <w:tc>
          <w:tcPr>
            <w:tcW w:w="1020" w:type="dxa"/>
          </w:tcPr>
          <w:p w:rsidR="00E319A7" w:rsidRDefault="00AC2320" w:rsidP="002C5485">
            <w:pPr>
              <w:jc w:val="right"/>
            </w:pPr>
            <w:r>
              <w:t>309 053</w:t>
            </w:r>
          </w:p>
        </w:tc>
        <w:tc>
          <w:tcPr>
            <w:tcW w:w="1020" w:type="dxa"/>
          </w:tcPr>
          <w:p w:rsidR="00E319A7" w:rsidRDefault="00AC2320" w:rsidP="002C5485">
            <w:pPr>
              <w:jc w:val="right"/>
            </w:pPr>
            <w:r>
              <w:t>422 938</w:t>
            </w:r>
          </w:p>
        </w:tc>
        <w:tc>
          <w:tcPr>
            <w:tcW w:w="1020" w:type="dxa"/>
          </w:tcPr>
          <w:p w:rsidR="00E319A7" w:rsidRDefault="00AC2320" w:rsidP="002C5485">
            <w:pPr>
              <w:jc w:val="right"/>
            </w:pPr>
            <w:r>
              <w:t>36,8</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17.40</w:t>
            </w:r>
          </w:p>
        </w:tc>
        <w:tc>
          <w:tcPr>
            <w:tcW w:w="1020" w:type="dxa"/>
          </w:tcPr>
          <w:p w:rsidR="00E319A7" w:rsidRDefault="00AC2320" w:rsidP="002C5485">
            <w:pPr>
              <w:jc w:val="right"/>
            </w:pPr>
            <w:r>
              <w:t>625 694</w:t>
            </w:r>
          </w:p>
        </w:tc>
        <w:tc>
          <w:tcPr>
            <w:tcW w:w="1020" w:type="dxa"/>
          </w:tcPr>
          <w:p w:rsidR="00E319A7" w:rsidRDefault="00AC2320" w:rsidP="002C5485">
            <w:pPr>
              <w:jc w:val="right"/>
            </w:pPr>
            <w:r>
              <w:t>309 053</w:t>
            </w:r>
          </w:p>
        </w:tc>
        <w:tc>
          <w:tcPr>
            <w:tcW w:w="1020" w:type="dxa"/>
          </w:tcPr>
          <w:p w:rsidR="00E319A7" w:rsidRDefault="00AC2320" w:rsidP="002C5485">
            <w:pPr>
              <w:jc w:val="right"/>
            </w:pPr>
            <w:r>
              <w:t>422 938</w:t>
            </w:r>
          </w:p>
        </w:tc>
        <w:tc>
          <w:tcPr>
            <w:tcW w:w="1020" w:type="dxa"/>
          </w:tcPr>
          <w:p w:rsidR="00E319A7" w:rsidRDefault="00AC2320" w:rsidP="002C5485">
            <w:pPr>
              <w:jc w:val="right"/>
            </w:pPr>
            <w:r>
              <w:t>36,8</w:t>
            </w:r>
          </w:p>
        </w:tc>
      </w:tr>
    </w:tbl>
    <w:p w:rsidR="00E319A7" w:rsidRDefault="00E319A7" w:rsidP="00DF2A56"/>
    <w:p w:rsidR="00E319A7" w:rsidRDefault="00AC2320" w:rsidP="00DF2A56">
      <w:pPr>
        <w:pStyle w:val="avsnitt-tittel"/>
      </w:pPr>
      <w:r>
        <w:t>Utgifter under programkategori 17.40 fordelt på postgrupper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PIPR</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Post-gr.</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01–29</w:t>
            </w:r>
          </w:p>
        </w:tc>
        <w:tc>
          <w:tcPr>
            <w:tcW w:w="4080" w:type="dxa"/>
          </w:tcPr>
          <w:p w:rsidR="00E319A7" w:rsidRDefault="00AC2320" w:rsidP="002C5485">
            <w:r>
              <w:t>Driftsutgifter</w:t>
            </w:r>
          </w:p>
        </w:tc>
        <w:tc>
          <w:tcPr>
            <w:tcW w:w="1020" w:type="dxa"/>
          </w:tcPr>
          <w:p w:rsidR="00E319A7" w:rsidRDefault="00AC2320" w:rsidP="002C5485">
            <w:pPr>
              <w:jc w:val="right"/>
            </w:pPr>
            <w:r>
              <w:t>12 694</w:t>
            </w:r>
          </w:p>
        </w:tc>
        <w:tc>
          <w:tcPr>
            <w:tcW w:w="1020" w:type="dxa"/>
          </w:tcPr>
          <w:p w:rsidR="00E319A7" w:rsidRDefault="00AC2320" w:rsidP="002C5485">
            <w:pPr>
              <w:jc w:val="right"/>
            </w:pPr>
            <w:r>
              <w:t>23 053</w:t>
            </w:r>
          </w:p>
        </w:tc>
        <w:tc>
          <w:tcPr>
            <w:tcW w:w="1020" w:type="dxa"/>
          </w:tcPr>
          <w:p w:rsidR="00E319A7" w:rsidRDefault="00AC2320" w:rsidP="002C5485">
            <w:pPr>
              <w:jc w:val="right"/>
            </w:pPr>
            <w:r>
              <w:t>22 938</w:t>
            </w:r>
          </w:p>
        </w:tc>
        <w:tc>
          <w:tcPr>
            <w:tcW w:w="1020" w:type="dxa"/>
          </w:tcPr>
          <w:p w:rsidR="00E319A7" w:rsidRDefault="00AC2320" w:rsidP="002C5485">
            <w:pPr>
              <w:jc w:val="right"/>
            </w:pPr>
            <w:r>
              <w:t>-0,5</w:t>
            </w:r>
          </w:p>
        </w:tc>
      </w:tr>
      <w:tr w:rsidR="00E319A7" w:rsidTr="002C5485">
        <w:trPr>
          <w:trHeight w:val="380"/>
        </w:trPr>
        <w:tc>
          <w:tcPr>
            <w:tcW w:w="1020" w:type="dxa"/>
          </w:tcPr>
          <w:p w:rsidR="00E319A7" w:rsidRDefault="00AC2320" w:rsidP="002C5485">
            <w:r>
              <w:t>30–49</w:t>
            </w:r>
          </w:p>
        </w:tc>
        <w:tc>
          <w:tcPr>
            <w:tcW w:w="4080" w:type="dxa"/>
          </w:tcPr>
          <w:p w:rsidR="00E319A7" w:rsidRDefault="00AC2320" w:rsidP="002C5485">
            <w:r>
              <w:t>Investeringer</w:t>
            </w:r>
          </w:p>
        </w:tc>
        <w:tc>
          <w:tcPr>
            <w:tcW w:w="1020" w:type="dxa"/>
          </w:tcPr>
          <w:p w:rsidR="00E319A7" w:rsidRDefault="00AC2320" w:rsidP="002C5485">
            <w:pPr>
              <w:jc w:val="right"/>
            </w:pPr>
            <w:r>
              <w:t>300 000</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50–59</w:t>
            </w:r>
          </w:p>
        </w:tc>
        <w:tc>
          <w:tcPr>
            <w:tcW w:w="4080" w:type="dxa"/>
          </w:tcPr>
          <w:p w:rsidR="00E319A7" w:rsidRDefault="00AC2320" w:rsidP="002C5485">
            <w:r>
              <w:t>Overføringer til andre statsregnskaper</w:t>
            </w:r>
          </w:p>
        </w:tc>
        <w:tc>
          <w:tcPr>
            <w:tcW w:w="1020" w:type="dxa"/>
          </w:tcPr>
          <w:p w:rsidR="00E319A7" w:rsidRDefault="00AC2320" w:rsidP="002C5485">
            <w:pPr>
              <w:jc w:val="right"/>
            </w:pPr>
            <w:r>
              <w:t>144 000</w:t>
            </w:r>
          </w:p>
        </w:tc>
        <w:tc>
          <w:tcPr>
            <w:tcW w:w="1020" w:type="dxa"/>
          </w:tcPr>
          <w:p w:rsidR="00E319A7" w:rsidRDefault="00AC2320" w:rsidP="002C5485">
            <w:pPr>
              <w:jc w:val="right"/>
            </w:pPr>
            <w:r>
              <w:t>113 000</w:t>
            </w:r>
          </w:p>
        </w:tc>
        <w:tc>
          <w:tcPr>
            <w:tcW w:w="1020" w:type="dxa"/>
          </w:tcPr>
          <w:p w:rsidR="00E319A7" w:rsidRDefault="00AC2320" w:rsidP="002C5485">
            <w:pPr>
              <w:jc w:val="right"/>
            </w:pPr>
            <w:r>
              <w:t>140 000</w:t>
            </w:r>
          </w:p>
        </w:tc>
        <w:tc>
          <w:tcPr>
            <w:tcW w:w="1020" w:type="dxa"/>
          </w:tcPr>
          <w:p w:rsidR="00E319A7" w:rsidRDefault="00AC2320" w:rsidP="002C5485">
            <w:pPr>
              <w:jc w:val="right"/>
            </w:pPr>
            <w:r>
              <w:t>23,9</w:t>
            </w:r>
          </w:p>
        </w:tc>
      </w:tr>
      <w:tr w:rsidR="00E319A7" w:rsidTr="002C5485">
        <w:trPr>
          <w:trHeight w:val="380"/>
        </w:trPr>
        <w:tc>
          <w:tcPr>
            <w:tcW w:w="1020" w:type="dxa"/>
          </w:tcPr>
          <w:p w:rsidR="00E319A7" w:rsidRDefault="00AC2320" w:rsidP="002C5485">
            <w:r>
              <w:t>90–99</w:t>
            </w:r>
          </w:p>
        </w:tc>
        <w:tc>
          <w:tcPr>
            <w:tcW w:w="4080" w:type="dxa"/>
          </w:tcPr>
          <w:p w:rsidR="00E319A7" w:rsidRDefault="00AC2320" w:rsidP="002C5485">
            <w:r>
              <w:t>Lånetransaksjoner</w:t>
            </w:r>
          </w:p>
        </w:tc>
        <w:tc>
          <w:tcPr>
            <w:tcW w:w="1020" w:type="dxa"/>
          </w:tcPr>
          <w:p w:rsidR="00E319A7" w:rsidRDefault="00AC2320" w:rsidP="002C5485">
            <w:pPr>
              <w:jc w:val="right"/>
            </w:pPr>
            <w:r>
              <w:t>169 000</w:t>
            </w:r>
          </w:p>
        </w:tc>
        <w:tc>
          <w:tcPr>
            <w:tcW w:w="1020" w:type="dxa"/>
          </w:tcPr>
          <w:p w:rsidR="00E319A7" w:rsidRDefault="00AC2320" w:rsidP="002C5485">
            <w:pPr>
              <w:jc w:val="right"/>
            </w:pPr>
            <w:r>
              <w:t>173 000</w:t>
            </w:r>
          </w:p>
        </w:tc>
        <w:tc>
          <w:tcPr>
            <w:tcW w:w="1020" w:type="dxa"/>
          </w:tcPr>
          <w:p w:rsidR="00E319A7" w:rsidRDefault="00AC2320" w:rsidP="002C5485">
            <w:pPr>
              <w:jc w:val="right"/>
            </w:pPr>
            <w:r>
              <w:t>260 000</w:t>
            </w:r>
          </w:p>
        </w:tc>
        <w:tc>
          <w:tcPr>
            <w:tcW w:w="1020" w:type="dxa"/>
          </w:tcPr>
          <w:p w:rsidR="00E319A7" w:rsidRDefault="00AC2320" w:rsidP="002C5485">
            <w:pPr>
              <w:jc w:val="right"/>
            </w:pPr>
            <w:r>
              <w:t>50,3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17.40</w:t>
            </w:r>
          </w:p>
        </w:tc>
        <w:tc>
          <w:tcPr>
            <w:tcW w:w="1020" w:type="dxa"/>
          </w:tcPr>
          <w:p w:rsidR="00E319A7" w:rsidRDefault="00AC2320" w:rsidP="002C5485">
            <w:pPr>
              <w:jc w:val="right"/>
            </w:pPr>
            <w:r>
              <w:t>625 694</w:t>
            </w:r>
          </w:p>
        </w:tc>
        <w:tc>
          <w:tcPr>
            <w:tcW w:w="1020" w:type="dxa"/>
          </w:tcPr>
          <w:p w:rsidR="00E319A7" w:rsidRDefault="00AC2320" w:rsidP="002C5485">
            <w:pPr>
              <w:jc w:val="right"/>
            </w:pPr>
            <w:r>
              <w:t>309 053</w:t>
            </w:r>
          </w:p>
        </w:tc>
        <w:tc>
          <w:tcPr>
            <w:tcW w:w="1020" w:type="dxa"/>
          </w:tcPr>
          <w:p w:rsidR="00E319A7" w:rsidRDefault="00AC2320" w:rsidP="002C5485">
            <w:pPr>
              <w:jc w:val="right"/>
            </w:pPr>
            <w:r>
              <w:t>422 938</w:t>
            </w:r>
          </w:p>
        </w:tc>
        <w:tc>
          <w:tcPr>
            <w:tcW w:w="1020" w:type="dxa"/>
          </w:tcPr>
          <w:p w:rsidR="00E319A7" w:rsidRDefault="00AC2320" w:rsidP="002C5485">
            <w:pPr>
              <w:jc w:val="right"/>
            </w:pPr>
            <w:r>
              <w:t>36,8</w:t>
            </w:r>
          </w:p>
        </w:tc>
      </w:tr>
    </w:tbl>
    <w:p w:rsidR="00E319A7" w:rsidRDefault="00E319A7" w:rsidP="00DF2A56"/>
    <w:p w:rsidR="00E319A7" w:rsidRDefault="00AC2320" w:rsidP="00DF2A56">
      <w:pPr>
        <w:pStyle w:val="avsnitt-tittel"/>
      </w:pPr>
      <w:r>
        <w:t>Inntekter under programkategori 17.40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640"/>
        </w:trPr>
        <w:tc>
          <w:tcPr>
            <w:tcW w:w="1020" w:type="dxa"/>
            <w:shd w:val="clear" w:color="auto" w:fill="FFFFFF"/>
          </w:tcPr>
          <w:p w:rsidR="00E319A7" w:rsidRDefault="00AC2320" w:rsidP="002C5485">
            <w:pPr>
              <w:pStyle w:val="Tabellnavn"/>
            </w:pPr>
            <w:r>
              <w:t>PIKL</w:t>
            </w:r>
          </w:p>
        </w:tc>
        <w:tc>
          <w:tcPr>
            <w:tcW w:w="4080" w:type="dxa"/>
          </w:tcPr>
          <w:p w:rsidR="00E319A7" w:rsidRDefault="00E319A7" w:rsidP="002C5485"/>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E319A7" w:rsidP="002C5485">
            <w:pPr>
              <w:pStyle w:val="Tabellnavn"/>
              <w:jc w:val="right"/>
            </w:pPr>
          </w:p>
        </w:tc>
        <w:tc>
          <w:tcPr>
            <w:tcW w:w="1020" w:type="dxa"/>
          </w:tcPr>
          <w:p w:rsidR="00E319A7" w:rsidRDefault="00AC2320" w:rsidP="002C5485">
            <w:pPr>
              <w:jc w:val="right"/>
            </w:pPr>
            <w:r>
              <w:t>(i 1 000 kr)</w:t>
            </w:r>
          </w:p>
        </w:tc>
      </w:tr>
      <w:tr w:rsidR="00E319A7" w:rsidTr="002C5485">
        <w:trPr>
          <w:trHeight w:val="600"/>
        </w:trPr>
        <w:tc>
          <w:tcPr>
            <w:tcW w:w="1020" w:type="dxa"/>
          </w:tcPr>
          <w:p w:rsidR="00E319A7" w:rsidRDefault="00AC2320" w:rsidP="002C5485">
            <w:r>
              <w:t>Kap.</w:t>
            </w:r>
          </w:p>
        </w:tc>
        <w:tc>
          <w:tcPr>
            <w:tcW w:w="4080" w:type="dxa"/>
          </w:tcPr>
          <w:p w:rsidR="00E319A7" w:rsidRDefault="00AC2320" w:rsidP="002C5485">
            <w:r>
              <w:t>Betegnelse</w:t>
            </w:r>
          </w:p>
        </w:tc>
        <w:tc>
          <w:tcPr>
            <w:tcW w:w="1020" w:type="dxa"/>
          </w:tcPr>
          <w:p w:rsidR="00E319A7" w:rsidRDefault="00AC2320" w:rsidP="002C5485">
            <w:pPr>
              <w:jc w:val="right"/>
            </w:pPr>
            <w:r>
              <w:t>Reg</w:t>
            </w:r>
            <w:r>
              <w:t>n</w:t>
            </w:r>
            <w:r>
              <w:t>skap 2017</w:t>
            </w:r>
          </w:p>
        </w:tc>
        <w:tc>
          <w:tcPr>
            <w:tcW w:w="1020" w:type="dxa"/>
          </w:tcPr>
          <w:p w:rsidR="00E319A7" w:rsidRDefault="00AC2320" w:rsidP="002C5485">
            <w:pPr>
              <w:jc w:val="right"/>
            </w:pPr>
            <w:r>
              <w:t>Saldert budsjett 2018</w:t>
            </w:r>
          </w:p>
        </w:tc>
        <w:tc>
          <w:tcPr>
            <w:tcW w:w="1020" w:type="dxa"/>
          </w:tcPr>
          <w:p w:rsidR="00E319A7" w:rsidRDefault="00AC2320" w:rsidP="002C5485">
            <w:pPr>
              <w:jc w:val="right"/>
            </w:pPr>
            <w:r>
              <w:t>Forslag 2019</w:t>
            </w:r>
          </w:p>
        </w:tc>
        <w:tc>
          <w:tcPr>
            <w:tcW w:w="1020" w:type="dxa"/>
          </w:tcPr>
          <w:p w:rsidR="00E319A7" w:rsidRDefault="00AC2320" w:rsidP="002C5485">
            <w:pPr>
              <w:jc w:val="right"/>
            </w:pPr>
            <w:r>
              <w:t>Pst. endr. 18/19</w:t>
            </w:r>
          </w:p>
        </w:tc>
      </w:tr>
      <w:tr w:rsidR="00E319A7" w:rsidTr="002C5485">
        <w:trPr>
          <w:trHeight w:val="380"/>
        </w:trPr>
        <w:tc>
          <w:tcPr>
            <w:tcW w:w="1020" w:type="dxa"/>
          </w:tcPr>
          <w:p w:rsidR="00E319A7" w:rsidRDefault="00AC2320" w:rsidP="002C5485">
            <w:r>
              <w:t>3950</w:t>
            </w:r>
          </w:p>
        </w:tc>
        <w:tc>
          <w:tcPr>
            <w:tcW w:w="4080" w:type="dxa"/>
          </w:tcPr>
          <w:p w:rsidR="00E319A7" w:rsidRDefault="00AC2320" w:rsidP="002C5485">
            <w:r>
              <w:t>Forvaltning av statlig eierskap</w:t>
            </w:r>
          </w:p>
        </w:tc>
        <w:tc>
          <w:tcPr>
            <w:tcW w:w="1020" w:type="dxa"/>
          </w:tcPr>
          <w:p w:rsidR="00E319A7" w:rsidRDefault="00AC2320" w:rsidP="002C5485">
            <w:pPr>
              <w:jc w:val="right"/>
            </w:pPr>
            <w:r>
              <w:t>30 704</w:t>
            </w:r>
          </w:p>
        </w:tc>
        <w:tc>
          <w:tcPr>
            <w:tcW w:w="1020" w:type="dxa"/>
          </w:tcPr>
          <w:p w:rsidR="00E319A7" w:rsidRDefault="00AC2320" w:rsidP="002C5485">
            <w:pPr>
              <w:jc w:val="right"/>
            </w:pPr>
            <w:r>
              <w:t>25 000</w:t>
            </w:r>
          </w:p>
        </w:tc>
        <w:tc>
          <w:tcPr>
            <w:tcW w:w="1020" w:type="dxa"/>
          </w:tcPr>
          <w:p w:rsidR="00E319A7" w:rsidRDefault="00AC2320" w:rsidP="002C5485">
            <w:pPr>
              <w:jc w:val="right"/>
            </w:pPr>
            <w:r>
              <w:t>27 800</w:t>
            </w:r>
          </w:p>
        </w:tc>
        <w:tc>
          <w:tcPr>
            <w:tcW w:w="1020" w:type="dxa"/>
          </w:tcPr>
          <w:p w:rsidR="00E319A7" w:rsidRDefault="00AC2320" w:rsidP="002C5485">
            <w:pPr>
              <w:jc w:val="right"/>
            </w:pPr>
            <w:r>
              <w:t>11,2</w:t>
            </w:r>
          </w:p>
        </w:tc>
      </w:tr>
      <w:tr w:rsidR="00E319A7" w:rsidTr="002C5485">
        <w:trPr>
          <w:trHeight w:val="640"/>
        </w:trPr>
        <w:tc>
          <w:tcPr>
            <w:tcW w:w="1020" w:type="dxa"/>
          </w:tcPr>
          <w:p w:rsidR="00E319A7" w:rsidRDefault="00AC2320" w:rsidP="002C5485">
            <w:r>
              <w:t>3961</w:t>
            </w:r>
          </w:p>
        </w:tc>
        <w:tc>
          <w:tcPr>
            <w:tcW w:w="4080" w:type="dxa"/>
          </w:tcPr>
          <w:p w:rsidR="00E319A7" w:rsidRDefault="00AC2320" w:rsidP="002C5485">
            <w:r>
              <w:t>Selskaper under Nærings- og fiskerid</w:t>
            </w:r>
            <w:r>
              <w:t>e</w:t>
            </w:r>
            <w:r>
              <w:t>partementets forvaltning</w:t>
            </w:r>
          </w:p>
        </w:tc>
        <w:tc>
          <w:tcPr>
            <w:tcW w:w="1020" w:type="dxa"/>
          </w:tcPr>
          <w:p w:rsidR="00E319A7" w:rsidRDefault="00AC2320" w:rsidP="002C5485">
            <w:pPr>
              <w:jc w:val="right"/>
            </w:pPr>
            <w:r>
              <w:t>4 812</w:t>
            </w:r>
          </w:p>
        </w:tc>
        <w:tc>
          <w:tcPr>
            <w:tcW w:w="1020" w:type="dxa"/>
          </w:tcPr>
          <w:p w:rsidR="00E319A7" w:rsidRDefault="00AC2320" w:rsidP="002C5485">
            <w:pPr>
              <w:jc w:val="right"/>
            </w:pPr>
            <w:r>
              <w:t>4 800</w:t>
            </w:r>
          </w:p>
        </w:tc>
        <w:tc>
          <w:tcPr>
            <w:tcW w:w="1020" w:type="dxa"/>
          </w:tcPr>
          <w:p w:rsidR="00E319A7" w:rsidRDefault="00AC2320" w:rsidP="002C5485">
            <w:pPr>
              <w:jc w:val="right"/>
            </w:pPr>
            <w:r>
              <w:t>1 940</w:t>
            </w:r>
          </w:p>
        </w:tc>
        <w:tc>
          <w:tcPr>
            <w:tcW w:w="1020" w:type="dxa"/>
          </w:tcPr>
          <w:p w:rsidR="00E319A7" w:rsidRDefault="00AC2320" w:rsidP="002C5485">
            <w:pPr>
              <w:jc w:val="right"/>
            </w:pPr>
            <w:r>
              <w:t>-59,6</w:t>
            </w:r>
          </w:p>
        </w:tc>
      </w:tr>
      <w:tr w:rsidR="00E319A7" w:rsidTr="002C5485">
        <w:trPr>
          <w:trHeight w:val="640"/>
        </w:trPr>
        <w:tc>
          <w:tcPr>
            <w:tcW w:w="1020" w:type="dxa"/>
          </w:tcPr>
          <w:p w:rsidR="00E319A7" w:rsidRDefault="00AC2320" w:rsidP="002C5485">
            <w:r>
              <w:t>5612</w:t>
            </w:r>
          </w:p>
        </w:tc>
        <w:tc>
          <w:tcPr>
            <w:tcW w:w="4080" w:type="dxa"/>
          </w:tcPr>
          <w:p w:rsidR="00E319A7" w:rsidRDefault="00AC2320" w:rsidP="002C5485">
            <w:r>
              <w:t>Renter fra Store Norske Spitsbergen Kulkompani AS</w:t>
            </w: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2 900</w:t>
            </w:r>
          </w:p>
        </w:tc>
        <w:tc>
          <w:tcPr>
            <w:tcW w:w="1020" w:type="dxa"/>
          </w:tcPr>
          <w:p w:rsidR="00E319A7" w:rsidRDefault="00E319A7" w:rsidP="002C5485">
            <w:pPr>
              <w:jc w:val="right"/>
            </w:pPr>
          </w:p>
        </w:tc>
      </w:tr>
      <w:tr w:rsidR="00E319A7" w:rsidTr="002C5485">
        <w:trPr>
          <w:trHeight w:val="640"/>
        </w:trPr>
        <w:tc>
          <w:tcPr>
            <w:tcW w:w="1020" w:type="dxa"/>
          </w:tcPr>
          <w:p w:rsidR="00E319A7" w:rsidRDefault="00AC2320" w:rsidP="002C5485">
            <w:r>
              <w:t>5656</w:t>
            </w:r>
          </w:p>
        </w:tc>
        <w:tc>
          <w:tcPr>
            <w:tcW w:w="4080" w:type="dxa"/>
          </w:tcPr>
          <w:p w:rsidR="00E319A7" w:rsidRDefault="00AC2320" w:rsidP="002C5485">
            <w:r>
              <w:t>Aksjer under Nærings- og fiskeridepa</w:t>
            </w:r>
            <w:r>
              <w:t>r</w:t>
            </w:r>
            <w:r>
              <w:t>tementets forvaltning</w:t>
            </w:r>
          </w:p>
        </w:tc>
        <w:tc>
          <w:tcPr>
            <w:tcW w:w="1020" w:type="dxa"/>
          </w:tcPr>
          <w:p w:rsidR="00E319A7" w:rsidRDefault="00AC2320" w:rsidP="002C5485">
            <w:pPr>
              <w:jc w:val="right"/>
            </w:pPr>
            <w:r>
              <w:t>15 719 624</w:t>
            </w:r>
          </w:p>
        </w:tc>
        <w:tc>
          <w:tcPr>
            <w:tcW w:w="1020" w:type="dxa"/>
          </w:tcPr>
          <w:p w:rsidR="00E319A7" w:rsidRDefault="00AC2320" w:rsidP="002C5485">
            <w:pPr>
              <w:jc w:val="right"/>
            </w:pPr>
            <w:r>
              <w:t>16 962 219</w:t>
            </w:r>
          </w:p>
        </w:tc>
        <w:tc>
          <w:tcPr>
            <w:tcW w:w="1020" w:type="dxa"/>
          </w:tcPr>
          <w:p w:rsidR="00E319A7" w:rsidRDefault="00AC2320" w:rsidP="002C5485">
            <w:pPr>
              <w:jc w:val="right"/>
            </w:pPr>
            <w:r>
              <w:t>21 085 500</w:t>
            </w:r>
          </w:p>
        </w:tc>
        <w:tc>
          <w:tcPr>
            <w:tcW w:w="1020" w:type="dxa"/>
          </w:tcPr>
          <w:p w:rsidR="00E319A7" w:rsidRDefault="00AC2320" w:rsidP="002C5485">
            <w:pPr>
              <w:jc w:val="right"/>
            </w:pPr>
            <w:r>
              <w:t>24,3</w:t>
            </w:r>
          </w:p>
        </w:tc>
      </w:tr>
      <w:tr w:rsidR="00E319A7" w:rsidTr="002C5485">
        <w:trPr>
          <w:trHeight w:val="380"/>
        </w:trPr>
        <w:tc>
          <w:tcPr>
            <w:tcW w:w="1020" w:type="dxa"/>
          </w:tcPr>
          <w:p w:rsidR="00E319A7" w:rsidRDefault="00E319A7" w:rsidP="002C5485"/>
        </w:tc>
        <w:tc>
          <w:tcPr>
            <w:tcW w:w="4080" w:type="dxa"/>
          </w:tcPr>
          <w:p w:rsidR="00E319A7" w:rsidRDefault="00AC2320" w:rsidP="002C5485">
            <w:r>
              <w:t>Sum kategori 17.40</w:t>
            </w:r>
          </w:p>
        </w:tc>
        <w:tc>
          <w:tcPr>
            <w:tcW w:w="1020" w:type="dxa"/>
          </w:tcPr>
          <w:p w:rsidR="00E319A7" w:rsidRDefault="00AC2320" w:rsidP="002C5485">
            <w:pPr>
              <w:jc w:val="right"/>
            </w:pPr>
            <w:r>
              <w:t>15 745 </w:t>
            </w:r>
            <w:r>
              <w:lastRenderedPageBreak/>
              <w:t>130</w:t>
            </w:r>
          </w:p>
        </w:tc>
        <w:tc>
          <w:tcPr>
            <w:tcW w:w="1020" w:type="dxa"/>
          </w:tcPr>
          <w:p w:rsidR="00E319A7" w:rsidRDefault="00AC2320" w:rsidP="002C5485">
            <w:pPr>
              <w:jc w:val="right"/>
            </w:pPr>
            <w:r>
              <w:lastRenderedPageBreak/>
              <w:t>16 992 </w:t>
            </w:r>
            <w:r>
              <w:lastRenderedPageBreak/>
              <w:t>019</w:t>
            </w:r>
          </w:p>
        </w:tc>
        <w:tc>
          <w:tcPr>
            <w:tcW w:w="1020" w:type="dxa"/>
          </w:tcPr>
          <w:p w:rsidR="00E319A7" w:rsidRDefault="00AC2320" w:rsidP="002C5485">
            <w:pPr>
              <w:jc w:val="right"/>
            </w:pPr>
            <w:r>
              <w:lastRenderedPageBreak/>
              <w:t>21 118 </w:t>
            </w:r>
            <w:r>
              <w:lastRenderedPageBreak/>
              <w:t>140</w:t>
            </w:r>
          </w:p>
        </w:tc>
        <w:tc>
          <w:tcPr>
            <w:tcW w:w="1020" w:type="dxa"/>
          </w:tcPr>
          <w:p w:rsidR="00E319A7" w:rsidRDefault="00AC2320" w:rsidP="002C5485">
            <w:pPr>
              <w:jc w:val="right"/>
            </w:pPr>
            <w:r>
              <w:lastRenderedPageBreak/>
              <w:t>24,3</w:t>
            </w:r>
          </w:p>
        </w:tc>
      </w:tr>
    </w:tbl>
    <w:p w:rsidR="00E319A7" w:rsidRDefault="00E319A7" w:rsidP="00DF2A56"/>
    <w:p w:rsidR="00E319A7" w:rsidRDefault="00AC2320" w:rsidP="00DF2A56">
      <w:r>
        <w:t>Forvaltningen av statens direkte eierskap i 74 selskaper er fordelt på tolv departementer.</w:t>
      </w:r>
    </w:p>
    <w:p w:rsidR="00E319A7" w:rsidRDefault="00AC2320" w:rsidP="00DF2A56">
      <w:r>
        <w:t>Eierskapet varierer i størrelse, fra store eierposter i flere av landets største børsnoterte selskaper til heleide selskaper med rene sektorpolitiske formål. Nærings- og fiskeridepartementet forvalter st</w:t>
      </w:r>
      <w:r>
        <w:t>a</w:t>
      </w:r>
      <w:r>
        <w:t>tens eierskap i 29 selskaper. Staten har forretningsmessige mål med eierskapet i 20 av disse se</w:t>
      </w:r>
      <w:r>
        <w:t>l</w:t>
      </w:r>
      <w:r>
        <w:t>skapene og sektorpolitiske mål med de øvrige. Regjeringen opprettet i 2017 et investeringsselskap som skal bidra til reduserte klimagassutslipp. Selskapet er etablert under navnet Fornybar AS. Det er forberedt en navneendring til Nysnø Klimainvesteringer AS.</w:t>
      </w:r>
    </w:p>
    <w:p w:rsidR="00E319A7" w:rsidRDefault="00AC2320" w:rsidP="00DF2A56">
      <w:r>
        <w:t xml:space="preserve">Regjeringens eierskapspolitikk er presentert i Meld. St. 27 (2013–2014) </w:t>
      </w:r>
      <w:r>
        <w:rPr>
          <w:rStyle w:val="kursiv"/>
          <w:sz w:val="21"/>
          <w:szCs w:val="21"/>
        </w:rPr>
        <w:t>Et mangfoldig og verdisk</w:t>
      </w:r>
      <w:r>
        <w:rPr>
          <w:rStyle w:val="kursiv"/>
          <w:sz w:val="21"/>
          <w:szCs w:val="21"/>
        </w:rPr>
        <w:t>a</w:t>
      </w:r>
      <w:r>
        <w:rPr>
          <w:rStyle w:val="kursiv"/>
          <w:sz w:val="21"/>
          <w:szCs w:val="21"/>
        </w:rPr>
        <w:t xml:space="preserve">pende eierskap </w:t>
      </w:r>
      <w:r>
        <w:t>(eierskapsmeldingen). For selskaper der staten har forretningsmessige mål med eie</w:t>
      </w:r>
      <w:r>
        <w:t>r</w:t>
      </w:r>
      <w:r>
        <w:t>skapet er statens hovedmål høyest mulig avkastning over tid på investert kapital. For selskaper der staten har sektorpolitiske mål med eierskapet er ambisjonen at målene skal nås mest mulig effe</w:t>
      </w:r>
      <w:r>
        <w:t>k</w:t>
      </w:r>
      <w:r>
        <w:t>tivt. Statens eierskapsutøvelse skal bidra til verdiskaping.</w:t>
      </w:r>
    </w:p>
    <w:p w:rsidR="00E319A7" w:rsidRDefault="00AC2320" w:rsidP="00DF2A56">
      <w:r>
        <w:t>Regjeringen mener det er gode grunner til at staten bør være direkte eier i enkelte norske selskaper. Det er begrunnet i bl.a. ønske om å korrigere ulike typer av markedssvikt, et ønske om at enkelte selskaper beholder en nasjonal forankring i form av at hovedkontorfunksjoner og nøkkelkomp</w:t>
      </w:r>
      <w:r>
        <w:t>e</w:t>
      </w:r>
      <w:r>
        <w:t>tanse forblir i Norge, en ambisjon om god forvaltning av felles naturressurser og sektorpolitiske hensyn. Begrunnelsene varierer mellom selskaper og tar utgangspunkt i at statlig eierskap skal b</w:t>
      </w:r>
      <w:r>
        <w:t>i</w:t>
      </w:r>
      <w:r>
        <w:t>dra til at samfunnsøkonomiske og samfunnsmessige hensyn ivaretas.</w:t>
      </w:r>
    </w:p>
    <w:p w:rsidR="00E319A7" w:rsidRDefault="00AC2320" w:rsidP="00DF2A56">
      <w:r>
        <w:t>Det statlige eierskapet i norsk næringsliv er omfattende sammenlignet med andre land det er natu</w:t>
      </w:r>
      <w:r>
        <w:t>r</w:t>
      </w:r>
      <w:r>
        <w:t>lig å sammenligne seg med. Etter regjeringens syn bør privat eierskap være hovedregelen, og d</w:t>
      </w:r>
      <w:r>
        <w:t>i</w:t>
      </w:r>
      <w:r>
        <w:t>rekte statlig eierskap bør begrunnes særskilt. Erfaringene fra statlige forsøk på industrireising i siste halvdel av forrige århundre tyder heller ikke på at staten er den beste aktøren til å drive økonomisk utvikling gjennom direkte eierposisjoner. For å bidra til et mer mangfoldig og verdiskapende eie</w:t>
      </w:r>
      <w:r>
        <w:t>r</w:t>
      </w:r>
      <w:r>
        <w:t>skap, og for å redusere potensielle utfordringer med et omfattende statlig eierskap, ønsker regj</w:t>
      </w:r>
      <w:r>
        <w:t>e</w:t>
      </w:r>
      <w:r>
        <w:t>ringen å redusere det direkte statlige eierskapet over tid. Hensynene som er nevnt over tilsier imi</w:t>
      </w:r>
      <w:r>
        <w:t>d</w:t>
      </w:r>
      <w:r>
        <w:t>lertid at staten vil ha et betydelig eierskap i overskuelig fremtid.</w:t>
      </w:r>
    </w:p>
    <w:p w:rsidR="00E319A7" w:rsidRDefault="00AC2320" w:rsidP="00DF2A56">
      <w:r>
        <w:t>Det statlige eierskapet skal utøves profesjonelt og forutsigbart innenfor rammen av norsk selskap</w:t>
      </w:r>
      <w:r>
        <w:t>s</w:t>
      </w:r>
      <w:r>
        <w:t>lovgivning og annet lovverk, basert på allment aksepterte eierstyringsprinsipper og med bevissthet om skillet mellom rollen som eier og andre roller staten har.</w:t>
      </w:r>
    </w:p>
    <w:p w:rsidR="00E319A7" w:rsidRDefault="00AC2320" w:rsidP="00DF2A56">
      <w:r>
        <w:t>Det er styret og daglig leder som skal utøve forvaltningen ut fra selskapets og eiernes interesser. Staten utøver sin myndighet som eier gjennom generalforsamlingen/foretaksmøtet, og følger l</w:t>
      </w:r>
      <w:r>
        <w:t>ø</w:t>
      </w:r>
      <w:r>
        <w:t>pende opp sitt eierskap i tråd med prinsippene nedfelt i eierskapsmeldingen. Statens stemmegi</w:t>
      </w:r>
      <w:r>
        <w:t>v</w:t>
      </w:r>
      <w:r>
        <w:t>ning på generalforsamling og eieroppfølging er basert på statens ti prinsipper for god eierstyring, utdypende forventninger til selskapene og andre rammer, jf. eierskapsmeldingen.</w:t>
      </w:r>
    </w:p>
    <w:p w:rsidR="00E319A7" w:rsidRDefault="00AC2320" w:rsidP="00DF2A56">
      <w:r>
        <w:t>Statens eierutøvelse er innrettet for å bidra til verdiskaping i selskapene gjennom å arbeide for e</w:t>
      </w:r>
      <w:r>
        <w:t>g</w:t>
      </w:r>
      <w:r>
        <w:t>net styresammensetting, god virksomhetsstyring, effektiv kapitalstruktur og utbytte, åpenhet og relevant rapportering, og at bærekraft og samfunnsansvar er integrert i virksomheten.</w:t>
      </w:r>
    </w:p>
    <w:p w:rsidR="00E319A7" w:rsidRDefault="00AC2320" w:rsidP="00DF2A56">
      <w:r>
        <w:t>Staten har mål med eierskapet for det enkelte selskap</w:t>
      </w:r>
      <w:r>
        <w:rPr>
          <w:vertAlign w:val="superscript"/>
        </w:rPr>
        <w:footnoteReference w:id="27"/>
      </w:r>
      <w:r>
        <w:t>. Basert på dette er eierpostene i selskapene plassert i fire kategorier</w:t>
      </w:r>
      <w:r>
        <w:rPr>
          <w:vertAlign w:val="superscript"/>
        </w:rPr>
        <w:footnoteReference w:id="28"/>
      </w:r>
      <w:r>
        <w:t>. Samlet bidrar dette til åpenhet og tydelighet om statens eierskap.</w:t>
      </w:r>
    </w:p>
    <w:p w:rsidR="00E319A7" w:rsidRDefault="00AC2320" w:rsidP="00DF2A56">
      <w:pPr>
        <w:pStyle w:val="Undertittel"/>
      </w:pPr>
      <w:r>
        <w:lastRenderedPageBreak/>
        <w:t>Status og resultater</w:t>
      </w:r>
    </w:p>
    <w:p w:rsidR="00E319A7" w:rsidRDefault="00AC2320" w:rsidP="00DF2A56">
      <w:r>
        <w:t>Statens eierinteresser i selskaper i Nærings- og fiskeridepartementets portefølje hadde en anslått verdi på om lag 439 mrd. kroner pr. 31. desember 2017, mot 351 mrd. kroner året før. Når det gjelder avkastning på statens aksjer i de sju børsnoterte selskapene hadde SAS AB høyest avkas</w:t>
      </w:r>
      <w:r>
        <w:t>t</w:t>
      </w:r>
      <w:r>
        <w:t>ning med 63,0 pst i 2017. Deretter fulgte Norsk Hydro ASA med 55,1 pst., Entra ASA med 47,5 pst., Telenor ASA med 43,6 pst., Kongsberg Gruppen ASA med 24,7 pst., DNB ASA med 23,5 pst og Yara International ASA med 14,4 pst. Se tabell 4.34 for nærmere oversikt over selsk</w:t>
      </w:r>
      <w:r>
        <w:t>a</w:t>
      </w:r>
      <w:r>
        <w:t>pene og verdi av statens eierandeler.</w:t>
      </w:r>
    </w:p>
    <w:p w:rsidR="00E319A7" w:rsidRDefault="00AC2320" w:rsidP="00DF2A56">
      <w:r>
        <w:t>I tråd med regjeringens eierpolitikk ønsker regjeringen en gradvis reduksjon av statens direkte e</w:t>
      </w:r>
      <w:r>
        <w:t>i</w:t>
      </w:r>
      <w:r>
        <w:t>erskap der det ikke foreligger særskilte grunner for statens eierskap. I november 2017 gjennomførte SAS AB en rettet emisjon og utstedte nye aksjer for å tilføre selskapet ny egenkapital. Staten ved Nærings- og fiskeridepartementet deltok ikke i emisjonen og reduserte dermed sin eierandel i SAS AB fra 11,45 til 9,88 pst. Dette ble gjort med hjemmel i fullmakt fra Stortinget. I juni 2018 solgte staten ved Nærings- og fiskeridepartementet 37,8 millioner aksjer i SAS for om lag 597 mill. kroner. Etter salget eier ikke staten lenger aksjer i selskapet. Dette ble også gjort med hjemmel i fullmakt fra Stortinget.</w:t>
      </w:r>
    </w:p>
    <w:p w:rsidR="00D7090E" w:rsidRDefault="00D7090E" w:rsidP="00D7090E">
      <w:pPr>
        <w:pStyle w:val="tabell-tittel"/>
      </w:pPr>
      <w:r>
        <w:t>Statens eierandeler forvaltet av Nærings- og fiskeridepartementet (avru</w:t>
      </w:r>
      <w:r>
        <w:t>n</w:t>
      </w:r>
      <w:r>
        <w:t>dede beløp)</w:t>
      </w:r>
    </w:p>
    <w:p w:rsidR="00E319A7" w:rsidRDefault="00AC2320" w:rsidP="00DF2A56">
      <w:pPr>
        <w:pStyle w:val="Tabellnavn"/>
      </w:pPr>
      <w:r>
        <w:t>04J2xt2</w:t>
      </w:r>
    </w:p>
    <w:tbl>
      <w:tblPr>
        <w:tblStyle w:val="StandardTabell"/>
        <w:tblW w:w="0" w:type="auto"/>
        <w:tblLayout w:type="fixed"/>
        <w:tblLook w:val="04A0" w:firstRow="1" w:lastRow="0" w:firstColumn="1" w:lastColumn="0" w:noHBand="0" w:noVBand="1"/>
      </w:tblPr>
      <w:tblGrid>
        <w:gridCol w:w="4320"/>
        <w:gridCol w:w="1920"/>
        <w:gridCol w:w="1660"/>
        <w:gridCol w:w="1660"/>
      </w:tblGrid>
      <w:tr w:rsidR="00E319A7" w:rsidTr="002C5485">
        <w:trPr>
          <w:trHeight w:val="580"/>
        </w:trPr>
        <w:tc>
          <w:tcPr>
            <w:tcW w:w="4320" w:type="dxa"/>
            <w:shd w:val="clear" w:color="auto" w:fill="FFFFFF"/>
          </w:tcPr>
          <w:p w:rsidR="00E319A7" w:rsidRDefault="00E319A7" w:rsidP="00DF2A56"/>
        </w:tc>
        <w:tc>
          <w:tcPr>
            <w:tcW w:w="1920" w:type="dxa"/>
          </w:tcPr>
          <w:p w:rsidR="00E319A7" w:rsidRDefault="00AC2320" w:rsidP="00DF2A56">
            <w:r>
              <w:t>Statens eierandel per 31.12. (pst.)</w:t>
            </w:r>
          </w:p>
        </w:tc>
        <w:tc>
          <w:tcPr>
            <w:tcW w:w="3320" w:type="dxa"/>
            <w:gridSpan w:val="2"/>
          </w:tcPr>
          <w:p w:rsidR="00E319A7" w:rsidRDefault="00AC2320" w:rsidP="00DF2A56">
            <w:r>
              <w:t>Verdi av statens eierandel per 31.12. (mill. kroner)</w:t>
            </w:r>
            <w:r>
              <w:rPr>
                <w:rStyle w:val="skrift-hevet"/>
                <w:sz w:val="19"/>
                <w:szCs w:val="19"/>
              </w:rPr>
              <w:t>1</w:t>
            </w:r>
          </w:p>
        </w:tc>
      </w:tr>
      <w:tr w:rsidR="00E319A7" w:rsidTr="002C5485">
        <w:trPr>
          <w:trHeight w:val="320"/>
        </w:trPr>
        <w:tc>
          <w:tcPr>
            <w:tcW w:w="4320" w:type="dxa"/>
          </w:tcPr>
          <w:p w:rsidR="00E319A7" w:rsidRDefault="00E319A7" w:rsidP="00DF2A56"/>
        </w:tc>
        <w:tc>
          <w:tcPr>
            <w:tcW w:w="1920" w:type="dxa"/>
          </w:tcPr>
          <w:p w:rsidR="00E319A7" w:rsidRDefault="00AC2320" w:rsidP="00DF2A56">
            <w:r>
              <w:t>2017</w:t>
            </w:r>
          </w:p>
        </w:tc>
        <w:tc>
          <w:tcPr>
            <w:tcW w:w="1660" w:type="dxa"/>
          </w:tcPr>
          <w:p w:rsidR="00E319A7" w:rsidRDefault="00AC2320" w:rsidP="00DF2A56">
            <w:r>
              <w:t>2016</w:t>
            </w:r>
          </w:p>
        </w:tc>
        <w:tc>
          <w:tcPr>
            <w:tcW w:w="1660" w:type="dxa"/>
          </w:tcPr>
          <w:p w:rsidR="00E319A7" w:rsidRDefault="00AC2320" w:rsidP="00DF2A56">
            <w:r>
              <w:t>2017</w:t>
            </w:r>
          </w:p>
        </w:tc>
      </w:tr>
      <w:tr w:rsidR="00E319A7" w:rsidTr="002C5485">
        <w:trPr>
          <w:trHeight w:val="360"/>
        </w:trPr>
        <w:tc>
          <w:tcPr>
            <w:tcW w:w="4320" w:type="dxa"/>
          </w:tcPr>
          <w:p w:rsidR="00E319A7" w:rsidRDefault="00AC2320" w:rsidP="00DF2A56">
            <w:r>
              <w:t>DNB ASA</w:t>
            </w:r>
          </w:p>
        </w:tc>
        <w:tc>
          <w:tcPr>
            <w:tcW w:w="1920" w:type="dxa"/>
          </w:tcPr>
          <w:p w:rsidR="00E319A7" w:rsidRDefault="00AC2320" w:rsidP="00DF2A56">
            <w:r>
              <w:t>34,0</w:t>
            </w:r>
          </w:p>
        </w:tc>
        <w:tc>
          <w:tcPr>
            <w:tcW w:w="1660" w:type="dxa"/>
          </w:tcPr>
          <w:p w:rsidR="00E319A7" w:rsidRDefault="00AC2320" w:rsidP="00DF2A56">
            <w:r>
              <w:t>71 107</w:t>
            </w:r>
          </w:p>
        </w:tc>
        <w:tc>
          <w:tcPr>
            <w:tcW w:w="1660" w:type="dxa"/>
          </w:tcPr>
          <w:p w:rsidR="00E319A7" w:rsidRDefault="00AC2320" w:rsidP="00DF2A56">
            <w:r>
              <w:t>84 232</w:t>
            </w:r>
          </w:p>
        </w:tc>
      </w:tr>
      <w:tr w:rsidR="00E319A7" w:rsidTr="002C5485">
        <w:trPr>
          <w:trHeight w:val="360"/>
        </w:trPr>
        <w:tc>
          <w:tcPr>
            <w:tcW w:w="4320" w:type="dxa"/>
          </w:tcPr>
          <w:p w:rsidR="00E319A7" w:rsidRDefault="00AC2320" w:rsidP="00DF2A56">
            <w:r>
              <w:t>Entra ASA</w:t>
            </w:r>
          </w:p>
        </w:tc>
        <w:tc>
          <w:tcPr>
            <w:tcW w:w="1920" w:type="dxa"/>
          </w:tcPr>
          <w:p w:rsidR="00E319A7" w:rsidRDefault="00AC2320" w:rsidP="00DF2A56">
            <w:r>
              <w:t>33,4</w:t>
            </w:r>
          </w:p>
        </w:tc>
        <w:tc>
          <w:tcPr>
            <w:tcW w:w="1660" w:type="dxa"/>
          </w:tcPr>
          <w:p w:rsidR="00E319A7" w:rsidRDefault="00AC2320" w:rsidP="00DF2A56">
            <w:r>
              <w:t>5 262</w:t>
            </w:r>
          </w:p>
        </w:tc>
        <w:tc>
          <w:tcPr>
            <w:tcW w:w="1660" w:type="dxa"/>
          </w:tcPr>
          <w:p w:rsidR="00E319A7" w:rsidRDefault="00AC2320" w:rsidP="00DF2A56">
            <w:r>
              <w:t>7 487</w:t>
            </w:r>
          </w:p>
        </w:tc>
      </w:tr>
      <w:tr w:rsidR="00E319A7" w:rsidTr="002C5485">
        <w:trPr>
          <w:trHeight w:val="360"/>
        </w:trPr>
        <w:tc>
          <w:tcPr>
            <w:tcW w:w="4320" w:type="dxa"/>
          </w:tcPr>
          <w:p w:rsidR="00E319A7" w:rsidRDefault="00AC2320" w:rsidP="00DF2A56">
            <w:r>
              <w:t>Kongsberg Gruppen ASA</w:t>
            </w:r>
          </w:p>
        </w:tc>
        <w:tc>
          <w:tcPr>
            <w:tcW w:w="1920" w:type="dxa"/>
          </w:tcPr>
          <w:p w:rsidR="00E319A7" w:rsidRDefault="00AC2320" w:rsidP="00DF2A56">
            <w:r>
              <w:t>50,0</w:t>
            </w:r>
          </w:p>
        </w:tc>
        <w:tc>
          <w:tcPr>
            <w:tcW w:w="1660" w:type="dxa"/>
          </w:tcPr>
          <w:p w:rsidR="00E319A7" w:rsidRDefault="00AC2320" w:rsidP="00DF2A56">
            <w:r>
              <w:t>7 470</w:t>
            </w:r>
          </w:p>
        </w:tc>
        <w:tc>
          <w:tcPr>
            <w:tcW w:w="1660" w:type="dxa"/>
          </w:tcPr>
          <w:p w:rsidR="00E319A7" w:rsidRDefault="00AC2320" w:rsidP="00DF2A56">
            <w:r>
              <w:t>9 060</w:t>
            </w:r>
          </w:p>
        </w:tc>
      </w:tr>
      <w:tr w:rsidR="00E319A7" w:rsidTr="002C5485">
        <w:trPr>
          <w:trHeight w:val="360"/>
        </w:trPr>
        <w:tc>
          <w:tcPr>
            <w:tcW w:w="4320" w:type="dxa"/>
          </w:tcPr>
          <w:p w:rsidR="00E319A7" w:rsidRDefault="00AC2320" w:rsidP="00DF2A56">
            <w:r>
              <w:t>Norsk Hydro ASA</w:t>
            </w:r>
          </w:p>
        </w:tc>
        <w:tc>
          <w:tcPr>
            <w:tcW w:w="1920" w:type="dxa"/>
          </w:tcPr>
          <w:p w:rsidR="00E319A7" w:rsidRDefault="00AC2320" w:rsidP="00DF2A56">
            <w:r>
              <w:t>34,3</w:t>
            </w:r>
          </w:p>
        </w:tc>
        <w:tc>
          <w:tcPr>
            <w:tcW w:w="1660" w:type="dxa"/>
          </w:tcPr>
          <w:p w:rsidR="00E319A7" w:rsidRDefault="00AC2320" w:rsidP="00DF2A56">
            <w:r>
              <w:t>29 276</w:t>
            </w:r>
          </w:p>
        </w:tc>
        <w:tc>
          <w:tcPr>
            <w:tcW w:w="1660" w:type="dxa"/>
          </w:tcPr>
          <w:p w:rsidR="00E319A7" w:rsidRDefault="00AC2320" w:rsidP="00DF2A56">
            <w:r>
              <w:t>44 198</w:t>
            </w:r>
          </w:p>
        </w:tc>
      </w:tr>
      <w:tr w:rsidR="00E319A7" w:rsidTr="002C5485">
        <w:trPr>
          <w:trHeight w:val="360"/>
        </w:trPr>
        <w:tc>
          <w:tcPr>
            <w:tcW w:w="4320" w:type="dxa"/>
          </w:tcPr>
          <w:p w:rsidR="00E319A7" w:rsidRDefault="00AC2320" w:rsidP="00DF2A56">
            <w:r>
              <w:t>SAS AB</w:t>
            </w:r>
          </w:p>
        </w:tc>
        <w:tc>
          <w:tcPr>
            <w:tcW w:w="1920" w:type="dxa"/>
          </w:tcPr>
          <w:p w:rsidR="00E319A7" w:rsidRDefault="00AC2320" w:rsidP="00DF2A56">
            <w:r>
              <w:t>9,88</w:t>
            </w:r>
          </w:p>
        </w:tc>
        <w:tc>
          <w:tcPr>
            <w:tcW w:w="1660" w:type="dxa"/>
          </w:tcPr>
          <w:p w:rsidR="00E319A7" w:rsidRDefault="00AC2320" w:rsidP="00DF2A56">
            <w:r>
              <w:t>527</w:t>
            </w:r>
          </w:p>
        </w:tc>
        <w:tc>
          <w:tcPr>
            <w:tcW w:w="1660" w:type="dxa"/>
          </w:tcPr>
          <w:p w:rsidR="00E319A7" w:rsidRDefault="00AC2320" w:rsidP="00DF2A56">
            <w:r>
              <w:t>804</w:t>
            </w:r>
          </w:p>
        </w:tc>
      </w:tr>
      <w:tr w:rsidR="00E319A7" w:rsidTr="002C5485">
        <w:trPr>
          <w:trHeight w:val="360"/>
        </w:trPr>
        <w:tc>
          <w:tcPr>
            <w:tcW w:w="4320" w:type="dxa"/>
          </w:tcPr>
          <w:p w:rsidR="00E319A7" w:rsidRDefault="00AC2320" w:rsidP="00DF2A56">
            <w:r>
              <w:t>Telenor ASA</w:t>
            </w:r>
          </w:p>
        </w:tc>
        <w:tc>
          <w:tcPr>
            <w:tcW w:w="1920" w:type="dxa"/>
          </w:tcPr>
          <w:p w:rsidR="00E319A7" w:rsidRDefault="00AC2320" w:rsidP="00DF2A56">
            <w:r>
              <w:t>53,97</w:t>
            </w:r>
          </w:p>
        </w:tc>
        <w:tc>
          <w:tcPr>
            <w:tcW w:w="1660" w:type="dxa"/>
          </w:tcPr>
          <w:p w:rsidR="00E319A7" w:rsidRDefault="00AC2320" w:rsidP="00DF2A56">
            <w:r>
              <w:t>104 524</w:t>
            </w:r>
          </w:p>
        </w:tc>
        <w:tc>
          <w:tcPr>
            <w:tcW w:w="1660" w:type="dxa"/>
          </w:tcPr>
          <w:p w:rsidR="00E319A7" w:rsidRDefault="00AC2320" w:rsidP="00DF2A56">
            <w:r>
              <w:t>142 526</w:t>
            </w:r>
          </w:p>
        </w:tc>
      </w:tr>
      <w:tr w:rsidR="00E319A7" w:rsidTr="002C5485">
        <w:trPr>
          <w:trHeight w:val="360"/>
        </w:trPr>
        <w:tc>
          <w:tcPr>
            <w:tcW w:w="4320" w:type="dxa"/>
          </w:tcPr>
          <w:p w:rsidR="00E319A7" w:rsidRDefault="00AC2320" w:rsidP="00DF2A56">
            <w:r>
              <w:t>Yara International ASA</w:t>
            </w:r>
          </w:p>
        </w:tc>
        <w:tc>
          <w:tcPr>
            <w:tcW w:w="1920" w:type="dxa"/>
          </w:tcPr>
          <w:p w:rsidR="00E319A7" w:rsidRDefault="00AC2320" w:rsidP="00DF2A56">
            <w:r>
              <w:t>36,2</w:t>
            </w:r>
          </w:p>
        </w:tc>
        <w:tc>
          <w:tcPr>
            <w:tcW w:w="1660" w:type="dxa"/>
          </w:tcPr>
          <w:p w:rsidR="00E319A7" w:rsidRDefault="00AC2320" w:rsidP="00DF2A56">
            <w:r>
              <w:t>33 638</w:t>
            </w:r>
          </w:p>
        </w:tc>
        <w:tc>
          <w:tcPr>
            <w:tcW w:w="1660" w:type="dxa"/>
          </w:tcPr>
          <w:p w:rsidR="00E319A7" w:rsidRDefault="00AC2320" w:rsidP="00DF2A56">
            <w:r>
              <w:t>37 269</w:t>
            </w:r>
          </w:p>
        </w:tc>
      </w:tr>
      <w:tr w:rsidR="00E319A7" w:rsidTr="002C5485">
        <w:trPr>
          <w:trHeight w:val="360"/>
        </w:trPr>
        <w:tc>
          <w:tcPr>
            <w:tcW w:w="4320" w:type="dxa"/>
          </w:tcPr>
          <w:p w:rsidR="00E319A7" w:rsidRDefault="00AC2320" w:rsidP="00DF2A56">
            <w:r>
              <w:t>Sum børsnoterte selskaper</w:t>
            </w:r>
          </w:p>
        </w:tc>
        <w:tc>
          <w:tcPr>
            <w:tcW w:w="1920" w:type="dxa"/>
          </w:tcPr>
          <w:p w:rsidR="00E319A7" w:rsidRDefault="00E319A7" w:rsidP="00DF2A56"/>
        </w:tc>
        <w:tc>
          <w:tcPr>
            <w:tcW w:w="1660" w:type="dxa"/>
          </w:tcPr>
          <w:p w:rsidR="00E319A7" w:rsidRDefault="00AC2320" w:rsidP="00DF2A56">
            <w:r>
              <w:t>251 804</w:t>
            </w:r>
          </w:p>
        </w:tc>
        <w:tc>
          <w:tcPr>
            <w:tcW w:w="1660" w:type="dxa"/>
          </w:tcPr>
          <w:p w:rsidR="00E319A7" w:rsidRDefault="00AC2320" w:rsidP="00DF2A56">
            <w:r>
              <w:t>325 576</w:t>
            </w:r>
          </w:p>
        </w:tc>
      </w:tr>
      <w:tr w:rsidR="00E319A7" w:rsidTr="002C5485">
        <w:trPr>
          <w:trHeight w:val="360"/>
        </w:trPr>
        <w:tc>
          <w:tcPr>
            <w:tcW w:w="4320" w:type="dxa"/>
          </w:tcPr>
          <w:p w:rsidR="00E319A7" w:rsidRDefault="00AC2320" w:rsidP="00DF2A56">
            <w:r>
              <w:t>Aker Kværner Holding AS</w:t>
            </w:r>
          </w:p>
        </w:tc>
        <w:tc>
          <w:tcPr>
            <w:tcW w:w="1920" w:type="dxa"/>
          </w:tcPr>
          <w:p w:rsidR="00E319A7" w:rsidRDefault="00AC2320" w:rsidP="00DF2A56">
            <w:r>
              <w:t>30,0</w:t>
            </w:r>
          </w:p>
        </w:tc>
        <w:tc>
          <w:tcPr>
            <w:tcW w:w="1660" w:type="dxa"/>
          </w:tcPr>
          <w:p w:rsidR="00E319A7" w:rsidRDefault="00AC2320" w:rsidP="00DF2A56">
            <w:r>
              <w:t>2 306</w:t>
            </w:r>
          </w:p>
        </w:tc>
        <w:tc>
          <w:tcPr>
            <w:tcW w:w="1660" w:type="dxa"/>
          </w:tcPr>
          <w:p w:rsidR="00E319A7" w:rsidRDefault="00AC2320" w:rsidP="00DF2A56">
            <w:r>
              <w:t>2 594</w:t>
            </w:r>
          </w:p>
        </w:tc>
      </w:tr>
      <w:tr w:rsidR="00E319A7" w:rsidTr="002C5485">
        <w:trPr>
          <w:trHeight w:val="360"/>
        </w:trPr>
        <w:tc>
          <w:tcPr>
            <w:tcW w:w="4320" w:type="dxa"/>
          </w:tcPr>
          <w:p w:rsidR="00E319A7" w:rsidRDefault="00AC2320" w:rsidP="00DF2A56">
            <w:r>
              <w:t>Ambita AS</w:t>
            </w:r>
          </w:p>
        </w:tc>
        <w:tc>
          <w:tcPr>
            <w:tcW w:w="1920" w:type="dxa"/>
          </w:tcPr>
          <w:p w:rsidR="00E319A7" w:rsidRDefault="00AC2320" w:rsidP="00DF2A56">
            <w:r>
              <w:t>100</w:t>
            </w:r>
          </w:p>
        </w:tc>
        <w:tc>
          <w:tcPr>
            <w:tcW w:w="1660" w:type="dxa"/>
          </w:tcPr>
          <w:p w:rsidR="00E319A7" w:rsidRDefault="00AC2320" w:rsidP="00DF2A56">
            <w:r>
              <w:t>96</w:t>
            </w:r>
          </w:p>
        </w:tc>
        <w:tc>
          <w:tcPr>
            <w:tcW w:w="1660" w:type="dxa"/>
          </w:tcPr>
          <w:p w:rsidR="00E319A7" w:rsidRDefault="00AC2320" w:rsidP="00DF2A56">
            <w:r>
              <w:t>100</w:t>
            </w:r>
          </w:p>
        </w:tc>
      </w:tr>
      <w:tr w:rsidR="00E319A7" w:rsidTr="002C5485">
        <w:trPr>
          <w:trHeight w:val="360"/>
        </w:trPr>
        <w:tc>
          <w:tcPr>
            <w:tcW w:w="4320" w:type="dxa"/>
          </w:tcPr>
          <w:p w:rsidR="00E319A7" w:rsidRDefault="00AC2320" w:rsidP="00DF2A56">
            <w:r>
              <w:t>Andøya Space Center AS</w:t>
            </w:r>
          </w:p>
        </w:tc>
        <w:tc>
          <w:tcPr>
            <w:tcW w:w="1920" w:type="dxa"/>
          </w:tcPr>
          <w:p w:rsidR="00E319A7" w:rsidRDefault="00AC2320" w:rsidP="00DF2A56">
            <w:r>
              <w:t>90,0</w:t>
            </w:r>
          </w:p>
        </w:tc>
        <w:tc>
          <w:tcPr>
            <w:tcW w:w="1660" w:type="dxa"/>
          </w:tcPr>
          <w:p w:rsidR="00E319A7" w:rsidRDefault="00AC2320" w:rsidP="00DF2A56">
            <w:r>
              <w:t>83</w:t>
            </w:r>
          </w:p>
        </w:tc>
        <w:tc>
          <w:tcPr>
            <w:tcW w:w="1660" w:type="dxa"/>
          </w:tcPr>
          <w:p w:rsidR="00E319A7" w:rsidRDefault="00AC2320" w:rsidP="00DF2A56">
            <w:r>
              <w:t>88</w:t>
            </w:r>
          </w:p>
        </w:tc>
      </w:tr>
      <w:tr w:rsidR="00E319A7" w:rsidTr="002C5485">
        <w:trPr>
          <w:trHeight w:val="360"/>
        </w:trPr>
        <w:tc>
          <w:tcPr>
            <w:tcW w:w="4320" w:type="dxa"/>
          </w:tcPr>
          <w:p w:rsidR="00E319A7" w:rsidRDefault="00AC2320" w:rsidP="00DF2A56">
            <w:r>
              <w:t>Argentum Fondsinvesteringer AS</w:t>
            </w:r>
          </w:p>
        </w:tc>
        <w:tc>
          <w:tcPr>
            <w:tcW w:w="1920" w:type="dxa"/>
          </w:tcPr>
          <w:p w:rsidR="00E319A7" w:rsidRDefault="00AC2320" w:rsidP="00DF2A56">
            <w:r>
              <w:t>100</w:t>
            </w:r>
          </w:p>
        </w:tc>
        <w:tc>
          <w:tcPr>
            <w:tcW w:w="1660" w:type="dxa"/>
          </w:tcPr>
          <w:p w:rsidR="00E319A7" w:rsidRDefault="00AC2320" w:rsidP="00DF2A56">
            <w:r>
              <w:t>7 331</w:t>
            </w:r>
          </w:p>
        </w:tc>
        <w:tc>
          <w:tcPr>
            <w:tcW w:w="1660" w:type="dxa"/>
          </w:tcPr>
          <w:p w:rsidR="00E319A7" w:rsidRDefault="00AC2320" w:rsidP="00DF2A56">
            <w:r>
              <w:t>8 109</w:t>
            </w:r>
          </w:p>
        </w:tc>
      </w:tr>
      <w:tr w:rsidR="00E319A7" w:rsidTr="002C5485">
        <w:trPr>
          <w:trHeight w:val="360"/>
        </w:trPr>
        <w:tc>
          <w:tcPr>
            <w:tcW w:w="4320" w:type="dxa"/>
          </w:tcPr>
          <w:p w:rsidR="00E319A7" w:rsidRDefault="00AC2320" w:rsidP="00DF2A56">
            <w:r>
              <w:t>Baneservice AS</w:t>
            </w:r>
          </w:p>
        </w:tc>
        <w:tc>
          <w:tcPr>
            <w:tcW w:w="1920" w:type="dxa"/>
          </w:tcPr>
          <w:p w:rsidR="00E319A7" w:rsidRDefault="00AC2320" w:rsidP="00DF2A56">
            <w:r>
              <w:t>100</w:t>
            </w:r>
          </w:p>
        </w:tc>
        <w:tc>
          <w:tcPr>
            <w:tcW w:w="1660" w:type="dxa"/>
          </w:tcPr>
          <w:p w:rsidR="00E319A7" w:rsidRDefault="00AC2320" w:rsidP="00DF2A56">
            <w:r>
              <w:t>218</w:t>
            </w:r>
          </w:p>
        </w:tc>
        <w:tc>
          <w:tcPr>
            <w:tcW w:w="1660" w:type="dxa"/>
          </w:tcPr>
          <w:p w:rsidR="00E319A7" w:rsidRDefault="00AC2320" w:rsidP="00DF2A56">
            <w:r>
              <w:t>231</w:t>
            </w:r>
          </w:p>
        </w:tc>
      </w:tr>
      <w:tr w:rsidR="00E319A7" w:rsidTr="002C5485">
        <w:trPr>
          <w:trHeight w:val="360"/>
        </w:trPr>
        <w:tc>
          <w:tcPr>
            <w:tcW w:w="4320" w:type="dxa"/>
          </w:tcPr>
          <w:p w:rsidR="00E319A7" w:rsidRDefault="00AC2320" w:rsidP="00DF2A56">
            <w:r>
              <w:t>Eksportfinans ASA</w:t>
            </w:r>
          </w:p>
        </w:tc>
        <w:tc>
          <w:tcPr>
            <w:tcW w:w="1920" w:type="dxa"/>
          </w:tcPr>
          <w:p w:rsidR="00E319A7" w:rsidRDefault="00AC2320" w:rsidP="00DF2A56">
            <w:r>
              <w:t>15,0</w:t>
            </w:r>
          </w:p>
        </w:tc>
        <w:tc>
          <w:tcPr>
            <w:tcW w:w="1660" w:type="dxa"/>
          </w:tcPr>
          <w:p w:rsidR="00E319A7" w:rsidRDefault="00AC2320" w:rsidP="00DF2A56">
            <w:r>
              <w:t>1 060</w:t>
            </w:r>
          </w:p>
        </w:tc>
        <w:tc>
          <w:tcPr>
            <w:tcW w:w="1660" w:type="dxa"/>
          </w:tcPr>
          <w:p w:rsidR="00E319A7" w:rsidRDefault="00AC2320" w:rsidP="00DF2A56">
            <w:r>
              <w:t>1 020</w:t>
            </w:r>
          </w:p>
        </w:tc>
      </w:tr>
      <w:tr w:rsidR="00E319A7" w:rsidTr="002C5485">
        <w:trPr>
          <w:trHeight w:val="360"/>
        </w:trPr>
        <w:tc>
          <w:tcPr>
            <w:tcW w:w="4320" w:type="dxa"/>
          </w:tcPr>
          <w:p w:rsidR="00E319A7" w:rsidRDefault="00AC2320" w:rsidP="00DF2A56">
            <w:r>
              <w:t>Eksportkreditt Norge AS</w:t>
            </w:r>
          </w:p>
        </w:tc>
        <w:tc>
          <w:tcPr>
            <w:tcW w:w="1920" w:type="dxa"/>
          </w:tcPr>
          <w:p w:rsidR="00E319A7" w:rsidRDefault="00AC2320" w:rsidP="00DF2A56">
            <w:r>
              <w:t>100</w:t>
            </w:r>
          </w:p>
        </w:tc>
        <w:tc>
          <w:tcPr>
            <w:tcW w:w="1660" w:type="dxa"/>
          </w:tcPr>
          <w:p w:rsidR="00E319A7" w:rsidRDefault="00AC2320" w:rsidP="00DF2A56">
            <w:r>
              <w:t>43</w:t>
            </w:r>
          </w:p>
        </w:tc>
        <w:tc>
          <w:tcPr>
            <w:tcW w:w="1660" w:type="dxa"/>
          </w:tcPr>
          <w:p w:rsidR="00E319A7" w:rsidRDefault="00AC2320" w:rsidP="00DF2A56">
            <w:r>
              <w:t>47</w:t>
            </w:r>
          </w:p>
        </w:tc>
      </w:tr>
      <w:tr w:rsidR="00E319A7" w:rsidTr="002C5485">
        <w:trPr>
          <w:trHeight w:val="360"/>
        </w:trPr>
        <w:tc>
          <w:tcPr>
            <w:tcW w:w="4320" w:type="dxa"/>
          </w:tcPr>
          <w:p w:rsidR="00E319A7" w:rsidRDefault="00AC2320" w:rsidP="00DF2A56">
            <w:r>
              <w:lastRenderedPageBreak/>
              <w:t>Electronic Chart Centre AS</w:t>
            </w:r>
          </w:p>
        </w:tc>
        <w:tc>
          <w:tcPr>
            <w:tcW w:w="1920" w:type="dxa"/>
          </w:tcPr>
          <w:p w:rsidR="00E319A7" w:rsidRDefault="00AC2320" w:rsidP="00DF2A56">
            <w:r>
              <w:t>100</w:t>
            </w:r>
          </w:p>
        </w:tc>
        <w:tc>
          <w:tcPr>
            <w:tcW w:w="1660" w:type="dxa"/>
          </w:tcPr>
          <w:p w:rsidR="00E319A7" w:rsidRDefault="00AC2320" w:rsidP="00DF2A56">
            <w:r>
              <w:t>9</w:t>
            </w:r>
          </w:p>
        </w:tc>
        <w:tc>
          <w:tcPr>
            <w:tcW w:w="1660" w:type="dxa"/>
          </w:tcPr>
          <w:p w:rsidR="00E319A7" w:rsidRDefault="00AC2320" w:rsidP="00DF2A56">
            <w:r>
              <w:t>9</w:t>
            </w:r>
          </w:p>
        </w:tc>
      </w:tr>
      <w:tr w:rsidR="00E319A7" w:rsidTr="002C5485">
        <w:trPr>
          <w:trHeight w:val="360"/>
        </w:trPr>
        <w:tc>
          <w:tcPr>
            <w:tcW w:w="4320" w:type="dxa"/>
          </w:tcPr>
          <w:p w:rsidR="00E319A7" w:rsidRDefault="00AC2320" w:rsidP="00DF2A56">
            <w:r>
              <w:t>Flytoget AS</w:t>
            </w:r>
          </w:p>
        </w:tc>
        <w:tc>
          <w:tcPr>
            <w:tcW w:w="1920" w:type="dxa"/>
          </w:tcPr>
          <w:p w:rsidR="00E319A7" w:rsidRDefault="00AC2320" w:rsidP="00DF2A56">
            <w:r>
              <w:t>100</w:t>
            </w:r>
          </w:p>
        </w:tc>
        <w:tc>
          <w:tcPr>
            <w:tcW w:w="1660" w:type="dxa"/>
          </w:tcPr>
          <w:p w:rsidR="00E319A7" w:rsidRDefault="00AC2320" w:rsidP="00DF2A56">
            <w:r>
              <w:t>771</w:t>
            </w:r>
          </w:p>
        </w:tc>
        <w:tc>
          <w:tcPr>
            <w:tcW w:w="1660" w:type="dxa"/>
          </w:tcPr>
          <w:p w:rsidR="00E319A7" w:rsidRDefault="00AC2320" w:rsidP="00DF2A56">
            <w:r>
              <w:t>717</w:t>
            </w:r>
          </w:p>
        </w:tc>
      </w:tr>
      <w:tr w:rsidR="00E319A7" w:rsidTr="002C5485">
        <w:trPr>
          <w:trHeight w:val="360"/>
        </w:trPr>
        <w:tc>
          <w:tcPr>
            <w:tcW w:w="4320" w:type="dxa"/>
          </w:tcPr>
          <w:p w:rsidR="00E319A7" w:rsidRDefault="00AC2320" w:rsidP="00DF2A56">
            <w:r>
              <w:t>GIEK Kredittforsikring AS</w:t>
            </w:r>
          </w:p>
        </w:tc>
        <w:tc>
          <w:tcPr>
            <w:tcW w:w="1920" w:type="dxa"/>
          </w:tcPr>
          <w:p w:rsidR="00E319A7" w:rsidRDefault="00AC2320" w:rsidP="00DF2A56">
            <w:r>
              <w:t>100</w:t>
            </w:r>
          </w:p>
        </w:tc>
        <w:tc>
          <w:tcPr>
            <w:tcW w:w="1660" w:type="dxa"/>
          </w:tcPr>
          <w:p w:rsidR="00E319A7" w:rsidRDefault="00AC2320" w:rsidP="00DF2A56">
            <w:r>
              <w:t>245</w:t>
            </w:r>
          </w:p>
        </w:tc>
        <w:tc>
          <w:tcPr>
            <w:tcW w:w="1660" w:type="dxa"/>
          </w:tcPr>
          <w:p w:rsidR="00E319A7" w:rsidRDefault="00AC2320" w:rsidP="00DF2A56">
            <w:r>
              <w:t>239</w:t>
            </w:r>
          </w:p>
        </w:tc>
      </w:tr>
      <w:tr w:rsidR="00E319A7" w:rsidTr="002C5485">
        <w:trPr>
          <w:trHeight w:val="360"/>
        </w:trPr>
        <w:tc>
          <w:tcPr>
            <w:tcW w:w="4320" w:type="dxa"/>
          </w:tcPr>
          <w:p w:rsidR="00E319A7" w:rsidRDefault="00AC2320" w:rsidP="00DF2A56">
            <w:r>
              <w:t>Innovasjon Norge</w:t>
            </w:r>
          </w:p>
        </w:tc>
        <w:tc>
          <w:tcPr>
            <w:tcW w:w="1920" w:type="dxa"/>
          </w:tcPr>
          <w:p w:rsidR="00E319A7" w:rsidRDefault="00AC2320" w:rsidP="00DF2A56">
            <w:r>
              <w:t>51,0</w:t>
            </w:r>
          </w:p>
        </w:tc>
        <w:tc>
          <w:tcPr>
            <w:tcW w:w="1660" w:type="dxa"/>
          </w:tcPr>
          <w:p w:rsidR="00E319A7" w:rsidRDefault="00AC2320" w:rsidP="00DF2A56">
            <w:r>
              <w:t>1 555</w:t>
            </w:r>
          </w:p>
        </w:tc>
        <w:tc>
          <w:tcPr>
            <w:tcW w:w="1660" w:type="dxa"/>
          </w:tcPr>
          <w:p w:rsidR="00E319A7" w:rsidRDefault="00AC2320" w:rsidP="00DF2A56">
            <w:r>
              <w:t>1 579</w:t>
            </w:r>
          </w:p>
        </w:tc>
      </w:tr>
      <w:tr w:rsidR="00E319A7" w:rsidTr="002C5485">
        <w:trPr>
          <w:trHeight w:val="360"/>
        </w:trPr>
        <w:tc>
          <w:tcPr>
            <w:tcW w:w="4320" w:type="dxa"/>
          </w:tcPr>
          <w:p w:rsidR="00E319A7" w:rsidRDefault="00AC2320" w:rsidP="00DF2A56">
            <w:r>
              <w:t>Investinor AS</w:t>
            </w:r>
          </w:p>
        </w:tc>
        <w:tc>
          <w:tcPr>
            <w:tcW w:w="1920" w:type="dxa"/>
          </w:tcPr>
          <w:p w:rsidR="00E319A7" w:rsidRDefault="00AC2320" w:rsidP="00DF2A56">
            <w:r>
              <w:t>100</w:t>
            </w:r>
          </w:p>
        </w:tc>
        <w:tc>
          <w:tcPr>
            <w:tcW w:w="1660" w:type="dxa"/>
          </w:tcPr>
          <w:p w:rsidR="00E319A7" w:rsidRDefault="00AC2320" w:rsidP="00DF2A56">
            <w:r>
              <w:t>2 634</w:t>
            </w:r>
          </w:p>
        </w:tc>
        <w:tc>
          <w:tcPr>
            <w:tcW w:w="1660" w:type="dxa"/>
          </w:tcPr>
          <w:p w:rsidR="00E319A7" w:rsidRDefault="00AC2320" w:rsidP="00DF2A56">
            <w:r>
              <w:t>2 927</w:t>
            </w:r>
          </w:p>
        </w:tc>
      </w:tr>
      <w:tr w:rsidR="00E319A7" w:rsidTr="002C5485">
        <w:trPr>
          <w:trHeight w:val="360"/>
        </w:trPr>
        <w:tc>
          <w:tcPr>
            <w:tcW w:w="4320" w:type="dxa"/>
          </w:tcPr>
          <w:p w:rsidR="00E319A7" w:rsidRDefault="00AC2320" w:rsidP="00DF2A56">
            <w:r>
              <w:t>Mesta AS</w:t>
            </w:r>
          </w:p>
        </w:tc>
        <w:tc>
          <w:tcPr>
            <w:tcW w:w="1920" w:type="dxa"/>
          </w:tcPr>
          <w:p w:rsidR="00E319A7" w:rsidRDefault="00AC2320" w:rsidP="00DF2A56">
            <w:r>
              <w:t>100</w:t>
            </w:r>
          </w:p>
        </w:tc>
        <w:tc>
          <w:tcPr>
            <w:tcW w:w="1660" w:type="dxa"/>
          </w:tcPr>
          <w:p w:rsidR="00E319A7" w:rsidRDefault="00AC2320" w:rsidP="00DF2A56">
            <w:r>
              <w:t>716</w:t>
            </w:r>
          </w:p>
        </w:tc>
        <w:tc>
          <w:tcPr>
            <w:tcW w:w="1660" w:type="dxa"/>
          </w:tcPr>
          <w:p w:rsidR="00E319A7" w:rsidRDefault="00AC2320" w:rsidP="00DF2A56">
            <w:r>
              <w:t>696</w:t>
            </w:r>
          </w:p>
        </w:tc>
      </w:tr>
      <w:tr w:rsidR="00E319A7" w:rsidTr="002C5485">
        <w:trPr>
          <w:trHeight w:val="360"/>
        </w:trPr>
        <w:tc>
          <w:tcPr>
            <w:tcW w:w="4320" w:type="dxa"/>
          </w:tcPr>
          <w:p w:rsidR="00E319A7" w:rsidRDefault="00AC2320" w:rsidP="00DF2A56">
            <w:r>
              <w:t>Nammo AS</w:t>
            </w:r>
          </w:p>
        </w:tc>
        <w:tc>
          <w:tcPr>
            <w:tcW w:w="1920" w:type="dxa"/>
          </w:tcPr>
          <w:p w:rsidR="00E319A7" w:rsidRDefault="00AC2320" w:rsidP="00DF2A56">
            <w:r>
              <w:t>50,0</w:t>
            </w:r>
          </w:p>
        </w:tc>
        <w:tc>
          <w:tcPr>
            <w:tcW w:w="1660" w:type="dxa"/>
          </w:tcPr>
          <w:p w:rsidR="00E319A7" w:rsidRDefault="00AC2320" w:rsidP="00DF2A56">
            <w:r>
              <w:t>1 192</w:t>
            </w:r>
          </w:p>
        </w:tc>
        <w:tc>
          <w:tcPr>
            <w:tcW w:w="1660" w:type="dxa"/>
          </w:tcPr>
          <w:p w:rsidR="00E319A7" w:rsidRDefault="00AC2320" w:rsidP="00DF2A56">
            <w:r>
              <w:t>1 248</w:t>
            </w:r>
          </w:p>
        </w:tc>
      </w:tr>
      <w:tr w:rsidR="00E319A7" w:rsidTr="002C5485">
        <w:trPr>
          <w:trHeight w:val="360"/>
        </w:trPr>
        <w:tc>
          <w:tcPr>
            <w:tcW w:w="4320" w:type="dxa"/>
          </w:tcPr>
          <w:p w:rsidR="00E319A7" w:rsidRDefault="00AC2320" w:rsidP="00DF2A56">
            <w:r>
              <w:t>Nofima AS</w:t>
            </w:r>
          </w:p>
        </w:tc>
        <w:tc>
          <w:tcPr>
            <w:tcW w:w="1920" w:type="dxa"/>
          </w:tcPr>
          <w:p w:rsidR="00E319A7" w:rsidRDefault="00AC2320" w:rsidP="00DF2A56">
            <w:r>
              <w:t>56,8</w:t>
            </w:r>
          </w:p>
        </w:tc>
        <w:tc>
          <w:tcPr>
            <w:tcW w:w="1660" w:type="dxa"/>
          </w:tcPr>
          <w:p w:rsidR="00E319A7" w:rsidRDefault="00AC2320" w:rsidP="00DF2A56">
            <w:r>
              <w:t>131</w:t>
            </w:r>
          </w:p>
        </w:tc>
        <w:tc>
          <w:tcPr>
            <w:tcW w:w="1660" w:type="dxa"/>
          </w:tcPr>
          <w:p w:rsidR="00E319A7" w:rsidRDefault="00AC2320" w:rsidP="00DF2A56">
            <w:r>
              <w:t>154</w:t>
            </w:r>
          </w:p>
        </w:tc>
      </w:tr>
      <w:tr w:rsidR="00E319A7" w:rsidTr="002C5485">
        <w:trPr>
          <w:trHeight w:val="360"/>
        </w:trPr>
        <w:tc>
          <w:tcPr>
            <w:tcW w:w="4320" w:type="dxa"/>
          </w:tcPr>
          <w:p w:rsidR="00E319A7" w:rsidRDefault="00AC2320" w:rsidP="00DF2A56">
            <w:r>
              <w:t>Norges sjømatråd AS</w:t>
            </w:r>
          </w:p>
        </w:tc>
        <w:tc>
          <w:tcPr>
            <w:tcW w:w="1920" w:type="dxa"/>
          </w:tcPr>
          <w:p w:rsidR="00E319A7" w:rsidRDefault="00AC2320" w:rsidP="00DF2A56">
            <w:r>
              <w:t>100</w:t>
            </w:r>
          </w:p>
        </w:tc>
        <w:tc>
          <w:tcPr>
            <w:tcW w:w="1660" w:type="dxa"/>
          </w:tcPr>
          <w:p w:rsidR="00E319A7" w:rsidRDefault="00AC2320" w:rsidP="00DF2A56">
            <w:r>
              <w:t>481</w:t>
            </w:r>
          </w:p>
        </w:tc>
        <w:tc>
          <w:tcPr>
            <w:tcW w:w="1660" w:type="dxa"/>
          </w:tcPr>
          <w:p w:rsidR="00E319A7" w:rsidRDefault="00AC2320" w:rsidP="00DF2A56">
            <w:r>
              <w:t>343</w:t>
            </w:r>
          </w:p>
        </w:tc>
      </w:tr>
      <w:tr w:rsidR="00E319A7" w:rsidTr="002C5485">
        <w:trPr>
          <w:trHeight w:val="360"/>
        </w:trPr>
        <w:tc>
          <w:tcPr>
            <w:tcW w:w="4320" w:type="dxa"/>
          </w:tcPr>
          <w:p w:rsidR="00E319A7" w:rsidRDefault="00AC2320" w:rsidP="00DF2A56">
            <w:r>
              <w:t>Nysnø Klimainvesteringer AS</w:t>
            </w:r>
          </w:p>
        </w:tc>
        <w:tc>
          <w:tcPr>
            <w:tcW w:w="1920" w:type="dxa"/>
          </w:tcPr>
          <w:p w:rsidR="00E319A7" w:rsidRDefault="00AC2320" w:rsidP="00DF2A56">
            <w:r>
              <w:t>100</w:t>
            </w:r>
          </w:p>
        </w:tc>
        <w:tc>
          <w:tcPr>
            <w:tcW w:w="1660" w:type="dxa"/>
          </w:tcPr>
          <w:p w:rsidR="00E319A7" w:rsidRDefault="00AC2320" w:rsidP="00DF2A56">
            <w:r>
              <w:t>-</w:t>
            </w:r>
          </w:p>
        </w:tc>
        <w:tc>
          <w:tcPr>
            <w:tcW w:w="1660" w:type="dxa"/>
          </w:tcPr>
          <w:p w:rsidR="00E319A7" w:rsidRDefault="00AC2320" w:rsidP="00DF2A56">
            <w:r>
              <w:t>25</w:t>
            </w:r>
          </w:p>
        </w:tc>
      </w:tr>
      <w:tr w:rsidR="00E319A7" w:rsidTr="002C5485">
        <w:trPr>
          <w:trHeight w:val="360"/>
        </w:trPr>
        <w:tc>
          <w:tcPr>
            <w:tcW w:w="4320" w:type="dxa"/>
          </w:tcPr>
          <w:p w:rsidR="00E319A7" w:rsidRDefault="00AC2320" w:rsidP="00DF2A56">
            <w:r>
              <w:t>Posten Norge AS</w:t>
            </w:r>
          </w:p>
        </w:tc>
        <w:tc>
          <w:tcPr>
            <w:tcW w:w="1920" w:type="dxa"/>
          </w:tcPr>
          <w:p w:rsidR="00E319A7" w:rsidRDefault="00AC2320" w:rsidP="00DF2A56">
            <w:r>
              <w:t>100</w:t>
            </w:r>
          </w:p>
        </w:tc>
        <w:tc>
          <w:tcPr>
            <w:tcW w:w="1660" w:type="dxa"/>
          </w:tcPr>
          <w:p w:rsidR="00E319A7" w:rsidRDefault="00AC2320" w:rsidP="00DF2A56">
            <w:r>
              <w:t>5 898</w:t>
            </w:r>
          </w:p>
        </w:tc>
        <w:tc>
          <w:tcPr>
            <w:tcW w:w="1660" w:type="dxa"/>
          </w:tcPr>
          <w:p w:rsidR="00E319A7" w:rsidRDefault="00AC2320" w:rsidP="00DF2A56">
            <w:r>
              <w:t>6 353</w:t>
            </w:r>
          </w:p>
        </w:tc>
      </w:tr>
      <w:tr w:rsidR="00E319A7" w:rsidTr="002C5485">
        <w:trPr>
          <w:trHeight w:val="360"/>
        </w:trPr>
        <w:tc>
          <w:tcPr>
            <w:tcW w:w="4320" w:type="dxa"/>
          </w:tcPr>
          <w:p w:rsidR="00E319A7" w:rsidRDefault="00AC2320" w:rsidP="00DF2A56">
            <w:r>
              <w:t>Siva SF</w:t>
            </w:r>
          </w:p>
        </w:tc>
        <w:tc>
          <w:tcPr>
            <w:tcW w:w="1920" w:type="dxa"/>
          </w:tcPr>
          <w:p w:rsidR="00E319A7" w:rsidRDefault="00AC2320" w:rsidP="00DF2A56">
            <w:r>
              <w:t>100</w:t>
            </w:r>
          </w:p>
        </w:tc>
        <w:tc>
          <w:tcPr>
            <w:tcW w:w="1660" w:type="dxa"/>
          </w:tcPr>
          <w:p w:rsidR="00E319A7" w:rsidRDefault="00AC2320" w:rsidP="00DF2A56">
            <w:r>
              <w:t>893</w:t>
            </w:r>
          </w:p>
        </w:tc>
        <w:tc>
          <w:tcPr>
            <w:tcW w:w="1660" w:type="dxa"/>
          </w:tcPr>
          <w:p w:rsidR="00E319A7" w:rsidRDefault="00AC2320" w:rsidP="00DF2A56">
            <w:r>
              <w:t>923</w:t>
            </w:r>
          </w:p>
        </w:tc>
      </w:tr>
      <w:tr w:rsidR="00E319A7" w:rsidTr="002C5485">
        <w:trPr>
          <w:trHeight w:val="360"/>
        </w:trPr>
        <w:tc>
          <w:tcPr>
            <w:tcW w:w="4320" w:type="dxa"/>
          </w:tcPr>
          <w:p w:rsidR="00E319A7" w:rsidRDefault="00AC2320" w:rsidP="00DF2A56">
            <w:r>
              <w:t>Space Norway AS</w:t>
            </w:r>
          </w:p>
        </w:tc>
        <w:tc>
          <w:tcPr>
            <w:tcW w:w="1920" w:type="dxa"/>
          </w:tcPr>
          <w:p w:rsidR="00E319A7" w:rsidRDefault="00AC2320" w:rsidP="00DF2A56">
            <w:r>
              <w:t>100</w:t>
            </w:r>
          </w:p>
        </w:tc>
        <w:tc>
          <w:tcPr>
            <w:tcW w:w="1660" w:type="dxa"/>
          </w:tcPr>
          <w:p w:rsidR="00E319A7" w:rsidRDefault="00AC2320" w:rsidP="00DF2A56">
            <w:r>
              <w:t>453</w:t>
            </w:r>
          </w:p>
        </w:tc>
        <w:tc>
          <w:tcPr>
            <w:tcW w:w="1660" w:type="dxa"/>
          </w:tcPr>
          <w:p w:rsidR="00E319A7" w:rsidRDefault="00AC2320" w:rsidP="00DF2A56">
            <w:r>
              <w:t>488</w:t>
            </w:r>
          </w:p>
        </w:tc>
      </w:tr>
      <w:tr w:rsidR="00E319A7" w:rsidTr="002C5485">
        <w:trPr>
          <w:trHeight w:val="360"/>
        </w:trPr>
        <w:tc>
          <w:tcPr>
            <w:tcW w:w="4320" w:type="dxa"/>
          </w:tcPr>
          <w:p w:rsidR="00E319A7" w:rsidRDefault="00AC2320" w:rsidP="00DF2A56">
            <w:r>
              <w:t>Statkraft SF</w:t>
            </w:r>
          </w:p>
        </w:tc>
        <w:tc>
          <w:tcPr>
            <w:tcW w:w="1920" w:type="dxa"/>
          </w:tcPr>
          <w:p w:rsidR="00E319A7" w:rsidRDefault="00AC2320" w:rsidP="00DF2A56">
            <w:r>
              <w:t>100</w:t>
            </w:r>
          </w:p>
        </w:tc>
        <w:tc>
          <w:tcPr>
            <w:tcW w:w="1660" w:type="dxa"/>
          </w:tcPr>
          <w:p w:rsidR="00E319A7" w:rsidRDefault="00AC2320" w:rsidP="00DF2A56">
            <w:r>
              <w:t>73 069</w:t>
            </w:r>
          </w:p>
        </w:tc>
        <w:tc>
          <w:tcPr>
            <w:tcW w:w="1660" w:type="dxa"/>
          </w:tcPr>
          <w:p w:rsidR="00E319A7" w:rsidRDefault="00AC2320" w:rsidP="00DF2A56">
            <w:r>
              <w:t>85 307</w:t>
            </w:r>
          </w:p>
        </w:tc>
      </w:tr>
      <w:tr w:rsidR="00E319A7" w:rsidTr="002C5485">
        <w:trPr>
          <w:trHeight w:val="360"/>
        </w:trPr>
        <w:tc>
          <w:tcPr>
            <w:tcW w:w="4320" w:type="dxa"/>
          </w:tcPr>
          <w:p w:rsidR="00E319A7" w:rsidRDefault="00AC2320" w:rsidP="00DF2A56">
            <w:r>
              <w:t>Store Norske Spitsbergen Kulkompani AS</w:t>
            </w:r>
          </w:p>
        </w:tc>
        <w:tc>
          <w:tcPr>
            <w:tcW w:w="1920" w:type="dxa"/>
          </w:tcPr>
          <w:p w:rsidR="00E319A7" w:rsidRDefault="00AC2320" w:rsidP="00DF2A56">
            <w:r>
              <w:t>100</w:t>
            </w:r>
          </w:p>
        </w:tc>
        <w:tc>
          <w:tcPr>
            <w:tcW w:w="1660" w:type="dxa"/>
          </w:tcPr>
          <w:p w:rsidR="00E319A7" w:rsidRDefault="00AC2320" w:rsidP="00DF2A56">
            <w:r>
              <w:t>281</w:t>
            </w:r>
          </w:p>
        </w:tc>
        <w:tc>
          <w:tcPr>
            <w:tcW w:w="1660" w:type="dxa"/>
          </w:tcPr>
          <w:p w:rsidR="00E319A7" w:rsidRDefault="00AC2320" w:rsidP="00DF2A56">
            <w:r>
              <w:t>113</w:t>
            </w:r>
          </w:p>
        </w:tc>
      </w:tr>
      <w:tr w:rsidR="00E319A7" w:rsidTr="002C5485">
        <w:trPr>
          <w:trHeight w:val="360"/>
        </w:trPr>
        <w:tc>
          <w:tcPr>
            <w:tcW w:w="4320" w:type="dxa"/>
          </w:tcPr>
          <w:p w:rsidR="00E319A7" w:rsidRDefault="00AC2320" w:rsidP="00DF2A56">
            <w:r>
              <w:t>Veterinærmedisinsk Oppdragssenter AS</w:t>
            </w:r>
          </w:p>
        </w:tc>
        <w:tc>
          <w:tcPr>
            <w:tcW w:w="1920" w:type="dxa"/>
          </w:tcPr>
          <w:p w:rsidR="00E319A7" w:rsidRDefault="00AC2320" w:rsidP="00DF2A56">
            <w:r>
              <w:t>34,0</w:t>
            </w:r>
          </w:p>
        </w:tc>
        <w:tc>
          <w:tcPr>
            <w:tcW w:w="1660" w:type="dxa"/>
          </w:tcPr>
          <w:p w:rsidR="00E319A7" w:rsidRDefault="00AC2320" w:rsidP="00DF2A56">
            <w:r>
              <w:t>19</w:t>
            </w:r>
          </w:p>
        </w:tc>
        <w:tc>
          <w:tcPr>
            <w:tcW w:w="1660" w:type="dxa"/>
          </w:tcPr>
          <w:p w:rsidR="00E319A7" w:rsidRDefault="00AC2320" w:rsidP="00DF2A56">
            <w:r>
              <w:t>19</w:t>
            </w:r>
          </w:p>
        </w:tc>
      </w:tr>
      <w:tr w:rsidR="00E319A7" w:rsidTr="002C5485">
        <w:trPr>
          <w:trHeight w:val="360"/>
        </w:trPr>
        <w:tc>
          <w:tcPr>
            <w:tcW w:w="4320" w:type="dxa"/>
          </w:tcPr>
          <w:p w:rsidR="00E319A7" w:rsidRDefault="00AC2320" w:rsidP="00DF2A56">
            <w:r>
              <w:t>Sum unoterte selskaper</w:t>
            </w:r>
          </w:p>
        </w:tc>
        <w:tc>
          <w:tcPr>
            <w:tcW w:w="1920" w:type="dxa"/>
          </w:tcPr>
          <w:p w:rsidR="00E319A7" w:rsidRDefault="00E319A7" w:rsidP="00DF2A56"/>
        </w:tc>
        <w:tc>
          <w:tcPr>
            <w:tcW w:w="1660" w:type="dxa"/>
          </w:tcPr>
          <w:p w:rsidR="00E319A7" w:rsidRDefault="00AC2320" w:rsidP="00DF2A56">
            <w:r>
              <w:t>99 484</w:t>
            </w:r>
          </w:p>
        </w:tc>
        <w:tc>
          <w:tcPr>
            <w:tcW w:w="1660" w:type="dxa"/>
          </w:tcPr>
          <w:p w:rsidR="00E319A7" w:rsidRDefault="00AC2320" w:rsidP="00DF2A56">
            <w:r>
              <w:t>113 329</w:t>
            </w:r>
          </w:p>
        </w:tc>
      </w:tr>
      <w:tr w:rsidR="00E319A7" w:rsidTr="002C5485">
        <w:trPr>
          <w:trHeight w:val="360"/>
        </w:trPr>
        <w:tc>
          <w:tcPr>
            <w:tcW w:w="4320" w:type="dxa"/>
          </w:tcPr>
          <w:p w:rsidR="00E319A7" w:rsidRDefault="00AC2320" w:rsidP="00DF2A56">
            <w:r>
              <w:t>Sum alle selskaper</w:t>
            </w:r>
          </w:p>
        </w:tc>
        <w:tc>
          <w:tcPr>
            <w:tcW w:w="1920" w:type="dxa"/>
          </w:tcPr>
          <w:p w:rsidR="00E319A7" w:rsidRDefault="00E319A7" w:rsidP="00DF2A56"/>
        </w:tc>
        <w:tc>
          <w:tcPr>
            <w:tcW w:w="1660" w:type="dxa"/>
          </w:tcPr>
          <w:p w:rsidR="00E319A7" w:rsidRDefault="00AC2320" w:rsidP="00DF2A56">
            <w:r>
              <w:t>351 288</w:t>
            </w:r>
          </w:p>
        </w:tc>
        <w:tc>
          <w:tcPr>
            <w:tcW w:w="1660" w:type="dxa"/>
          </w:tcPr>
          <w:p w:rsidR="00E319A7" w:rsidRDefault="00AC2320" w:rsidP="00DF2A56">
            <w:r>
              <w:t>438 905</w:t>
            </w:r>
          </w:p>
        </w:tc>
      </w:tr>
    </w:tbl>
    <w:p w:rsidR="00E319A7" w:rsidRDefault="00E319A7" w:rsidP="00DF2A56">
      <w:pPr>
        <w:pStyle w:val="Tabellnavn"/>
      </w:pPr>
    </w:p>
    <w:p w:rsidR="00E319A7" w:rsidRDefault="00AC2320" w:rsidP="00DF2A56">
      <w:pPr>
        <w:pStyle w:val="tabell-noter"/>
        <w:rPr>
          <w:rFonts w:ascii="Arial" w:hAnsi="Arial" w:cs="Arial"/>
          <w:spacing w:val="4"/>
          <w:sz w:val="24"/>
          <w:szCs w:val="24"/>
        </w:rPr>
      </w:pPr>
      <w:r>
        <w:rPr>
          <w:rStyle w:val="skrift-hevet"/>
          <w:sz w:val="17"/>
          <w:szCs w:val="17"/>
        </w:rPr>
        <w:t>1</w:t>
      </w:r>
      <w:r>
        <w:t xml:space="preserve"> </w:t>
      </w:r>
      <w:r>
        <w:tab/>
        <w:t>Beregnet ut fra børsverdi ved årets slutt for børsnoterte selskaper. De unoterte selskapene er verdsatt til bokført egenkapital (i konsernet) fratrukket eventuelle minoritetsinteresser, med unntak av Aker Kværner Holding AS, som er verdsatt basert på børskurs for Aker Solutions ASA, Kværner ASA og Akastor ASA.</w:t>
      </w:r>
    </w:p>
    <w:p w:rsidR="00E319A7" w:rsidRDefault="00AC2320" w:rsidP="00DF2A56">
      <w:pPr>
        <w:pStyle w:val="Undertittel"/>
      </w:pPr>
      <w:r>
        <w:t>Prioriteringer 2019</w:t>
      </w:r>
    </w:p>
    <w:p w:rsidR="00E319A7" w:rsidRDefault="00AC2320" w:rsidP="00DF2A56">
      <w:pPr>
        <w:pStyle w:val="avsnitt-tittel"/>
      </w:pPr>
      <w:r>
        <w:t>Føre en ansvarlig og forutsigbar eierskapspolitikk basert på fastlagte prinsipper for statlig eierstyring</w:t>
      </w:r>
    </w:p>
    <w:p w:rsidR="00E319A7" w:rsidRDefault="00AC2320" w:rsidP="00DF2A56">
      <w:r>
        <w:t>Det statlige eierskapet skal utøves profesjonelt og forutsigbart innenfor rammen av norsk selskap</w:t>
      </w:r>
      <w:r>
        <w:t>s</w:t>
      </w:r>
      <w:r>
        <w:t>lovgivning og annet lovverk, basert på allment aksepterte eierstyringsprinsipper og med bevissthet om skillet mellom rollen som eier og andre roller staten har, se beskrivelse av regjeringens eier</w:t>
      </w:r>
      <w:r>
        <w:t>s</w:t>
      </w:r>
      <w:r>
        <w:t xml:space="preserve">kapspolitikk i Meld. St. 27 (2013–2014) </w:t>
      </w:r>
      <w:r>
        <w:rPr>
          <w:rStyle w:val="kursiv"/>
          <w:sz w:val="21"/>
          <w:szCs w:val="21"/>
        </w:rPr>
        <w:t>Et mangfoldig og verdiskapende eierskap</w:t>
      </w:r>
      <w:r>
        <w:t>. Statens eierskapsu</w:t>
      </w:r>
      <w:r>
        <w:t>t</w:t>
      </w:r>
      <w:r>
        <w:t>øvelse skal bidra til statens mål med eierskapet i hvert enkelt selskap. Statens prinsipper for god eierstyring retter seg mot alle selskaper hvor staten er eier.</w:t>
      </w:r>
    </w:p>
    <w:p w:rsidR="00E319A7" w:rsidRDefault="00AC2320" w:rsidP="00DF2A56">
      <w:pPr>
        <w:pStyle w:val="avsnitt-tittel"/>
      </w:pPr>
      <w:r>
        <w:t>Videreutvikle statens eierskapspolitikk gjennom å legge frem en ny eierskap</w:t>
      </w:r>
      <w:r>
        <w:t>s</w:t>
      </w:r>
      <w:r>
        <w:t>melding til Stortinget</w:t>
      </w:r>
    </w:p>
    <w:p w:rsidR="00E319A7" w:rsidRDefault="00AC2320" w:rsidP="00DF2A56">
      <w:r>
        <w:t>Regjeringen ønsker å videreføre en forutsigbar eierskapspolitikk basert på fastlagte prinsipper for statlig eierstyring. Arbeidet med ny eierskapsmelding vil innebære en gjennomgang av hvorfor staten bør eie direkte i selskaper, hvilke selskaper staten bør eie og hvordan eierskapet skal utøves. Regjeringen gjør en gjennomgang av statens mål og begrunnelse med eierskapet i hvert enkelt se</w:t>
      </w:r>
      <w:r>
        <w:t>l</w:t>
      </w:r>
      <w:r>
        <w:lastRenderedPageBreak/>
        <w:t>skap med sikte på å tydeliggjøre dette. Regjeringen har som ambisjon at den norske stats eie</w:t>
      </w:r>
      <w:r>
        <w:t>r</w:t>
      </w:r>
      <w:r>
        <w:t>skapsutøvelse skal være av beste praksis internasjonalt også i tiden fremover. Den nye eierskap</w:t>
      </w:r>
      <w:r>
        <w:t>s</w:t>
      </w:r>
      <w:r>
        <w:t>meldingen skal legges frem for Stortinget i løpet av 2019.</w:t>
      </w:r>
    </w:p>
    <w:p w:rsidR="00E319A7" w:rsidRDefault="00AC2320" w:rsidP="00DF2A56">
      <w:pPr>
        <w:pStyle w:val="avsnitt-tittel"/>
      </w:pPr>
      <w:r>
        <w:t>Arbeide for at selskapene har kompetente og velfungerende styrer</w:t>
      </w:r>
    </w:p>
    <w:p w:rsidR="00E319A7" w:rsidRDefault="00AC2320" w:rsidP="00DF2A56">
      <w:r>
        <w:t>Det er styret som har ansvaret for forvaltningen av selskapet. En av statens mest sentrale oppgaver som eier er å bidra til godt sammensatte og kompetente styrer med tilstrekkelig kapasitet til å håndtere sitt ansvar. Målet er at styret i det enkelte selskap samlet sett representerer ønsket komp</w:t>
      </w:r>
      <w:r>
        <w:t>e</w:t>
      </w:r>
      <w:r>
        <w:t>tanse og erfaring ut fra selskapets virksomhetsområde, muligheter og utfordringer, samt statens mål med eierskapet. Med utgangspunkt i de grunnleggende kompetansebehovene vil staten også bidra til at det enkelte styre representerer et relevant mangfold.</w:t>
      </w:r>
    </w:p>
    <w:p w:rsidR="00E319A7" w:rsidRDefault="00AC2320" w:rsidP="00DF2A56">
      <w:pPr>
        <w:pStyle w:val="avsnitt-tittel"/>
      </w:pPr>
      <w:r>
        <w:t>Opprettholde fullmakter til reduksjon av statens eierskap i enkeltselskaper</w:t>
      </w:r>
    </w:p>
    <w:p w:rsidR="00E319A7" w:rsidRDefault="00AC2320" w:rsidP="00DF2A56">
      <w:r>
        <w:t>Regjeringen vil legge til rette for muligheter for en gradvis reduksjon av statens direkte eierskap der det ikke foreligger særskilte grunner for statens eierskap.</w:t>
      </w:r>
    </w:p>
    <w:p w:rsidR="00E319A7" w:rsidRDefault="00AC2320" w:rsidP="00DF2A56">
      <w:r>
        <w:t>Regjeringen foreslår at Nærings- og fiskeridepartementet også i 2019 får fullmakt til, gjennom salg av aksjer eller gjennom andre transaksjoner, å kunne redusere statens eierskap helt eller delvis i følgende selskaper, som alle er plassert i kategori 1 med utelukkende forretningsmessige mål: A</w:t>
      </w:r>
      <w:r>
        <w:t>m</w:t>
      </w:r>
      <w:r>
        <w:t>bita AS, Baneservice AS, Entra ASA, Mesta AS og Veterinærmedisinsk Oppdragssenter AS. V</w:t>
      </w:r>
      <w:r>
        <w:t>i</w:t>
      </w:r>
      <w:r>
        <w:t>dere foreslås det at departementet i 2019 får fullmakt til, gjennom salg av aksjer eller andre tran</w:t>
      </w:r>
      <w:r>
        <w:t>s</w:t>
      </w:r>
      <w:r>
        <w:t>aksjoner, å kunne redusere statens eierskap i Telenor ASA ned mot 34 pst., jf. forslag til ve</w:t>
      </w:r>
      <w:r>
        <w:t>d</w:t>
      </w:r>
      <w:r>
        <w:t>tak XIV.</w:t>
      </w:r>
    </w:p>
    <w:p w:rsidR="00E319A7" w:rsidRDefault="00AC2320" w:rsidP="00DF2A56">
      <w:pPr>
        <w:pStyle w:val="Undertittel"/>
      </w:pPr>
      <w:r>
        <w:t>Saker i tilknytning til enkeltselskaper</w:t>
      </w:r>
    </w:p>
    <w:p w:rsidR="00E319A7" w:rsidRDefault="00AC2320" w:rsidP="00DF2A56">
      <w:pPr>
        <w:pStyle w:val="avsnitt-tittel"/>
      </w:pPr>
      <w:r>
        <w:t>Eksportfinans ASA</w:t>
      </w:r>
    </w:p>
    <w:p w:rsidR="00E319A7" w:rsidRDefault="00AC2320" w:rsidP="00DF2A56">
      <w:r>
        <w:t>Eksportfinans ASA inngikk i mars 2008 en avtale med selskapets største private aksjonærer. Avt</w:t>
      </w:r>
      <w:r>
        <w:t>a</w:t>
      </w:r>
      <w:r>
        <w:t>len innebar at selskapet på nærmere angitte vilkår sikres mot verdifall i en definert portefølje av verdipapirer etter 29. februar 2008, innenfor en totalramme på 5 mrd. kroner. De øvrige aksjon</w:t>
      </w:r>
      <w:r>
        <w:t>æ</w:t>
      </w:r>
      <w:r>
        <w:t>rene ble i etterkant invitert til å delta i avtalen på proratarisk basis. Garantiavtalen skjermet Ek</w:t>
      </w:r>
      <w:r>
        <w:t>s</w:t>
      </w:r>
      <w:r>
        <w:t>portfinans ASA mot ytterligere regnskapsmessige tap som følge av verdifall i verdipapirporteføljen og bidro dermed til å beskytte egenkapitalen i selskapet.</w:t>
      </w:r>
    </w:p>
    <w:p w:rsidR="00E319A7" w:rsidRDefault="00AC2320" w:rsidP="00DF2A56">
      <w:r>
        <w:t>Gjennom avtale mellom Eksportfinans ASA og de opprinnelige syndikatmedlemmene ble gara</w:t>
      </w:r>
      <w:r>
        <w:t>n</w:t>
      </w:r>
      <w:r>
        <w:t xml:space="preserve">tien avviklet per 31. desember 2017, jf. nærmere omtale og forslag til bevilgning i Prop. 85 S (2017–2018) </w:t>
      </w:r>
      <w:r>
        <w:rPr>
          <w:rStyle w:val="kursiv"/>
          <w:sz w:val="21"/>
          <w:szCs w:val="21"/>
        </w:rPr>
        <w:t>Tilleggsbevilgninger og omprioriteringer i statsbudsjettet 2018</w:t>
      </w:r>
      <w:r>
        <w:t>.</w:t>
      </w:r>
    </w:p>
    <w:p w:rsidR="00E319A7" w:rsidRDefault="00AC2320" w:rsidP="00DF2A56">
      <w:r>
        <w:t>For å tilpasse kapitalstrukturen til virksomheten, har Eksportfinans ASA i 2018 tilbakebetalt 500 mill. kroner av selskapets egenkapital til eierne, hvorav 75 mill. kroner til staten som har en eierandel på 15 pst. i selskapet. Bevilgningsmessig vil dette håndteres i høstens endringspropos</w:t>
      </w:r>
      <w:r>
        <w:t>i</w:t>
      </w:r>
      <w:r>
        <w:t>sjon for 2018.</w:t>
      </w:r>
    </w:p>
    <w:p w:rsidR="00E319A7" w:rsidRDefault="00AC2320" w:rsidP="00DF2A56">
      <w:pPr>
        <w:pStyle w:val="b-budkaptit"/>
      </w:pPr>
      <w:r>
        <w:t>Kap. 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lastRenderedPageBreak/>
              <w:t>21</w:t>
            </w:r>
          </w:p>
        </w:tc>
        <w:tc>
          <w:tcPr>
            <w:tcW w:w="4560" w:type="dxa"/>
          </w:tcPr>
          <w:p w:rsidR="00E319A7" w:rsidRDefault="00AC2320" w:rsidP="002C5485">
            <w:r>
              <w:t xml:space="preserve">Spesielle driftsutgifter </w:t>
            </w:r>
          </w:p>
        </w:tc>
        <w:tc>
          <w:tcPr>
            <w:tcW w:w="1140" w:type="dxa"/>
          </w:tcPr>
          <w:p w:rsidR="00E319A7" w:rsidRDefault="00AC2320" w:rsidP="002C5485">
            <w:pPr>
              <w:jc w:val="right"/>
            </w:pPr>
            <w:r>
              <w:t>12 694</w:t>
            </w:r>
          </w:p>
        </w:tc>
        <w:tc>
          <w:tcPr>
            <w:tcW w:w="1140" w:type="dxa"/>
          </w:tcPr>
          <w:p w:rsidR="00E319A7" w:rsidRDefault="00AC2320" w:rsidP="002C5485">
            <w:pPr>
              <w:jc w:val="right"/>
            </w:pPr>
            <w:r>
              <w:t>23 053</w:t>
            </w:r>
          </w:p>
        </w:tc>
        <w:tc>
          <w:tcPr>
            <w:tcW w:w="1140" w:type="dxa"/>
          </w:tcPr>
          <w:p w:rsidR="00E319A7" w:rsidRDefault="00AC2320" w:rsidP="002C5485">
            <w:pPr>
              <w:jc w:val="right"/>
            </w:pPr>
            <w:r>
              <w:t>22 938</w:t>
            </w:r>
          </w:p>
        </w:tc>
      </w:tr>
      <w:tr w:rsidR="00E319A7" w:rsidTr="002C5485">
        <w:trPr>
          <w:trHeight w:val="380"/>
        </w:trPr>
        <w:tc>
          <w:tcPr>
            <w:tcW w:w="1140" w:type="dxa"/>
          </w:tcPr>
          <w:p w:rsidR="00E319A7" w:rsidRDefault="00AC2320" w:rsidP="002C5485">
            <w:r>
              <w:t>49</w:t>
            </w:r>
          </w:p>
        </w:tc>
        <w:tc>
          <w:tcPr>
            <w:tcW w:w="4560" w:type="dxa"/>
          </w:tcPr>
          <w:p w:rsidR="00E319A7" w:rsidRDefault="00AC2320" w:rsidP="002C5485">
            <w:r>
              <w:t xml:space="preserve">Kjøp av eiendom på Svalbard </w:t>
            </w:r>
          </w:p>
        </w:tc>
        <w:tc>
          <w:tcPr>
            <w:tcW w:w="1140" w:type="dxa"/>
          </w:tcPr>
          <w:p w:rsidR="00E319A7" w:rsidRDefault="00AC2320" w:rsidP="002C5485">
            <w:pPr>
              <w:jc w:val="right"/>
            </w:pPr>
            <w:r>
              <w:t>300 000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1140" w:type="dxa"/>
          </w:tcPr>
          <w:p w:rsidR="00E319A7" w:rsidRDefault="00AC2320" w:rsidP="002C5485">
            <w:r>
              <w:t>51</w:t>
            </w:r>
          </w:p>
        </w:tc>
        <w:tc>
          <w:tcPr>
            <w:tcW w:w="4560" w:type="dxa"/>
          </w:tcPr>
          <w:p w:rsidR="00E319A7" w:rsidRDefault="00AC2320" w:rsidP="002C5485">
            <w:r>
              <w:t xml:space="preserve">Tapsavsetning, egenkapitalinnskudd til Store Norske Spitsbergen Kulkompani AS </w:t>
            </w:r>
          </w:p>
        </w:tc>
        <w:tc>
          <w:tcPr>
            <w:tcW w:w="1140" w:type="dxa"/>
          </w:tcPr>
          <w:p w:rsidR="00E319A7" w:rsidRDefault="00AC2320" w:rsidP="002C5485">
            <w:pPr>
              <w:jc w:val="right"/>
            </w:pPr>
            <w:r>
              <w:t>144 000</w:t>
            </w:r>
          </w:p>
        </w:tc>
        <w:tc>
          <w:tcPr>
            <w:tcW w:w="1140" w:type="dxa"/>
          </w:tcPr>
          <w:p w:rsidR="00E319A7" w:rsidRDefault="00AC2320" w:rsidP="002C5485">
            <w:pPr>
              <w:jc w:val="right"/>
            </w:pPr>
            <w:r>
              <w:t>43 000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52</w:t>
            </w:r>
          </w:p>
        </w:tc>
        <w:tc>
          <w:tcPr>
            <w:tcW w:w="4560" w:type="dxa"/>
          </w:tcPr>
          <w:p w:rsidR="00E319A7" w:rsidRDefault="00AC2320" w:rsidP="002C5485">
            <w:r>
              <w:t xml:space="preserve">Risikokapital Nysnø Klimainvesteringer AS </w:t>
            </w:r>
          </w:p>
        </w:tc>
        <w:tc>
          <w:tcPr>
            <w:tcW w:w="1140" w:type="dxa"/>
          </w:tcPr>
          <w:p w:rsidR="00E319A7" w:rsidRDefault="00E319A7" w:rsidP="002C5485">
            <w:pPr>
              <w:jc w:val="right"/>
            </w:pPr>
          </w:p>
        </w:tc>
        <w:tc>
          <w:tcPr>
            <w:tcW w:w="1140" w:type="dxa"/>
          </w:tcPr>
          <w:p w:rsidR="00E319A7" w:rsidRDefault="00AC2320" w:rsidP="002C5485">
            <w:pPr>
              <w:jc w:val="right"/>
            </w:pPr>
            <w:r>
              <w:t>70 000</w:t>
            </w:r>
          </w:p>
        </w:tc>
        <w:tc>
          <w:tcPr>
            <w:tcW w:w="1140" w:type="dxa"/>
          </w:tcPr>
          <w:p w:rsidR="00E319A7" w:rsidRDefault="00AC2320" w:rsidP="002C5485">
            <w:pPr>
              <w:jc w:val="right"/>
            </w:pPr>
            <w:r>
              <w:t>140 000</w:t>
            </w:r>
          </w:p>
        </w:tc>
      </w:tr>
      <w:tr w:rsidR="00E319A7" w:rsidTr="002C5485">
        <w:trPr>
          <w:trHeight w:val="380"/>
        </w:trPr>
        <w:tc>
          <w:tcPr>
            <w:tcW w:w="1140" w:type="dxa"/>
          </w:tcPr>
          <w:p w:rsidR="00E319A7" w:rsidRDefault="00AC2320" w:rsidP="002C5485">
            <w:r>
              <w:t>90</w:t>
            </w:r>
          </w:p>
        </w:tc>
        <w:tc>
          <w:tcPr>
            <w:tcW w:w="4560" w:type="dxa"/>
          </w:tcPr>
          <w:p w:rsidR="00E319A7" w:rsidRDefault="00AC2320" w:rsidP="002C5485">
            <w:r>
              <w:t xml:space="preserve">Kapitalinnskudd Nysnø Klimainvesteringer AS </w:t>
            </w:r>
          </w:p>
        </w:tc>
        <w:tc>
          <w:tcPr>
            <w:tcW w:w="1140" w:type="dxa"/>
          </w:tcPr>
          <w:p w:rsidR="00E319A7" w:rsidRDefault="00E319A7" w:rsidP="002C5485">
            <w:pPr>
              <w:jc w:val="right"/>
            </w:pPr>
          </w:p>
        </w:tc>
        <w:tc>
          <w:tcPr>
            <w:tcW w:w="1140" w:type="dxa"/>
          </w:tcPr>
          <w:p w:rsidR="00E319A7" w:rsidRDefault="00AC2320" w:rsidP="002C5485">
            <w:pPr>
              <w:jc w:val="right"/>
            </w:pPr>
            <w:r>
              <w:t>130 000</w:t>
            </w:r>
          </w:p>
        </w:tc>
        <w:tc>
          <w:tcPr>
            <w:tcW w:w="1140" w:type="dxa"/>
          </w:tcPr>
          <w:p w:rsidR="00E319A7" w:rsidRDefault="00AC2320" w:rsidP="002C5485">
            <w:pPr>
              <w:jc w:val="right"/>
            </w:pPr>
            <w:r>
              <w:t>260 000</w:t>
            </w:r>
          </w:p>
        </w:tc>
      </w:tr>
      <w:tr w:rsidR="00E319A7" w:rsidTr="002C5485">
        <w:trPr>
          <w:trHeight w:val="640"/>
        </w:trPr>
        <w:tc>
          <w:tcPr>
            <w:tcW w:w="1140" w:type="dxa"/>
          </w:tcPr>
          <w:p w:rsidR="00E319A7" w:rsidRDefault="00AC2320" w:rsidP="002C5485">
            <w:r>
              <w:t>95</w:t>
            </w:r>
          </w:p>
        </w:tc>
        <w:tc>
          <w:tcPr>
            <w:tcW w:w="4560" w:type="dxa"/>
          </w:tcPr>
          <w:p w:rsidR="00E319A7" w:rsidRDefault="00AC2320" w:rsidP="002C5485">
            <w:r>
              <w:t>Egenkapitalinnskudd til Store Norske Spit</w:t>
            </w:r>
            <w:r>
              <w:t>s</w:t>
            </w:r>
            <w:r>
              <w:t xml:space="preserve">bergen Kulkompani AS </w:t>
            </w:r>
          </w:p>
        </w:tc>
        <w:tc>
          <w:tcPr>
            <w:tcW w:w="1140" w:type="dxa"/>
          </w:tcPr>
          <w:p w:rsidR="00E319A7" w:rsidRDefault="00AC2320" w:rsidP="002C5485">
            <w:pPr>
              <w:jc w:val="right"/>
            </w:pPr>
            <w:r>
              <w:t>159 000</w:t>
            </w:r>
          </w:p>
        </w:tc>
        <w:tc>
          <w:tcPr>
            <w:tcW w:w="1140" w:type="dxa"/>
          </w:tcPr>
          <w:p w:rsidR="00E319A7" w:rsidRDefault="00AC2320" w:rsidP="002C5485">
            <w:pPr>
              <w:jc w:val="right"/>
            </w:pPr>
            <w:r>
              <w:t>43 000</w:t>
            </w:r>
          </w:p>
        </w:tc>
        <w:tc>
          <w:tcPr>
            <w:tcW w:w="1140" w:type="dxa"/>
          </w:tcPr>
          <w:p w:rsidR="00E319A7" w:rsidRDefault="00E319A7" w:rsidP="002C5485">
            <w:pPr>
              <w:jc w:val="right"/>
            </w:pPr>
          </w:p>
        </w:tc>
      </w:tr>
      <w:tr w:rsidR="00E319A7" w:rsidTr="002C5485">
        <w:trPr>
          <w:trHeight w:val="380"/>
        </w:trPr>
        <w:tc>
          <w:tcPr>
            <w:tcW w:w="1140" w:type="dxa"/>
          </w:tcPr>
          <w:p w:rsidR="00E319A7" w:rsidRDefault="00AC2320" w:rsidP="002C5485">
            <w:r>
              <w:t>96</w:t>
            </w:r>
          </w:p>
        </w:tc>
        <w:tc>
          <w:tcPr>
            <w:tcW w:w="4560" w:type="dxa"/>
          </w:tcPr>
          <w:p w:rsidR="00E319A7" w:rsidRDefault="00AC2320" w:rsidP="002C5485">
            <w:r>
              <w:t xml:space="preserve">Aksjer </w:t>
            </w:r>
          </w:p>
        </w:tc>
        <w:tc>
          <w:tcPr>
            <w:tcW w:w="1140" w:type="dxa"/>
          </w:tcPr>
          <w:p w:rsidR="00E319A7" w:rsidRDefault="00AC2320" w:rsidP="002C5485">
            <w:pPr>
              <w:jc w:val="right"/>
            </w:pPr>
            <w:r>
              <w:t>10 000</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0950</w:t>
            </w:r>
          </w:p>
        </w:tc>
        <w:tc>
          <w:tcPr>
            <w:tcW w:w="1140" w:type="dxa"/>
          </w:tcPr>
          <w:p w:rsidR="00E319A7" w:rsidRDefault="00AC2320" w:rsidP="002C5485">
            <w:pPr>
              <w:jc w:val="right"/>
            </w:pPr>
            <w:r>
              <w:t>625 694</w:t>
            </w:r>
          </w:p>
        </w:tc>
        <w:tc>
          <w:tcPr>
            <w:tcW w:w="1140" w:type="dxa"/>
          </w:tcPr>
          <w:p w:rsidR="00E319A7" w:rsidRDefault="00AC2320" w:rsidP="002C5485">
            <w:pPr>
              <w:jc w:val="right"/>
            </w:pPr>
            <w:r>
              <w:t>309 053</w:t>
            </w:r>
          </w:p>
        </w:tc>
        <w:tc>
          <w:tcPr>
            <w:tcW w:w="1140" w:type="dxa"/>
          </w:tcPr>
          <w:p w:rsidR="00E319A7" w:rsidRDefault="00AC2320" w:rsidP="002C5485">
            <w:pPr>
              <w:jc w:val="right"/>
            </w:pPr>
            <w:r>
              <w:t>422 938</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20 mill. kroner på ny post 70 Ansvarlig lån, Andøya Space Center, jf. Innst. 400 S og Prop. 85 S (2017–2018).</w:t>
      </w:r>
    </w:p>
    <w:p w:rsidR="00E319A7" w:rsidRDefault="00AC2320" w:rsidP="00DF2A56">
      <w:pPr>
        <w:pStyle w:val="b-post"/>
      </w:pPr>
      <w:r>
        <w:t>Post 21 Spesielle driftsutgifter</w:t>
      </w:r>
    </w:p>
    <w:p w:rsidR="00E319A7" w:rsidRDefault="00AC2320" w:rsidP="00DF2A56">
      <w:r>
        <w:t>Posten omfatter utgifter til konsulentbistand ved eier- og strukturmessige vurderinger, meglerh</w:t>
      </w:r>
      <w:r>
        <w:t>o</w:t>
      </w:r>
      <w:r>
        <w:t>norar (transaksjonskostnader) og faglig bistand ved aksjetransaksjoner i selskaper hvor Nærings- og fiskeridepartementet forvalter statens eierskap. I tillegg dekker posten årsgebyr til Verdipapi</w:t>
      </w:r>
      <w:r>
        <w:t>r</w:t>
      </w:r>
      <w:r>
        <w:t>sentralen (VPS) og godtgjørelse til departementets kontofører hos VPS.</w:t>
      </w:r>
    </w:p>
    <w:p w:rsidR="00E319A7" w:rsidRDefault="00AC2320" w:rsidP="00DF2A56">
      <w:r>
        <w:t>Departementets behov for eksterne rådgivnings- og meglertjenester varierer betydelig fra år til år, og utgiftene til slike tjenester er derfor vanskelig å anslå på forhånd.</w:t>
      </w:r>
    </w:p>
    <w:p w:rsidR="00E319A7" w:rsidRDefault="00AC2320" w:rsidP="00DF2A56">
      <w:r>
        <w:t>Det foreslås en bevilgning på 22,9 mill. kroner under posten. Det foreslås at gjeldende overskride</w:t>
      </w:r>
      <w:r>
        <w:t>l</w:t>
      </w:r>
      <w:r>
        <w:t>sesfullmakt for posten videreføres for 2019, jf. forslag til vedtak IV, 2. Eventuelle endringer i b</w:t>
      </w:r>
      <w:r>
        <w:t>e</w:t>
      </w:r>
      <w:r>
        <w:t>vilgningen foreslås i de faste endringsproposisjonene i vår- eller høstsesjonen.</w:t>
      </w:r>
    </w:p>
    <w:p w:rsidR="00E319A7" w:rsidRDefault="00AC2320" w:rsidP="00DF2A56">
      <w:pPr>
        <w:pStyle w:val="b-post"/>
      </w:pPr>
      <w:r>
        <w:t>Post 51 Tapsavsetning, egenkapitalinnskudd til Store Norske Spitsbergen Kulkompani AS</w:t>
      </w:r>
    </w:p>
    <w:p w:rsidR="00E319A7" w:rsidRDefault="00AC2320" w:rsidP="00DF2A56">
      <w:r>
        <w:t>Det vises til omtale under post 95.</w:t>
      </w:r>
    </w:p>
    <w:p w:rsidR="00E319A7" w:rsidRDefault="00AC2320" w:rsidP="00DF2A56">
      <w:pPr>
        <w:pStyle w:val="b-post"/>
      </w:pPr>
      <w:r>
        <w:t>Post 52 Risikokapital, Nysnø Klimainvesteringer AS</w:t>
      </w:r>
    </w:p>
    <w:p w:rsidR="00E319A7" w:rsidRDefault="00AC2320" w:rsidP="00DF2A56">
      <w:r>
        <w:t>Det vises til omtale i Prop. 1 S (2017–2018) Nærings- og fiskeridepartementet, kap. 950, post 52 Risikokapital, nytt investeringsselskap (Fornybar AS). Selskapet ble stiftet under navnet Fornybar AS i desember 2017. Styret har arbeidet med å etablere en organisasjon slik at selskapet kan være operativt i løpet av 2018, under navnet Nysnø Klimainvesteringer AS. Departementet arbeider med konkretisering av mål og rammer for selskapets drift. For 2019 foreslås det bevilget ytterligere 400 mill. kroner til selskapets investeringsaktivitet, hvorav 140 mill. kroner bevilges som risikok</w:t>
      </w:r>
      <w:r>
        <w:t>a</w:t>
      </w:r>
      <w:r>
        <w:t>pital under post 52 og 260 mill. kroner bevilges som øvrig kapitalinnskudd under post 90. Den t</w:t>
      </w:r>
      <w:r>
        <w:t>o</w:t>
      </w:r>
      <w:r>
        <w:t>tale kapitalen på 400 mill. kroner stilles til rådighet for selskapet på samme vilkår. De bevilgede midlene vil bli plassert på en konto i Norges Bank og tilføres selskapet ved behov. Regjeringen vil foreslå opptrapping av bevilgningene til selskapet i lys av virksomheten og investeringsmuligheter selskapet står overfor. På dette grunnlag foreslås en bevilgning på 140 mill. kroner til risikokapital.</w:t>
      </w:r>
    </w:p>
    <w:p w:rsidR="00E319A7" w:rsidRDefault="00AC2320" w:rsidP="00DF2A56">
      <w:pPr>
        <w:pStyle w:val="b-post"/>
      </w:pPr>
      <w:r>
        <w:lastRenderedPageBreak/>
        <w:t>Post 90 Kapitalinnskudd, Nysnø Klimainvesteringer AS</w:t>
      </w:r>
    </w:p>
    <w:p w:rsidR="00E319A7" w:rsidRDefault="00AC2320" w:rsidP="00DF2A56">
      <w:r>
        <w:t>Det vises til nærmere omtale av investeringsselskapet under post 52. Det foreslås en bevilgning på 260 mill. kroner i øvrig kapitalinnskudd til selskapet, slik at samlet bevilgning til kapitalinnskudd til selskapet blir 400 mill. kroner i 2019.</w:t>
      </w:r>
    </w:p>
    <w:p w:rsidR="00E319A7" w:rsidRDefault="00AC2320" w:rsidP="00DF2A56">
      <w:pPr>
        <w:pStyle w:val="b-post"/>
      </w:pPr>
      <w:r>
        <w:t>Post 95 Egenkapitalinnskudd til Store Norske Spitsbergen Kulkompani AS</w:t>
      </w:r>
    </w:p>
    <w:p w:rsidR="00E319A7" w:rsidRDefault="00AC2320" w:rsidP="00DF2A56">
      <w:r>
        <w:t>Ved stortingsvedtak 11. desember 2017 ble det bevilget 43 mill. kroner i egenkapital til Store Norske Spitsbergen Kulkompani AS (SNSK) til dekning av utestående pensjonsforpliktelser kny</w:t>
      </w:r>
      <w:r>
        <w:t>t</w:t>
      </w:r>
      <w:r>
        <w:t>tet til gruvevirksomheten i SNSKs datterselskap Store Norske Spitsbergen Grubekompani AS. Det ble samtidig bevilget tapsavsetning for tilsvarende beløp under kap. 950 Forvaltning av statlig e</w:t>
      </w:r>
      <w:r>
        <w:t>i</w:t>
      </w:r>
      <w:r>
        <w:t>erskap, post 51 Tapsavsetning, egenkapitalinnskudd til Store Norske Spitsbergen Kulkompani AS.</w:t>
      </w:r>
    </w:p>
    <w:p w:rsidR="00E319A7" w:rsidRDefault="00AC2320" w:rsidP="00DF2A56">
      <w:pPr>
        <w:pStyle w:val="b-budkaptit"/>
      </w:pPr>
      <w:r>
        <w:t>Kap. 3950 Forvaltning av statlig eierskap</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87</w:t>
            </w:r>
          </w:p>
        </w:tc>
        <w:tc>
          <w:tcPr>
            <w:tcW w:w="4560" w:type="dxa"/>
          </w:tcPr>
          <w:p w:rsidR="00E319A7" w:rsidRDefault="00AC2320" w:rsidP="002C5485">
            <w:r>
              <w:t xml:space="preserve">Innbetaling – garantiordning, Eksportfinans ASA </w:t>
            </w:r>
          </w:p>
        </w:tc>
        <w:tc>
          <w:tcPr>
            <w:tcW w:w="1140" w:type="dxa"/>
          </w:tcPr>
          <w:p w:rsidR="00E319A7" w:rsidRDefault="00AC2320" w:rsidP="002C5485">
            <w:pPr>
              <w:jc w:val="right"/>
            </w:pPr>
            <w:r>
              <w:t>30 704</w:t>
            </w: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1140" w:type="dxa"/>
          </w:tcPr>
          <w:p w:rsidR="00E319A7" w:rsidRDefault="00AC2320" w:rsidP="002C5485">
            <w:r>
              <w:t>90</w:t>
            </w:r>
          </w:p>
        </w:tc>
        <w:tc>
          <w:tcPr>
            <w:tcW w:w="4560" w:type="dxa"/>
          </w:tcPr>
          <w:p w:rsidR="00E319A7" w:rsidRDefault="00AC2320" w:rsidP="002C5485">
            <w:r>
              <w:t xml:space="preserve">Avdrag på lån, Store Norske Spitsbergen Kulkompani AS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2 800</w:t>
            </w:r>
          </w:p>
        </w:tc>
      </w:tr>
      <w:tr w:rsidR="00E319A7" w:rsidTr="002C5485">
        <w:trPr>
          <w:trHeight w:val="380"/>
        </w:trPr>
        <w:tc>
          <w:tcPr>
            <w:tcW w:w="1140" w:type="dxa"/>
          </w:tcPr>
          <w:p w:rsidR="00E319A7" w:rsidRDefault="00AC2320" w:rsidP="002C5485">
            <w:r>
              <w:t>96</w:t>
            </w:r>
          </w:p>
        </w:tc>
        <w:tc>
          <w:tcPr>
            <w:tcW w:w="4560" w:type="dxa"/>
          </w:tcPr>
          <w:p w:rsidR="00E319A7" w:rsidRDefault="00AC2320" w:rsidP="002C5485">
            <w:r>
              <w:t xml:space="preserve">Salg av aksjer </w:t>
            </w:r>
          </w:p>
        </w:tc>
        <w:tc>
          <w:tcPr>
            <w:tcW w:w="1140" w:type="dxa"/>
          </w:tcPr>
          <w:p w:rsidR="00E319A7" w:rsidRDefault="00E319A7" w:rsidP="002C5485">
            <w:pPr>
              <w:jc w:val="right"/>
            </w:pPr>
          </w:p>
        </w:tc>
        <w:tc>
          <w:tcPr>
            <w:tcW w:w="1140" w:type="dxa"/>
          </w:tcPr>
          <w:p w:rsidR="00E319A7" w:rsidRDefault="00AC2320" w:rsidP="002C5485">
            <w:pPr>
              <w:jc w:val="right"/>
            </w:pPr>
            <w:r>
              <w:t>25 000</w:t>
            </w:r>
          </w:p>
        </w:tc>
        <w:tc>
          <w:tcPr>
            <w:tcW w:w="1140" w:type="dxa"/>
          </w:tcPr>
          <w:p w:rsidR="00E319A7" w:rsidRDefault="00AC2320" w:rsidP="002C5485">
            <w:pPr>
              <w:jc w:val="right"/>
            </w:pPr>
            <w:r>
              <w:t>25 000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3950</w:t>
            </w:r>
          </w:p>
        </w:tc>
        <w:tc>
          <w:tcPr>
            <w:tcW w:w="1140" w:type="dxa"/>
          </w:tcPr>
          <w:p w:rsidR="00E319A7" w:rsidRDefault="00AC2320" w:rsidP="002C5485">
            <w:pPr>
              <w:jc w:val="right"/>
            </w:pPr>
            <w:r>
              <w:t>30 704</w:t>
            </w:r>
          </w:p>
        </w:tc>
        <w:tc>
          <w:tcPr>
            <w:tcW w:w="1140" w:type="dxa"/>
          </w:tcPr>
          <w:p w:rsidR="00E319A7" w:rsidRDefault="00AC2320" w:rsidP="002C5485">
            <w:pPr>
              <w:jc w:val="right"/>
            </w:pPr>
            <w:r>
              <w:t>25 000</w:t>
            </w:r>
          </w:p>
        </w:tc>
        <w:tc>
          <w:tcPr>
            <w:tcW w:w="1140" w:type="dxa"/>
          </w:tcPr>
          <w:p w:rsidR="00E319A7" w:rsidRDefault="00AC2320" w:rsidP="002C5485">
            <w:pPr>
              <w:jc w:val="right"/>
            </w:pPr>
            <w:r>
              <w:t>27 800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21,7 mill. kroner under post 87 og 2,7 mill. kr</w:t>
      </w:r>
      <w:r>
        <w:t>o</w:t>
      </w:r>
      <w:r>
        <w:t>ner under post 90, jf. Innst. 400 S og Prop. 85 S (2017–2018).</w:t>
      </w:r>
    </w:p>
    <w:p w:rsidR="00E319A7" w:rsidRDefault="00AC2320" w:rsidP="00DF2A56">
      <w:pPr>
        <w:pStyle w:val="b-post"/>
      </w:pPr>
      <w:r>
        <w:t>Post 90 Avdrag på lån, Store Norske Spitsbergen Kulkompani AS</w:t>
      </w:r>
    </w:p>
    <w:p w:rsidR="00E319A7" w:rsidRDefault="00AC2320" w:rsidP="00DF2A56">
      <w:r>
        <w:t>Store Norske Spitsbergen Kulkompani AS (SNSK) ble tilført 100 mill. kroner i lån fra staten hø</w:t>
      </w:r>
      <w:r>
        <w:t>s</w:t>
      </w:r>
      <w:r>
        <w:t>ten 2016, jf. Prop. 25 S (2016–2017). Lånet ble gitt på markedsmessige vilkår. I henhold til inngått låneavtale mellom SNSK og staten vil departementet i januar 2019 motta andre avdrags- og rent</w:t>
      </w:r>
      <w:r>
        <w:t>e</w:t>
      </w:r>
      <w:r>
        <w:t>innbetaling på 5,7 mill. kroner, hvorav 2,9 mill. kroner i renter og 2,8 mill. kroner i avdrag. Det foreslås en bevilgning på 2,8 mill. kroner på posten.</w:t>
      </w:r>
    </w:p>
    <w:p w:rsidR="00E319A7" w:rsidRDefault="00AC2320" w:rsidP="00DF2A56">
      <w:pPr>
        <w:pStyle w:val="b-post"/>
      </w:pPr>
      <w:r>
        <w:t>Post 96 Salg av aksjer</w:t>
      </w:r>
    </w:p>
    <w:p w:rsidR="00E319A7" w:rsidRDefault="00AC2320" w:rsidP="00DF2A56">
      <w:r>
        <w:t>Det foreslås en bevilgning på 25 mill. kroner fra mulige statlige aksjesalg i 2019. Endelige og ful</w:t>
      </w:r>
      <w:r>
        <w:t>l</w:t>
      </w:r>
      <w:r>
        <w:t>stendige inntektsbeløp for de enkelte aksjesalgene må foreslås bevilget i løpet av budsjettåret når transaksjonene er avklart eller gjennomført, enten i egne proposisjoner eller i de faste endringspr</w:t>
      </w:r>
      <w:r>
        <w:t>o</w:t>
      </w:r>
      <w:r>
        <w:t>posisjonene i vår- og høstsesjonen.</w:t>
      </w:r>
    </w:p>
    <w:p w:rsidR="00E319A7" w:rsidRDefault="00AC2320" w:rsidP="00DF2A56">
      <w:r>
        <w:t>Departementet er avhengig av å bruke meglerforetak og annen faglig bistand for å gjennomføre transaksjoner, jf. omtale under kap. 950, post 21.</w:t>
      </w:r>
    </w:p>
    <w:p w:rsidR="00E319A7" w:rsidRDefault="00AC2320" w:rsidP="00DF2A56">
      <w:pPr>
        <w:pStyle w:val="b-budkaptit"/>
      </w:pPr>
      <w:r>
        <w:lastRenderedPageBreak/>
        <w:t>Kap. 3961 Selskaper under Nærings- og fiskeridepartementets forval</w:t>
      </w:r>
      <w:r>
        <w:t>t</w:t>
      </w:r>
      <w:r>
        <w: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 xml:space="preserve">Garantiprovisjon, Statkraft SF </w:t>
            </w:r>
          </w:p>
        </w:tc>
        <w:tc>
          <w:tcPr>
            <w:tcW w:w="1140" w:type="dxa"/>
          </w:tcPr>
          <w:p w:rsidR="00E319A7" w:rsidRDefault="00AC2320" w:rsidP="002C5485">
            <w:pPr>
              <w:jc w:val="right"/>
            </w:pPr>
            <w:r>
              <w:t>2 112</w:t>
            </w:r>
          </w:p>
        </w:tc>
        <w:tc>
          <w:tcPr>
            <w:tcW w:w="1140" w:type="dxa"/>
          </w:tcPr>
          <w:p w:rsidR="00E319A7" w:rsidRDefault="00AC2320" w:rsidP="002C5485">
            <w:pPr>
              <w:jc w:val="right"/>
            </w:pPr>
            <w:r>
              <w:t>2 100</w:t>
            </w:r>
          </w:p>
        </w:tc>
        <w:tc>
          <w:tcPr>
            <w:tcW w:w="1140" w:type="dxa"/>
          </w:tcPr>
          <w:p w:rsidR="00E319A7" w:rsidRDefault="00AC2320" w:rsidP="002C5485">
            <w:pPr>
              <w:jc w:val="right"/>
            </w:pPr>
            <w:r>
              <w:t>1 940</w:t>
            </w:r>
          </w:p>
        </w:tc>
      </w:tr>
      <w:tr w:rsidR="00E319A7" w:rsidTr="002C5485">
        <w:trPr>
          <w:trHeight w:val="380"/>
        </w:trPr>
        <w:tc>
          <w:tcPr>
            <w:tcW w:w="1140" w:type="dxa"/>
          </w:tcPr>
          <w:p w:rsidR="00E319A7" w:rsidRDefault="00AC2320" w:rsidP="002C5485">
            <w:r>
              <w:t>71</w:t>
            </w:r>
          </w:p>
        </w:tc>
        <w:tc>
          <w:tcPr>
            <w:tcW w:w="4560" w:type="dxa"/>
          </w:tcPr>
          <w:p w:rsidR="00E319A7" w:rsidRDefault="00AC2320" w:rsidP="002C5485">
            <w:r>
              <w:t xml:space="preserve">Garantiprovisjon, Eksportfinans ASA </w:t>
            </w:r>
          </w:p>
        </w:tc>
        <w:tc>
          <w:tcPr>
            <w:tcW w:w="1140" w:type="dxa"/>
          </w:tcPr>
          <w:p w:rsidR="00E319A7" w:rsidRDefault="00AC2320" w:rsidP="002C5485">
            <w:pPr>
              <w:jc w:val="right"/>
            </w:pPr>
            <w:r>
              <w:t>2 700</w:t>
            </w:r>
          </w:p>
        </w:tc>
        <w:tc>
          <w:tcPr>
            <w:tcW w:w="1140" w:type="dxa"/>
          </w:tcPr>
          <w:p w:rsidR="00E319A7" w:rsidRDefault="00AC2320" w:rsidP="002C5485">
            <w:pPr>
              <w:jc w:val="right"/>
            </w:pPr>
            <w:r>
              <w:t>2 700</w:t>
            </w:r>
          </w:p>
        </w:tc>
        <w:tc>
          <w:tcPr>
            <w:tcW w:w="1140" w:type="dxa"/>
          </w:tcPr>
          <w:p w:rsidR="00E319A7" w:rsidRDefault="00E319A7" w:rsidP="002C5485">
            <w:pPr>
              <w:jc w:val="right"/>
            </w:pPr>
          </w:p>
        </w:tc>
      </w:tr>
      <w:tr w:rsidR="00E319A7" w:rsidTr="002C5485">
        <w:trPr>
          <w:trHeight w:val="380"/>
        </w:trPr>
        <w:tc>
          <w:tcPr>
            <w:tcW w:w="1140" w:type="dxa"/>
          </w:tcPr>
          <w:p w:rsidR="00E319A7" w:rsidRDefault="00E319A7" w:rsidP="002C5485"/>
        </w:tc>
        <w:tc>
          <w:tcPr>
            <w:tcW w:w="4560" w:type="dxa"/>
          </w:tcPr>
          <w:p w:rsidR="00E319A7" w:rsidRDefault="00AC2320" w:rsidP="002C5485">
            <w:r>
              <w:t>Sum kap. 3961</w:t>
            </w:r>
          </w:p>
        </w:tc>
        <w:tc>
          <w:tcPr>
            <w:tcW w:w="1140" w:type="dxa"/>
          </w:tcPr>
          <w:p w:rsidR="00E319A7" w:rsidRDefault="00AC2320" w:rsidP="002C5485">
            <w:pPr>
              <w:jc w:val="right"/>
            </w:pPr>
            <w:r>
              <w:t>4 812</w:t>
            </w:r>
          </w:p>
        </w:tc>
        <w:tc>
          <w:tcPr>
            <w:tcW w:w="1140" w:type="dxa"/>
          </w:tcPr>
          <w:p w:rsidR="00E319A7" w:rsidRDefault="00AC2320" w:rsidP="002C5485">
            <w:pPr>
              <w:jc w:val="right"/>
            </w:pPr>
            <w:r>
              <w:t>4 800</w:t>
            </w:r>
          </w:p>
        </w:tc>
        <w:tc>
          <w:tcPr>
            <w:tcW w:w="1140" w:type="dxa"/>
          </w:tcPr>
          <w:p w:rsidR="00E319A7" w:rsidRDefault="00AC2320" w:rsidP="002C5485">
            <w:pPr>
              <w:jc w:val="right"/>
            </w:pPr>
            <w:r>
              <w:t>1 940</w:t>
            </w:r>
          </w:p>
        </w:tc>
      </w:tr>
    </w:tbl>
    <w:p w:rsidR="00E319A7" w:rsidRDefault="00E319A7" w:rsidP="00DF2A56"/>
    <w:p w:rsidR="00E319A7" w:rsidRDefault="00AC2320" w:rsidP="00DF2A56">
      <w:pPr>
        <w:pStyle w:val="b-post"/>
      </w:pPr>
      <w:r>
        <w:t>Post 70 Garantiprovisjon, Statkraft SF</w:t>
      </w:r>
    </w:p>
    <w:p w:rsidR="00E319A7" w:rsidRDefault="00AC2320" w:rsidP="00DF2A56">
      <w:r>
        <w:t>Statkraft SF hadde per 31. august 2018 et gjenværende lån med statsgaranti pålydende 400 mill. kroner. Basert på forfallsstrukturen for dette lånet anslås garantiprovisjonen til 1,9 mill. kroner i 2019. Lånet forfaller 1. desember 2019.</w:t>
      </w:r>
    </w:p>
    <w:p w:rsidR="00E319A7" w:rsidRDefault="00AC2320" w:rsidP="00DF2A56">
      <w:pPr>
        <w:pStyle w:val="b-post"/>
      </w:pPr>
      <w:r>
        <w:t>Post 71 Garantiprovisjon, Eksportfinans ASA</w:t>
      </w:r>
    </w:p>
    <w:p w:rsidR="00E319A7" w:rsidRDefault="00AC2320" w:rsidP="00DF2A56">
      <w:r>
        <w:t>Gjennom avtale mellom Eksportfinans ASA og de opprinnelige syndikatmedlemmene ble gara</w:t>
      </w:r>
      <w:r>
        <w:t>n</w:t>
      </w:r>
      <w:r>
        <w:t xml:space="preserve">tien avviklet fra 31. desember 2017, jf. nærmere omtale og forslag til bevilgning i Prop. 85 S (2017–2018) </w:t>
      </w:r>
      <w:r>
        <w:rPr>
          <w:rStyle w:val="kursiv"/>
          <w:sz w:val="21"/>
          <w:szCs w:val="21"/>
        </w:rPr>
        <w:t>Tilleggsbevilgninger og omprioriteringer i statsbudsjettet 2018</w:t>
      </w:r>
      <w:r>
        <w:t>.</w:t>
      </w:r>
    </w:p>
    <w:p w:rsidR="00E319A7" w:rsidRDefault="00AC2320" w:rsidP="00DF2A56">
      <w:pPr>
        <w:pStyle w:val="b-budkaptit"/>
      </w:pPr>
      <w:r>
        <w:t>Kap. 5612 Renter fra Store Norske Spitsbergen Kulkompani AS</w:t>
      </w:r>
    </w:p>
    <w:p w:rsidR="00E319A7" w:rsidRDefault="00E319A7" w:rsidP="00DF2A56"/>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80</w:t>
            </w:r>
          </w:p>
        </w:tc>
        <w:tc>
          <w:tcPr>
            <w:tcW w:w="4560" w:type="dxa"/>
          </w:tcPr>
          <w:p w:rsidR="00E319A7" w:rsidRDefault="00AC2320" w:rsidP="002C5485">
            <w:r>
              <w:t xml:space="preserve">Renter </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2 900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5612</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2 900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det bevilget 3,2 mill. kroner under post 80, jf. Innst. 400 S og Prop. 85 S (2017–2018).</w:t>
      </w:r>
    </w:p>
    <w:p w:rsidR="00E319A7" w:rsidRDefault="00AC2320" w:rsidP="00DF2A56">
      <w:pPr>
        <w:pStyle w:val="b-post"/>
      </w:pPr>
      <w:r>
        <w:t>Post 80 Renter</w:t>
      </w:r>
    </w:p>
    <w:p w:rsidR="00E319A7" w:rsidRDefault="00AC2320" w:rsidP="00DF2A56">
      <w:r>
        <w:t>Det vises til omtale under kap. 3950, post 90. Det foreslås en bevilgning på 2,9 mill. kroner på posten i 2019.</w:t>
      </w:r>
    </w:p>
    <w:p w:rsidR="00E319A7" w:rsidRDefault="00AC2320" w:rsidP="00DF2A56">
      <w:pPr>
        <w:pStyle w:val="b-budkaptit"/>
      </w:pPr>
      <w:r>
        <w:lastRenderedPageBreak/>
        <w:t>Kap. 5656 Aksjer under Nærings- og fiskeridepartementets forvaltning</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85</w:t>
            </w:r>
          </w:p>
        </w:tc>
        <w:tc>
          <w:tcPr>
            <w:tcW w:w="4560" w:type="dxa"/>
          </w:tcPr>
          <w:p w:rsidR="00E319A7" w:rsidRDefault="00AC2320" w:rsidP="002C5485">
            <w:r>
              <w:t xml:space="preserve">Utbytte </w:t>
            </w:r>
          </w:p>
        </w:tc>
        <w:tc>
          <w:tcPr>
            <w:tcW w:w="1140" w:type="dxa"/>
          </w:tcPr>
          <w:p w:rsidR="00E319A7" w:rsidRDefault="00AC2320" w:rsidP="002C5485">
            <w:pPr>
              <w:jc w:val="right"/>
            </w:pPr>
            <w:r>
              <w:t>15 719 624</w:t>
            </w:r>
          </w:p>
        </w:tc>
        <w:tc>
          <w:tcPr>
            <w:tcW w:w="1140" w:type="dxa"/>
          </w:tcPr>
          <w:p w:rsidR="00E319A7" w:rsidRDefault="00AC2320" w:rsidP="002C5485">
            <w:pPr>
              <w:jc w:val="right"/>
            </w:pPr>
            <w:r>
              <w:t>16 962 219</w:t>
            </w:r>
          </w:p>
        </w:tc>
        <w:tc>
          <w:tcPr>
            <w:tcW w:w="1140" w:type="dxa"/>
          </w:tcPr>
          <w:p w:rsidR="00E319A7" w:rsidRDefault="00AC2320" w:rsidP="002C5485">
            <w:pPr>
              <w:jc w:val="right"/>
            </w:pPr>
            <w:r>
              <w:t>21 085 500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5656</w:t>
            </w:r>
          </w:p>
        </w:tc>
        <w:tc>
          <w:tcPr>
            <w:tcW w:w="1140" w:type="dxa"/>
          </w:tcPr>
          <w:p w:rsidR="00E319A7" w:rsidRDefault="00AC2320" w:rsidP="002C5485">
            <w:pPr>
              <w:jc w:val="right"/>
            </w:pPr>
            <w:r>
              <w:t>15 719 624</w:t>
            </w:r>
          </w:p>
        </w:tc>
        <w:tc>
          <w:tcPr>
            <w:tcW w:w="1140" w:type="dxa"/>
          </w:tcPr>
          <w:p w:rsidR="00E319A7" w:rsidRDefault="00AC2320" w:rsidP="002C5485">
            <w:pPr>
              <w:jc w:val="right"/>
            </w:pPr>
            <w:r>
              <w:t>16 962 219</w:t>
            </w:r>
          </w:p>
        </w:tc>
        <w:tc>
          <w:tcPr>
            <w:tcW w:w="1140" w:type="dxa"/>
          </w:tcPr>
          <w:p w:rsidR="00E319A7" w:rsidRDefault="00AC2320" w:rsidP="002C5485">
            <w:pPr>
              <w:jc w:val="right"/>
            </w:pPr>
            <w:r>
              <w:t>21 085 500</w:t>
            </w:r>
          </w:p>
        </w:tc>
      </w:tr>
    </w:tbl>
    <w:p w:rsidR="00E319A7" w:rsidRDefault="00E319A7" w:rsidP="00DF2A56"/>
    <w:p w:rsidR="00E319A7" w:rsidRDefault="00AC2320" w:rsidP="00DF2A56">
      <w:pPr>
        <w:pStyle w:val="avsnitt-under-undertittel"/>
      </w:pPr>
      <w:r>
        <w:t>Vedrørende 2018:</w:t>
      </w:r>
    </w:p>
    <w:p w:rsidR="00E319A7" w:rsidRDefault="00AC2320" w:rsidP="00DF2A56">
      <w:r>
        <w:t>Ved stortingsvedtak 15. juni 2018 ble bevilgningen under post 85 økt med 3 083,5 mill. kroner, jf. Innst. 400 S og Prop. 85 S (2017–2018).</w:t>
      </w:r>
    </w:p>
    <w:p w:rsidR="00E319A7" w:rsidRDefault="00AC2320" w:rsidP="00DF2A56">
      <w:pPr>
        <w:pStyle w:val="b-post"/>
      </w:pPr>
      <w:r>
        <w:t>Post 85 Utbytte</w:t>
      </w:r>
    </w:p>
    <w:p w:rsidR="00E319A7" w:rsidRDefault="00AC2320" w:rsidP="00DF2A56">
      <w:r>
        <w:t>Det budsjetteres med 21 085,5 mill. kroner i utbytte fra statens aksjer i selskaper hvor eierskapet forvaltes av Nærings- og fiskeridepartementet i 2019. Det vises til den selskapsvise fordelingen av utbytteanslag i tabell 4.35. Selskapenes årsregnskap for 2018, aktuelle markedsforhold og annet vesentlig som inngår i styrenes og eiernes vurderinger av utbytte våren 2019, er i stor grad ikke kjent på forhånd. Det er derfor stor usikkerhet knyttet til utbytteanslagene nedenfor. Oppdaterte anslag vil bli lagt frem i forbindelse med revidert budsjett for 2019. For de børsnoterte selskapene er det ikke beregnet egne anslag på utbytte i 2019, i stedet er det teknisk videreført utbetalt utbytte per aksje i 2018. Det samme gjelder Aker Kværner Holding AS, som får inntekter gjennom utbytter fra de børsnoterte selskapene Akastor ASA, Aker Solutions ASA og Kværner ASA. I selskaper som ikke er heleide kan ikke generalforsamlingen beslutte et høyere utbytte enn det styret har for</w:t>
      </w:r>
      <w:r>
        <w:t>e</w:t>
      </w:r>
      <w:r>
        <w:t>slått.</w:t>
      </w:r>
    </w:p>
    <w:p w:rsidR="00D7090E" w:rsidRDefault="00D7090E" w:rsidP="00D7090E">
      <w:pPr>
        <w:pStyle w:val="tabell-tittel"/>
      </w:pPr>
      <w:r>
        <w:t>Anslag for utbytte fra statens aksjer forvaltet av Nærings- og fiskeridepa</w:t>
      </w:r>
      <w:r>
        <w:t>r</w:t>
      </w:r>
      <w:r>
        <w:t>tementet i 2019</w:t>
      </w:r>
    </w:p>
    <w:p w:rsidR="00E319A7" w:rsidRDefault="00AC2320" w:rsidP="00DF2A56">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E319A7" w:rsidTr="002C5485">
        <w:trPr>
          <w:trHeight w:val="600"/>
        </w:trPr>
        <w:tc>
          <w:tcPr>
            <w:tcW w:w="7360" w:type="dxa"/>
            <w:shd w:val="clear" w:color="auto" w:fill="FFFFFF"/>
          </w:tcPr>
          <w:p w:rsidR="00E319A7" w:rsidRDefault="00E319A7" w:rsidP="002C5485"/>
        </w:tc>
        <w:tc>
          <w:tcPr>
            <w:tcW w:w="1840" w:type="dxa"/>
          </w:tcPr>
          <w:p w:rsidR="00E319A7" w:rsidRDefault="00AC2320" w:rsidP="002C5485">
            <w:pPr>
              <w:jc w:val="right"/>
            </w:pPr>
            <w:r>
              <w:t xml:space="preserve">Forslag 2019 (mill. kroner) </w:t>
            </w:r>
          </w:p>
        </w:tc>
      </w:tr>
      <w:tr w:rsidR="00E319A7" w:rsidTr="002C5485">
        <w:trPr>
          <w:trHeight w:val="380"/>
        </w:trPr>
        <w:tc>
          <w:tcPr>
            <w:tcW w:w="7360" w:type="dxa"/>
          </w:tcPr>
          <w:p w:rsidR="00E319A7" w:rsidRDefault="00AC2320" w:rsidP="002C5485">
            <w:r>
              <w:rPr>
                <w:rStyle w:val="kursiv"/>
                <w:sz w:val="21"/>
                <w:szCs w:val="21"/>
              </w:rPr>
              <w:t>Børsnoterte selskaper:</w:t>
            </w:r>
          </w:p>
        </w:tc>
        <w:tc>
          <w:tcPr>
            <w:tcW w:w="1840" w:type="dxa"/>
          </w:tcPr>
          <w:p w:rsidR="00E319A7" w:rsidRDefault="00E319A7" w:rsidP="002C5485">
            <w:pPr>
              <w:jc w:val="right"/>
            </w:pPr>
          </w:p>
        </w:tc>
      </w:tr>
      <w:tr w:rsidR="00E319A7" w:rsidTr="002C5485">
        <w:trPr>
          <w:trHeight w:val="380"/>
        </w:trPr>
        <w:tc>
          <w:tcPr>
            <w:tcW w:w="7360" w:type="dxa"/>
          </w:tcPr>
          <w:p w:rsidR="00E319A7" w:rsidRDefault="00AC2320" w:rsidP="002C5485">
            <w:r>
              <w:t>DNB ASA</w:t>
            </w:r>
          </w:p>
        </w:tc>
        <w:tc>
          <w:tcPr>
            <w:tcW w:w="1840" w:type="dxa"/>
          </w:tcPr>
          <w:p w:rsidR="00E319A7" w:rsidRDefault="00AC2320" w:rsidP="002C5485">
            <w:pPr>
              <w:jc w:val="right"/>
            </w:pPr>
            <w:r>
              <w:t>3 931,9</w:t>
            </w:r>
          </w:p>
        </w:tc>
      </w:tr>
      <w:tr w:rsidR="00E319A7" w:rsidTr="002C5485">
        <w:trPr>
          <w:trHeight w:val="380"/>
        </w:trPr>
        <w:tc>
          <w:tcPr>
            <w:tcW w:w="7360" w:type="dxa"/>
          </w:tcPr>
          <w:p w:rsidR="00E319A7" w:rsidRDefault="00AC2320" w:rsidP="002C5485">
            <w:r>
              <w:t>Entra ASA</w:t>
            </w:r>
          </w:p>
        </w:tc>
        <w:tc>
          <w:tcPr>
            <w:tcW w:w="1840" w:type="dxa"/>
          </w:tcPr>
          <w:p w:rsidR="00E319A7" w:rsidRDefault="00AC2320" w:rsidP="002C5485">
            <w:pPr>
              <w:jc w:val="right"/>
            </w:pPr>
            <w:r>
              <w:t>251,6</w:t>
            </w:r>
          </w:p>
        </w:tc>
      </w:tr>
      <w:tr w:rsidR="00E319A7" w:rsidTr="002C5485">
        <w:trPr>
          <w:trHeight w:val="380"/>
        </w:trPr>
        <w:tc>
          <w:tcPr>
            <w:tcW w:w="7360" w:type="dxa"/>
          </w:tcPr>
          <w:p w:rsidR="00E319A7" w:rsidRDefault="00AC2320" w:rsidP="002C5485">
            <w:r>
              <w:t>Kongsberg Gruppen ASA</w:t>
            </w:r>
          </w:p>
        </w:tc>
        <w:tc>
          <w:tcPr>
            <w:tcW w:w="1840" w:type="dxa"/>
          </w:tcPr>
          <w:p w:rsidR="00E319A7" w:rsidRDefault="00AC2320" w:rsidP="002C5485">
            <w:pPr>
              <w:jc w:val="right"/>
            </w:pPr>
            <w:r>
              <w:t>225</w:t>
            </w:r>
          </w:p>
        </w:tc>
      </w:tr>
      <w:tr w:rsidR="00E319A7" w:rsidTr="002C5485">
        <w:trPr>
          <w:trHeight w:val="380"/>
        </w:trPr>
        <w:tc>
          <w:tcPr>
            <w:tcW w:w="7360" w:type="dxa"/>
          </w:tcPr>
          <w:p w:rsidR="00E319A7" w:rsidRDefault="00AC2320" w:rsidP="002C5485">
            <w:r>
              <w:t>Norsk Hydro ASA</w:t>
            </w:r>
          </w:p>
        </w:tc>
        <w:tc>
          <w:tcPr>
            <w:tcW w:w="1840" w:type="dxa"/>
          </w:tcPr>
          <w:p w:rsidR="00E319A7" w:rsidRDefault="00AC2320" w:rsidP="002C5485">
            <w:pPr>
              <w:jc w:val="right"/>
            </w:pPr>
            <w:r>
              <w:t>1 240,5</w:t>
            </w:r>
          </w:p>
        </w:tc>
      </w:tr>
      <w:tr w:rsidR="00E319A7" w:rsidTr="002C5485">
        <w:trPr>
          <w:trHeight w:val="380"/>
        </w:trPr>
        <w:tc>
          <w:tcPr>
            <w:tcW w:w="7360" w:type="dxa"/>
          </w:tcPr>
          <w:p w:rsidR="00E319A7" w:rsidRDefault="00AC2320" w:rsidP="002C5485">
            <w:r>
              <w:t>Telenor ASA</w:t>
            </w:r>
          </w:p>
        </w:tc>
        <w:tc>
          <w:tcPr>
            <w:tcW w:w="1840" w:type="dxa"/>
          </w:tcPr>
          <w:p w:rsidR="00E319A7" w:rsidRDefault="00AC2320" w:rsidP="002C5485">
            <w:pPr>
              <w:jc w:val="right"/>
            </w:pPr>
            <w:r>
              <w:t>6 563,1</w:t>
            </w:r>
          </w:p>
        </w:tc>
      </w:tr>
      <w:tr w:rsidR="00E319A7" w:rsidTr="002C5485">
        <w:trPr>
          <w:trHeight w:val="380"/>
        </w:trPr>
        <w:tc>
          <w:tcPr>
            <w:tcW w:w="7360" w:type="dxa"/>
          </w:tcPr>
          <w:p w:rsidR="00E319A7" w:rsidRDefault="00AC2320" w:rsidP="002C5485">
            <w:r>
              <w:t>Yara International ASA</w:t>
            </w:r>
          </w:p>
        </w:tc>
        <w:tc>
          <w:tcPr>
            <w:tcW w:w="1840" w:type="dxa"/>
          </w:tcPr>
          <w:p w:rsidR="00E319A7" w:rsidRDefault="00AC2320" w:rsidP="002C5485">
            <w:pPr>
              <w:jc w:val="right"/>
            </w:pPr>
            <w:r>
              <w:t>643,1</w:t>
            </w:r>
          </w:p>
        </w:tc>
      </w:tr>
      <w:tr w:rsidR="00E319A7" w:rsidTr="002C5485">
        <w:trPr>
          <w:trHeight w:val="380"/>
        </w:trPr>
        <w:tc>
          <w:tcPr>
            <w:tcW w:w="7360" w:type="dxa"/>
          </w:tcPr>
          <w:p w:rsidR="00E319A7" w:rsidRDefault="00AC2320" w:rsidP="002C5485">
            <w:r>
              <w:rPr>
                <w:rStyle w:val="kursiv"/>
                <w:sz w:val="21"/>
                <w:szCs w:val="21"/>
              </w:rPr>
              <w:t>Unoterte selskaper:</w:t>
            </w:r>
          </w:p>
        </w:tc>
        <w:tc>
          <w:tcPr>
            <w:tcW w:w="1840" w:type="dxa"/>
          </w:tcPr>
          <w:p w:rsidR="00E319A7" w:rsidRDefault="00E319A7" w:rsidP="002C5485">
            <w:pPr>
              <w:jc w:val="right"/>
            </w:pPr>
          </w:p>
        </w:tc>
      </w:tr>
      <w:tr w:rsidR="00E319A7" w:rsidTr="002C5485">
        <w:trPr>
          <w:trHeight w:val="380"/>
        </w:trPr>
        <w:tc>
          <w:tcPr>
            <w:tcW w:w="7360" w:type="dxa"/>
          </w:tcPr>
          <w:p w:rsidR="00E319A7" w:rsidRDefault="00AC2320" w:rsidP="002C5485">
            <w:r>
              <w:lastRenderedPageBreak/>
              <w:t>Aker Kværner Holding AS</w:t>
            </w:r>
          </w:p>
        </w:tc>
        <w:tc>
          <w:tcPr>
            <w:tcW w:w="1840" w:type="dxa"/>
          </w:tcPr>
          <w:p w:rsidR="00E319A7" w:rsidRDefault="00AC2320" w:rsidP="002C5485">
            <w:pPr>
              <w:jc w:val="right"/>
            </w:pPr>
            <w:r>
              <w:t>0</w:t>
            </w:r>
          </w:p>
        </w:tc>
      </w:tr>
      <w:tr w:rsidR="00E319A7" w:rsidTr="002C5485">
        <w:trPr>
          <w:trHeight w:val="380"/>
        </w:trPr>
        <w:tc>
          <w:tcPr>
            <w:tcW w:w="7360" w:type="dxa"/>
          </w:tcPr>
          <w:p w:rsidR="00E319A7" w:rsidRDefault="00AC2320" w:rsidP="002C5485">
            <w:r>
              <w:t>Ambita AS</w:t>
            </w:r>
          </w:p>
        </w:tc>
        <w:tc>
          <w:tcPr>
            <w:tcW w:w="1840" w:type="dxa"/>
          </w:tcPr>
          <w:p w:rsidR="00E319A7" w:rsidRDefault="00AC2320" w:rsidP="002C5485">
            <w:pPr>
              <w:jc w:val="right"/>
            </w:pPr>
            <w:r>
              <w:t>2,8</w:t>
            </w:r>
          </w:p>
        </w:tc>
      </w:tr>
      <w:tr w:rsidR="00E319A7" w:rsidTr="002C5485">
        <w:trPr>
          <w:trHeight w:val="380"/>
        </w:trPr>
        <w:tc>
          <w:tcPr>
            <w:tcW w:w="7360" w:type="dxa"/>
          </w:tcPr>
          <w:p w:rsidR="00E319A7" w:rsidRDefault="00AC2320" w:rsidP="002C5485">
            <w:r>
              <w:t>Argentum Fondsinvesteringer AS</w:t>
            </w:r>
          </w:p>
        </w:tc>
        <w:tc>
          <w:tcPr>
            <w:tcW w:w="1840" w:type="dxa"/>
          </w:tcPr>
          <w:p w:rsidR="00E319A7" w:rsidRDefault="00AC2320" w:rsidP="002C5485">
            <w:pPr>
              <w:jc w:val="right"/>
            </w:pPr>
            <w:r>
              <w:t>500</w:t>
            </w:r>
          </w:p>
        </w:tc>
      </w:tr>
      <w:tr w:rsidR="00E319A7" w:rsidTr="002C5485">
        <w:trPr>
          <w:trHeight w:val="380"/>
        </w:trPr>
        <w:tc>
          <w:tcPr>
            <w:tcW w:w="7360" w:type="dxa"/>
          </w:tcPr>
          <w:p w:rsidR="00E319A7" w:rsidRDefault="00AC2320" w:rsidP="002C5485">
            <w:r>
              <w:t>Baneservice AS</w:t>
            </w:r>
          </w:p>
        </w:tc>
        <w:tc>
          <w:tcPr>
            <w:tcW w:w="1840" w:type="dxa"/>
          </w:tcPr>
          <w:p w:rsidR="00E319A7" w:rsidRDefault="00AC2320" w:rsidP="002C5485">
            <w:pPr>
              <w:jc w:val="right"/>
            </w:pPr>
            <w:r>
              <w:t>13,6</w:t>
            </w:r>
          </w:p>
        </w:tc>
      </w:tr>
      <w:tr w:rsidR="00E319A7" w:rsidTr="002C5485">
        <w:trPr>
          <w:trHeight w:val="380"/>
        </w:trPr>
        <w:tc>
          <w:tcPr>
            <w:tcW w:w="7360" w:type="dxa"/>
          </w:tcPr>
          <w:p w:rsidR="00E319A7" w:rsidRDefault="00AC2320" w:rsidP="002C5485">
            <w:r>
              <w:t>Eksportfinans ASA</w:t>
            </w:r>
          </w:p>
        </w:tc>
        <w:tc>
          <w:tcPr>
            <w:tcW w:w="1840" w:type="dxa"/>
          </w:tcPr>
          <w:p w:rsidR="00E319A7" w:rsidRDefault="00AC2320" w:rsidP="002C5485">
            <w:pPr>
              <w:jc w:val="right"/>
            </w:pPr>
            <w:r>
              <w:t>0</w:t>
            </w:r>
          </w:p>
        </w:tc>
      </w:tr>
      <w:tr w:rsidR="00E319A7" w:rsidTr="002C5485">
        <w:trPr>
          <w:trHeight w:val="380"/>
        </w:trPr>
        <w:tc>
          <w:tcPr>
            <w:tcW w:w="7360" w:type="dxa"/>
          </w:tcPr>
          <w:p w:rsidR="00E319A7" w:rsidRDefault="00AC2320" w:rsidP="002C5485">
            <w:r>
              <w:t>Electronic Chart Centre AS</w:t>
            </w:r>
          </w:p>
        </w:tc>
        <w:tc>
          <w:tcPr>
            <w:tcW w:w="1840" w:type="dxa"/>
          </w:tcPr>
          <w:p w:rsidR="00E319A7" w:rsidRDefault="00AC2320" w:rsidP="002C5485">
            <w:pPr>
              <w:jc w:val="right"/>
            </w:pPr>
            <w:r>
              <w:t>1,5</w:t>
            </w:r>
          </w:p>
        </w:tc>
      </w:tr>
      <w:tr w:rsidR="00E319A7" w:rsidTr="002C5485">
        <w:trPr>
          <w:trHeight w:val="380"/>
        </w:trPr>
        <w:tc>
          <w:tcPr>
            <w:tcW w:w="7360" w:type="dxa"/>
          </w:tcPr>
          <w:p w:rsidR="00E319A7" w:rsidRDefault="00AC2320" w:rsidP="002C5485">
            <w:r>
              <w:t>Flytoget AS</w:t>
            </w:r>
          </w:p>
        </w:tc>
        <w:tc>
          <w:tcPr>
            <w:tcW w:w="1840" w:type="dxa"/>
          </w:tcPr>
          <w:p w:rsidR="00E319A7" w:rsidRDefault="00AC2320" w:rsidP="002C5485">
            <w:pPr>
              <w:jc w:val="right"/>
            </w:pPr>
            <w:r>
              <w:t>95</w:t>
            </w:r>
          </w:p>
        </w:tc>
      </w:tr>
      <w:tr w:rsidR="00E319A7" w:rsidTr="002C5485">
        <w:trPr>
          <w:trHeight w:val="380"/>
        </w:trPr>
        <w:tc>
          <w:tcPr>
            <w:tcW w:w="7360" w:type="dxa"/>
          </w:tcPr>
          <w:p w:rsidR="00E319A7" w:rsidRDefault="00AC2320" w:rsidP="002C5485">
            <w:r>
              <w:t>GIEK Kredittforsikring AS</w:t>
            </w:r>
          </w:p>
        </w:tc>
        <w:tc>
          <w:tcPr>
            <w:tcW w:w="1840" w:type="dxa"/>
          </w:tcPr>
          <w:p w:rsidR="00E319A7" w:rsidRDefault="00AC2320" w:rsidP="002C5485">
            <w:pPr>
              <w:jc w:val="right"/>
            </w:pPr>
            <w:r>
              <w:t>0</w:t>
            </w:r>
          </w:p>
        </w:tc>
      </w:tr>
      <w:tr w:rsidR="00E319A7" w:rsidTr="002C5485">
        <w:trPr>
          <w:trHeight w:val="380"/>
        </w:trPr>
        <w:tc>
          <w:tcPr>
            <w:tcW w:w="7360" w:type="dxa"/>
          </w:tcPr>
          <w:p w:rsidR="00E319A7" w:rsidRDefault="00AC2320" w:rsidP="002C5485">
            <w:r>
              <w:t>Investinor AS</w:t>
            </w:r>
          </w:p>
        </w:tc>
        <w:tc>
          <w:tcPr>
            <w:tcW w:w="1840" w:type="dxa"/>
          </w:tcPr>
          <w:p w:rsidR="00E319A7" w:rsidRDefault="00AC2320" w:rsidP="002C5485">
            <w:pPr>
              <w:jc w:val="right"/>
            </w:pPr>
            <w:r>
              <w:t>0</w:t>
            </w:r>
          </w:p>
        </w:tc>
      </w:tr>
      <w:tr w:rsidR="00E319A7" w:rsidTr="002C5485">
        <w:trPr>
          <w:trHeight w:val="380"/>
        </w:trPr>
        <w:tc>
          <w:tcPr>
            <w:tcW w:w="7360" w:type="dxa"/>
          </w:tcPr>
          <w:p w:rsidR="00E319A7" w:rsidRDefault="00AC2320" w:rsidP="002C5485">
            <w:r>
              <w:t>Mesta AS</w:t>
            </w:r>
          </w:p>
        </w:tc>
        <w:tc>
          <w:tcPr>
            <w:tcW w:w="1840" w:type="dxa"/>
          </w:tcPr>
          <w:p w:rsidR="00E319A7" w:rsidRDefault="00AC2320" w:rsidP="002C5485">
            <w:pPr>
              <w:jc w:val="right"/>
            </w:pPr>
            <w:r>
              <w:t>15</w:t>
            </w:r>
          </w:p>
        </w:tc>
      </w:tr>
      <w:tr w:rsidR="00E319A7" w:rsidTr="002C5485">
        <w:trPr>
          <w:trHeight w:val="380"/>
        </w:trPr>
        <w:tc>
          <w:tcPr>
            <w:tcW w:w="7360" w:type="dxa"/>
          </w:tcPr>
          <w:p w:rsidR="00E319A7" w:rsidRDefault="00AC2320" w:rsidP="002C5485">
            <w:r>
              <w:t>Nammo AS</w:t>
            </w:r>
          </w:p>
        </w:tc>
        <w:tc>
          <w:tcPr>
            <w:tcW w:w="1840" w:type="dxa"/>
          </w:tcPr>
          <w:p w:rsidR="00E319A7" w:rsidRDefault="00AC2320" w:rsidP="002C5485">
            <w:pPr>
              <w:jc w:val="right"/>
            </w:pPr>
            <w:r>
              <w:t>50</w:t>
            </w:r>
          </w:p>
        </w:tc>
      </w:tr>
      <w:tr w:rsidR="00E319A7" w:rsidTr="002C5485">
        <w:trPr>
          <w:trHeight w:val="380"/>
        </w:trPr>
        <w:tc>
          <w:tcPr>
            <w:tcW w:w="7360" w:type="dxa"/>
          </w:tcPr>
          <w:p w:rsidR="00E319A7" w:rsidRDefault="00AC2320" w:rsidP="002C5485">
            <w:r>
              <w:t>Posten Norge AS</w:t>
            </w:r>
          </w:p>
        </w:tc>
        <w:tc>
          <w:tcPr>
            <w:tcW w:w="1840" w:type="dxa"/>
          </w:tcPr>
          <w:p w:rsidR="00E319A7" w:rsidRDefault="00AC2320" w:rsidP="002C5485">
            <w:pPr>
              <w:jc w:val="right"/>
            </w:pPr>
            <w:r>
              <w:t>194</w:t>
            </w:r>
          </w:p>
        </w:tc>
      </w:tr>
      <w:tr w:rsidR="00E319A7" w:rsidTr="002C5485">
        <w:trPr>
          <w:trHeight w:val="380"/>
        </w:trPr>
        <w:tc>
          <w:tcPr>
            <w:tcW w:w="7360" w:type="dxa"/>
          </w:tcPr>
          <w:p w:rsidR="00E319A7" w:rsidRDefault="00AC2320" w:rsidP="002C5485">
            <w:r>
              <w:t>Statkraft SF</w:t>
            </w:r>
          </w:p>
        </w:tc>
        <w:tc>
          <w:tcPr>
            <w:tcW w:w="1840" w:type="dxa"/>
          </w:tcPr>
          <w:p w:rsidR="00E319A7" w:rsidRDefault="00AC2320" w:rsidP="002C5485">
            <w:pPr>
              <w:jc w:val="right"/>
            </w:pPr>
            <w:r>
              <w:t>7 358</w:t>
            </w:r>
          </w:p>
        </w:tc>
      </w:tr>
      <w:tr w:rsidR="00E319A7" w:rsidTr="002C5485">
        <w:trPr>
          <w:trHeight w:val="640"/>
        </w:trPr>
        <w:tc>
          <w:tcPr>
            <w:tcW w:w="7360" w:type="dxa"/>
          </w:tcPr>
          <w:p w:rsidR="00E319A7" w:rsidRDefault="00AC2320" w:rsidP="002C5485">
            <w:r>
              <w:t>Store Norske Spitsbergen Kulkompani AS</w:t>
            </w:r>
          </w:p>
        </w:tc>
        <w:tc>
          <w:tcPr>
            <w:tcW w:w="1840" w:type="dxa"/>
          </w:tcPr>
          <w:p w:rsidR="00E319A7" w:rsidRDefault="00AC2320" w:rsidP="002C5485">
            <w:pPr>
              <w:jc w:val="right"/>
            </w:pPr>
            <w:r>
              <w:t>0</w:t>
            </w:r>
          </w:p>
        </w:tc>
      </w:tr>
      <w:tr w:rsidR="00E319A7" w:rsidTr="002C5485">
        <w:trPr>
          <w:trHeight w:val="640"/>
        </w:trPr>
        <w:tc>
          <w:tcPr>
            <w:tcW w:w="7360" w:type="dxa"/>
          </w:tcPr>
          <w:p w:rsidR="00E319A7" w:rsidRDefault="00AC2320" w:rsidP="002C5485">
            <w:r>
              <w:t>Veterinærmedisinsk Oppdragssenter AS</w:t>
            </w:r>
          </w:p>
        </w:tc>
        <w:tc>
          <w:tcPr>
            <w:tcW w:w="1840" w:type="dxa"/>
          </w:tcPr>
          <w:p w:rsidR="00E319A7" w:rsidRDefault="00AC2320" w:rsidP="002C5485">
            <w:pPr>
              <w:jc w:val="right"/>
            </w:pPr>
            <w:r>
              <w:t>0,3</w:t>
            </w:r>
          </w:p>
        </w:tc>
      </w:tr>
      <w:tr w:rsidR="00E319A7" w:rsidTr="002C5485">
        <w:trPr>
          <w:trHeight w:val="380"/>
        </w:trPr>
        <w:tc>
          <w:tcPr>
            <w:tcW w:w="7360" w:type="dxa"/>
          </w:tcPr>
          <w:p w:rsidR="00E319A7" w:rsidRDefault="00AC2320" w:rsidP="002C5485">
            <w:r>
              <w:t>Sum</w:t>
            </w:r>
          </w:p>
        </w:tc>
        <w:tc>
          <w:tcPr>
            <w:tcW w:w="1840" w:type="dxa"/>
          </w:tcPr>
          <w:p w:rsidR="00E319A7" w:rsidRDefault="00AC2320" w:rsidP="002C5485">
            <w:pPr>
              <w:jc w:val="right"/>
            </w:pPr>
            <w:r>
              <w:t>21 085,5</w:t>
            </w:r>
          </w:p>
        </w:tc>
      </w:tr>
    </w:tbl>
    <w:p w:rsidR="00E319A7" w:rsidRDefault="00E319A7" w:rsidP="00DF2A56">
      <w:pPr>
        <w:pStyle w:val="Tabellnavn"/>
      </w:pPr>
    </w:p>
    <w:p w:rsidR="00E319A7" w:rsidRDefault="00AC2320" w:rsidP="00DF2A56">
      <w:pPr>
        <w:pStyle w:val="b-progomr"/>
      </w:pPr>
      <w:r>
        <w:t>Programområde 33</w:t>
      </w:r>
    </w:p>
    <w:p w:rsidR="00E319A7" w:rsidRDefault="00AC2320" w:rsidP="00DF2A56">
      <w:pPr>
        <w:pStyle w:val="b-progkat"/>
      </w:pPr>
      <w:r>
        <w:t>Programkategori 33.40 Arbeidsliv</w:t>
      </w:r>
    </w:p>
    <w:p w:rsidR="00E319A7" w:rsidRDefault="00AC2320" w:rsidP="00DF2A56">
      <w:pPr>
        <w:pStyle w:val="b-budkaptit"/>
      </w:pPr>
      <w:r>
        <w:t>Kap. 2540 Stønad under arbeidsledighet til fiskere og fangstmenn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E319A7" w:rsidTr="002C5485">
        <w:trPr>
          <w:trHeight w:val="640"/>
        </w:trPr>
        <w:tc>
          <w:tcPr>
            <w:tcW w:w="1140" w:type="dxa"/>
            <w:shd w:val="clear" w:color="auto" w:fill="FFFFFF"/>
          </w:tcPr>
          <w:p w:rsidR="00E319A7" w:rsidRDefault="00AC2320" w:rsidP="002C5485">
            <w:pPr>
              <w:pStyle w:val="Tabellnavn"/>
            </w:pPr>
            <w:r>
              <w:t>KPAL</w:t>
            </w:r>
          </w:p>
        </w:tc>
        <w:tc>
          <w:tcPr>
            <w:tcW w:w="4560" w:type="dxa"/>
          </w:tcPr>
          <w:p w:rsidR="00E319A7" w:rsidRDefault="00E319A7" w:rsidP="002C5485"/>
        </w:tc>
        <w:tc>
          <w:tcPr>
            <w:tcW w:w="1140" w:type="dxa"/>
          </w:tcPr>
          <w:p w:rsidR="00E319A7" w:rsidRDefault="00E319A7" w:rsidP="002C5485">
            <w:pPr>
              <w:pStyle w:val="Tabellnavn"/>
              <w:jc w:val="right"/>
            </w:pPr>
          </w:p>
        </w:tc>
        <w:tc>
          <w:tcPr>
            <w:tcW w:w="1140" w:type="dxa"/>
          </w:tcPr>
          <w:p w:rsidR="00E319A7" w:rsidRDefault="00E319A7" w:rsidP="002C5485">
            <w:pPr>
              <w:pStyle w:val="Tabellnavn"/>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Reg</w:t>
            </w:r>
            <w:r>
              <w:t>n</w:t>
            </w:r>
            <w:r>
              <w:t>skap 2017</w:t>
            </w:r>
          </w:p>
        </w:tc>
        <w:tc>
          <w:tcPr>
            <w:tcW w:w="1140" w:type="dxa"/>
          </w:tcPr>
          <w:p w:rsidR="00E319A7" w:rsidRDefault="00AC2320" w:rsidP="002C5485">
            <w:pPr>
              <w:jc w:val="right"/>
            </w:pPr>
            <w:r>
              <w:t>Saldert budsjett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70</w:t>
            </w:r>
          </w:p>
        </w:tc>
        <w:tc>
          <w:tcPr>
            <w:tcW w:w="4560" w:type="dxa"/>
          </w:tcPr>
          <w:p w:rsidR="00E319A7" w:rsidRDefault="00AC2320" w:rsidP="002C5485">
            <w:r>
              <w:t>Tilskudd</w:t>
            </w:r>
            <w:r>
              <w:rPr>
                <w:rStyle w:val="kursiv"/>
                <w:sz w:val="21"/>
                <w:szCs w:val="21"/>
              </w:rPr>
              <w:t xml:space="preserve">, overslagsbevilgning </w:t>
            </w:r>
          </w:p>
        </w:tc>
        <w:tc>
          <w:tcPr>
            <w:tcW w:w="1140" w:type="dxa"/>
          </w:tcPr>
          <w:p w:rsidR="00E319A7" w:rsidRDefault="00AC2320" w:rsidP="002C5485">
            <w:pPr>
              <w:jc w:val="right"/>
            </w:pPr>
            <w:r>
              <w:t>87 000</w:t>
            </w:r>
          </w:p>
        </w:tc>
        <w:tc>
          <w:tcPr>
            <w:tcW w:w="1140" w:type="dxa"/>
          </w:tcPr>
          <w:p w:rsidR="00E319A7" w:rsidRDefault="00AC2320" w:rsidP="002C5485">
            <w:pPr>
              <w:jc w:val="right"/>
            </w:pPr>
            <w:r>
              <w:t>85 000</w:t>
            </w:r>
          </w:p>
        </w:tc>
        <w:tc>
          <w:tcPr>
            <w:tcW w:w="1140" w:type="dxa"/>
          </w:tcPr>
          <w:p w:rsidR="00E319A7" w:rsidRDefault="00AC2320" w:rsidP="002C5485">
            <w:pPr>
              <w:jc w:val="right"/>
            </w:pPr>
            <w:r>
              <w:t>85 000</w:t>
            </w:r>
          </w:p>
        </w:tc>
      </w:tr>
      <w:tr w:rsidR="00E319A7" w:rsidTr="002C5485">
        <w:trPr>
          <w:trHeight w:val="380"/>
        </w:trPr>
        <w:tc>
          <w:tcPr>
            <w:tcW w:w="1140" w:type="dxa"/>
          </w:tcPr>
          <w:p w:rsidR="00E319A7" w:rsidRDefault="00E319A7" w:rsidP="002C5485"/>
        </w:tc>
        <w:tc>
          <w:tcPr>
            <w:tcW w:w="4560" w:type="dxa"/>
          </w:tcPr>
          <w:p w:rsidR="00E319A7" w:rsidRDefault="00AC2320" w:rsidP="002C5485">
            <w:r>
              <w:t>Sum kap. 2540</w:t>
            </w:r>
          </w:p>
        </w:tc>
        <w:tc>
          <w:tcPr>
            <w:tcW w:w="1140" w:type="dxa"/>
          </w:tcPr>
          <w:p w:rsidR="00E319A7" w:rsidRDefault="00AC2320" w:rsidP="002C5485">
            <w:pPr>
              <w:jc w:val="right"/>
            </w:pPr>
            <w:r>
              <w:t>87 000</w:t>
            </w:r>
          </w:p>
        </w:tc>
        <w:tc>
          <w:tcPr>
            <w:tcW w:w="1140" w:type="dxa"/>
          </w:tcPr>
          <w:p w:rsidR="00E319A7" w:rsidRDefault="00AC2320" w:rsidP="002C5485">
            <w:pPr>
              <w:jc w:val="right"/>
            </w:pPr>
            <w:r>
              <w:t>85 000</w:t>
            </w:r>
          </w:p>
        </w:tc>
        <w:tc>
          <w:tcPr>
            <w:tcW w:w="1140" w:type="dxa"/>
          </w:tcPr>
          <w:p w:rsidR="00E319A7" w:rsidRDefault="00AC2320" w:rsidP="002C5485">
            <w:pPr>
              <w:jc w:val="right"/>
            </w:pPr>
            <w:r>
              <w:t>85 000</w:t>
            </w:r>
          </w:p>
        </w:tc>
      </w:tr>
    </w:tbl>
    <w:p w:rsidR="00E319A7" w:rsidRDefault="00E319A7" w:rsidP="00DF2A56"/>
    <w:p w:rsidR="00E319A7" w:rsidRDefault="00AC2320" w:rsidP="00DF2A56">
      <w:pPr>
        <w:pStyle w:val="b-post"/>
      </w:pPr>
      <w:r>
        <w:t>Post 70 Tilskudd, overslagsbevilgning</w:t>
      </w:r>
    </w:p>
    <w:p w:rsidR="00E319A7" w:rsidRDefault="00AC2320" w:rsidP="00DF2A56">
      <w:r>
        <w:t>Ordningen administreres for Nærings- og fiskeridepartementet av Garantikassen for fiskere, og blir i sin helhet finansiert innenfor det beløp som fiskere betaler i produktavgift ved førstehåndsomse</w:t>
      </w:r>
      <w:r>
        <w:t>t</w:t>
      </w:r>
      <w:r>
        <w:t>ning av fisk.</w:t>
      </w:r>
    </w:p>
    <w:p w:rsidR="00E319A7" w:rsidRDefault="00AC2320" w:rsidP="00DF2A56">
      <w:r>
        <w:lastRenderedPageBreak/>
        <w:t>Rett til a-trygd for fiskere gjelder i en rekke tilfeller når fartøy blir satt ut av drift. Det kan være som følge av sykdom, havari og ishindringer, eller ved stopp i fisket grunnet reguleringer, seson</w:t>
      </w:r>
      <w:r>
        <w:t>g</w:t>
      </w:r>
      <w:r>
        <w:t>avslutning eller leveringsvansker. Ordningen omfatter alle fiskere som står oppført i fiskerman</w:t>
      </w:r>
      <w:r>
        <w:t>n</w:t>
      </w:r>
      <w:r>
        <w:t>tallets blad B eller som fyller betingelsene for opptak, og som har vært sysselsatt om bord i fartøy innført i merkeregisteret for norske fiskefartøy over seks meter. Ordningen omfatter også fiskere som er blitt oppsagt og som dermed står uten fartøytilknytning.</w:t>
      </w:r>
    </w:p>
    <w:p w:rsidR="00E319A7" w:rsidRDefault="00AC2320" w:rsidP="00DF2A56">
      <w:r>
        <w:t>Fra og med 1. juli 2011 er ordningen inntektsbasert på samme måte som alminnelig a-trygd etter folketrygdloven.</w:t>
      </w:r>
    </w:p>
    <w:p w:rsidR="00E319A7" w:rsidRDefault="00AC2320" w:rsidP="00DF2A56">
      <w:r>
        <w:t>På bakgrunn av prognoser fra Garantikassen for fiskere, foreslås det å bevilge 85 mill. kroner til a-trygd til fiskere og fangstmenn i statsbudsjettet for 2019.</w:t>
      </w:r>
    </w:p>
    <w:p w:rsidR="00E319A7" w:rsidRDefault="00E319A7" w:rsidP="00DF2A56">
      <w:pPr>
        <w:pStyle w:val="del-nr"/>
      </w:pPr>
    </w:p>
    <w:p w:rsidR="00E319A7" w:rsidRDefault="00AC2320" w:rsidP="00DF2A56">
      <w:pPr>
        <w:pStyle w:val="del-tittel"/>
        <w:rPr>
          <w:w w:val="100"/>
        </w:rPr>
      </w:pPr>
      <w:r>
        <w:rPr>
          <w:w w:val="100"/>
        </w:rPr>
        <w:t>Andre saker</w:t>
      </w:r>
    </w:p>
    <w:p w:rsidR="00E319A7" w:rsidRDefault="00AC2320" w:rsidP="00DF2A56">
      <w:pPr>
        <w:pStyle w:val="Overskrift1"/>
      </w:pPr>
      <w:r>
        <w:t>Fornye, forenkle og forbedre</w:t>
      </w:r>
    </w:p>
    <w:p w:rsidR="00E319A7" w:rsidRDefault="00AC2320" w:rsidP="00DF2A56">
      <w:r>
        <w:t>Økt produktivitet og en mer effektiv økonomi er sentrale forutsetninger for å nå Nærings- og fisk</w:t>
      </w:r>
      <w:r>
        <w:t>e</w:t>
      </w:r>
      <w:r>
        <w:t>ridepartementets hovedmål om størst mulig samlet verdiskaping innenfor bærekraftige rammer. Departementets arbeid for økt produktivitet og en mer effektiv økonomi er derfor sentralt for alle politikkområdene departementet har ansvar for.</w:t>
      </w:r>
    </w:p>
    <w:p w:rsidR="00E319A7" w:rsidRDefault="00AC2320" w:rsidP="00DF2A56">
      <w:r>
        <w:t>Nærings- og fiskeridepartementet har et koordinerende ansvar for at forenklinger for næringslivet gjennomføres i tråd med regjeringens politikk. Departementet har organisert et forenklingsprosjekt som samarbeider med hele forvaltningen for å identifisere tiltak. Prosjektet skal bidra til at tempoet i arbeidet holdes oppe.</w:t>
      </w:r>
    </w:p>
    <w:p w:rsidR="00E319A7" w:rsidRDefault="00AC2320" w:rsidP="00DF2A56">
      <w:r>
        <w:t>Regjeringen har hatt som mål å redusere næringslivets årlige kostnader med å oppfylle lover og regler med 15 mrd. kroner innen utløpet av 2017, sett i forhold til kostnadsnivået i 2011. Det er beregnet at tiltak som er gjennomført i perioden 2011–2017 har gitt brutto innsparing i årlige kos</w:t>
      </w:r>
      <w:r>
        <w:t>t</w:t>
      </w:r>
      <w:r>
        <w:t xml:space="preserve">nader for næringslivet med 16,97 mrd. kroner målt i 2017-kroner, og i overkant av 15 mrd. kroner målt i 2011-kroner. Målet er dermed nådd. Nærings- og fiskeridepartementet har rapportert om arbeidet og hvilke tiltak som er gjennomført i rapporten </w:t>
      </w:r>
      <w:r>
        <w:rPr>
          <w:rStyle w:val="kursiv"/>
          <w:sz w:val="21"/>
          <w:szCs w:val="21"/>
        </w:rPr>
        <w:t>Forenklingsarbeidet for næringslivet 2011–2017</w:t>
      </w:r>
      <w:r>
        <w:t>.</w:t>
      </w:r>
    </w:p>
    <w:p w:rsidR="00E319A7" w:rsidRDefault="00AC2320" w:rsidP="00DF2A56">
      <w:r>
        <w:t>Regjeringen vil fortsette å redusere næringslivets kostnader ved å forenkle rapportering, lover og regler. Målet er reduserte kostnader med 10 mrd. kroner i perioden 2017–2021. Viktige tiltak under gjennomføring eller vurdering er bl.a. ny digital skattemelding og reell digitalisering av rapport</w:t>
      </w:r>
      <w:r>
        <w:t>e</w:t>
      </w:r>
      <w:r>
        <w:t>ringen fra næringslivet. Gjenbruk av den informasjonen det offentlige allerede har innhentet inngår også som et vesentlig element i forenklingsarbeidet. Arbeidet legger vekt på godt samspill mellom digitalisering og regelverksutvikling. Regjeringens forenklingsarbeid for næringslivet tar utgang</w:t>
      </w:r>
      <w:r>
        <w:t>s</w:t>
      </w:r>
      <w:r>
        <w:t>punkt i målet om å regulere på en samfunnsøkonomisk effektiv måte. Regelverket skal være egnet til å ivareta gitte mål til en lavest mulig kostnad for næringslivet. Dermed unngås det at ressurser trekkes vekk fra bedriftenes kjerneaktiviteter. Endringer i regelverket som gjør det mulig å bruke digitale løsninger, er en viktig del av forenklingsarbeidet.</w:t>
      </w:r>
    </w:p>
    <w:p w:rsidR="00E319A7" w:rsidRDefault="00AC2320" w:rsidP="00DF2A56">
      <w:r>
        <w:t>Endringene dreier seg bl.a. om å fjerne unødvendige informasjonskrav og å hindre at samme i</w:t>
      </w:r>
      <w:r>
        <w:t>n</w:t>
      </w:r>
      <w:r>
        <w:t>formasjon må gis flere ganger. Å utforme regelverket slik at næringslivet enkelt kan forstå og op</w:t>
      </w:r>
      <w:r>
        <w:t>p</w:t>
      </w:r>
      <w:r>
        <w:t>fylle sine forpliktelser er en vesentlig forenkling. Uklare regler fører til usikkerhet, og konsekve</w:t>
      </w:r>
      <w:r>
        <w:t>n</w:t>
      </w:r>
      <w:r>
        <w:t>sene kan bli store for bedrifter som feiltolker regelverket. Klare regler, med lett tilgjengelige veil</w:t>
      </w:r>
      <w:r>
        <w:t>e</w:t>
      </w:r>
      <w:r>
        <w:t>dere, er derfor et mål både ved revisjon av eksisterende og utarbeidelse av nytt regelverk.</w:t>
      </w:r>
    </w:p>
    <w:p w:rsidR="00E319A7" w:rsidRDefault="00AC2320" w:rsidP="00DF2A56">
      <w:r>
        <w:lastRenderedPageBreak/>
        <w:t>Ulike offentlige etater henter inn og lagrer mye opplysninger fra bedriftene. Det er et mål at det offentlige bare skal innhente opplysninger én gang. Som en del av forenklings- og effektivisering</w:t>
      </w:r>
      <w:r>
        <w:t>s</w:t>
      </w:r>
      <w:r>
        <w:t>arbeidet i forvaltningen er Brønnøysundregistrene sentral i arbeidet med å utarbeide løsninger som skal gi myndighetene oversikt over opplysninger det offentlige allerede har innhentet. I statsbu</w:t>
      </w:r>
      <w:r>
        <w:t>d</w:t>
      </w:r>
      <w:r>
        <w:t>sjettet for 2017 ble det bevilget midler til modernisering av Altinn, og dette er fulgt opp med b</w:t>
      </w:r>
      <w:r>
        <w:t>e</w:t>
      </w:r>
      <w:r>
        <w:t>vilgning i forbindelse med revidert nasjonalbudsjett 2018. Moderniseringen gir mulighet for utvi</w:t>
      </w:r>
      <w:r>
        <w:t>k</w:t>
      </w:r>
      <w:r>
        <w:t>ling av løsninger som legger til rette for at statlige etater kan gjenbruke data.</w:t>
      </w:r>
    </w:p>
    <w:p w:rsidR="00E319A7" w:rsidRDefault="00AC2320" w:rsidP="00DF2A56">
      <w:r>
        <w:t>Digitale løsninger som åpner for forhåndsutfylling av skjemaer og direkte utlevering av inform</w:t>
      </w:r>
      <w:r>
        <w:t>a</w:t>
      </w:r>
      <w:r>
        <w:t>sjon fra bedriftenes IKT-systemer fører til at rapporteringen langt på vei kan automatiseres, og at den kan skje raskt og kostnadseffektivt. Brønnøysundregistrene er gjennom Altinn en motor i my</w:t>
      </w:r>
      <w:r>
        <w:t>n</w:t>
      </w:r>
      <w:r>
        <w:t>dighetenes forenklingsarbeid for næringslivet. Tjenestene i Altinn har en svært høy bruksgrad.</w:t>
      </w:r>
    </w:p>
    <w:p w:rsidR="00E319A7" w:rsidRDefault="00AC2320" w:rsidP="00DF2A56">
      <w:r>
        <w:t>Etatene under Nærings- og fiskeridepartementet har de siste årene arbeidet for mer brukervennlige tjenester og en mer effektiv saksbehandling. Investeringene i digitalisering er intensivert i en rekke etater. Mange prosjekter prioriteres innenfor etatenes driftsbudsjetter. Elleve prosjekter, fordelt på åtte av departementets etater, har i tillegg mottatt støtte fra medfinansieringsordningen under D</w:t>
      </w:r>
      <w:r>
        <w:t>i</w:t>
      </w:r>
      <w:r>
        <w:t>rektoratet for forvaltning og IKT (Difi).</w:t>
      </w:r>
    </w:p>
    <w:p w:rsidR="00D7090E" w:rsidRDefault="00D7090E" w:rsidP="00D7090E">
      <w:pPr>
        <w:pStyle w:val="tabell-tittel"/>
      </w:pPr>
      <w:r>
        <w:t>Prosjekter finansiert av medfinansieringsordningen</w:t>
      </w:r>
    </w:p>
    <w:p w:rsidR="00E319A7" w:rsidRDefault="00AC2320" w:rsidP="00DF2A56">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E319A7" w:rsidTr="002C5485">
        <w:trPr>
          <w:trHeight w:val="360"/>
        </w:trPr>
        <w:tc>
          <w:tcPr>
            <w:tcW w:w="5200" w:type="dxa"/>
            <w:shd w:val="clear" w:color="auto" w:fill="FFFFFF"/>
          </w:tcPr>
          <w:p w:rsidR="00E319A7" w:rsidRDefault="00AC2320" w:rsidP="002C5485">
            <w:r>
              <w:t>Virksomhet</w:t>
            </w:r>
          </w:p>
        </w:tc>
        <w:tc>
          <w:tcPr>
            <w:tcW w:w="1300" w:type="dxa"/>
          </w:tcPr>
          <w:p w:rsidR="00E319A7" w:rsidRDefault="00AC2320" w:rsidP="002C5485">
            <w:pPr>
              <w:jc w:val="right"/>
            </w:pPr>
            <w:r>
              <w:t>Prosjekt</w:t>
            </w:r>
          </w:p>
        </w:tc>
        <w:tc>
          <w:tcPr>
            <w:tcW w:w="1300" w:type="dxa"/>
          </w:tcPr>
          <w:p w:rsidR="00E319A7" w:rsidRDefault="00AC2320" w:rsidP="002C5485">
            <w:pPr>
              <w:jc w:val="right"/>
            </w:pPr>
            <w:r>
              <w:t>Beløp</w:t>
            </w:r>
          </w:p>
        </w:tc>
        <w:tc>
          <w:tcPr>
            <w:tcW w:w="1300" w:type="dxa"/>
          </w:tcPr>
          <w:p w:rsidR="00E319A7" w:rsidRDefault="00AC2320" w:rsidP="002C5485">
            <w:pPr>
              <w:jc w:val="right"/>
            </w:pPr>
            <w:r>
              <w:t>År</w:t>
            </w:r>
          </w:p>
        </w:tc>
      </w:tr>
      <w:tr w:rsidR="00E319A7" w:rsidTr="002C5485">
        <w:trPr>
          <w:trHeight w:val="380"/>
        </w:trPr>
        <w:tc>
          <w:tcPr>
            <w:tcW w:w="5200" w:type="dxa"/>
          </w:tcPr>
          <w:p w:rsidR="00E319A7" w:rsidRDefault="00AC2320" w:rsidP="002C5485">
            <w:r>
              <w:t>Brønnøysundregistrene</w:t>
            </w:r>
          </w:p>
        </w:tc>
        <w:tc>
          <w:tcPr>
            <w:tcW w:w="1300" w:type="dxa"/>
          </w:tcPr>
          <w:p w:rsidR="00E319A7" w:rsidRDefault="00AC2320" w:rsidP="002C5485">
            <w:pPr>
              <w:jc w:val="right"/>
            </w:pPr>
            <w:r>
              <w:t>Felles d</w:t>
            </w:r>
            <w:r>
              <w:t>a</w:t>
            </w:r>
            <w:r>
              <w:t>takatalog</w:t>
            </w:r>
          </w:p>
        </w:tc>
        <w:tc>
          <w:tcPr>
            <w:tcW w:w="1300" w:type="dxa"/>
          </w:tcPr>
          <w:p w:rsidR="00E319A7" w:rsidRDefault="00AC2320" w:rsidP="002C5485">
            <w:pPr>
              <w:jc w:val="right"/>
            </w:pPr>
            <w:r>
              <w:t>9 490 000</w:t>
            </w:r>
          </w:p>
        </w:tc>
        <w:tc>
          <w:tcPr>
            <w:tcW w:w="1300" w:type="dxa"/>
          </w:tcPr>
          <w:p w:rsidR="00E319A7" w:rsidRDefault="00AC2320" w:rsidP="002C5485">
            <w:pPr>
              <w:jc w:val="right"/>
            </w:pPr>
            <w:r>
              <w:t>2016</w:t>
            </w:r>
          </w:p>
        </w:tc>
      </w:tr>
      <w:tr w:rsidR="00E319A7" w:rsidTr="002C5485">
        <w:trPr>
          <w:trHeight w:val="640"/>
        </w:trPr>
        <w:tc>
          <w:tcPr>
            <w:tcW w:w="5200" w:type="dxa"/>
          </w:tcPr>
          <w:p w:rsidR="00E319A7" w:rsidRDefault="00AC2320" w:rsidP="002C5485">
            <w:r>
              <w:t>Brønnøysundregistrene</w:t>
            </w:r>
          </w:p>
        </w:tc>
        <w:tc>
          <w:tcPr>
            <w:tcW w:w="1300" w:type="dxa"/>
          </w:tcPr>
          <w:p w:rsidR="00E319A7" w:rsidRDefault="00AC2320" w:rsidP="002C5485">
            <w:pPr>
              <w:jc w:val="right"/>
            </w:pPr>
            <w:r>
              <w:t>Digital kontakti</w:t>
            </w:r>
            <w:r>
              <w:t>n</w:t>
            </w:r>
            <w:r>
              <w:t>formasjon og ful</w:t>
            </w:r>
            <w:r>
              <w:t>l</w:t>
            </w:r>
            <w:r>
              <w:t>makter for virkso</w:t>
            </w:r>
            <w:r>
              <w:t>m</w:t>
            </w:r>
            <w:r>
              <w:t>heter</w:t>
            </w:r>
          </w:p>
        </w:tc>
        <w:tc>
          <w:tcPr>
            <w:tcW w:w="1300" w:type="dxa"/>
          </w:tcPr>
          <w:p w:rsidR="00E319A7" w:rsidRDefault="00AC2320" w:rsidP="002C5485">
            <w:pPr>
              <w:jc w:val="right"/>
            </w:pPr>
            <w:r>
              <w:t>12 500 000</w:t>
            </w:r>
          </w:p>
        </w:tc>
        <w:tc>
          <w:tcPr>
            <w:tcW w:w="1300" w:type="dxa"/>
          </w:tcPr>
          <w:p w:rsidR="00E319A7" w:rsidRDefault="00AC2320" w:rsidP="002C5485">
            <w:pPr>
              <w:jc w:val="right"/>
            </w:pPr>
            <w:r>
              <w:t>2016</w:t>
            </w:r>
          </w:p>
        </w:tc>
      </w:tr>
      <w:tr w:rsidR="00E319A7" w:rsidTr="002C5485">
        <w:trPr>
          <w:trHeight w:val="380"/>
        </w:trPr>
        <w:tc>
          <w:tcPr>
            <w:tcW w:w="5200" w:type="dxa"/>
          </w:tcPr>
          <w:p w:rsidR="00E319A7" w:rsidRDefault="00AC2320" w:rsidP="002C5485">
            <w:r>
              <w:t>Direktoratet for mineralforvaltning</w:t>
            </w:r>
          </w:p>
        </w:tc>
        <w:tc>
          <w:tcPr>
            <w:tcW w:w="1300" w:type="dxa"/>
          </w:tcPr>
          <w:p w:rsidR="00E319A7" w:rsidRDefault="00AC2320" w:rsidP="002C5485">
            <w:pPr>
              <w:jc w:val="right"/>
            </w:pPr>
            <w:r>
              <w:t>«Mineraler for alle»</w:t>
            </w:r>
          </w:p>
        </w:tc>
        <w:tc>
          <w:tcPr>
            <w:tcW w:w="1300" w:type="dxa"/>
          </w:tcPr>
          <w:p w:rsidR="00E319A7" w:rsidRDefault="00AC2320" w:rsidP="002C5485">
            <w:pPr>
              <w:jc w:val="right"/>
            </w:pPr>
            <w:r>
              <w:t>9 000 000</w:t>
            </w:r>
          </w:p>
        </w:tc>
        <w:tc>
          <w:tcPr>
            <w:tcW w:w="1300" w:type="dxa"/>
          </w:tcPr>
          <w:p w:rsidR="00E319A7" w:rsidRDefault="00AC2320" w:rsidP="002C5485">
            <w:pPr>
              <w:jc w:val="right"/>
            </w:pPr>
            <w:r>
              <w:t>2016</w:t>
            </w:r>
          </w:p>
        </w:tc>
      </w:tr>
      <w:tr w:rsidR="00E319A7" w:rsidTr="002C5485">
        <w:trPr>
          <w:trHeight w:val="380"/>
        </w:trPr>
        <w:tc>
          <w:tcPr>
            <w:tcW w:w="5200" w:type="dxa"/>
          </w:tcPr>
          <w:p w:rsidR="00E319A7" w:rsidRDefault="00AC2320" w:rsidP="002C5485">
            <w:r>
              <w:t>Fiskeridirektoratet</w:t>
            </w:r>
          </w:p>
        </w:tc>
        <w:tc>
          <w:tcPr>
            <w:tcW w:w="1300" w:type="dxa"/>
          </w:tcPr>
          <w:p w:rsidR="00E319A7" w:rsidRDefault="00AC2320" w:rsidP="002C5485">
            <w:pPr>
              <w:jc w:val="right"/>
            </w:pPr>
            <w:r>
              <w:t>«Min side» for fisker</w:t>
            </w:r>
            <w:r>
              <w:t>i</w:t>
            </w:r>
            <w:r>
              <w:t>næringen</w:t>
            </w:r>
          </w:p>
        </w:tc>
        <w:tc>
          <w:tcPr>
            <w:tcW w:w="1300" w:type="dxa"/>
          </w:tcPr>
          <w:p w:rsidR="00E319A7" w:rsidRDefault="00AC2320" w:rsidP="002C5485">
            <w:pPr>
              <w:jc w:val="right"/>
            </w:pPr>
            <w:r>
              <w:t>9 538 000</w:t>
            </w:r>
          </w:p>
        </w:tc>
        <w:tc>
          <w:tcPr>
            <w:tcW w:w="1300" w:type="dxa"/>
          </w:tcPr>
          <w:p w:rsidR="00E319A7" w:rsidRDefault="00AC2320" w:rsidP="002C5485">
            <w:pPr>
              <w:jc w:val="right"/>
            </w:pPr>
            <w:r>
              <w:t>2016</w:t>
            </w:r>
          </w:p>
        </w:tc>
      </w:tr>
      <w:tr w:rsidR="00E319A7" w:rsidTr="002C5485">
        <w:trPr>
          <w:trHeight w:val="380"/>
        </w:trPr>
        <w:tc>
          <w:tcPr>
            <w:tcW w:w="5200" w:type="dxa"/>
          </w:tcPr>
          <w:p w:rsidR="00E319A7" w:rsidRDefault="00AC2320" w:rsidP="002C5485">
            <w:r>
              <w:t>Justervesenet</w:t>
            </w:r>
          </w:p>
        </w:tc>
        <w:tc>
          <w:tcPr>
            <w:tcW w:w="1300" w:type="dxa"/>
          </w:tcPr>
          <w:p w:rsidR="00E319A7" w:rsidRDefault="00AC2320" w:rsidP="002C5485">
            <w:pPr>
              <w:jc w:val="right"/>
            </w:pPr>
            <w:r>
              <w:t>Modern</w:t>
            </w:r>
            <w:r>
              <w:t>i</w:t>
            </w:r>
            <w:r>
              <w:t>sering av IKT-verktøy</w:t>
            </w:r>
          </w:p>
        </w:tc>
        <w:tc>
          <w:tcPr>
            <w:tcW w:w="1300" w:type="dxa"/>
          </w:tcPr>
          <w:p w:rsidR="00E319A7" w:rsidRDefault="00AC2320" w:rsidP="002C5485">
            <w:pPr>
              <w:jc w:val="right"/>
            </w:pPr>
            <w:r>
              <w:t>3 375 000</w:t>
            </w:r>
          </w:p>
        </w:tc>
        <w:tc>
          <w:tcPr>
            <w:tcW w:w="1300" w:type="dxa"/>
          </w:tcPr>
          <w:p w:rsidR="00E319A7" w:rsidRDefault="00AC2320" w:rsidP="002C5485">
            <w:pPr>
              <w:jc w:val="right"/>
            </w:pPr>
            <w:r>
              <w:t>2016</w:t>
            </w:r>
          </w:p>
        </w:tc>
      </w:tr>
      <w:tr w:rsidR="00E319A7" w:rsidTr="002C5485">
        <w:trPr>
          <w:trHeight w:val="640"/>
        </w:trPr>
        <w:tc>
          <w:tcPr>
            <w:tcW w:w="5200" w:type="dxa"/>
          </w:tcPr>
          <w:p w:rsidR="00E319A7" w:rsidRDefault="00AC2320" w:rsidP="002C5485">
            <w:r>
              <w:t>Norges geologiske undersøkelse (NGU)</w:t>
            </w:r>
          </w:p>
        </w:tc>
        <w:tc>
          <w:tcPr>
            <w:tcW w:w="1300" w:type="dxa"/>
          </w:tcPr>
          <w:p w:rsidR="00E319A7" w:rsidRDefault="00AC2320" w:rsidP="002C5485">
            <w:pPr>
              <w:jc w:val="right"/>
            </w:pPr>
            <w:r>
              <w:t>Rapport</w:t>
            </w:r>
            <w:r>
              <w:t>e</w:t>
            </w:r>
            <w:r>
              <w:t>ring og formidling av data om unde</w:t>
            </w:r>
            <w:r>
              <w:t>r</w:t>
            </w:r>
            <w:r>
              <w:t>grunnen</w:t>
            </w:r>
          </w:p>
        </w:tc>
        <w:tc>
          <w:tcPr>
            <w:tcW w:w="1300" w:type="dxa"/>
          </w:tcPr>
          <w:p w:rsidR="00E319A7" w:rsidRDefault="00AC2320" w:rsidP="002C5485">
            <w:pPr>
              <w:jc w:val="right"/>
            </w:pPr>
            <w:r>
              <w:t>13 862 000</w:t>
            </w:r>
          </w:p>
        </w:tc>
        <w:tc>
          <w:tcPr>
            <w:tcW w:w="1300" w:type="dxa"/>
          </w:tcPr>
          <w:p w:rsidR="00E319A7" w:rsidRDefault="00AC2320" w:rsidP="002C5485">
            <w:pPr>
              <w:jc w:val="right"/>
            </w:pPr>
            <w:r>
              <w:t>2016</w:t>
            </w:r>
          </w:p>
        </w:tc>
      </w:tr>
      <w:tr w:rsidR="00E319A7" w:rsidTr="002C5485">
        <w:trPr>
          <w:trHeight w:val="380"/>
        </w:trPr>
        <w:tc>
          <w:tcPr>
            <w:tcW w:w="5200" w:type="dxa"/>
          </w:tcPr>
          <w:p w:rsidR="00E319A7" w:rsidRDefault="00AC2320" w:rsidP="002C5485">
            <w:r>
              <w:t>Patentstyret</w:t>
            </w:r>
          </w:p>
        </w:tc>
        <w:tc>
          <w:tcPr>
            <w:tcW w:w="1300" w:type="dxa"/>
          </w:tcPr>
          <w:p w:rsidR="00E319A7" w:rsidRDefault="00AC2320" w:rsidP="002C5485">
            <w:pPr>
              <w:jc w:val="right"/>
            </w:pPr>
            <w:r>
              <w:t xml:space="preserve">Min </w:t>
            </w:r>
            <w:r>
              <w:lastRenderedPageBreak/>
              <w:t>IPR-side</w:t>
            </w:r>
          </w:p>
        </w:tc>
        <w:tc>
          <w:tcPr>
            <w:tcW w:w="1300" w:type="dxa"/>
          </w:tcPr>
          <w:p w:rsidR="00E319A7" w:rsidRDefault="00AC2320" w:rsidP="002C5485">
            <w:pPr>
              <w:jc w:val="right"/>
            </w:pPr>
            <w:r>
              <w:lastRenderedPageBreak/>
              <w:t>6 275 000</w:t>
            </w:r>
          </w:p>
        </w:tc>
        <w:tc>
          <w:tcPr>
            <w:tcW w:w="1300" w:type="dxa"/>
          </w:tcPr>
          <w:p w:rsidR="00E319A7" w:rsidRDefault="00AC2320" w:rsidP="002C5485">
            <w:pPr>
              <w:jc w:val="right"/>
            </w:pPr>
            <w:r>
              <w:t>2016</w:t>
            </w:r>
          </w:p>
        </w:tc>
      </w:tr>
      <w:tr w:rsidR="00E319A7" w:rsidTr="002C5485">
        <w:trPr>
          <w:trHeight w:val="640"/>
        </w:trPr>
        <w:tc>
          <w:tcPr>
            <w:tcW w:w="5200" w:type="dxa"/>
          </w:tcPr>
          <w:p w:rsidR="00E319A7" w:rsidRDefault="00AC2320" w:rsidP="002C5485">
            <w:r>
              <w:lastRenderedPageBreak/>
              <w:t>Brønnøysundregistrene</w:t>
            </w:r>
          </w:p>
        </w:tc>
        <w:tc>
          <w:tcPr>
            <w:tcW w:w="1300" w:type="dxa"/>
          </w:tcPr>
          <w:p w:rsidR="00E319A7" w:rsidRDefault="00AC2320" w:rsidP="002C5485">
            <w:pPr>
              <w:jc w:val="right"/>
            </w:pPr>
            <w:r>
              <w:t>Nasjonal tjeneste for dokume</w:t>
            </w:r>
            <w:r>
              <w:t>n</w:t>
            </w:r>
            <w:r>
              <w:t>tasjonsb</w:t>
            </w:r>
            <w:r>
              <w:t>e</w:t>
            </w:r>
            <w:r>
              <w:t>vis</w:t>
            </w:r>
          </w:p>
        </w:tc>
        <w:tc>
          <w:tcPr>
            <w:tcW w:w="1300" w:type="dxa"/>
          </w:tcPr>
          <w:p w:rsidR="00E319A7" w:rsidRDefault="00AC2320" w:rsidP="002C5485">
            <w:pPr>
              <w:jc w:val="right"/>
            </w:pPr>
            <w:r>
              <w:t>2 650 000</w:t>
            </w:r>
          </w:p>
        </w:tc>
        <w:tc>
          <w:tcPr>
            <w:tcW w:w="1300" w:type="dxa"/>
          </w:tcPr>
          <w:p w:rsidR="00E319A7" w:rsidRDefault="00AC2320" w:rsidP="002C5485">
            <w:pPr>
              <w:jc w:val="right"/>
            </w:pPr>
            <w:r>
              <w:t>2017</w:t>
            </w:r>
          </w:p>
        </w:tc>
      </w:tr>
      <w:tr w:rsidR="00E319A7" w:rsidTr="002C5485">
        <w:trPr>
          <w:trHeight w:val="640"/>
        </w:trPr>
        <w:tc>
          <w:tcPr>
            <w:tcW w:w="5200" w:type="dxa"/>
          </w:tcPr>
          <w:p w:rsidR="00E319A7" w:rsidRDefault="00AC2320" w:rsidP="002C5485">
            <w:r>
              <w:t>Garantiinstituttet for eksportkreditt</w:t>
            </w:r>
          </w:p>
        </w:tc>
        <w:tc>
          <w:tcPr>
            <w:tcW w:w="1300" w:type="dxa"/>
          </w:tcPr>
          <w:p w:rsidR="00E319A7" w:rsidRDefault="00AC2320" w:rsidP="002C5485">
            <w:pPr>
              <w:jc w:val="right"/>
            </w:pPr>
            <w:r>
              <w:t>Customer Relation</w:t>
            </w:r>
            <w:r>
              <w:t>s</w:t>
            </w:r>
            <w:r>
              <w:t>hip Man</w:t>
            </w:r>
            <w:r>
              <w:t>a</w:t>
            </w:r>
            <w:r>
              <w:t>gement System (CRM-system)</w:t>
            </w:r>
          </w:p>
        </w:tc>
        <w:tc>
          <w:tcPr>
            <w:tcW w:w="1300" w:type="dxa"/>
          </w:tcPr>
          <w:p w:rsidR="00E319A7" w:rsidRDefault="00AC2320" w:rsidP="002C5485">
            <w:pPr>
              <w:jc w:val="right"/>
            </w:pPr>
            <w:r>
              <w:t>3 461 000</w:t>
            </w:r>
          </w:p>
        </w:tc>
        <w:tc>
          <w:tcPr>
            <w:tcW w:w="1300" w:type="dxa"/>
          </w:tcPr>
          <w:p w:rsidR="00E319A7" w:rsidRDefault="00AC2320" w:rsidP="002C5485">
            <w:pPr>
              <w:jc w:val="right"/>
            </w:pPr>
            <w:r>
              <w:t>2017</w:t>
            </w:r>
          </w:p>
        </w:tc>
      </w:tr>
      <w:tr w:rsidR="00E319A7" w:rsidTr="002C5485">
        <w:trPr>
          <w:trHeight w:val="380"/>
        </w:trPr>
        <w:tc>
          <w:tcPr>
            <w:tcW w:w="5200" w:type="dxa"/>
          </w:tcPr>
          <w:p w:rsidR="00E319A7" w:rsidRDefault="00AC2320" w:rsidP="002C5485">
            <w:r>
              <w:t>Brønnøysundregistrene</w:t>
            </w:r>
          </w:p>
        </w:tc>
        <w:tc>
          <w:tcPr>
            <w:tcW w:w="1300" w:type="dxa"/>
          </w:tcPr>
          <w:p w:rsidR="00E319A7" w:rsidRDefault="00AC2320" w:rsidP="002C5485">
            <w:pPr>
              <w:jc w:val="right"/>
            </w:pPr>
            <w:r>
              <w:t>API-katalog</w:t>
            </w:r>
          </w:p>
        </w:tc>
        <w:tc>
          <w:tcPr>
            <w:tcW w:w="1300" w:type="dxa"/>
          </w:tcPr>
          <w:p w:rsidR="00E319A7" w:rsidRDefault="00AC2320" w:rsidP="002C5485">
            <w:pPr>
              <w:jc w:val="right"/>
            </w:pPr>
            <w:r>
              <w:t>6 300 000</w:t>
            </w:r>
          </w:p>
        </w:tc>
        <w:tc>
          <w:tcPr>
            <w:tcW w:w="1300" w:type="dxa"/>
          </w:tcPr>
          <w:p w:rsidR="00E319A7" w:rsidRDefault="00AC2320" w:rsidP="002C5485">
            <w:pPr>
              <w:jc w:val="right"/>
            </w:pPr>
            <w:r>
              <w:t>2018</w:t>
            </w:r>
          </w:p>
        </w:tc>
      </w:tr>
      <w:tr w:rsidR="00E319A7" w:rsidTr="002C5485">
        <w:trPr>
          <w:trHeight w:val="380"/>
        </w:trPr>
        <w:tc>
          <w:tcPr>
            <w:tcW w:w="5200" w:type="dxa"/>
          </w:tcPr>
          <w:p w:rsidR="00E319A7" w:rsidRDefault="00AC2320" w:rsidP="002C5485">
            <w:r>
              <w:t>Sjøfartsdirektoratet</w:t>
            </w:r>
          </w:p>
        </w:tc>
        <w:tc>
          <w:tcPr>
            <w:tcW w:w="1300" w:type="dxa"/>
          </w:tcPr>
          <w:p w:rsidR="00E319A7" w:rsidRDefault="00AC2320" w:rsidP="002C5485">
            <w:pPr>
              <w:jc w:val="right"/>
            </w:pPr>
            <w:r>
              <w:t>NIS/NOR Skipsr</w:t>
            </w:r>
            <w:r>
              <w:t>e</w:t>
            </w:r>
            <w:r>
              <w:t>gisteret, e-tinglysing</w:t>
            </w:r>
          </w:p>
        </w:tc>
        <w:tc>
          <w:tcPr>
            <w:tcW w:w="1300" w:type="dxa"/>
          </w:tcPr>
          <w:p w:rsidR="00E319A7" w:rsidRDefault="00AC2320" w:rsidP="002C5485">
            <w:pPr>
              <w:jc w:val="right"/>
            </w:pPr>
            <w:r>
              <w:t>7 600 000</w:t>
            </w:r>
          </w:p>
        </w:tc>
        <w:tc>
          <w:tcPr>
            <w:tcW w:w="1300" w:type="dxa"/>
          </w:tcPr>
          <w:p w:rsidR="00E319A7" w:rsidRDefault="00AC2320" w:rsidP="002C5485">
            <w:pPr>
              <w:jc w:val="right"/>
            </w:pPr>
            <w:r>
              <w:t>2018</w:t>
            </w:r>
          </w:p>
        </w:tc>
      </w:tr>
    </w:tbl>
    <w:p w:rsidR="00E319A7" w:rsidRDefault="00E319A7" w:rsidP="00DF2A56">
      <w:pPr>
        <w:pStyle w:val="Tabellnavn"/>
      </w:pPr>
    </w:p>
    <w:p w:rsidR="00E319A7" w:rsidRDefault="00AC2320" w:rsidP="00DF2A56">
      <w:pPr>
        <w:pStyle w:val="Overskrift1"/>
      </w:pPr>
      <w:r>
        <w:t>Samfunnssikkerhet og beredskap</w:t>
      </w:r>
    </w:p>
    <w:p w:rsidR="00E319A7" w:rsidRDefault="00AC2320" w:rsidP="00DF2A56">
      <w:r>
        <w:t>Fagansvaret og sektoransvaret ligger til grunn for arbeidet med samfunnssikkerhet og beredskap på Nærings- og fiskeridepartementets område. Dette innebærer at departementet skal legge til rette for at næringslivet kan levere de varer og tjenester samfunnet forventer også i kriser. Innenfor matv</w:t>
      </w:r>
      <w:r>
        <w:t>a</w:t>
      </w:r>
      <w:r>
        <w:t>reforsyning har departementet det overordnede koordineringsansvaret. Departementet har også ansvar for skipsfartsberedskap, drivstofforsyning, bygg- og anleggsberedskap, statlig varekrigsfo</w:t>
      </w:r>
      <w:r>
        <w:t>r</w:t>
      </w:r>
      <w:r>
        <w:t>sikring, sikringstiltak ved de nukleære anleggene samt utpeking og oppfølging av skjermingsve</w:t>
      </w:r>
      <w:r>
        <w:t>r</w:t>
      </w:r>
      <w:r>
        <w:t>dige objekter.</w:t>
      </w:r>
    </w:p>
    <w:p w:rsidR="00E319A7" w:rsidRDefault="00AC2320" w:rsidP="00DF2A56">
      <w:r>
        <w:t>For å ivareta samfunnssikkerhets- og beredskapsansvaret har departementet etablert et formelt samarbeid med næringer innenfor viktige samfunnsfunksjoner. Lov om næringsberedskap vektle</w:t>
      </w:r>
      <w:r>
        <w:t>g</w:t>
      </w:r>
      <w:r>
        <w:t>ger samarbeid mellom myndighetene og næringslivet for å sikre tilgang til varer og tjenester under kriser og loven gir myndighetene hjemmel til å iverksette særskilte tiltak ved behov.</w:t>
      </w:r>
    </w:p>
    <w:p w:rsidR="00E319A7" w:rsidRDefault="00AC2320" w:rsidP="00DF2A56">
      <w:r>
        <w:t>Departementet har ansvar for å kunne håndtere alle typer kriser i egen sektor på en effektiv måte og videre bidra til å løse kriser som berører flere sektorer og viktige funksjoner i samfunnet.</w:t>
      </w:r>
    </w:p>
    <w:p w:rsidR="00E319A7" w:rsidRDefault="00AC2320" w:rsidP="00DF2A56">
      <w:pPr>
        <w:pStyle w:val="Undertittel"/>
      </w:pPr>
      <w:r>
        <w:t>Status og resultater</w:t>
      </w:r>
    </w:p>
    <w:p w:rsidR="00E319A7" w:rsidRDefault="00AC2320" w:rsidP="00DF2A56">
      <w:r>
        <w:t>I 2017 ble det i arbeidet med samfunnssikkerhet og beredskap lagt vekt på systemer og funksjoner som er samfunnskritiske. Dette omfattet styringssystemer, forsyning av mat og drivstoff, transport, lagring av og tilgang til viktig informasjon og satellittnavigasjon. Tiltak er igangsatt med bakgrunn i rapporter utarbeidet av Direktoratet for samfunnssikkerhet og beredskap (DSB) og i dialog med aktører på næringsberedskapsrådene. Departementet har lagt vekt på å utvikle gode samarbeids- og krisehåndteringsordninger sammen med representanter for oljeselskapene innen drivstofforsyning og gode styrings- og oppfølgingsrutiner knyttet til de nukleære forskningsanleggene. Innenfor disse sektorene vurderes også om sikring etter objektsikkerhetsregelverket er tilstrekkelig og korrekt.</w:t>
      </w:r>
    </w:p>
    <w:p w:rsidR="00E319A7" w:rsidRDefault="00AC2320" w:rsidP="00DF2A56">
      <w:r>
        <w:lastRenderedPageBreak/>
        <w:t>Det har vært økt oppmerksomhet om sivilt-militært samarbeid og kontakt med Forsvarsdepart</w:t>
      </w:r>
      <w:r>
        <w:t>e</w:t>
      </w:r>
      <w:r>
        <w:t>mentet om behov for sivil støtte. Det har også vært lagt vekt på det sivile beredskapsarbeidet i NATO.</w:t>
      </w:r>
    </w:p>
    <w:p w:rsidR="00E319A7" w:rsidRDefault="00AC2320" w:rsidP="00DF2A56">
      <w:r>
        <w:t>I 2016 gjennomførte DSB en risiko- og sårbarhetsanalyse av matvareforsyningen på oppdrag fra Landbruks- og matdepartementet og Nærings- og fiskeridepartementet. Departementet har i 2017 arbeidet med oppfølgingen, bl.a. modernisering av opplegget for nødproviant. I 2017 gjennomførte DSB første del av en risiko- og sårbarhetsanalyse av drivstofforsyningen, som blir videreført med andre delrapport i 2018.</w:t>
      </w:r>
    </w:p>
    <w:p w:rsidR="00E319A7" w:rsidRDefault="00AC2320" w:rsidP="00DF2A56">
      <w:r>
        <w:t>Forsvarets forskningsinstitutt har på oppdrag fra NFD igangsatt en analyse av en eller flere fun</w:t>
      </w:r>
      <w:r>
        <w:t>k</w:t>
      </w:r>
      <w:r>
        <w:t>sjoner for å kartlegge og håndtere digitale angrep (cert) innen sektoren.</w:t>
      </w:r>
    </w:p>
    <w:p w:rsidR="00E319A7" w:rsidRDefault="00AC2320" w:rsidP="00DF2A56">
      <w:r>
        <w:t>Departementet har etablert en kriseorganisasjon og et krisehåndteringsverktøy for intern håndtering av uforutsette situasjoner. Departementet gjennomfører jevnlig interne og nasjonale øvelser.</w:t>
      </w:r>
    </w:p>
    <w:p w:rsidR="00E319A7" w:rsidRDefault="00AC2320" w:rsidP="00DF2A56">
      <w:r>
        <w:t>Departementets sektoransvar omfatter krav til og oppfølging av arbeidet med samfunnssikkerhet og beredskap i underlagte virksomheter. Det er lagt vekt på at etatene må ha gode krise- og bere</w:t>
      </w:r>
      <w:r>
        <w:t>d</w:t>
      </w:r>
      <w:r>
        <w:t>skapsplaner basert på risiko- og sårbarhetsanalyser, at øvelser gjennomføres, at sikkerhetstilstanden vurderes og at strategi og handlingsplan for informasjonssikkerhet følges opp. I tillegg gjelder sæ</w:t>
      </w:r>
      <w:r>
        <w:t>r</w:t>
      </w:r>
      <w:r>
        <w:t>lige krav til etater som har sikkerhetsgradert informasjon og skjermingsverdige objekter. På op</w:t>
      </w:r>
      <w:r>
        <w:t>p</w:t>
      </w:r>
      <w:r>
        <w:t>drag fra Justis- og beredskapsdepartementet er det gjennomført en kartlegging av sikkerhetstilsta</w:t>
      </w:r>
      <w:r>
        <w:t>n</w:t>
      </w:r>
      <w:r>
        <w:t>den i sektoren.</w:t>
      </w:r>
    </w:p>
    <w:p w:rsidR="00E319A7" w:rsidRDefault="00AC2320" w:rsidP="00DF2A56">
      <w:pPr>
        <w:pStyle w:val="Undertittel"/>
      </w:pPr>
      <w:r>
        <w:t>Prioriteringer 2019</w:t>
      </w:r>
    </w:p>
    <w:p w:rsidR="00E319A7" w:rsidRDefault="00AC2320" w:rsidP="00DF2A56">
      <w:r>
        <w:t>Arbeidet med samfunnssikkerhet, beredskap og intern sikkerhet videreføres og utvikles med basis i relevante analyser, styringsdokumenter og i samarbeid med aktuelle aktører i sektoren.</w:t>
      </w:r>
    </w:p>
    <w:p w:rsidR="00E319A7" w:rsidRDefault="00AC2320" w:rsidP="00DF2A56">
      <w:r>
        <w:t xml:space="preserve">På sikkerhets- og beredskapsområdet vil departementet prioritere </w:t>
      </w:r>
      <w:proofErr w:type="gramStart"/>
      <w:r>
        <w:t>å</w:t>
      </w:r>
      <w:proofErr w:type="gramEnd"/>
      <w:r>
        <w:t>:</w:t>
      </w:r>
    </w:p>
    <w:p w:rsidR="00E319A7" w:rsidRDefault="00AC2320" w:rsidP="00DF2A56">
      <w:pPr>
        <w:pStyle w:val="Liste"/>
      </w:pPr>
      <w:r>
        <w:t>Følge opp risiko- og sårbarhetsanalyse innenfor drivstofforsyningen og analyse av fun</w:t>
      </w:r>
      <w:r>
        <w:t>k</w:t>
      </w:r>
      <w:r>
        <w:t>sjoner for digitale angrep.</w:t>
      </w:r>
    </w:p>
    <w:p w:rsidR="00E319A7" w:rsidRDefault="00AC2320" w:rsidP="00DF2A56">
      <w:pPr>
        <w:pStyle w:val="Liste"/>
      </w:pPr>
      <w:r>
        <w:t>Utvikle det formelle samarbeidet med næringer av betydning for samfunnskritiske eller samfunnsviktige funksjoner.</w:t>
      </w:r>
    </w:p>
    <w:p w:rsidR="00E319A7" w:rsidRDefault="00AC2320" w:rsidP="00DF2A56">
      <w:pPr>
        <w:pStyle w:val="Liste"/>
      </w:pPr>
      <w:r>
        <w:t>Følge opp oppgaver innenfor totalforsvaret og oppgaver knyttet til det sivile beredskapsa</w:t>
      </w:r>
      <w:r>
        <w:t>r</w:t>
      </w:r>
      <w:r>
        <w:t>beidet i NATO.</w:t>
      </w:r>
    </w:p>
    <w:p w:rsidR="00E319A7" w:rsidRDefault="00AC2320" w:rsidP="00DF2A56">
      <w:pPr>
        <w:pStyle w:val="Liste"/>
      </w:pPr>
      <w:r>
        <w:t>Implementere ny sikkerhetslov med forskrifter.</w:t>
      </w:r>
    </w:p>
    <w:p w:rsidR="00E319A7" w:rsidRDefault="00AC2320" w:rsidP="00DF2A56">
      <w:pPr>
        <w:pStyle w:val="Liste"/>
      </w:pPr>
      <w:r>
        <w:t>Fortsette arbeidet med god sikkerhet og krisehåndteringsevne i sektoren og ivareta det overordnede oppfølgingsansvaret for sikring av kritiske funksjoner.</w:t>
      </w:r>
    </w:p>
    <w:p w:rsidR="00E319A7" w:rsidRDefault="00AC2320" w:rsidP="00DF2A56">
      <w:pPr>
        <w:pStyle w:val="Overskrift1"/>
      </w:pPr>
      <w:r>
        <w:t>Omtale av klima- og miljørelevante saker</w:t>
      </w:r>
    </w:p>
    <w:p w:rsidR="00E319A7" w:rsidRDefault="00AC2320" w:rsidP="00DF2A56">
      <w:r>
        <w:t>Regjeringens klima- og miljøpolitikk bygger på at alle samfunnssektorer har et selvstendig ansvar for å legge miljøhensyn til grunn for aktivitetene sine og for å medvirke til at de nasjonale klima- og miljømålene kan nås. I Klima- og miljødepartementets fagproposisjon gis en omtale av regj</w:t>
      </w:r>
      <w:r>
        <w:t>e</w:t>
      </w:r>
      <w:r>
        <w:t>ringens samlede klima- og miljørelevante saker.</w:t>
      </w:r>
    </w:p>
    <w:p w:rsidR="00E319A7" w:rsidRDefault="00AC2320" w:rsidP="00DF2A56">
      <w:pPr>
        <w:pStyle w:val="Undertittel"/>
      </w:pPr>
      <w:r>
        <w:t>Mål, oppgaver og utfordringer</w:t>
      </w:r>
    </w:p>
    <w:p w:rsidR="00E319A7" w:rsidRDefault="00AC2320" w:rsidP="00DF2A56">
      <w:r>
        <w:t>Departementet arbeider for at norsk klima- og miljøpolitikk skal være så effektivt innrettet som mulig og at norsk næringsliv skal kunne utnytte de mulighetene som oppstår når det legges større vekt på klima- og miljømål i politikkutformingen. En aktiv innovasjonspolitikk for å fremme utvi</w:t>
      </w:r>
      <w:r>
        <w:t>k</w:t>
      </w:r>
      <w:r>
        <w:lastRenderedPageBreak/>
        <w:t>ling og kommersialisering av mer miljøvennlige teknologier og tjenester er en viktig del av dette arbeidet.</w:t>
      </w:r>
    </w:p>
    <w:p w:rsidR="00E319A7" w:rsidRDefault="00AC2320" w:rsidP="00DF2A56">
      <w:r>
        <w:t>Å løse utfordringen med å utvikle og ta i bruk mer miljøvennlig teknologi er hovedsakelig en op</w:t>
      </w:r>
      <w:r>
        <w:t>p</w:t>
      </w:r>
      <w:r>
        <w:t>gave for næringslivet. Myndighetenes oppgave er først og fremst å utforme riktige rammebetinge</w:t>
      </w:r>
      <w:r>
        <w:t>l</w:t>
      </w:r>
      <w:r>
        <w:t>ser som skaper insentiver og etterspørsel etter miljøteknologi og produksjonsløsninger som bidrar til mindre forurensning og lavere klimautslipp.</w:t>
      </w:r>
    </w:p>
    <w:p w:rsidR="00E319A7" w:rsidRDefault="00AC2320" w:rsidP="00DF2A56">
      <w:r>
        <w:t>Riktig regulering og prising av miljø- og klimakostnader kan gi økte kostnader for virksomheter som forurenser, men også gi nødvendige insentiv til å investere i miljøvennlig produksjon, ette</w:t>
      </w:r>
      <w:r>
        <w:t>r</w:t>
      </w:r>
      <w:r>
        <w:t>spørre miljøteknologi og bidra til en bedre ressursbruk i samfunnet. Hvilke miljøpolitiske virk</w:t>
      </w:r>
      <w:r>
        <w:t>e</w:t>
      </w:r>
      <w:r>
        <w:t>midler som er mest hensiktsmessige, avhenger bl.a. av miljøpåvirkningens art, kostnader og nytten av det enkelte tiltaket.</w:t>
      </w:r>
    </w:p>
    <w:p w:rsidR="00E319A7" w:rsidRDefault="00AC2320" w:rsidP="00DF2A56">
      <w:r>
        <w:t>Teknologisk utvikling er en forutsetning for å løse miljø- og klimautfordringene. Det kan dreie seg om utvikling av teknologier som reduserer bruk av miljøforringende innsatsfaktorer eller som b</w:t>
      </w:r>
      <w:r>
        <w:t>i</w:t>
      </w:r>
      <w:r>
        <w:t>drar til å fjerne forurensning etter at den er oppstått. Næringslivet har en avgjørende rolle i å utvikle og ta i bruk ny miljøteknologi og mer miljøvennlige produkter. Utviklingen av miljøteknologi vil typisk springe ut fra og bygge videre på kunnskap i eksisterende virksomheter og forskningsmi</w:t>
      </w:r>
      <w:r>
        <w:t>l</w:t>
      </w:r>
      <w:r>
        <w:t>jøer. En kommersialisering og spredning av miljøteknologi vil kunne gi gevinster både for n</w:t>
      </w:r>
      <w:r>
        <w:t>æ</w:t>
      </w:r>
      <w:r>
        <w:t>ringslivet og for klimaet.</w:t>
      </w:r>
    </w:p>
    <w:p w:rsidR="00E319A7" w:rsidRDefault="00AC2320" w:rsidP="00DF2A56">
      <w:r>
        <w:t xml:space="preserve">Klimaendringer er en global utfordring. Parisavtalen ble vedtatt under Klimakonvensjonens 21. partsmøte i Paris og trådte i kraft 4. november 2016. Formålet med avtalen inkluderer å holde økningen i den globale gjennomsnittstemperaturen godt under 2 grader celsius sammenlignet med førindustrielt nivå, og tilstrebe </w:t>
      </w:r>
      <w:proofErr w:type="gramStart"/>
      <w:r>
        <w:t>å</w:t>
      </w:r>
      <w:proofErr w:type="gramEnd"/>
      <w:r>
        <w:t xml:space="preserve"> begrense temperaturøkningen til 1,5 grader celsius.</w:t>
      </w:r>
    </w:p>
    <w:p w:rsidR="00E319A7" w:rsidRDefault="00AC2320" w:rsidP="00DF2A56">
      <w:r>
        <w:t>Nasjonale tiltak som gjør at et land har strengere klimapolitikk enn andre land kan gi bedriftene en konkurranseulempe, som igjen kan føre til at landets bedrifter flytter sin virksomhet eller velger å investere i land med svakere klimaregulering (karbonlekkasje). Dette vil ikke gi noen positiv kl</w:t>
      </w:r>
      <w:r>
        <w:t>i</w:t>
      </w:r>
      <w:r>
        <w:t>maeffekt, men kan i stedet føre til økte utslipp globalt. Regjeringen vil ta hensyn til konsekvensene som særnorske miljøkrav kan ha for konkurranseevnen til norske bedrifter. Et viktig tiltak for å motvirke karbonlekkasje er CO</w:t>
      </w:r>
      <w:r>
        <w:rPr>
          <w:rStyle w:val="skrift-senket"/>
          <w:sz w:val="21"/>
          <w:szCs w:val="21"/>
        </w:rPr>
        <w:t>2</w:t>
      </w:r>
      <w:r>
        <w:t>-kompensasjonsordningen for kraftkrevende industri. Regjeringen arbeider overfor EU for å sikre en best mulig CO</w:t>
      </w:r>
      <w:r>
        <w:rPr>
          <w:rStyle w:val="skrift-senket"/>
          <w:sz w:val="21"/>
          <w:szCs w:val="21"/>
        </w:rPr>
        <w:t>2</w:t>
      </w:r>
      <w:r>
        <w:t>-kompensasjonsordning også etter 2020.</w:t>
      </w:r>
    </w:p>
    <w:p w:rsidR="00E319A7" w:rsidRDefault="00AC2320" w:rsidP="00DF2A56">
      <w:r>
        <w:t xml:space="preserve">Meld. St. 41 (2016–2017) </w:t>
      </w:r>
      <w:r>
        <w:rPr>
          <w:rStyle w:val="kursiv"/>
          <w:sz w:val="21"/>
          <w:szCs w:val="21"/>
        </w:rPr>
        <w:t xml:space="preserve">Klimastrategi for 2030 – norsk omstilling i europeisk samarbeid </w:t>
      </w:r>
      <w:r>
        <w:t>inneholder en strategi for hvordan Norge kan oppfylle utslippsbudsjettet fra EU for 2021–2030. Regjeringen a</w:t>
      </w:r>
      <w:r>
        <w:t>r</w:t>
      </w:r>
      <w:r>
        <w:t>beider for å oppfylle Parisforpliktelsen sammen med EU. Gjennom et slikt samarbeid vil 2030-målet for ikke-kvotepliktige utslipp nås med hovedvekt på innenlandske utslippsreduksjoner og med nødvendig bruk av EU-regelverkets fleksibilitetsmekanismer.</w:t>
      </w:r>
    </w:p>
    <w:p w:rsidR="00E319A7" w:rsidRDefault="00AC2320" w:rsidP="00DF2A56">
      <w:r>
        <w:t>Sjødeponering av avgang fra gruvedrift og bruk av prosesskjemikalier kan skape konflikter mellom hensynet til verdiskaping fra mineralutvinningen og andre næringer, og hensynet til naturmangfo</w:t>
      </w:r>
      <w:r>
        <w:t>l</w:t>
      </w:r>
      <w:r>
        <w:t>det. Det er derfor viktig med helhetlige avveininger av fordelene og ulempene med mineralpr</w:t>
      </w:r>
      <w:r>
        <w:t>o</w:t>
      </w:r>
      <w:r>
        <w:t>sjekter.</w:t>
      </w:r>
    </w:p>
    <w:p w:rsidR="00E319A7" w:rsidRDefault="00AC2320" w:rsidP="00DF2A56">
      <w:r>
        <w:t>Regjeringen har ambisiøse klima- og miljømål for den maritime næringen. Regjeringen vil stim</w:t>
      </w:r>
      <w:r>
        <w:t>u</w:t>
      </w:r>
      <w:r>
        <w:t>lere til grønn vekst ved å legge til rette for økt utvikling og bruk av lav- og nullutslippsteknologier, deriblant energieffektiviseringstiltak og mer miljøvennlig drivstoff.</w:t>
      </w:r>
    </w:p>
    <w:p w:rsidR="00E319A7" w:rsidRDefault="00AC2320" w:rsidP="00DF2A56">
      <w:r>
        <w:t>Sjømatnæringen er avhengig av et sunt og rent hav. For å sikre en bærekraftig høsting av de viltl</w:t>
      </w:r>
      <w:r>
        <w:t>e</w:t>
      </w:r>
      <w:r>
        <w:t>vende marine ressursene er det nødvendig med en helhetlig og økosystembasert forvaltning. Kunnskap om fremmedstoff og næringsstoff er viktig for utnyttelsen av marine ressurser og for å dokumentere at sjømaten er trygg og sunn. Langtransportert forurensning er hovedutfordringen, men også lokal forurensning påvirker marint miljø og mattrygghet.</w:t>
      </w:r>
    </w:p>
    <w:p w:rsidR="00E319A7" w:rsidRDefault="00AC2320" w:rsidP="00DF2A56">
      <w:r>
        <w:t xml:space="preserve">Miljøhensyn skal være et grunnleggende premiss for videreutvikling og vekst i havbruksnæringen. Lakselussmitte fra oppdrett til villaks og sjøørret og genetisk påvirkning fra rømt oppdrettslaks på </w:t>
      </w:r>
      <w:r>
        <w:lastRenderedPageBreak/>
        <w:t>villaksen er de to viktigste miljøutfordringene i norsk havbruksvirksomhet på kort sikt. Andre o</w:t>
      </w:r>
      <w:r>
        <w:t>m</w:t>
      </w:r>
      <w:r>
        <w:t>råder som har betydning for havbruksnæringens miljøbelastning er utslipp, produksjon/høsting av fôrråvarer og hvordan kystarealet til havbruksformål disponeres.</w:t>
      </w:r>
    </w:p>
    <w:p w:rsidR="00E319A7" w:rsidRDefault="00AC2320" w:rsidP="00DF2A56">
      <w:pPr>
        <w:pStyle w:val="Undertittel"/>
      </w:pPr>
      <w:r>
        <w:t>Nærings- og fiskeridepartementets arbeid med klima og miljø</w:t>
      </w:r>
    </w:p>
    <w:p w:rsidR="00E319A7" w:rsidRDefault="00AC2320" w:rsidP="00DF2A56">
      <w:pPr>
        <w:pStyle w:val="avsnitt-tittel"/>
      </w:pPr>
      <w:r>
        <w:t>Forskning og innovasjon</w:t>
      </w:r>
    </w:p>
    <w:p w:rsidR="00E319A7" w:rsidRDefault="00AC2320" w:rsidP="00DF2A56">
      <w:r>
        <w:t>Miljøspørsmål og kunnskap om miljøproblemenes årsaker, virkninger og løsninger er sektorove</w:t>
      </w:r>
      <w:r>
        <w:t>r</w:t>
      </w:r>
      <w:r>
        <w:t>gripende. Forskningsbasert kunnskapsutvikling på feltet er avhengig av faglig samarbeid. Miljør</w:t>
      </w:r>
      <w:r>
        <w:t>e</w:t>
      </w:r>
      <w:r>
        <w:t>levant forskning er derfor utbredt i satsinger som har andre hovedformål og inngår således i mange av programmene og ordningene som blir finansiert over Nærings- og fiskeridepartements budsjett. Miljørettet forskning innenfor marin og maritim sektor inkluderer forskning både på miljøkons</w:t>
      </w:r>
      <w:r>
        <w:t>e</w:t>
      </w:r>
      <w:r>
        <w:t>kvenser av påvirkninger i marine økosystemer og hvordan virksomheter innenfor disse sektorene kan drives mer miljøvennlig.</w:t>
      </w:r>
    </w:p>
    <w:p w:rsidR="00E319A7" w:rsidRDefault="00AC2320" w:rsidP="00DF2A56">
      <w:r>
        <w:t>I Norges forskningsråds utvelgelse av prosjekter gjøres det en vurdering av prosjektenes miljøvir</w:t>
      </w:r>
      <w:r>
        <w:t>k</w:t>
      </w:r>
      <w:r>
        <w:t>ninger. I Norges forskningsråds totale portefølje i 2017 utgjorde forskning som kan føre til red</w:t>
      </w:r>
      <w:r>
        <w:t>u</w:t>
      </w:r>
      <w:r>
        <w:t>serte klima- og miljøavtrykk i alt 2,1 mrd. kroner. Over Nærings- og fiskeridepartementets budsjett skjer tildelingen til miljø- og klimarelevant forskning i hovedsak gjennom programmene BIA, Marinforsk, MAROFF, Havbruk og Forny2020, basisbevilgninger til de teknisk-industrielle inst</w:t>
      </w:r>
      <w:r>
        <w:t>i</w:t>
      </w:r>
      <w:r>
        <w:t>tuttene, og nukleære aktiviteter. Tiltakene dreier seg om teknologier som begrenser forurensning ved hjelp av rensing, mer miljøvennlige produkter og produksjonsprosesser, mer effektiv ressur</w:t>
      </w:r>
      <w:r>
        <w:t>s</w:t>
      </w:r>
      <w:r>
        <w:t>håndtering og ressursutnyttelse og teknologiske systemer som reduserer miljøpåvirkningen.</w:t>
      </w:r>
    </w:p>
    <w:p w:rsidR="00E319A7" w:rsidRDefault="00AC2320" w:rsidP="00DF2A56">
      <w:r>
        <w:t>Innovasjon Norge har de siste årene bidratt med betydelige midler til miljørettede prosjekter. I 2017 gikk 49 pst. av Innovasjon Norges tilsagn om lån og tilskudd – rundt 3,4 mrd. kroner – til slike prosjekter. Tilsvarende tall i 2016 var 2,9 mrd. kroner – 47 pst. av totale tildelinger. Innov</w:t>
      </w:r>
      <w:r>
        <w:t>a</w:t>
      </w:r>
      <w:r>
        <w:t>sjon Norge definerer prosjekter som miljørettet dersom det har en miljøbegrunnelse. Eksempler er kommersialisering av miljøteknologi, forbedring av miljøkvalitet på foretakets produkt eller at pr</w:t>
      </w:r>
      <w:r>
        <w:t>o</w:t>
      </w:r>
      <w:r>
        <w:t>sjektet fører til at foretaket blir miljøsertifisert.</w:t>
      </w:r>
    </w:p>
    <w:p w:rsidR="00E319A7" w:rsidRDefault="00AC2320" w:rsidP="00DF2A56">
      <w:r>
        <w:t>I tillegg til å gi finansiell støtte til prosjekter med en miljøprofil, bidrar Innovasjon Norge med nettverksaktiviteter og kompetansetjenester i prosjekter som har miljø som hovedinnretning. Bær</w:t>
      </w:r>
      <w:r>
        <w:t>e</w:t>
      </w:r>
      <w:r>
        <w:t>kraftig utvikling er et viktig mål for flere av næringsklyngene i Innovasjon Norges klyngeprogram. I 2018 fikk Innovasjon Norge oppdraget med å lage en tjeneste for profilering av norske, grønne løsninger. Tjenesten skal gi ekstra drahjelp til bedrifter som leverer klima- og miljøvennlige lø</w:t>
      </w:r>
      <w:r>
        <w:t>s</w:t>
      </w:r>
      <w:r>
        <w:t>ninger med å lykkes i internasjonale markeder. Tjenesten skal også bidra til å trekke internasjonale investorer til Norge.</w:t>
      </w:r>
    </w:p>
    <w:p w:rsidR="00E319A7" w:rsidRDefault="00AC2320" w:rsidP="00DF2A56">
      <w:r>
        <w:t>Innovasjon Norge skal være en pådriver for å fremme innovasjon og utvikling av konkurransedy</w:t>
      </w:r>
      <w:r>
        <w:t>k</w:t>
      </w:r>
      <w:r>
        <w:t>tige og nye bærekraftige løsninger. Dette innebærer bl.a. at bærekraft, i form av effekter på sa</w:t>
      </w:r>
      <w:r>
        <w:t>m</w:t>
      </w:r>
      <w:r>
        <w:t>funn og miljø, beskrives og vurderes i alle finansieringssaker. Bærekraftige prosjekter vil bli pri</w:t>
      </w:r>
      <w:r>
        <w:t>o</w:t>
      </w:r>
      <w:r>
        <w:t>ritert foran andre like gode prosjekter som i mindre grad er bærekraftige.</w:t>
      </w:r>
    </w:p>
    <w:p w:rsidR="00E319A7" w:rsidRDefault="00AC2320" w:rsidP="00DF2A56">
      <w:r>
        <w:t>Fiskeri- og havbruksnæringens forskningsfond støtter prosjekter for mer effektiv og miljøvennlig produksjon og livsløpsanalyser for å kunne dokumentere miljøeffekten av sjømatproduksjon.</w:t>
      </w:r>
    </w:p>
    <w:p w:rsidR="00E319A7" w:rsidRDefault="00AC2320" w:rsidP="00DF2A56">
      <w:pPr>
        <w:pStyle w:val="avsnitt-tittel"/>
      </w:pPr>
      <w:r>
        <w:t>Handelspolitikk</w:t>
      </w:r>
    </w:p>
    <w:p w:rsidR="00E319A7" w:rsidRDefault="00AC2320" w:rsidP="00DF2A56">
      <w:r>
        <w:t>Sammen med de øvrige EFTA-statene (Island, Liechtenstein og Sveits) har Norge utarbeidet b</w:t>
      </w:r>
      <w:r>
        <w:t>e</w:t>
      </w:r>
      <w:r>
        <w:t>stemmelser om handel og bærekraftig utvikling som legges frem i alle frihandelsavtaleforhandlin</w:t>
      </w:r>
      <w:r>
        <w:t>g</w:t>
      </w:r>
      <w:r>
        <w:t>er. Kapitlet om bærekraftig utvikling inneholder bestemmelser knyttet til miljø og arbeidstakerre</w:t>
      </w:r>
      <w:r>
        <w:t>t</w:t>
      </w:r>
      <w:r>
        <w:t>tigheter. I forhandlinger med land hvor avskoging er en problemstilling foreslår EFTA bestemme</w:t>
      </w:r>
      <w:r>
        <w:t>l</w:t>
      </w:r>
      <w:r>
        <w:lastRenderedPageBreak/>
        <w:t>ser om bærekraftig skogforvaltning. Ved reforhandling av tidligere inngåtte frihandelsavtaler gjennom EFTA har Norge som mål å få inn et kapittel om bærekraftig utvikling. Nærings- og fi</w:t>
      </w:r>
      <w:r>
        <w:t>s</w:t>
      </w:r>
      <w:r>
        <w:t>keridepartementet deltar også i forhandlingene om tollnedtrapping for miljøvarer i Verdens ha</w:t>
      </w:r>
      <w:r>
        <w:t>n</w:t>
      </w:r>
      <w:r>
        <w:t xml:space="preserve">delsorganisasjon, og følger arbeidet i OECDs arbeidsgruppe for handel og miljø. </w:t>
      </w:r>
    </w:p>
    <w:p w:rsidR="00E319A7" w:rsidRDefault="00AC2320" w:rsidP="00DF2A56">
      <w:r>
        <w:t>Den OECD-tilknyttede eksportfinansieringsavtalen, Arrangement on Officially Supported Export Credits, regulerer betingelsene for GIEK og Eksportkreditt Norge AS sine garantier og lån, f.eks. minstenivå for renter og maksimale løpetider. Det legges her til rette for grønn energi ved at ek</w:t>
      </w:r>
      <w:r>
        <w:t>s</w:t>
      </w:r>
      <w:r>
        <w:t>portkontrakter som faller innenfor virkeområdet til klimasektoravtalen kan tilbys gunstigere fina</w:t>
      </w:r>
      <w:r>
        <w:t>n</w:t>
      </w:r>
      <w:r>
        <w:t>sieringsvilkår (hovedsakelig lengre nedbetalingstider) enn øvrige eksportkontrakter. OECD har også egne retningslinjer for vurdering og håndtering av risiko for negativ miljøpåvirkning i offen</w:t>
      </w:r>
      <w:r>
        <w:t>t</w:t>
      </w:r>
      <w:r>
        <w:t>lige eksportlån og eksportgarantier. Eksportkreditt Norge AS og GIEK følger disse retningslinjene, og aktsomhetsvurderinger knyttet til miljøpåvirkning utgjør en integrert del av virksomhetenes u</w:t>
      </w:r>
      <w:r>
        <w:t>t</w:t>
      </w:r>
      <w:r>
        <w:t>låns- og garantivirksomhet. Nærings- og fiskeridepartementet deltar i OECDs eksportfinansi</w:t>
      </w:r>
      <w:r>
        <w:t>e</w:t>
      </w:r>
      <w:r>
        <w:t>ringsgrupper, bl.a. i arbeidet med utvikling av retningslinjene på miljøområdet. Per 31. desember 2017 hadde GIEK om lag 2,5 mrd. kroner i utestående garantiansvar til prosjekter innenfor forn</w:t>
      </w:r>
      <w:r>
        <w:t>y</w:t>
      </w:r>
      <w:r>
        <w:t>bar energi, mens Eksportkreditt Norge AS hadde utestående lån for om lag 1 mrd. kroner tilknyttet fornybar energi.</w:t>
      </w:r>
    </w:p>
    <w:p w:rsidR="00E319A7" w:rsidRDefault="00AC2320" w:rsidP="00DF2A56">
      <w:pPr>
        <w:pStyle w:val="avsnitt-tittel"/>
      </w:pPr>
      <w:r>
        <w:t>Klima og utslipp</w:t>
      </w:r>
    </w:p>
    <w:p w:rsidR="00E319A7" w:rsidRDefault="00AC2320" w:rsidP="00DF2A56">
      <w:pPr>
        <w:pStyle w:val="avsnitt-undertittel"/>
      </w:pPr>
      <w:r>
        <w:t>Klimatilpasning</w:t>
      </w:r>
    </w:p>
    <w:p w:rsidR="00E319A7" w:rsidRDefault="00AC2320" w:rsidP="00DF2A56">
      <w:r>
        <w:t>Marint miljø, fiskeri og havbruk blir påvirket av klimaendringene. Fiskeri- og havbruksforval</w:t>
      </w:r>
      <w:r>
        <w:t>t</w:t>
      </w:r>
      <w:r>
        <w:t>ningen må tilpasse seg nye naturgitte forurensninger. Både i programmer finansiert av Norges forskningsråd og ved Havforskningsinstituttet legges det ned en omfattende forskningsinnsats for økt kunnskap om havets rolle i klimasystemet og konsekvensen av klimaendringer for marine øk</w:t>
      </w:r>
      <w:r>
        <w:t>o</w:t>
      </w:r>
      <w:r>
        <w:t>system og ressurser. Forskningen viser at en rekke ulike klimafaktorer vil påvirke marine organi</w:t>
      </w:r>
      <w:r>
        <w:t>s</w:t>
      </w:r>
      <w:r>
        <w:t>mer.</w:t>
      </w:r>
    </w:p>
    <w:p w:rsidR="00E319A7" w:rsidRDefault="00AC2320" w:rsidP="00DF2A56">
      <w:r>
        <w:t>Som følge av klimaendringer og stadig større isfrie områder, er det store endringer i bestandsu</w:t>
      </w:r>
      <w:r>
        <w:t>t</w:t>
      </w:r>
      <w:r>
        <w:t>bredelser og dynamikken i havøkosystemene. Derfor har både kompleksiteten i og arealet for re</w:t>
      </w:r>
      <w:r>
        <w:t>s</w:t>
      </w:r>
      <w:r>
        <w:t>surs- og miljøovervåking økt vesentlig de siste årene.</w:t>
      </w:r>
    </w:p>
    <w:p w:rsidR="00E319A7" w:rsidRDefault="00AC2320" w:rsidP="00DF2A56">
      <w:pPr>
        <w:pStyle w:val="avsnitt-undertittel"/>
      </w:pPr>
      <w:r>
        <w:t>Utslippsreduksjoner</w:t>
      </w:r>
    </w:p>
    <w:p w:rsidR="00E319A7" w:rsidRDefault="00AC2320" w:rsidP="00DF2A56">
      <w:r>
        <w:t>Norge er verdensledende i å utvikle og ta i bruk alternative fremdriftsløsninger som LNG, batteri og hydrogen. Maritime lav- og nullutslippsløsninger er i dag et av norsk skipsfarts viktigere ko</w:t>
      </w:r>
      <w:r>
        <w:t>n</w:t>
      </w:r>
      <w:r>
        <w:t>kurransefortrinn, og miljø er ett av åtte prioriterte satsingsområder i regjeringens maritime strategi som ble lagt frem i mai 2015. Omlegging til grønn skipsfart i stor skala er avgjørende for å nå klimamål og gir samtidig mulighet for arbeidsplasser og styrket grønn konkurransekraft gjennom utvikling av norsk miljøteknologi og eksportmuligheter.</w:t>
      </w:r>
    </w:p>
    <w:p w:rsidR="00E319A7" w:rsidRDefault="00AC2320" w:rsidP="00DF2A56">
      <w:r>
        <w:t>Utslippsreduksjoner fra sjømatproduksjonen vil i hovedsak komme fra mer energieffektive fangs</w:t>
      </w:r>
      <w:r>
        <w:t>t</w:t>
      </w:r>
      <w:r>
        <w:t>metoder. Dette fordrer utvikling av bedre fremdriftsmaskineri og mindre energikrevende fangs</w:t>
      </w:r>
      <w:r>
        <w:t>t</w:t>
      </w:r>
      <w:r>
        <w:t>metoder. En viktig nyvinning på dette området er elektrifiserte kystfiskefartøy. Innen havbruksn</w:t>
      </w:r>
      <w:r>
        <w:t>æ</w:t>
      </w:r>
      <w:r>
        <w:t>ringen utvikles det nå elektrifiserte arbeidsbåter.</w:t>
      </w:r>
    </w:p>
    <w:p w:rsidR="00E319A7" w:rsidRDefault="00AC2320" w:rsidP="00DF2A56">
      <w:r>
        <w:t>Regjeringen har satt ned et utvalg som skal vurdere økt CO</w:t>
      </w:r>
      <w:r>
        <w:rPr>
          <w:rStyle w:val="skrift-senket"/>
          <w:sz w:val="21"/>
          <w:szCs w:val="21"/>
        </w:rPr>
        <w:t>2</w:t>
      </w:r>
      <w:r>
        <w:t>-avgift for fiskeflåten, samt andre kl</w:t>
      </w:r>
      <w:r>
        <w:t>i</w:t>
      </w:r>
      <w:r>
        <w:t>matiltak som kan redusere utslippene i næringen.</w:t>
      </w:r>
    </w:p>
    <w:p w:rsidR="00E319A7" w:rsidRDefault="00AC2320" w:rsidP="00DF2A56">
      <w:pPr>
        <w:pStyle w:val="avsnitt-undertittel"/>
      </w:pPr>
      <w:r>
        <w:t>Opprydding etter industri og gruvedrift</w:t>
      </w:r>
    </w:p>
    <w:p w:rsidR="00E319A7" w:rsidRDefault="00AC2320" w:rsidP="00DF2A56">
      <w:r>
        <w:t>Direktoratet for mineralforvaltning med Bergmesteren for Svalbard (DMF) er statens fagetat for forvaltning og utnyttelse av mineralressurser. Dette omfatter også oppfølging av eventuell fo</w:t>
      </w:r>
      <w:r>
        <w:t>r</w:t>
      </w:r>
      <w:r>
        <w:lastRenderedPageBreak/>
        <w:t>urensning etter tidligere gruvedrift. Ett av etatens mål er å redusere miljøkonsekvenser av tidligere mineraluttak og de arbeider nå med tiltak for å begrense forurensningen etter tidligere gruvedrift på Løkken, i Folldal og i Sulitjelma.</w:t>
      </w:r>
    </w:p>
    <w:p w:rsidR="00E319A7" w:rsidRDefault="00AC2320" w:rsidP="00DF2A56">
      <w:r>
        <w:t>Miljødirektoratet har fastsatt en handlingsplan for forurensningstiltak i gruveområder med antatt størst forurensningsrisiko. DMF har siden 1989 gjennomført tiltak i disse områdene, og tungm</w:t>
      </w:r>
      <w:r>
        <w:t>e</w:t>
      </w:r>
      <w:r>
        <w:t>tallavrenningen av kobber og sink er blitt vesentlig redusert i perioden. DMF vurderer i samarbeid med Miljødirektoratet ytterligere tiltak i disse og andre områder hvor det har vært mineralutvi</w:t>
      </w:r>
      <w:r>
        <w:t>n</w:t>
      </w:r>
      <w:r>
        <w:t>ning.</w:t>
      </w:r>
    </w:p>
    <w:p w:rsidR="00E319A7" w:rsidRDefault="00AC2320" w:rsidP="00DF2A56">
      <w:pPr>
        <w:pStyle w:val="avsnitt-undertittel"/>
      </w:pPr>
      <w:r>
        <w:t>Løkken</w:t>
      </w:r>
    </w:p>
    <w:p w:rsidR="00E319A7" w:rsidRDefault="00AC2320" w:rsidP="00DF2A56">
      <w:r>
        <w:t>Miljødirektoratet har gitt Nærings- og fiskeridepartementet pålegg om å iverksette forurensning</w:t>
      </w:r>
      <w:r>
        <w:t>s</w:t>
      </w:r>
      <w:r>
        <w:t>begrensende tiltak ved Løkken Gruver. Arbeidet med å utrede alternative forurensningsbegrense</w:t>
      </w:r>
      <w:r>
        <w:t>n</w:t>
      </w:r>
      <w:r>
        <w:t>de tiltak har pågått i mange år. DMF har vurdert og sammenlignet alternative rensetekniske lø</w:t>
      </w:r>
      <w:r>
        <w:t>s</w:t>
      </w:r>
      <w:r>
        <w:t>ninger som kan oppfylle miljøkravene i pålegget fra Miljødirektoratet. Miljødirektoratet ga i mai 2014 tilslutning til tiltaksplan for Løkken. DMF har ansvar for gjennomføring av tiltaksplanen. Det er gjennomført supplerende kartlegging som har avdekket et behov for renovering og ombygging av eksisterende anlegg. Revidert tiltaksplan med kostnadsoverslag ble utarbeidet i 2017, men det gjenstår fortsatt en kost-nyttevurdering. Ny pumpestasjon er bygget og tatt i bruk, og det er ferdi</w:t>
      </w:r>
      <w:r>
        <w:t>g</w:t>
      </w:r>
      <w:r>
        <w:t>stilt et nøytraliseringsanlegg som er under utprøving. Det forventes positive resultater av anlegget, og det vil kunne ha overføringsverdi til forurensningsarbeidet i Folldal og i Sulitjelma Ytterligere tiltak på Løkken iverksettes når effekten av nøytraliseringsanlegget er kjent. Tilstanden i elva Orkla er blitt bedre, noe som kan bety nedskalering av opprinnelig plan for tiltakene og reduserte kostn</w:t>
      </w:r>
      <w:r>
        <w:t>a</w:t>
      </w:r>
      <w:r>
        <w:t>der.</w:t>
      </w:r>
    </w:p>
    <w:p w:rsidR="00E319A7" w:rsidRDefault="00AC2320" w:rsidP="00DF2A56">
      <w:pPr>
        <w:pStyle w:val="avsnitt-undertittel"/>
      </w:pPr>
      <w:r>
        <w:t>Folldal</w:t>
      </w:r>
    </w:p>
    <w:p w:rsidR="00E319A7" w:rsidRDefault="00AC2320" w:rsidP="00DF2A56">
      <w:r>
        <w:t>Nærings- og fiskeridepartementet er pålagt å gjennomføre tiltak for å redusere forurensningen fra gruveområdet i Folldal. Målingene viser at metallavrenningen fortsatt ligger over kravet fra fo</w:t>
      </w:r>
      <w:r>
        <w:t>r</w:t>
      </w:r>
      <w:r>
        <w:t>urensningsmyndighetene. På basis av kartleggende undersøkelser og utredning fra Norges geote</w:t>
      </w:r>
      <w:r>
        <w:t>k</w:t>
      </w:r>
      <w:r>
        <w:t>niske institutt (NGI), har DMF oversendt forslag til tiltaksplan for Folldal til Nærings- og fisker</w:t>
      </w:r>
      <w:r>
        <w:t>i</w:t>
      </w:r>
      <w:r>
        <w:t>departementet. For å få en bedre forståelse av kost-nytte-effekten av de alternative løsningene, gjennomfører DMF ytterligere utredninger for å underbygge og gi et best mulig grunnlag for hvilke tiltaksløsninger som bør anbefales. Utredningsoppgavene i Folldal har vært begrenset i 2017 i p</w:t>
      </w:r>
      <w:r>
        <w:t>å</w:t>
      </w:r>
      <w:r>
        <w:t>vente av resultater fra miljøtiltakene på Løkken.</w:t>
      </w:r>
    </w:p>
    <w:p w:rsidR="00E319A7" w:rsidRDefault="00AC2320" w:rsidP="00DF2A56">
      <w:pPr>
        <w:pStyle w:val="avsnitt-undertittel"/>
      </w:pPr>
      <w:r>
        <w:t>Sulitjelma</w:t>
      </w:r>
    </w:p>
    <w:p w:rsidR="00E319A7" w:rsidRDefault="00AC2320" w:rsidP="00DF2A56">
      <w:r>
        <w:t>I Sulitjelma er utslippene av kobber til innsjøen Langvatnet fortsatt høyere enn kravene fra Milj</w:t>
      </w:r>
      <w:r>
        <w:t>ø</w:t>
      </w:r>
      <w:r>
        <w:t>direktoratet. Etter pålegg fra Miljødirektoratet har DMF overvåket vannkvaliteten, og kartlagt ki</w:t>
      </w:r>
      <w:r>
        <w:t>l</w:t>
      </w:r>
      <w:r>
        <w:t>der og deres betydning for metalltransporten ut i Langvatnet. I tillegg er også kontrollmålingspr</w:t>
      </w:r>
      <w:r>
        <w:t>o</w:t>
      </w:r>
      <w:r>
        <w:t>grammet for Sulitjelma revidert. NGI har utredet og utarbeidet en rapport om alternative tiltakslø</w:t>
      </w:r>
      <w:r>
        <w:t>s</w:t>
      </w:r>
      <w:r>
        <w:t>ninger, inkl. kostnadsoverslag for Sulitjelma. DMF har arbeidet med ytterligere undersøkelser av tiltaksalternativene fra NGI, med vekt på vurdering av kost-nytte og teknisk gjennomførbarhet for å oppnå miljømålet. I påvente av resultater fra miljøtiltakene på Løkken har arbeider i Sulitjelma vært begrenset utover det årlige overvåkingsprogrammet av vannkvaliteten.</w:t>
      </w:r>
    </w:p>
    <w:p w:rsidR="00E319A7" w:rsidRDefault="00AC2320" w:rsidP="00DF2A56">
      <w:pPr>
        <w:pStyle w:val="avsnitt-undertittel"/>
      </w:pPr>
      <w:r>
        <w:t>Søve</w:t>
      </w:r>
    </w:p>
    <w:p w:rsidR="00E319A7" w:rsidRDefault="00AC2320" w:rsidP="00DF2A56">
      <w:r>
        <w:t>Staten har påtatt seg å bekoste og gjennomføre opprydding etter virksomheten til statsaksjeselsk</w:t>
      </w:r>
      <w:r>
        <w:t>a</w:t>
      </w:r>
      <w:r>
        <w:t>pet AS Norsk Bergverk ved Søve i Telemark i perioden 1953–1965. Statens strålevern ga i 2014 Nærings- og fiskeridepartementet pålegg om opprydding basert på departementets forslag til ti</w:t>
      </w:r>
      <w:r>
        <w:t>l</w:t>
      </w:r>
      <w:r>
        <w:t xml:space="preserve">taksplan. </w:t>
      </w:r>
    </w:p>
    <w:p w:rsidR="00E319A7" w:rsidRDefault="00AC2320" w:rsidP="00DF2A56">
      <w:r>
        <w:lastRenderedPageBreak/>
        <w:t>Nærings- og fiskeridepartementet har kunngjort oppdrag for opprydding inkludert deponeringstj</w:t>
      </w:r>
      <w:r>
        <w:t>e</w:t>
      </w:r>
      <w:r>
        <w:t>nester i 2014 og i 2016. Begge ganger har aktuelle deponier trukket seg etter at oppdraget om op</w:t>
      </w:r>
      <w:r>
        <w:t>p</w:t>
      </w:r>
      <w:r>
        <w:t>rydding er kunngjort. Departementet arbeider nå med å få på plass en løsning for disponeringen av avfallet før ny kunngjøring av oppryddingen foretas. Valget av løsning vil avgjøre den videre fremdriften. Oppryddingen kan tidligst foretas i 2019.</w:t>
      </w:r>
    </w:p>
    <w:p w:rsidR="00E319A7" w:rsidRDefault="00AC2320" w:rsidP="00DF2A56">
      <w:pPr>
        <w:pStyle w:val="avsnitt-undertittel"/>
      </w:pPr>
      <w:r>
        <w:t>Miljøtiltak Raufoss</w:t>
      </w:r>
    </w:p>
    <w:p w:rsidR="00E319A7" w:rsidRDefault="00AC2320" w:rsidP="00DF2A56">
      <w:r>
        <w:t>Miljøtiltakene som er gjennomført i Raufoss Industripark siden 2004 har ført til en betydelig fo</w:t>
      </w:r>
      <w:r>
        <w:t>r</w:t>
      </w:r>
      <w:r>
        <w:t>bedring av miljøkvaliteten i parken. Overvåking viser at vannkvaliteten i Hunnselva er forbedret de siste årene, og at miljøpåvirkningen fra industriparken er betydelig redusert. Oppryddingsprosjektet på Raufoss har oppfylt alle tidligere gitte pålegg fra Miljødirektoratet og miljømålene som er satt. I 2012 kom Miljødirektoratet med nye pålegg overfor Raufoss Næringspark ANS hovedsakelig knyttet til miljøovervåking og rapportering. Det vil fortsatt være behov for overvåking av Hunn</w:t>
      </w:r>
      <w:r>
        <w:t>s</w:t>
      </w:r>
      <w:r>
        <w:t>elva, samt oppfølging og videre drift av enkelte tiltak i industriparken hvor forurenset vann pumpes opp og renses. Det kan også komme ytterligere forpliktelser under garantiene knyttet til historisk relatert forurensning i forbindelse med gravearbeider for bygg og annen infrastruktur.</w:t>
      </w:r>
    </w:p>
    <w:p w:rsidR="00E319A7" w:rsidRDefault="00AC2320" w:rsidP="00DF2A56">
      <w:pPr>
        <w:pStyle w:val="avsnitt-tittel"/>
      </w:pPr>
      <w:r>
        <w:t>Maritim næring</w:t>
      </w:r>
    </w:p>
    <w:p w:rsidR="00E319A7" w:rsidRDefault="00AC2320" w:rsidP="00DF2A56">
      <w:r>
        <w:t>MAROFF-programmet i Norges forskningsråd og Skattefunnordningen bidrar til å realisere regj</w:t>
      </w:r>
      <w:r>
        <w:t>e</w:t>
      </w:r>
      <w:r>
        <w:t>ringens satsing på fremme av miljøvennlig verdiskaping i maritim næring. Miljø er et prioritert område i MAROFF-programmet. I 2017 gikk totalt 157 mill. kroner til maritime miljøprosjekter.</w:t>
      </w:r>
    </w:p>
    <w:p w:rsidR="00E319A7" w:rsidRDefault="00AC2320" w:rsidP="00DF2A56">
      <w:r>
        <w:t>Innovasjon Norge benyttet i 2017 betydelige midler til miljø- og klimavennlige maritime prosje</w:t>
      </w:r>
      <w:r>
        <w:t>k</w:t>
      </w:r>
      <w:r>
        <w:t>ter. Av totalt 488,8 mill. kroner, hvorav 346,1 mill. kroner utgjør lån og 142,7 mill. kroner er ti</w:t>
      </w:r>
      <w:r>
        <w:t>l</w:t>
      </w:r>
      <w:r>
        <w:t xml:space="preserve">skudd, gikk 310,4 mill. kroner til miljø- og klimarettede prosjekter. Disse er fordelt på 190,5 mill. kroner i lån og 119,9 mill. kroner i tilskudd. Innovasjon Norge er gitt ansvaret for regjeringens styrking av </w:t>
      </w:r>
      <w:proofErr w:type="gramStart"/>
      <w:r>
        <w:t>eksportfremme</w:t>
      </w:r>
      <w:proofErr w:type="gramEnd"/>
      <w:r>
        <w:t xml:space="preserve"> av norske grønne løsninger, som vil være viktig for havnæringene.</w:t>
      </w:r>
    </w:p>
    <w:p w:rsidR="00E319A7" w:rsidRDefault="00AC2320" w:rsidP="00DF2A56">
      <w:r>
        <w:t xml:space="preserve">PILOT-E er et samarbeid mellom Norges forskningsråd, Innovasjon Norge og Enova, og har som mål å følge aktørene gjennom utviklingsløpet, fra idé til marked. Det tematiske fokuset for den første utlysningen var klima- og miljøvennlig maritim transport. Pilot-E sin tredje utlysning i 2018 omfatter to tema: </w:t>
      </w:r>
      <w:r>
        <w:rPr>
          <w:rStyle w:val="kursiv"/>
          <w:sz w:val="21"/>
          <w:szCs w:val="21"/>
        </w:rPr>
        <w:t xml:space="preserve">utslippsfri maritim transport 2.0 </w:t>
      </w:r>
      <w:r>
        <w:t xml:space="preserve">og </w:t>
      </w:r>
      <w:r>
        <w:rPr>
          <w:rStyle w:val="kursiv"/>
          <w:sz w:val="21"/>
          <w:szCs w:val="21"/>
        </w:rPr>
        <w:t>fremtidens klimanøytrale industri</w:t>
      </w:r>
      <w:r>
        <w:t>.</w:t>
      </w:r>
    </w:p>
    <w:p w:rsidR="00E319A7" w:rsidRDefault="00AC2320" w:rsidP="00DF2A56">
      <w:pPr>
        <w:pStyle w:val="avsnitt-tittel"/>
      </w:pPr>
      <w:r>
        <w:t>Fiskeri</w:t>
      </w:r>
    </w:p>
    <w:p w:rsidR="00E319A7" w:rsidRDefault="00AC2320" w:rsidP="00DF2A56">
      <w:r>
        <w:t>Høsting av fiskeriressursene skal være bærekraftig og basert på best tilgjengelig kunnskap. My</w:t>
      </w:r>
      <w:r>
        <w:t>n</w:t>
      </w:r>
      <w:r>
        <w:t>dighetene vil med jevne mellomrom vurdere bestandene det blir høstet av, for å vurdere hva slags forvaltningstiltak som er nødvendig for å sikre bærekraftig høsting. Riktig kvotefastsetting og andre reguleringstiltak er viktig for å unngå overbeskatning.</w:t>
      </w:r>
    </w:p>
    <w:p w:rsidR="00E319A7" w:rsidRDefault="00AC2320" w:rsidP="00DF2A56">
      <w:r>
        <w:t>Det er satt i gang et målrettet arbeid for bestander der det er særlig behov for nye forvaltningstiltak og/eller økt kunnskap. I 2017 var de prioriterte artene breiflabb, kveite, kystbrisling, leppefisk, kysttorsk, pigghå, reker i Skagerrak/Nordsjøen, rødspette i nord, sjøkreps, skater og rokker, sn</w:t>
      </w:r>
      <w:r>
        <w:t>ø</w:t>
      </w:r>
      <w:r>
        <w:t>krabbe og stillehavsøsters.</w:t>
      </w:r>
    </w:p>
    <w:p w:rsidR="00E319A7" w:rsidRDefault="00AC2320" w:rsidP="00DF2A56">
      <w:r>
        <w:t>Nærings- og fiskeridepartementet arbeider for å sikre et mest mulig miljøvennlig fiske, både for å unngå skade på bunnhabitat og for å redusere fiskeflåtens energiforbruk. Forvaltningen arbeider også for å fremme utvikling og bruk av selektive fiskeredskap, samt å regulere fiskeriene slik at utkast av fisk og bifangst reduseres mest mulig. I 2017 ble det bl.a. arbeidet med redskap som r</w:t>
      </w:r>
      <w:r>
        <w:t>e</w:t>
      </w:r>
      <w:r>
        <w:t>duserer faren for utkast av småreker i rekefisket i Nordsjøen og Skagerrak.</w:t>
      </w:r>
    </w:p>
    <w:p w:rsidR="00E319A7" w:rsidRDefault="00AC2320" w:rsidP="00DF2A56">
      <w:r>
        <w:t>Havressursloven pålegger som hovedregel sokning etter redskap som mistes og har fastsatt en ra</w:t>
      </w:r>
      <w:r>
        <w:t>p</w:t>
      </w:r>
      <w:r>
        <w:t>porteringsplikt. Fiskeredskap går likevel tapt, og opprydding av fiskeredskap er en av Fiskeridire</w:t>
      </w:r>
      <w:r>
        <w:t>k</w:t>
      </w:r>
      <w:r>
        <w:t xml:space="preserve">toratets oppgaver. Prioritering av opprenskingsområder foretas på bakgrunn av tapsmeldinger fra </w:t>
      </w:r>
      <w:r>
        <w:lastRenderedPageBreak/>
        <w:t>fiskere og erfaring. Fra 2017 kan man melde og se tapte redskap i kart i Fiskeridirektoratets appl</w:t>
      </w:r>
      <w:r>
        <w:t>i</w:t>
      </w:r>
      <w:r>
        <w:t>kasjon for fritidsfiske. Appen er spesielt mye brukt av dykkere som ønsker å rydde sjøbunnen.</w:t>
      </w:r>
    </w:p>
    <w:p w:rsidR="00E319A7" w:rsidRDefault="00AC2320" w:rsidP="00DF2A56">
      <w:r>
        <w:t>Håndheving av fiskeriregelverket er nødvendig for at regelverket skal virke etter sin hensikt. N</w:t>
      </w:r>
      <w:r>
        <w:t>æ</w:t>
      </w:r>
      <w:r>
        <w:t>rings- og fiskeridepartementet har en sterk posisjon i det internasjonale arbeidet med å få slutt på ulovlig, urapportert og uregulert fiske (UUU-fiske) og fiskerikriminalitet. I juni 2018 oppnevnte regjeringen et utvalg som skal vurdere hvordan vi kan få enda bedre kontroll med etterlevelsen av det nasjonale fiskeriregelverket. Det er viktig for å sikre at bærekrafts- og miljøhensyn blir ivaretatt i tråd med lover og reguleringer, og for å sikre like konkurransevilkår i næringen og tillit til norsk sjømat i markedene.</w:t>
      </w:r>
    </w:p>
    <w:p w:rsidR="00E319A7" w:rsidRDefault="00AC2320" w:rsidP="00DF2A56">
      <w:pPr>
        <w:pStyle w:val="avsnitt-tittel"/>
      </w:pPr>
      <w:r>
        <w:t>Havbruk</w:t>
      </w:r>
    </w:p>
    <w:p w:rsidR="00E319A7" w:rsidRDefault="00AC2320" w:rsidP="00DF2A56">
      <w:r>
        <w:t>Utviklingstillatelser ble etablert som en midlertidig ordning i november 2015 og avsluttet i n</w:t>
      </w:r>
      <w:r>
        <w:t>o</w:t>
      </w:r>
      <w:r>
        <w:t>vember 2017. Ordningen har fått stor oppmerksomhet i næringen, og det kom inn totalt 104 søknader. Dette er særtillatelser som kan tildeles prosjekter som innebærer betydelig innov</w:t>
      </w:r>
      <w:r>
        <w:t>a</w:t>
      </w:r>
      <w:r>
        <w:t>sjon og betydelige investeringer. Formålet er å legge til rette for utvikling av teknologi som kan bidra til å løse en eller flere av de miljø- og arealutfordringene som akvakulturnæringen står ove</w:t>
      </w:r>
      <w:r>
        <w:t>r</w:t>
      </w:r>
      <w:r>
        <w:t>for, f.eks. ved konstruksjon av prototyper og testanlegg, industriell design, utstyrsinstallasjon og fullskala prøveproduksjon.</w:t>
      </w:r>
    </w:p>
    <w:p w:rsidR="00E319A7" w:rsidRDefault="00AC2320" w:rsidP="00DF2A56">
      <w:pPr>
        <w:pStyle w:val="avsnitt-undertittel"/>
      </w:pPr>
      <w:r>
        <w:t>Rømming</w:t>
      </w:r>
    </w:p>
    <w:p w:rsidR="00D7090E" w:rsidRPr="00D7090E" w:rsidRDefault="00D7090E" w:rsidP="00D7090E">
      <w:pPr>
        <w:pStyle w:val="tabell-tittel"/>
      </w:pPr>
      <w:r>
        <w:t>Antall rapporterte rømte fisk og rømmingshendelser</w:t>
      </w:r>
    </w:p>
    <w:p w:rsidR="00E319A7" w:rsidRDefault="00AC2320" w:rsidP="00DF2A56">
      <w:pPr>
        <w:pStyle w:val="Tabellnavn"/>
      </w:pPr>
      <w:r>
        <w:t>13J1xt2</w:t>
      </w:r>
    </w:p>
    <w:tbl>
      <w:tblPr>
        <w:tblStyle w:val="StandardTabell"/>
        <w:tblW w:w="8960" w:type="dxa"/>
        <w:tblLayout w:type="fixed"/>
        <w:tblLook w:val="04A0" w:firstRow="1" w:lastRow="0" w:firstColumn="1" w:lastColumn="0" w:noHBand="0" w:noVBand="1"/>
      </w:tblPr>
      <w:tblGrid>
        <w:gridCol w:w="2240"/>
        <w:gridCol w:w="560"/>
        <w:gridCol w:w="560"/>
        <w:gridCol w:w="560"/>
        <w:gridCol w:w="560"/>
        <w:gridCol w:w="560"/>
        <w:gridCol w:w="560"/>
        <w:gridCol w:w="560"/>
        <w:gridCol w:w="560"/>
        <w:gridCol w:w="560"/>
        <w:gridCol w:w="560"/>
        <w:gridCol w:w="560"/>
        <w:gridCol w:w="560"/>
      </w:tblGrid>
      <w:tr w:rsidR="00E319A7" w:rsidTr="002C5485">
        <w:trPr>
          <w:trHeight w:val="360"/>
        </w:trPr>
        <w:tc>
          <w:tcPr>
            <w:tcW w:w="2240" w:type="dxa"/>
            <w:shd w:val="clear" w:color="auto" w:fill="FFFFFF"/>
          </w:tcPr>
          <w:p w:rsidR="00E319A7" w:rsidRDefault="00E319A7" w:rsidP="002C5485"/>
        </w:tc>
        <w:tc>
          <w:tcPr>
            <w:tcW w:w="560" w:type="dxa"/>
          </w:tcPr>
          <w:p w:rsidR="00E319A7" w:rsidRDefault="00E319A7" w:rsidP="002C5485">
            <w:pPr>
              <w:jc w:val="right"/>
            </w:pPr>
          </w:p>
        </w:tc>
        <w:tc>
          <w:tcPr>
            <w:tcW w:w="560" w:type="dxa"/>
          </w:tcPr>
          <w:p w:rsidR="00E319A7" w:rsidRDefault="00AC2320" w:rsidP="002C5485">
            <w:pPr>
              <w:jc w:val="right"/>
            </w:pPr>
            <w:r>
              <w:t>2008</w:t>
            </w:r>
          </w:p>
        </w:tc>
        <w:tc>
          <w:tcPr>
            <w:tcW w:w="560" w:type="dxa"/>
          </w:tcPr>
          <w:p w:rsidR="00E319A7" w:rsidRDefault="00AC2320" w:rsidP="002C5485">
            <w:pPr>
              <w:jc w:val="right"/>
            </w:pPr>
            <w:r>
              <w:t>2009</w:t>
            </w:r>
          </w:p>
        </w:tc>
        <w:tc>
          <w:tcPr>
            <w:tcW w:w="560" w:type="dxa"/>
          </w:tcPr>
          <w:p w:rsidR="00E319A7" w:rsidRDefault="00AC2320" w:rsidP="002C5485">
            <w:pPr>
              <w:jc w:val="right"/>
            </w:pPr>
            <w:r>
              <w:t>2010</w:t>
            </w:r>
          </w:p>
        </w:tc>
        <w:tc>
          <w:tcPr>
            <w:tcW w:w="560" w:type="dxa"/>
          </w:tcPr>
          <w:p w:rsidR="00E319A7" w:rsidRDefault="00AC2320" w:rsidP="002C5485">
            <w:pPr>
              <w:jc w:val="right"/>
            </w:pPr>
            <w:r>
              <w:t>2011</w:t>
            </w:r>
          </w:p>
        </w:tc>
        <w:tc>
          <w:tcPr>
            <w:tcW w:w="560" w:type="dxa"/>
          </w:tcPr>
          <w:p w:rsidR="00E319A7" w:rsidRDefault="00AC2320" w:rsidP="002C5485">
            <w:pPr>
              <w:jc w:val="right"/>
            </w:pPr>
            <w:r>
              <w:t>2012</w:t>
            </w:r>
          </w:p>
        </w:tc>
        <w:tc>
          <w:tcPr>
            <w:tcW w:w="560" w:type="dxa"/>
          </w:tcPr>
          <w:p w:rsidR="00E319A7" w:rsidRDefault="00AC2320" w:rsidP="002C5485">
            <w:pPr>
              <w:jc w:val="right"/>
            </w:pPr>
            <w:r>
              <w:t>2013</w:t>
            </w:r>
          </w:p>
        </w:tc>
        <w:tc>
          <w:tcPr>
            <w:tcW w:w="560" w:type="dxa"/>
          </w:tcPr>
          <w:p w:rsidR="00E319A7" w:rsidRDefault="00AC2320" w:rsidP="002C5485">
            <w:pPr>
              <w:jc w:val="right"/>
            </w:pPr>
            <w:r>
              <w:t>2014</w:t>
            </w:r>
          </w:p>
        </w:tc>
        <w:tc>
          <w:tcPr>
            <w:tcW w:w="560" w:type="dxa"/>
          </w:tcPr>
          <w:p w:rsidR="00E319A7" w:rsidRDefault="00AC2320" w:rsidP="002C5485">
            <w:pPr>
              <w:jc w:val="right"/>
            </w:pPr>
            <w:r>
              <w:t>2015</w:t>
            </w:r>
          </w:p>
        </w:tc>
        <w:tc>
          <w:tcPr>
            <w:tcW w:w="560" w:type="dxa"/>
          </w:tcPr>
          <w:p w:rsidR="00E319A7" w:rsidRDefault="00AC2320" w:rsidP="002C5485">
            <w:pPr>
              <w:jc w:val="right"/>
            </w:pPr>
            <w:r>
              <w:t>2016</w:t>
            </w:r>
          </w:p>
        </w:tc>
        <w:tc>
          <w:tcPr>
            <w:tcW w:w="560" w:type="dxa"/>
          </w:tcPr>
          <w:p w:rsidR="00E319A7" w:rsidRDefault="00AC2320" w:rsidP="002C5485">
            <w:pPr>
              <w:jc w:val="right"/>
            </w:pPr>
            <w:r>
              <w:t>2017</w:t>
            </w:r>
          </w:p>
        </w:tc>
        <w:tc>
          <w:tcPr>
            <w:tcW w:w="560" w:type="dxa"/>
          </w:tcPr>
          <w:p w:rsidR="00E319A7" w:rsidRDefault="00AC2320" w:rsidP="002C5485">
            <w:pPr>
              <w:jc w:val="right"/>
            </w:pPr>
            <w:r>
              <w:t>2018</w:t>
            </w:r>
            <w:r>
              <w:rPr>
                <w:rStyle w:val="skrift-hevet"/>
                <w:sz w:val="19"/>
                <w:szCs w:val="19"/>
              </w:rPr>
              <w:t>1</w:t>
            </w:r>
          </w:p>
        </w:tc>
      </w:tr>
      <w:tr w:rsidR="00E319A7" w:rsidTr="002C5485">
        <w:trPr>
          <w:trHeight w:val="880"/>
        </w:trPr>
        <w:tc>
          <w:tcPr>
            <w:tcW w:w="2240" w:type="dxa"/>
          </w:tcPr>
          <w:p w:rsidR="00E319A7" w:rsidRDefault="00AC2320" w:rsidP="002C5485">
            <w:r>
              <w:t>Laks</w:t>
            </w:r>
          </w:p>
        </w:tc>
        <w:tc>
          <w:tcPr>
            <w:tcW w:w="560" w:type="dxa"/>
          </w:tcPr>
          <w:p w:rsidR="00E319A7" w:rsidRDefault="00AC2320" w:rsidP="002C5485">
            <w:pPr>
              <w:jc w:val="right"/>
            </w:pPr>
            <w:r>
              <w:t>Antall rapporterte rømte fisk (tall i 1 000)</w:t>
            </w:r>
          </w:p>
        </w:tc>
        <w:tc>
          <w:tcPr>
            <w:tcW w:w="560" w:type="dxa"/>
          </w:tcPr>
          <w:p w:rsidR="00E319A7" w:rsidRDefault="00AC2320" w:rsidP="002C5485">
            <w:pPr>
              <w:jc w:val="right"/>
            </w:pPr>
            <w:r>
              <w:t>111</w:t>
            </w:r>
          </w:p>
        </w:tc>
        <w:tc>
          <w:tcPr>
            <w:tcW w:w="560" w:type="dxa"/>
          </w:tcPr>
          <w:p w:rsidR="00E319A7" w:rsidRDefault="00AC2320" w:rsidP="002C5485">
            <w:pPr>
              <w:jc w:val="right"/>
            </w:pPr>
            <w:r>
              <w:t>225</w:t>
            </w:r>
          </w:p>
        </w:tc>
        <w:tc>
          <w:tcPr>
            <w:tcW w:w="560" w:type="dxa"/>
          </w:tcPr>
          <w:p w:rsidR="00E319A7" w:rsidRDefault="00AC2320" w:rsidP="002C5485">
            <w:pPr>
              <w:jc w:val="right"/>
            </w:pPr>
            <w:r>
              <w:t>291</w:t>
            </w:r>
          </w:p>
        </w:tc>
        <w:tc>
          <w:tcPr>
            <w:tcW w:w="560" w:type="dxa"/>
          </w:tcPr>
          <w:p w:rsidR="00E319A7" w:rsidRDefault="00AC2320" w:rsidP="002C5485">
            <w:pPr>
              <w:jc w:val="right"/>
            </w:pPr>
            <w:r>
              <w:t>368</w:t>
            </w:r>
          </w:p>
        </w:tc>
        <w:tc>
          <w:tcPr>
            <w:tcW w:w="560" w:type="dxa"/>
          </w:tcPr>
          <w:p w:rsidR="00E319A7" w:rsidRDefault="00AC2320" w:rsidP="002C5485">
            <w:pPr>
              <w:jc w:val="right"/>
            </w:pPr>
            <w:r>
              <w:t>38</w:t>
            </w:r>
          </w:p>
        </w:tc>
        <w:tc>
          <w:tcPr>
            <w:tcW w:w="560" w:type="dxa"/>
          </w:tcPr>
          <w:p w:rsidR="00E319A7" w:rsidRDefault="00AC2320" w:rsidP="002C5485">
            <w:pPr>
              <w:jc w:val="right"/>
            </w:pPr>
            <w:r>
              <w:t>198</w:t>
            </w:r>
          </w:p>
        </w:tc>
        <w:tc>
          <w:tcPr>
            <w:tcW w:w="560" w:type="dxa"/>
          </w:tcPr>
          <w:p w:rsidR="00E319A7" w:rsidRDefault="00AC2320" w:rsidP="002C5485">
            <w:pPr>
              <w:jc w:val="right"/>
            </w:pPr>
            <w:r>
              <w:t>287</w:t>
            </w:r>
          </w:p>
        </w:tc>
        <w:tc>
          <w:tcPr>
            <w:tcW w:w="560" w:type="dxa"/>
          </w:tcPr>
          <w:p w:rsidR="00E319A7" w:rsidRDefault="00AC2320" w:rsidP="002C5485">
            <w:pPr>
              <w:jc w:val="right"/>
            </w:pPr>
            <w:r>
              <w:t>170</w:t>
            </w:r>
          </w:p>
        </w:tc>
        <w:tc>
          <w:tcPr>
            <w:tcW w:w="560" w:type="dxa"/>
          </w:tcPr>
          <w:p w:rsidR="00E319A7" w:rsidRDefault="00AC2320" w:rsidP="002C5485">
            <w:pPr>
              <w:jc w:val="right"/>
            </w:pPr>
            <w:r>
              <w:t>132</w:t>
            </w:r>
          </w:p>
        </w:tc>
        <w:tc>
          <w:tcPr>
            <w:tcW w:w="560" w:type="dxa"/>
          </w:tcPr>
          <w:p w:rsidR="00E319A7" w:rsidRDefault="00AC2320" w:rsidP="002C5485">
            <w:pPr>
              <w:jc w:val="right"/>
            </w:pPr>
            <w:r>
              <w:t>15</w:t>
            </w:r>
          </w:p>
        </w:tc>
        <w:tc>
          <w:tcPr>
            <w:tcW w:w="560" w:type="dxa"/>
          </w:tcPr>
          <w:p w:rsidR="00E319A7" w:rsidRDefault="00AC2320" w:rsidP="002C5485">
            <w:pPr>
              <w:jc w:val="right"/>
            </w:pPr>
            <w:r>
              <w:t>144</w:t>
            </w:r>
          </w:p>
        </w:tc>
      </w:tr>
      <w:tr w:rsidR="00E319A7" w:rsidTr="002C5485">
        <w:trPr>
          <w:trHeight w:val="640"/>
        </w:trPr>
        <w:tc>
          <w:tcPr>
            <w:tcW w:w="2240" w:type="dxa"/>
          </w:tcPr>
          <w:p w:rsidR="00E319A7" w:rsidRDefault="00E319A7" w:rsidP="002C5485"/>
        </w:tc>
        <w:tc>
          <w:tcPr>
            <w:tcW w:w="560" w:type="dxa"/>
          </w:tcPr>
          <w:p w:rsidR="00E319A7" w:rsidRDefault="00AC2320" w:rsidP="002C5485">
            <w:pPr>
              <w:jc w:val="right"/>
            </w:pPr>
            <w:r>
              <w:t>Antall rapporterte rø</w:t>
            </w:r>
            <w:r>
              <w:lastRenderedPageBreak/>
              <w:t>mmingshende</w:t>
            </w:r>
            <w:r>
              <w:t>l</w:t>
            </w:r>
            <w:r>
              <w:t>ser</w:t>
            </w:r>
          </w:p>
        </w:tc>
        <w:tc>
          <w:tcPr>
            <w:tcW w:w="560" w:type="dxa"/>
          </w:tcPr>
          <w:p w:rsidR="00E319A7" w:rsidRDefault="00AC2320" w:rsidP="002C5485">
            <w:pPr>
              <w:jc w:val="right"/>
            </w:pPr>
            <w:r>
              <w:lastRenderedPageBreak/>
              <w:t>20</w:t>
            </w:r>
          </w:p>
        </w:tc>
        <w:tc>
          <w:tcPr>
            <w:tcW w:w="560" w:type="dxa"/>
          </w:tcPr>
          <w:p w:rsidR="00E319A7" w:rsidRDefault="00AC2320" w:rsidP="002C5485">
            <w:pPr>
              <w:jc w:val="right"/>
            </w:pPr>
            <w:r>
              <w:t>34</w:t>
            </w:r>
          </w:p>
        </w:tc>
        <w:tc>
          <w:tcPr>
            <w:tcW w:w="560" w:type="dxa"/>
          </w:tcPr>
          <w:p w:rsidR="00E319A7" w:rsidRDefault="00AC2320" w:rsidP="002C5485">
            <w:pPr>
              <w:jc w:val="right"/>
            </w:pPr>
            <w:r>
              <w:t>38</w:t>
            </w:r>
          </w:p>
        </w:tc>
        <w:tc>
          <w:tcPr>
            <w:tcW w:w="560" w:type="dxa"/>
          </w:tcPr>
          <w:p w:rsidR="00E319A7" w:rsidRDefault="00AC2320" w:rsidP="002C5485">
            <w:pPr>
              <w:jc w:val="right"/>
            </w:pPr>
            <w:r>
              <w:t>18</w:t>
            </w:r>
          </w:p>
        </w:tc>
        <w:tc>
          <w:tcPr>
            <w:tcW w:w="560" w:type="dxa"/>
          </w:tcPr>
          <w:p w:rsidR="00E319A7" w:rsidRDefault="00AC2320" w:rsidP="002C5485">
            <w:pPr>
              <w:jc w:val="right"/>
            </w:pPr>
            <w:r>
              <w:t>10</w:t>
            </w:r>
          </w:p>
        </w:tc>
        <w:tc>
          <w:tcPr>
            <w:tcW w:w="560" w:type="dxa"/>
          </w:tcPr>
          <w:p w:rsidR="00E319A7" w:rsidRDefault="00AC2320" w:rsidP="002C5485">
            <w:pPr>
              <w:jc w:val="right"/>
            </w:pPr>
            <w:r>
              <w:t>19</w:t>
            </w:r>
          </w:p>
        </w:tc>
        <w:tc>
          <w:tcPr>
            <w:tcW w:w="560" w:type="dxa"/>
          </w:tcPr>
          <w:p w:rsidR="00E319A7" w:rsidRDefault="00AC2320" w:rsidP="002C5485">
            <w:pPr>
              <w:jc w:val="right"/>
            </w:pPr>
            <w:r>
              <w:t>38</w:t>
            </w:r>
          </w:p>
        </w:tc>
        <w:tc>
          <w:tcPr>
            <w:tcW w:w="560" w:type="dxa"/>
          </w:tcPr>
          <w:p w:rsidR="00E319A7" w:rsidRDefault="00AC2320" w:rsidP="002C5485">
            <w:pPr>
              <w:jc w:val="right"/>
            </w:pPr>
            <w:r>
              <w:t>34</w:t>
            </w:r>
          </w:p>
        </w:tc>
        <w:tc>
          <w:tcPr>
            <w:tcW w:w="560" w:type="dxa"/>
          </w:tcPr>
          <w:p w:rsidR="00E319A7" w:rsidRDefault="00AC2320" w:rsidP="002C5485">
            <w:pPr>
              <w:jc w:val="right"/>
            </w:pPr>
            <w:r>
              <w:t>36</w:t>
            </w:r>
          </w:p>
        </w:tc>
        <w:tc>
          <w:tcPr>
            <w:tcW w:w="560" w:type="dxa"/>
          </w:tcPr>
          <w:p w:rsidR="00E319A7" w:rsidRDefault="00AC2320" w:rsidP="002C5485">
            <w:pPr>
              <w:jc w:val="right"/>
            </w:pPr>
            <w:r>
              <w:t>28</w:t>
            </w:r>
          </w:p>
        </w:tc>
        <w:tc>
          <w:tcPr>
            <w:tcW w:w="560" w:type="dxa"/>
          </w:tcPr>
          <w:p w:rsidR="00E319A7" w:rsidRDefault="00AC2320" w:rsidP="002C5485">
            <w:pPr>
              <w:jc w:val="right"/>
            </w:pPr>
            <w:r>
              <w:t>18</w:t>
            </w:r>
          </w:p>
        </w:tc>
      </w:tr>
      <w:tr w:rsidR="00E319A7" w:rsidTr="002C5485">
        <w:trPr>
          <w:trHeight w:val="1140"/>
        </w:trPr>
        <w:tc>
          <w:tcPr>
            <w:tcW w:w="2240" w:type="dxa"/>
          </w:tcPr>
          <w:p w:rsidR="00E319A7" w:rsidRDefault="00AC2320" w:rsidP="002C5485">
            <w:r>
              <w:lastRenderedPageBreak/>
              <w:t>Regnbueørret/ørret</w:t>
            </w:r>
          </w:p>
        </w:tc>
        <w:tc>
          <w:tcPr>
            <w:tcW w:w="560" w:type="dxa"/>
          </w:tcPr>
          <w:p w:rsidR="00E319A7" w:rsidRDefault="00AC2320" w:rsidP="002C5485">
            <w:pPr>
              <w:jc w:val="right"/>
            </w:pPr>
            <w:r>
              <w:t>Antall rapporterte rømte fisk (tall i 1 000)</w:t>
            </w:r>
          </w:p>
        </w:tc>
        <w:tc>
          <w:tcPr>
            <w:tcW w:w="560" w:type="dxa"/>
          </w:tcPr>
          <w:p w:rsidR="00E319A7" w:rsidRDefault="00AC2320" w:rsidP="002C5485">
            <w:pPr>
              <w:jc w:val="right"/>
            </w:pPr>
            <w:r>
              <w:t>7</w:t>
            </w:r>
          </w:p>
        </w:tc>
        <w:tc>
          <w:tcPr>
            <w:tcW w:w="560" w:type="dxa"/>
          </w:tcPr>
          <w:p w:rsidR="00E319A7" w:rsidRDefault="00AC2320" w:rsidP="002C5485">
            <w:pPr>
              <w:jc w:val="right"/>
            </w:pPr>
            <w:r>
              <w:t>133</w:t>
            </w:r>
          </w:p>
        </w:tc>
        <w:tc>
          <w:tcPr>
            <w:tcW w:w="560" w:type="dxa"/>
          </w:tcPr>
          <w:p w:rsidR="00E319A7" w:rsidRDefault="00AC2320" w:rsidP="002C5485">
            <w:pPr>
              <w:jc w:val="right"/>
            </w:pPr>
            <w:r>
              <w:t>6</w:t>
            </w:r>
          </w:p>
        </w:tc>
        <w:tc>
          <w:tcPr>
            <w:tcW w:w="560" w:type="dxa"/>
          </w:tcPr>
          <w:p w:rsidR="00E319A7" w:rsidRDefault="00AC2320" w:rsidP="002C5485">
            <w:pPr>
              <w:jc w:val="right"/>
            </w:pPr>
            <w:r>
              <w:t>4</w:t>
            </w:r>
          </w:p>
        </w:tc>
        <w:tc>
          <w:tcPr>
            <w:tcW w:w="560" w:type="dxa"/>
          </w:tcPr>
          <w:p w:rsidR="00E319A7" w:rsidRDefault="00AC2320" w:rsidP="002C5485">
            <w:pPr>
              <w:jc w:val="right"/>
            </w:pPr>
            <w:r>
              <w:t>133</w:t>
            </w:r>
          </w:p>
        </w:tc>
        <w:tc>
          <w:tcPr>
            <w:tcW w:w="560" w:type="dxa"/>
          </w:tcPr>
          <w:p w:rsidR="00E319A7" w:rsidRDefault="00AC2320" w:rsidP="002C5485">
            <w:pPr>
              <w:jc w:val="right"/>
            </w:pPr>
            <w:r>
              <w:t>0,2</w:t>
            </w:r>
          </w:p>
        </w:tc>
        <w:tc>
          <w:tcPr>
            <w:tcW w:w="560" w:type="dxa"/>
          </w:tcPr>
          <w:p w:rsidR="00E319A7" w:rsidRDefault="00AC2320" w:rsidP="002C5485">
            <w:pPr>
              <w:jc w:val="right"/>
            </w:pPr>
            <w:r>
              <w:t>1</w:t>
            </w:r>
          </w:p>
        </w:tc>
        <w:tc>
          <w:tcPr>
            <w:tcW w:w="560" w:type="dxa"/>
          </w:tcPr>
          <w:p w:rsidR="00E319A7" w:rsidRDefault="00AC2320" w:rsidP="002C5485">
            <w:pPr>
              <w:jc w:val="right"/>
            </w:pPr>
            <w:r>
              <w:t>84</w:t>
            </w:r>
          </w:p>
        </w:tc>
        <w:tc>
          <w:tcPr>
            <w:tcW w:w="560" w:type="dxa"/>
          </w:tcPr>
          <w:p w:rsidR="00E319A7" w:rsidRDefault="00AC2320" w:rsidP="002C5485">
            <w:pPr>
              <w:jc w:val="right"/>
            </w:pPr>
            <w:r>
              <w:t>64</w:t>
            </w:r>
          </w:p>
        </w:tc>
        <w:tc>
          <w:tcPr>
            <w:tcW w:w="560" w:type="dxa"/>
          </w:tcPr>
          <w:p w:rsidR="00E319A7" w:rsidRDefault="00AC2320" w:rsidP="002C5485">
            <w:pPr>
              <w:jc w:val="right"/>
            </w:pPr>
            <w:r>
              <w:t>5</w:t>
            </w:r>
          </w:p>
        </w:tc>
        <w:tc>
          <w:tcPr>
            <w:tcW w:w="560" w:type="dxa"/>
          </w:tcPr>
          <w:p w:rsidR="00E319A7" w:rsidRDefault="00AC2320" w:rsidP="002C5485">
            <w:pPr>
              <w:jc w:val="right"/>
            </w:pPr>
            <w:r>
              <w:t>0,1</w:t>
            </w:r>
          </w:p>
        </w:tc>
      </w:tr>
      <w:tr w:rsidR="00E319A7" w:rsidTr="002C5485">
        <w:trPr>
          <w:trHeight w:val="640"/>
        </w:trPr>
        <w:tc>
          <w:tcPr>
            <w:tcW w:w="2240" w:type="dxa"/>
          </w:tcPr>
          <w:p w:rsidR="00E319A7" w:rsidRDefault="00E319A7" w:rsidP="002C5485"/>
        </w:tc>
        <w:tc>
          <w:tcPr>
            <w:tcW w:w="560" w:type="dxa"/>
          </w:tcPr>
          <w:p w:rsidR="00E319A7" w:rsidRDefault="00AC2320" w:rsidP="002C5485">
            <w:pPr>
              <w:jc w:val="right"/>
            </w:pPr>
            <w:r>
              <w:t>Antall rapporterte rømmingshende</w:t>
            </w:r>
            <w:r>
              <w:t>l</w:t>
            </w:r>
            <w:r>
              <w:t>ser</w:t>
            </w:r>
          </w:p>
        </w:tc>
        <w:tc>
          <w:tcPr>
            <w:tcW w:w="560" w:type="dxa"/>
          </w:tcPr>
          <w:p w:rsidR="00E319A7" w:rsidRDefault="00AC2320" w:rsidP="002C5485">
            <w:pPr>
              <w:jc w:val="right"/>
            </w:pPr>
            <w:r>
              <w:t>2</w:t>
            </w:r>
          </w:p>
        </w:tc>
        <w:tc>
          <w:tcPr>
            <w:tcW w:w="560" w:type="dxa"/>
          </w:tcPr>
          <w:p w:rsidR="00E319A7" w:rsidRDefault="00AC2320" w:rsidP="002C5485">
            <w:pPr>
              <w:jc w:val="right"/>
            </w:pPr>
            <w:r>
              <w:t>1</w:t>
            </w:r>
          </w:p>
        </w:tc>
        <w:tc>
          <w:tcPr>
            <w:tcW w:w="560" w:type="dxa"/>
          </w:tcPr>
          <w:p w:rsidR="00E319A7" w:rsidRDefault="00AC2320" w:rsidP="002C5485">
            <w:pPr>
              <w:jc w:val="right"/>
            </w:pPr>
            <w:r>
              <w:t>4</w:t>
            </w:r>
          </w:p>
        </w:tc>
        <w:tc>
          <w:tcPr>
            <w:tcW w:w="560" w:type="dxa"/>
          </w:tcPr>
          <w:p w:rsidR="00E319A7" w:rsidRDefault="00AC2320" w:rsidP="002C5485">
            <w:pPr>
              <w:jc w:val="right"/>
            </w:pPr>
            <w:r>
              <w:t>4</w:t>
            </w:r>
          </w:p>
        </w:tc>
        <w:tc>
          <w:tcPr>
            <w:tcW w:w="560" w:type="dxa"/>
          </w:tcPr>
          <w:p w:rsidR="00E319A7" w:rsidRDefault="00AC2320" w:rsidP="002C5485">
            <w:pPr>
              <w:jc w:val="right"/>
            </w:pPr>
            <w:r>
              <w:t>2</w:t>
            </w:r>
          </w:p>
        </w:tc>
        <w:tc>
          <w:tcPr>
            <w:tcW w:w="560" w:type="dxa"/>
          </w:tcPr>
          <w:p w:rsidR="00E319A7" w:rsidRDefault="00AC2320" w:rsidP="002C5485">
            <w:pPr>
              <w:jc w:val="right"/>
            </w:pPr>
            <w:r>
              <w:t>2</w:t>
            </w:r>
          </w:p>
        </w:tc>
        <w:tc>
          <w:tcPr>
            <w:tcW w:w="560" w:type="dxa"/>
          </w:tcPr>
          <w:p w:rsidR="00E319A7" w:rsidRDefault="00AC2320" w:rsidP="002C5485">
            <w:pPr>
              <w:jc w:val="right"/>
            </w:pPr>
            <w:r>
              <w:t>4</w:t>
            </w:r>
          </w:p>
        </w:tc>
        <w:tc>
          <w:tcPr>
            <w:tcW w:w="560" w:type="dxa"/>
          </w:tcPr>
          <w:p w:rsidR="00E319A7" w:rsidRDefault="00AC2320" w:rsidP="002C5485">
            <w:pPr>
              <w:jc w:val="right"/>
            </w:pPr>
            <w:r>
              <w:t>2</w:t>
            </w:r>
          </w:p>
        </w:tc>
        <w:tc>
          <w:tcPr>
            <w:tcW w:w="560" w:type="dxa"/>
          </w:tcPr>
          <w:p w:rsidR="00E319A7" w:rsidRDefault="00AC2320" w:rsidP="002C5485">
            <w:pPr>
              <w:jc w:val="right"/>
            </w:pPr>
            <w:r>
              <w:t>5</w:t>
            </w:r>
          </w:p>
        </w:tc>
        <w:tc>
          <w:tcPr>
            <w:tcW w:w="560" w:type="dxa"/>
          </w:tcPr>
          <w:p w:rsidR="00E319A7" w:rsidRDefault="00AC2320" w:rsidP="002C5485">
            <w:pPr>
              <w:jc w:val="right"/>
            </w:pPr>
            <w:r>
              <w:t>8</w:t>
            </w:r>
          </w:p>
        </w:tc>
        <w:tc>
          <w:tcPr>
            <w:tcW w:w="560" w:type="dxa"/>
          </w:tcPr>
          <w:p w:rsidR="00E319A7" w:rsidRDefault="00AC2320" w:rsidP="002C5485">
            <w:pPr>
              <w:jc w:val="right"/>
            </w:pPr>
            <w:r>
              <w:t>3</w:t>
            </w:r>
          </w:p>
        </w:tc>
      </w:tr>
      <w:tr w:rsidR="00E319A7" w:rsidTr="002C5485">
        <w:trPr>
          <w:trHeight w:val="880"/>
        </w:trPr>
        <w:tc>
          <w:tcPr>
            <w:tcW w:w="2240" w:type="dxa"/>
          </w:tcPr>
          <w:p w:rsidR="00E319A7" w:rsidRDefault="00AC2320" w:rsidP="002C5485">
            <w:r>
              <w:t>Torsk</w:t>
            </w:r>
          </w:p>
        </w:tc>
        <w:tc>
          <w:tcPr>
            <w:tcW w:w="560" w:type="dxa"/>
          </w:tcPr>
          <w:p w:rsidR="00E319A7" w:rsidRDefault="00AC2320" w:rsidP="002C5485">
            <w:pPr>
              <w:jc w:val="right"/>
            </w:pPr>
            <w:r>
              <w:t xml:space="preserve">Antall rapporterte rømte fisk (tall i 1 </w:t>
            </w:r>
            <w:r>
              <w:lastRenderedPageBreak/>
              <w:t>000)</w:t>
            </w:r>
          </w:p>
        </w:tc>
        <w:tc>
          <w:tcPr>
            <w:tcW w:w="560" w:type="dxa"/>
          </w:tcPr>
          <w:p w:rsidR="00E319A7" w:rsidRDefault="00AC2320" w:rsidP="002C5485">
            <w:pPr>
              <w:jc w:val="right"/>
            </w:pPr>
            <w:r>
              <w:lastRenderedPageBreak/>
              <w:t>304</w:t>
            </w:r>
          </w:p>
        </w:tc>
        <w:tc>
          <w:tcPr>
            <w:tcW w:w="560" w:type="dxa"/>
          </w:tcPr>
          <w:p w:rsidR="00E319A7" w:rsidRDefault="00AC2320" w:rsidP="002C5485">
            <w:pPr>
              <w:jc w:val="right"/>
            </w:pPr>
            <w:r>
              <w:t>222</w:t>
            </w:r>
          </w:p>
        </w:tc>
        <w:tc>
          <w:tcPr>
            <w:tcW w:w="560" w:type="dxa"/>
          </w:tcPr>
          <w:p w:rsidR="00E319A7" w:rsidRDefault="00AC2320" w:rsidP="002C5485">
            <w:pPr>
              <w:jc w:val="right"/>
            </w:pPr>
            <w:r>
              <w:t>166</w:t>
            </w:r>
          </w:p>
        </w:tc>
        <w:tc>
          <w:tcPr>
            <w:tcW w:w="560" w:type="dxa"/>
          </w:tcPr>
          <w:p w:rsidR="00E319A7" w:rsidRDefault="00AC2320" w:rsidP="002C5485">
            <w:pPr>
              <w:jc w:val="right"/>
            </w:pPr>
            <w:r>
              <w:t>7</w:t>
            </w:r>
          </w:p>
        </w:tc>
        <w:tc>
          <w:tcPr>
            <w:tcW w:w="560" w:type="dxa"/>
          </w:tcPr>
          <w:p w:rsidR="00E319A7" w:rsidRDefault="00AC2320" w:rsidP="002C5485">
            <w:pPr>
              <w:jc w:val="right"/>
            </w:pPr>
            <w:r>
              <w:t>57</w:t>
            </w:r>
          </w:p>
        </w:tc>
        <w:tc>
          <w:tcPr>
            <w:tcW w:w="560" w:type="dxa"/>
          </w:tcPr>
          <w:p w:rsidR="00E319A7" w:rsidRDefault="00AC2320" w:rsidP="002C5485">
            <w:pPr>
              <w:jc w:val="right"/>
            </w:pPr>
            <w:r>
              <w:t>55</w:t>
            </w:r>
          </w:p>
        </w:tc>
        <w:tc>
          <w:tcPr>
            <w:tcW w:w="560" w:type="dxa"/>
          </w:tcPr>
          <w:p w:rsidR="00E319A7" w:rsidRDefault="00AC2320" w:rsidP="002C5485">
            <w:pPr>
              <w:jc w:val="right"/>
            </w:pPr>
            <w:r>
              <w:t>14</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r>
      <w:tr w:rsidR="00E319A7" w:rsidTr="002C5485">
        <w:trPr>
          <w:trHeight w:val="640"/>
        </w:trPr>
        <w:tc>
          <w:tcPr>
            <w:tcW w:w="2240" w:type="dxa"/>
          </w:tcPr>
          <w:p w:rsidR="00E319A7" w:rsidRDefault="00E319A7" w:rsidP="002C5485"/>
        </w:tc>
        <w:tc>
          <w:tcPr>
            <w:tcW w:w="560" w:type="dxa"/>
          </w:tcPr>
          <w:p w:rsidR="00E319A7" w:rsidRDefault="00AC2320" w:rsidP="002C5485">
            <w:pPr>
              <w:jc w:val="right"/>
            </w:pPr>
            <w:r>
              <w:t>Antall rapporterte rømmingshende</w:t>
            </w:r>
            <w:r>
              <w:t>l</w:t>
            </w:r>
            <w:r>
              <w:t>ser</w:t>
            </w:r>
          </w:p>
        </w:tc>
        <w:tc>
          <w:tcPr>
            <w:tcW w:w="560" w:type="dxa"/>
          </w:tcPr>
          <w:p w:rsidR="00E319A7" w:rsidRDefault="00AC2320" w:rsidP="002C5485">
            <w:pPr>
              <w:jc w:val="right"/>
            </w:pPr>
            <w:r>
              <w:t>17</w:t>
            </w:r>
          </w:p>
        </w:tc>
        <w:tc>
          <w:tcPr>
            <w:tcW w:w="560" w:type="dxa"/>
          </w:tcPr>
          <w:p w:rsidR="00E319A7" w:rsidRDefault="00AC2320" w:rsidP="002C5485">
            <w:pPr>
              <w:jc w:val="right"/>
            </w:pPr>
            <w:r>
              <w:t>23</w:t>
            </w:r>
          </w:p>
        </w:tc>
        <w:tc>
          <w:tcPr>
            <w:tcW w:w="560" w:type="dxa"/>
          </w:tcPr>
          <w:p w:rsidR="00E319A7" w:rsidRDefault="00AC2320" w:rsidP="002C5485">
            <w:pPr>
              <w:jc w:val="right"/>
            </w:pPr>
            <w:r>
              <w:t>11</w:t>
            </w:r>
          </w:p>
        </w:tc>
        <w:tc>
          <w:tcPr>
            <w:tcW w:w="560" w:type="dxa"/>
          </w:tcPr>
          <w:p w:rsidR="00E319A7" w:rsidRDefault="00AC2320" w:rsidP="002C5485">
            <w:pPr>
              <w:jc w:val="right"/>
            </w:pPr>
            <w:r>
              <w:t>4</w:t>
            </w:r>
          </w:p>
        </w:tc>
        <w:tc>
          <w:tcPr>
            <w:tcW w:w="560" w:type="dxa"/>
          </w:tcPr>
          <w:p w:rsidR="00E319A7" w:rsidRDefault="00AC2320" w:rsidP="002C5485">
            <w:pPr>
              <w:jc w:val="right"/>
            </w:pPr>
            <w:r>
              <w:t>3</w:t>
            </w:r>
          </w:p>
        </w:tc>
        <w:tc>
          <w:tcPr>
            <w:tcW w:w="560" w:type="dxa"/>
          </w:tcPr>
          <w:p w:rsidR="00E319A7" w:rsidRDefault="00AC2320" w:rsidP="002C5485">
            <w:pPr>
              <w:jc w:val="right"/>
            </w:pPr>
            <w:r>
              <w:t>2</w:t>
            </w:r>
          </w:p>
        </w:tc>
        <w:tc>
          <w:tcPr>
            <w:tcW w:w="560" w:type="dxa"/>
          </w:tcPr>
          <w:p w:rsidR="00E319A7" w:rsidRDefault="00AC2320" w:rsidP="002C5485">
            <w:pPr>
              <w:jc w:val="right"/>
            </w:pPr>
            <w:r>
              <w:t>1</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c>
          <w:tcPr>
            <w:tcW w:w="560" w:type="dxa"/>
          </w:tcPr>
          <w:p w:rsidR="00E319A7" w:rsidRDefault="00AC2320" w:rsidP="002C5485">
            <w:pPr>
              <w:jc w:val="right"/>
            </w:pPr>
            <w:r>
              <w:t>0</w:t>
            </w:r>
          </w:p>
        </w:tc>
      </w:tr>
      <w:tr w:rsidR="00E319A7" w:rsidTr="002C5485">
        <w:trPr>
          <w:trHeight w:val="640"/>
        </w:trPr>
        <w:tc>
          <w:tcPr>
            <w:tcW w:w="2240" w:type="dxa"/>
          </w:tcPr>
          <w:p w:rsidR="00E319A7" w:rsidRDefault="00AC2320" w:rsidP="002C5485">
            <w:r>
              <w:t>All fisk</w:t>
            </w:r>
          </w:p>
        </w:tc>
        <w:tc>
          <w:tcPr>
            <w:tcW w:w="560" w:type="dxa"/>
          </w:tcPr>
          <w:p w:rsidR="00E319A7" w:rsidRDefault="00AC2320" w:rsidP="002C5485">
            <w:pPr>
              <w:jc w:val="right"/>
            </w:pPr>
            <w:r>
              <w:t>Hende</w:t>
            </w:r>
            <w:r>
              <w:t>l</w:t>
            </w:r>
            <w:r>
              <w:t>ser uten rømming (mistanke)</w:t>
            </w:r>
            <w:r>
              <w:rPr>
                <w:rStyle w:val="skrift-hevet"/>
                <w:sz w:val="21"/>
                <w:szCs w:val="21"/>
              </w:rPr>
              <w:t>2</w:t>
            </w:r>
          </w:p>
        </w:tc>
        <w:tc>
          <w:tcPr>
            <w:tcW w:w="560" w:type="dxa"/>
          </w:tcPr>
          <w:p w:rsidR="00E319A7" w:rsidRDefault="00AC2320" w:rsidP="002C5485">
            <w:pPr>
              <w:jc w:val="right"/>
            </w:pPr>
            <w:r>
              <w:t>–</w:t>
            </w:r>
          </w:p>
        </w:tc>
        <w:tc>
          <w:tcPr>
            <w:tcW w:w="560" w:type="dxa"/>
          </w:tcPr>
          <w:p w:rsidR="00E319A7" w:rsidRDefault="00AC2320" w:rsidP="002C5485">
            <w:pPr>
              <w:jc w:val="right"/>
            </w:pPr>
            <w:r>
              <w:t>–</w:t>
            </w:r>
          </w:p>
        </w:tc>
        <w:tc>
          <w:tcPr>
            <w:tcW w:w="560" w:type="dxa"/>
          </w:tcPr>
          <w:p w:rsidR="00E319A7" w:rsidRDefault="00AC2320" w:rsidP="002C5485">
            <w:pPr>
              <w:jc w:val="right"/>
            </w:pPr>
            <w:r>
              <w:t>11</w:t>
            </w:r>
          </w:p>
        </w:tc>
        <w:tc>
          <w:tcPr>
            <w:tcW w:w="560" w:type="dxa"/>
          </w:tcPr>
          <w:p w:rsidR="00E319A7" w:rsidRDefault="00AC2320" w:rsidP="002C5485">
            <w:pPr>
              <w:jc w:val="right"/>
            </w:pPr>
            <w:r>
              <w:t>4</w:t>
            </w:r>
          </w:p>
        </w:tc>
        <w:tc>
          <w:tcPr>
            <w:tcW w:w="560" w:type="dxa"/>
          </w:tcPr>
          <w:p w:rsidR="00E319A7" w:rsidRDefault="00AC2320" w:rsidP="002C5485">
            <w:pPr>
              <w:jc w:val="right"/>
            </w:pPr>
            <w:r>
              <w:t>5</w:t>
            </w:r>
          </w:p>
        </w:tc>
        <w:tc>
          <w:tcPr>
            <w:tcW w:w="560" w:type="dxa"/>
          </w:tcPr>
          <w:p w:rsidR="00E319A7" w:rsidRDefault="00AC2320" w:rsidP="002C5485">
            <w:pPr>
              <w:jc w:val="right"/>
            </w:pPr>
            <w:r>
              <w:t>13</w:t>
            </w:r>
          </w:p>
        </w:tc>
        <w:tc>
          <w:tcPr>
            <w:tcW w:w="560" w:type="dxa"/>
          </w:tcPr>
          <w:p w:rsidR="00E319A7" w:rsidRDefault="00AC2320" w:rsidP="002C5485">
            <w:pPr>
              <w:jc w:val="right"/>
            </w:pPr>
            <w:r>
              <w:t>20</w:t>
            </w:r>
          </w:p>
        </w:tc>
        <w:tc>
          <w:tcPr>
            <w:tcW w:w="560" w:type="dxa"/>
          </w:tcPr>
          <w:p w:rsidR="00E319A7" w:rsidRDefault="00AC2320" w:rsidP="002C5485">
            <w:pPr>
              <w:jc w:val="right"/>
            </w:pPr>
            <w:r>
              <w:t>71</w:t>
            </w:r>
          </w:p>
        </w:tc>
        <w:tc>
          <w:tcPr>
            <w:tcW w:w="560" w:type="dxa"/>
          </w:tcPr>
          <w:p w:rsidR="00E319A7" w:rsidRDefault="00AC2320" w:rsidP="002C5485">
            <w:pPr>
              <w:jc w:val="right"/>
            </w:pPr>
            <w:r>
              <w:t>75</w:t>
            </w:r>
          </w:p>
        </w:tc>
        <w:tc>
          <w:tcPr>
            <w:tcW w:w="560" w:type="dxa"/>
          </w:tcPr>
          <w:p w:rsidR="00E319A7" w:rsidRDefault="00AC2320" w:rsidP="002C5485">
            <w:pPr>
              <w:jc w:val="right"/>
            </w:pPr>
            <w:r>
              <w:t>70</w:t>
            </w:r>
          </w:p>
        </w:tc>
        <w:tc>
          <w:tcPr>
            <w:tcW w:w="560" w:type="dxa"/>
          </w:tcPr>
          <w:p w:rsidR="00E319A7" w:rsidRDefault="00AC2320" w:rsidP="002C5485">
            <w:pPr>
              <w:jc w:val="right"/>
            </w:pPr>
            <w:r>
              <w:t>37</w:t>
            </w:r>
          </w:p>
        </w:tc>
      </w:tr>
    </w:tbl>
    <w:p w:rsidR="00E319A7" w:rsidRDefault="00E319A7" w:rsidP="00DF2A56">
      <w:pPr>
        <w:pStyle w:val="Tabellnavn"/>
      </w:pPr>
    </w:p>
    <w:p w:rsidR="00E319A7" w:rsidRDefault="00AC2320" w:rsidP="00DF2A56">
      <w:pPr>
        <w:pStyle w:val="tabell-noter"/>
      </w:pPr>
      <w:r>
        <w:rPr>
          <w:rStyle w:val="skrift-hevet"/>
          <w:sz w:val="17"/>
          <w:szCs w:val="17"/>
        </w:rPr>
        <w:t>1</w:t>
      </w:r>
      <w:r>
        <w:tab/>
        <w:t>Foreløpige tall per 31. juli 2018.</w:t>
      </w:r>
    </w:p>
    <w:p w:rsidR="00E319A7" w:rsidRDefault="00AC2320" w:rsidP="00DF2A56">
      <w:pPr>
        <w:pStyle w:val="tabell-noter"/>
      </w:pPr>
      <w:r>
        <w:rPr>
          <w:rStyle w:val="skrift-hevet"/>
          <w:sz w:val="17"/>
          <w:szCs w:val="17"/>
        </w:rPr>
        <w:t>2</w:t>
      </w:r>
      <w:r>
        <w:t xml:space="preserve"> </w:t>
      </w:r>
      <w:r>
        <w:tab/>
        <w:t>Frem til 2014 ble det rapportert inn hendelser med rømming og hendelser der det var mistanke om rømming, men som senere ble avkreftet. Fra 2015 har alle hendelser som kunne ha medført rømming, blitt innrapportert.</w:t>
      </w:r>
    </w:p>
    <w:p w:rsidR="00E319A7" w:rsidRDefault="00AC2320" w:rsidP="00DF2A56">
      <w:pPr>
        <w:pStyle w:val="Kilde"/>
      </w:pPr>
      <w:r>
        <w:t>Fiskeridirektoratet</w:t>
      </w:r>
    </w:p>
    <w:p w:rsidR="00E319A7" w:rsidRDefault="00AC2320" w:rsidP="00DF2A56">
      <w:r>
        <w:t>Tabellen over viser at antall rømte oppdrettsfisk varierer fra år til år, men at tendensen ser ut til å være fallende. I 2017 ble det samlet inn og systematisert data om innslag av rømt oppdrettslaks i 197 vassdrag. Undersøkelser i 2017 viser at det er lav til moderat innblanding (&lt;10 pst.) av rømt oppdrettslaks i 165 elver og høyt innslag (&gt;10 pst.) i 15 elver. I de siste 17 elvene var det vanskelig å fastslå om innslaget var mer eller mindre enn 10 pst. Innslag av rømt oppdrettslaks i elvene har hatt en fallende trend de siste ti årene.</w:t>
      </w:r>
    </w:p>
    <w:p w:rsidR="00E319A7" w:rsidRDefault="00AC2320" w:rsidP="00DF2A56">
      <w:r>
        <w:t>I regjeringens strategi mot rømming fra akvakultur prioriteres fem satsingsområder: kunnskap, e</w:t>
      </w:r>
      <w:r>
        <w:t>r</w:t>
      </w:r>
      <w:r>
        <w:t>faringsformidling og dialog, sterk sikkerhetskultur, effektivt sikkerhetsregelverk og profesjonell beredskap.</w:t>
      </w:r>
    </w:p>
    <w:p w:rsidR="00E319A7" w:rsidRDefault="00AC2320" w:rsidP="00DF2A56">
      <w:r>
        <w:t>Havbruksnæringen er gjennom forskrift pålagt å organisere og finansiere utfisking i vassdrag med for høyt innslag av rømt oppdrettsfisk. Ordningens første operative år var 2016, og det ble utført målrettede utfiskingstiltak i 52 elver over hele landet i løpet av høsten 2017. I 2018 er det planlagt tiltak i 63 elver.</w:t>
      </w:r>
    </w:p>
    <w:p w:rsidR="00E319A7" w:rsidRDefault="00AC2320" w:rsidP="00DF2A56">
      <w:pPr>
        <w:pStyle w:val="avsnitt-undertittel"/>
      </w:pPr>
      <w:r>
        <w:lastRenderedPageBreak/>
        <w:t>Lakselus</w:t>
      </w:r>
    </w:p>
    <w:p w:rsidR="00E319A7" w:rsidRDefault="00AC2320" w:rsidP="00DF2A56">
      <w:r>
        <w:t>Grensene for hvor mye lus det kan være på oppdrettsfisken er satt svært lavt for å beskytte viltl</w:t>
      </w:r>
      <w:r>
        <w:t>e</w:t>
      </w:r>
      <w:r>
        <w:t>vende laksefisk. På grunn av økende resistens mot lakselusmidler har bekjempelsen de siste årene blitt mer utfordrende.</w:t>
      </w:r>
    </w:p>
    <w:p w:rsidR="00E319A7" w:rsidRDefault="00AC2320" w:rsidP="00DF2A56">
      <w:r>
        <w:t>Data for 2018 viser at nasjonalt nivå av lakselus på oppdrettsfisk så langt har ligget på omlag sa</w:t>
      </w:r>
      <w:r>
        <w:t>m</w:t>
      </w:r>
      <w:r>
        <w:t xml:space="preserve">me nivå som i 2017. </w:t>
      </w:r>
    </w:p>
    <w:p w:rsidR="00E319A7" w:rsidRDefault="00AC2320" w:rsidP="00DF2A56">
      <w:pPr>
        <w:rPr>
          <w:rFonts w:ascii="Times New Roman" w:hAnsi="Times New Roman"/>
          <w:szCs w:val="24"/>
          <w:lang w:val="en-US"/>
        </w:rPr>
      </w:pPr>
      <w:r>
        <w:t>Figur 7.1 viser utvikling i gjennomsnittlig antall voksne hunnlus per fisk i oppdrett. Den heltrukne linjen markerer tillatt nivå etter luseregelverket.</w:t>
      </w:r>
    </w:p>
    <w:p w:rsidR="00E319A7" w:rsidRDefault="007445C3" w:rsidP="007445C3">
      <w:pPr>
        <w:pStyle w:val="Figur"/>
      </w:pPr>
      <w:r>
        <w:rPr>
          <w:noProof/>
        </w:rPr>
        <w:t>[:figur:figX-X.jpg]</w:t>
      </w:r>
    </w:p>
    <w:p w:rsidR="00E319A7" w:rsidRDefault="00AC2320" w:rsidP="00DF2A56">
      <w:pPr>
        <w:pStyle w:val="figur-tittel"/>
      </w:pPr>
      <w:r>
        <w:t>Utvikling i gjennomsnittlig antall voksne hunnlus per fisk</w:t>
      </w:r>
    </w:p>
    <w:p w:rsidR="00E319A7" w:rsidRDefault="00AC2320" w:rsidP="00DF2A56">
      <w:pPr>
        <w:pStyle w:val="Kilde"/>
        <w:rPr>
          <w:rFonts w:ascii="Times New Roman" w:hAnsi="Times New Roman"/>
          <w:sz w:val="24"/>
          <w:szCs w:val="24"/>
          <w:lang w:val="en-US"/>
        </w:rPr>
      </w:pPr>
      <w:r>
        <w:t>Lusedata.no</w:t>
      </w:r>
    </w:p>
    <w:p w:rsidR="00E319A7" w:rsidRDefault="00AC2320" w:rsidP="00DF2A56">
      <w:r>
        <w:t>Det er registrert nedsatt følsomhet og resistens mot de fleste legemidler som brukes mot lakselus. Nærings- og fiskeridepartementet la i 2017 frem en handlingsplan mot legemiddelresistens blant lakselus. Mattilsynet har forsterket innsatsen mot uforsvarlig forskrivning og bruk av legemidler mot lakselus, og legger nå ytterligere til rette for utvikling og bruk av ikke-medikamentelle met</w:t>
      </w:r>
      <w:r>
        <w:t>o</w:t>
      </w:r>
      <w:r>
        <w:t>der. Nærings- og fiskeridepartementet har i tillegg vedtatt nye regler for å redusere negative milj</w:t>
      </w:r>
      <w:r>
        <w:t>ø</w:t>
      </w:r>
      <w:r>
        <w:t>effekter ved bruk av lakselusmidler.</w:t>
      </w:r>
    </w:p>
    <w:p w:rsidR="00E319A7" w:rsidRDefault="00AC2320" w:rsidP="00DF2A56">
      <w:r>
        <w:t>Antall legemiddelbehandlinger mot lus ble redusert fra 2 531 i 2015 til 747 i 2017. Antallet mek</w:t>
      </w:r>
      <w:r>
        <w:t>a</w:t>
      </w:r>
      <w:r>
        <w:t>niske behandlinger økte i samme tidsrom fra 216 til 1 715, ifølge Mattilsynets årsrapport.</w:t>
      </w:r>
    </w:p>
    <w:p w:rsidR="00E319A7" w:rsidRDefault="00AC2320" w:rsidP="00DF2A56">
      <w:r>
        <w:t>Mattilsynet har de siste årene prioritert å følge opp anleggene med de største luseproblemene, og har brukt flere og strengere virkemidler enn tidligere. Ett av virkemidlene er redusert maksimal biomasse (MTB) på berørte lokaliteter, og per 1. august 2018 var det pålagt redusert MTB på seks lokaliteter.</w:t>
      </w:r>
    </w:p>
    <w:p w:rsidR="00E319A7" w:rsidRDefault="00AC2320" w:rsidP="00DF2A56">
      <w:pPr>
        <w:pStyle w:val="avsnitt-undertittel"/>
      </w:pPr>
      <w:r>
        <w:t>Utslipp fra havbruksanleggene</w:t>
      </w:r>
    </w:p>
    <w:p w:rsidR="00E319A7" w:rsidRDefault="00AC2320" w:rsidP="00DF2A56">
      <w:r>
        <w:t>Miljøovervåkingen av bunnen under og rundt oppdrettsanlegg skjer i samsvar med norsk standard NS9410. I nærområdene til havbruksanleggene viser undersøkelsene at tilstanden er stabil med gode miljøforhold. Fra 2011 til 2016 har over 90 pst. av lokalitetene hatt tilstandsklasse «god» eller «meget god». En gjennomgang av dataene fra undersøkelser utført fra 2011 til og med 2017 viser at det også i området utenfor anleggene er generelt gode bunnforhold. I alt 90 pst. av lokalitetene har miljøtilstand meget god eller god, mens rundt 10 pst. har moderat tilstand. To anlegg i Hord</w:t>
      </w:r>
      <w:r>
        <w:t>a</w:t>
      </w:r>
      <w:r>
        <w:t>land og Sør-Trøndelag hadde dårlig tilstand i fjernsonen.</w:t>
      </w:r>
    </w:p>
    <w:p w:rsidR="00E319A7" w:rsidRDefault="00AC2320" w:rsidP="00DF2A56">
      <w:r>
        <w:t>Nærings- og fiskeridepartementet samarbeider med Klima- og miljødepartementet om et oppdatert regelverk for utslipp og overvåking av forurensning fra havbruksnæringen.</w:t>
      </w:r>
    </w:p>
    <w:p w:rsidR="00E319A7" w:rsidRDefault="00AC2320" w:rsidP="00DF2A56">
      <w:pPr>
        <w:pStyle w:val="avsnitt-tittel"/>
      </w:pPr>
      <w:r>
        <w:t>Tverrgående tema i fiskeri- og havbruksforvaltning</w:t>
      </w:r>
    </w:p>
    <w:p w:rsidR="00E319A7" w:rsidRDefault="00AC2320" w:rsidP="00DF2A56">
      <w:pPr>
        <w:pStyle w:val="avsnitt-undertittel"/>
      </w:pPr>
      <w:r>
        <w:t>Kartlegging av marine naturtyper</w:t>
      </w:r>
    </w:p>
    <w:p w:rsidR="00E319A7" w:rsidRDefault="00AC2320" w:rsidP="00DF2A56">
      <w:r>
        <w:t>MAREANO-programmet har siden 2005 drevet kartlegging av havbunnen i norske havområder gjennom systematisk innsamling av dybdedata og data om havbunnens geologi, landskap og natu</w:t>
      </w:r>
      <w:r>
        <w:t>r</w:t>
      </w:r>
      <w:r>
        <w:t>typer, biologiske mangfold og forurensning. Formålet med denne kartleggingen er bl.a. å bidra til en kunnskapsbasert forvaltning av de havbaserte næringene og de marine økosystemene gjennom bidrag til forvaltningsplanene for norske havområder. Kartleggingen gjennomføres av Havfors</w:t>
      </w:r>
      <w:r>
        <w:t>k</w:t>
      </w:r>
      <w:r>
        <w:t xml:space="preserve">ningsinstituttet, Norges geologiske undersøkelse (NGU) og Statens kartverk. I 2017 ble det samlet </w:t>
      </w:r>
      <w:r>
        <w:lastRenderedPageBreak/>
        <w:t>dybdedata i det nye arealet i henhold til delelinjeavtalen mellom Norge og Russland fra 2011, Svalbard (sokkelkant og Rijpfjorden) og i transektet Bjørnøya til dyphavet. Resultater og kart fra MAREANO-programmet publiseres løpende på mareano.no.</w:t>
      </w:r>
    </w:p>
    <w:p w:rsidR="00E319A7" w:rsidRDefault="00AC2320" w:rsidP="00DF2A56">
      <w:r>
        <w:t xml:space="preserve">Gjennom </w:t>
      </w:r>
      <w:r>
        <w:rPr>
          <w:rStyle w:val="kursiv"/>
          <w:sz w:val="21"/>
          <w:szCs w:val="21"/>
        </w:rPr>
        <w:t xml:space="preserve">Nasjonalt program for kartlegging og overvåking av biologisk mangfold – hav og kyst </w:t>
      </w:r>
      <w:r>
        <w:t>har utvalgte naturtyper blitt kartlagt i kystområdene i flere fylker.</w:t>
      </w:r>
    </w:p>
    <w:p w:rsidR="00E319A7" w:rsidRDefault="00AC2320" w:rsidP="00DF2A56">
      <w:pPr>
        <w:pStyle w:val="avsnitt-undertittel"/>
      </w:pPr>
      <w:r>
        <w:t>Fremmede arter</w:t>
      </w:r>
    </w:p>
    <w:p w:rsidR="00E319A7" w:rsidRDefault="00AC2320" w:rsidP="00DF2A56">
      <w:r>
        <w:t xml:space="preserve">Havforskningsinstituttet kartlegger forekomst av fremmede arter gjennom programmer for hav- og kystovervåking. </w:t>
      </w:r>
    </w:p>
    <w:p w:rsidR="00E319A7" w:rsidRDefault="00AC2320" w:rsidP="00DF2A56">
      <w:r>
        <w:t>Bestanden av kongekrabbe nådde sitt maksimum i 2008 og har etter den tid stabilisert seg på et lavere nivå. Det er lite som indikerer spredning av bestanden nordover og til havs. Dagens forval</w:t>
      </w:r>
      <w:r>
        <w:t>t</w:t>
      </w:r>
      <w:r>
        <w:t xml:space="preserve">ning av kongekrabbe er basert på Stortingsmelding nr. 40 (2006–2007) </w:t>
      </w:r>
      <w:r>
        <w:rPr>
          <w:rStyle w:val="kursiv"/>
          <w:sz w:val="21"/>
          <w:szCs w:val="21"/>
        </w:rPr>
        <w:t xml:space="preserve">Forvaltning av kongekrabbe </w:t>
      </w:r>
      <w:r>
        <w:t xml:space="preserve">og Meld. St. 17 (2014–2015) </w:t>
      </w:r>
      <w:r>
        <w:rPr>
          <w:rStyle w:val="kursiv"/>
          <w:sz w:val="21"/>
          <w:szCs w:val="21"/>
        </w:rPr>
        <w:t>Evaluering av forvaltningen av kongekrabbe</w:t>
      </w:r>
      <w:r>
        <w:t>. Øst for 26°Ø, der kongekrabben allerede er veletablert, forvaltes bestanden slik at det legges til rette for næringsaktivitet og sysse</w:t>
      </w:r>
      <w:r>
        <w:t>l</w:t>
      </w:r>
      <w:r>
        <w:t>setting. Samtidig er det et mål å avgrense ytterligere spredning av bestanden. Vest for 26°Ø er det derfor fri fangst og utkastforbud. Det frie fisket og Fiskeridirektoratets tilskuddsordning til utry</w:t>
      </w:r>
      <w:r>
        <w:t>d</w:t>
      </w:r>
      <w:r>
        <w:t>ningsfiske vest for 26°Ø har redusert tettheten av kongekrabbe utenfor det kvoteregulerte området, og dermed også spredningshastigheten videre vestover. Kongekrabben forvaltes således i tråd med målet om å begrense ytterligere spredning av bestanden.</w:t>
      </w:r>
    </w:p>
    <w:p w:rsidR="00E319A7" w:rsidRDefault="00AC2320" w:rsidP="00DF2A56">
      <w:r>
        <w:t>Stillehavsøsters har vært etablert i Danmark en tid, og siden 2006 har arten fått stor utbredelse langs den svenske vestkysten, langs Skagerrakkysten og nordover til Hordaland. Arten kan utko</w:t>
      </w:r>
      <w:r>
        <w:t>n</w:t>
      </w:r>
      <w:r>
        <w:t>kurrere den europeiske flatøstersen, og kan være bærer av parasittsykdommer som har alvorlig virkning på flatøsters. Miljømyndighetene har utarbeidet en handlingsplan for å begrense den øk</w:t>
      </w:r>
      <w:r>
        <w:t>o</w:t>
      </w:r>
      <w:r>
        <w:t>logiske effekten av introduksjonen. Det er også utarbeidet rapporter og prosjektskisser for mulig kommersiell utnyttelse av arten. Det er identifisert betydelige kunnskapsbehov i forbindelse med dette arbeidet.</w:t>
      </w:r>
    </w:p>
    <w:p w:rsidR="00E319A7" w:rsidRDefault="00AC2320" w:rsidP="00DF2A56">
      <w:pPr>
        <w:pStyle w:val="avsnitt-undertittel"/>
      </w:pPr>
      <w:r>
        <w:t>Sykdom hos viltlevende akvatiske arter</w:t>
      </w:r>
    </w:p>
    <w:p w:rsidR="00E319A7" w:rsidRDefault="00AC2320" w:rsidP="00DF2A56">
      <w:r>
        <w:t>Nærings- og fiskeridepartementet har det forvaltningsmessige ansvaret for forebygging og b</w:t>
      </w:r>
      <w:r>
        <w:t>e</w:t>
      </w:r>
      <w:r>
        <w:t xml:space="preserve">kjempelse av sykdom hos villfisk og andre viltlevende akvatiske arter. Sykdommer som kan true en art blir prioritert. De mest aktuelle slike sykdommer er krepsepest hos edelkreps, og parasitten </w:t>
      </w:r>
      <w:r>
        <w:rPr>
          <w:rStyle w:val="kursiv"/>
          <w:sz w:val="21"/>
          <w:szCs w:val="21"/>
        </w:rPr>
        <w:t>G</w:t>
      </w:r>
      <w:r>
        <w:rPr>
          <w:rStyle w:val="kursiv"/>
          <w:sz w:val="21"/>
          <w:szCs w:val="21"/>
        </w:rPr>
        <w:t>y</w:t>
      </w:r>
      <w:r>
        <w:rPr>
          <w:rStyle w:val="kursiv"/>
          <w:sz w:val="21"/>
          <w:szCs w:val="21"/>
        </w:rPr>
        <w:t>rodactylus salaris</w:t>
      </w:r>
      <w:r>
        <w:t xml:space="preserve"> hos atlantisk laks.</w:t>
      </w:r>
    </w:p>
    <w:p w:rsidR="00E319A7" w:rsidRDefault="00AC2320" w:rsidP="00DF2A56">
      <w:r>
        <w:t>Krepsepest kan føre til total utryddelse av edelkrepsbestanden i et vassdrag. Signalkreps, som er en fremmed art i Norge, kan være smittet uten å bli syk. Ulovlig utsetting av signalkreps eller flytting av båter og utstyr som har vært brukt i smittede vassdrag, gir økt risiko for smittespredning. Det er siden 2016 ikke påvist krepsepest i nye vassdrag. I alt sju vassdrag er i dag infisert.</w:t>
      </w:r>
    </w:p>
    <w:p w:rsidR="00E319A7" w:rsidRDefault="00AC2320" w:rsidP="00DF2A56">
      <w:r>
        <w:t>Parasitten Gyrodactylus salaris kan føre til at hele bestander av den atlantiske villaksen i elver går tapt. Parasitten angriper ikke laksefisk i sjø. Det er frem til i dag påvist Gyrodactylus salaris på laks og røye i 50 vassdrag i Norge. Per 5. september 2018 er sju elver infisert med Gyrodactylus salaris, 32 elver friskmeldt etter behandling og 11 elver under friskmelding. Det ble ikke oppdaget nye tilfeller av parasitten i 2017 og heller ikke så langt i 2018.</w:t>
      </w:r>
    </w:p>
    <w:p w:rsidR="00E319A7" w:rsidRDefault="00AC2320" w:rsidP="00DF2A56">
      <w:pPr>
        <w:pStyle w:val="avsnitt-undertittel"/>
      </w:pPr>
      <w:r>
        <w:t>Trygg sjømat</w:t>
      </w:r>
    </w:p>
    <w:p w:rsidR="00E319A7" w:rsidRDefault="00AC2320" w:rsidP="00DF2A56">
      <w:r>
        <w:t>Rene hav er en viktig forutsetning for havet som et trygt og sunt matfat. Kravene til dokumentasjon øker stadig og overvåkingen må tilpasses nye problemstillinger. Forholdene i havområdene endrer seg også i takt med klimapåvirkning og miljøforandringer. Miljøgifter forblir i miljøet og i orga</w:t>
      </w:r>
      <w:r>
        <w:t>n</w:t>
      </w:r>
      <w:r>
        <w:t xml:space="preserve">ismer lenge etter at utslipp stanses. Arbeidet med miljøgifter er derfor viktig ikke bare for miljøet, men også for sjømattrygghet og folkehelse. </w:t>
      </w:r>
    </w:p>
    <w:p w:rsidR="00E319A7" w:rsidRDefault="00AC2320" w:rsidP="00DF2A56">
      <w:r>
        <w:lastRenderedPageBreak/>
        <w:t>Havforskningsinstituttet overvåker årlig innholdet av uønskede stoffer i sjømat generelt, inkludert oppdrettsfisk fra norske kyst- og havområder. Norge har en gunstig situasjon sammenlignet med andre land når det gjelder smittestoffer og uønskede stoffer i sjømat. Funnene i norsk sjømat ligger med få unntak lavere enn grenseverdiene som er fastsatt i internasjonalt regelverk for handel med mat.</w:t>
      </w:r>
    </w:p>
    <w:p w:rsidR="00E319A7" w:rsidRDefault="00AC2320" w:rsidP="00DF2A56">
      <w:r>
        <w:t>Forvaltningen har god dokumentasjon på innhold av miljøgifter i de viktigste kommersielle villfi</w:t>
      </w:r>
      <w:r>
        <w:t>s</w:t>
      </w:r>
      <w:r>
        <w:t>kartene som høstes og i oppdrettsfisk. Selv om tilstanden generelt er god, finnes det utfordringer for enkelte arter og i visse områder. Ett eksempel er Sklinnabanken, hvor det ble stengt for fiske i 2017 på grunn av for høye nivåer av miljøgifter i atlantisk kveite. Det ble øremerket 4 mill. kroner innenfor bevilgningen til MAREANO-programmet under Klima- og miljødepartementet i 2018 til å kartlegge havbunnen for metaller og miljøgifter, for å lete etter sammenhenger mellom havbunn</w:t>
      </w:r>
      <w:r>
        <w:t>s</w:t>
      </w:r>
      <w:r>
        <w:t>forurensning og funn av uønskede stoffer i atlantisk kveite.</w:t>
      </w:r>
    </w:p>
    <w:p w:rsidR="00E319A7" w:rsidRDefault="00AC2320" w:rsidP="00DF2A56">
      <w:r>
        <w:t>Miljøgifter i oppdrettsfisk kommer hovedsakelig gjennom fôret. Innholdet av miljøgifter i fôret er regulert ved grenseverdier både for fôrråvarer og ferdig fôr. Nye fôringredienser kan endre innho</w:t>
      </w:r>
      <w:r>
        <w:t>l</w:t>
      </w:r>
      <w:r>
        <w:t>det av uønskede stoffer og påvirke næringsopptaket fra fôret. Utfordringer knyttet til nye fôrråvarer er derfor et prioritert forskningsområde. Havforskningsinstituttet og tidligere NIFES har de siste årene undersøkt forekomsten av plantevernmidler i fiskefôr og hvilken effekt de har på fisken. Av 150 plantevernmidler er 5–7 stoffer påvist i kommersielt fôr. Nivået av slike rester i fôret er gen</w:t>
      </w:r>
      <w:r>
        <w:t>e</w:t>
      </w:r>
      <w:r>
        <w:t>relt lave.</w:t>
      </w:r>
    </w:p>
    <w:p w:rsidR="00E319A7" w:rsidRDefault="00AC2320" w:rsidP="00DF2A56">
      <w:r>
        <w:t xml:space="preserve">På grunn av økt interesse for utnyttelse av flere marine arter </w:t>
      </w:r>
      <w:proofErr w:type="gramStart"/>
      <w:r>
        <w:t>analyseres</w:t>
      </w:r>
      <w:proofErr w:type="gramEnd"/>
      <w:r>
        <w:t xml:space="preserve"> nå flere nye arter for n</w:t>
      </w:r>
      <w:r>
        <w:t>æ</w:t>
      </w:r>
      <w:r>
        <w:t xml:space="preserve">ringsstoffer og uønskede stoffer. Foreløpig er </w:t>
      </w:r>
      <w:proofErr w:type="gramStart"/>
      <w:r>
        <w:t>det</w:t>
      </w:r>
      <w:proofErr w:type="gramEnd"/>
      <w:r>
        <w:t xml:space="preserve"> begrensede </w:t>
      </w:r>
      <w:proofErr w:type="gramStart"/>
      <w:r>
        <w:t>kunnskaper</w:t>
      </w:r>
      <w:proofErr w:type="gramEnd"/>
      <w:r>
        <w:t xml:space="preserve"> om nye arter, virkninger av nye gifter og kombinasjoner av flere stoffer i det marine miljø. Det er behov for økt kunnskap om hvordan totalbelastningen av stoffer som f.eks. plast, tungmetaller, radioisotoper, organiske miljøgifter og oljekomponenter påvirker økosystemene.</w:t>
      </w:r>
    </w:p>
    <w:p w:rsidR="00E319A7" w:rsidRDefault="00AC2320" w:rsidP="00DF2A56">
      <w:r>
        <w:t>Mikroplast er plastpartikler under fem millimeter, som i hovedsak stammer fra nedbryting av større plastgjenstander. Mikroplast er funnet i vann, på sjøbunnen og i levende organismer, og har pote</w:t>
      </w:r>
      <w:r>
        <w:t>n</w:t>
      </w:r>
      <w:r>
        <w:t>siale til å påvirke det marine økosystemet globalt. Plast kan inneholde miljøgifter, og mikroplast kan dermed bidra til økt spredning og opptak av miljøgifter i næringskjeden. Det Europeiske Ma</w:t>
      </w:r>
      <w:r>
        <w:t>t</w:t>
      </w:r>
      <w:r>
        <w:t>trygghetsorganet (EFSA) har gjort en vurdering av problemet med plastpartikler knyttet til ma</w:t>
      </w:r>
      <w:r>
        <w:t>t</w:t>
      </w:r>
      <w:r>
        <w:t>trygghet. Foreløpig er det for lite data til å konkludere, men de peker på at de minste partiklene, nanoplast, kan være problematiske for mattryggheten fordi de kan passere cellemembraner. Gje</w:t>
      </w:r>
      <w:r>
        <w:t>n</w:t>
      </w:r>
      <w:r>
        <w:t>nom det felles europeiske forskningssamarbeidet JPI Oceans deltar Havforskningsinstituttet sa</w:t>
      </w:r>
      <w:r>
        <w:t>m</w:t>
      </w:r>
      <w:r>
        <w:t>men med flere andre forskningsmiljø i å utvikle og standardisere en felles metode for å måle mengde og type plast. Slik standardisering er viktig for å kunne benytte data på tvers av land og institusjoner. Havforskningsinstituttet har investert i nytt laboratorium for å styrke forskningen på effekten av plast i havet.</w:t>
      </w:r>
    </w:p>
    <w:p w:rsidR="00E319A7" w:rsidRDefault="00AC2320" w:rsidP="00DF2A56">
      <w:pPr>
        <w:pStyle w:val="avsnitt-undertittel"/>
      </w:pPr>
      <w:r>
        <w:t xml:space="preserve">Beskyttede områder </w:t>
      </w:r>
    </w:p>
    <w:p w:rsidR="00E319A7" w:rsidRDefault="00AC2320" w:rsidP="00DF2A56">
      <w:r>
        <w:t>Norge har iverksatt en rekke beskyttende tiltak mot skadelig fiskeriaktivitet med hjemmel i ha</w:t>
      </w:r>
      <w:r>
        <w:t>v</w:t>
      </w:r>
      <w:r>
        <w:t>ressursloven. Totalt er over 50 pst. av norske havområder omfattet av områdebaserte reguleringer som bidrar til beskyttelse av bunnhabitatene. Særlig omfattende er det generelle forbudet mot bruk av bunnslept redskap i områder dypere enn 1 000 meter. Det arbeides for tiden med nytt regelverk for særlig beskyttelse mot bunnfiskeaktivitet i områder ved Svalbard som i dag ikke har fiskeriakt</w:t>
      </w:r>
      <w:r>
        <w:t>i</w:t>
      </w:r>
      <w:r>
        <w:t>vitet. I tillegg er en rekke områder med dypvannskorallforekomster beskyttet mot all bunnberøre</w:t>
      </w:r>
      <w:r>
        <w:t>n</w:t>
      </w:r>
      <w:r>
        <w:t>de fiskeriaktivitet. Nærings- og fiskeridepartementet er involvert i arbeidet med beskyttelse og vern av marine områder under Konvensjonen om biologiske mangfold i FNs bærekraftsmål. Fiskerifo</w:t>
      </w:r>
      <w:r>
        <w:t>r</w:t>
      </w:r>
      <w:r>
        <w:t>valtningstiltakene som er hjemlet i havressursloven bidrar i vesentlig grad til måloppnåelsen, samt til sektorintegrering av arbeidet med områdebaserte beskyttelsestiltak.</w:t>
      </w:r>
    </w:p>
    <w:p w:rsidR="00E319A7" w:rsidRDefault="00AC2320" w:rsidP="00DF2A56">
      <w:pPr>
        <w:pStyle w:val="avsnitt-undertittel"/>
      </w:pPr>
      <w:r>
        <w:lastRenderedPageBreak/>
        <w:t>Vannforvaltning</w:t>
      </w:r>
    </w:p>
    <w:p w:rsidR="00E319A7" w:rsidRDefault="00AC2320" w:rsidP="00DF2A56">
      <w:r>
        <w:t>Nærings- og fiskeridepartementet deltar i arbeidet med implementering av EUs vanndirektiv gje</w:t>
      </w:r>
      <w:r>
        <w:t>n</w:t>
      </w:r>
      <w:r>
        <w:t>nom vannforskriften, særlig i spørsmål knyttet til påvirkning på elver og kystvannforekomster fra havbruksnæringen. I 2015 forelå det ikke nok kunnskap til å ta med karakterisering av påvirkning fra lus og rømt fisk i vannforvaltningsplanene for planperioden 2016–2021. Fiskeridirektoratet og Miljødirektoratet arbeider med å oppdatere kunnskapsgrunnlaget om disse påvirkningsfaktorene, med tanke på å få dem med i karakteriseringen av vannforekomstene for kommende planperiode.</w:t>
      </w:r>
    </w:p>
    <w:p w:rsidR="00E319A7" w:rsidRDefault="00AC2320" w:rsidP="00DF2A56">
      <w:pPr>
        <w:pStyle w:val="Undertittel"/>
      </w:pPr>
      <w:r>
        <w:t>Prioriteringer 2019</w:t>
      </w:r>
    </w:p>
    <w:p w:rsidR="00E319A7" w:rsidRDefault="00AC2320" w:rsidP="00DF2A56">
      <w:pPr>
        <w:pStyle w:val="avsnitt-tittel"/>
      </w:pPr>
      <w:r>
        <w:t>Forskning og innovasjon</w:t>
      </w:r>
    </w:p>
    <w:p w:rsidR="00E319A7" w:rsidRDefault="00AC2320" w:rsidP="00DF2A56">
      <w:r>
        <w:t>Nærings- og fiskeridepartementet vil bidra til å utvikle og ta i bruk miljøteknologi og mer milj</w:t>
      </w:r>
      <w:r>
        <w:t>ø</w:t>
      </w:r>
      <w:r>
        <w:t>vennlige varer og tjenester. Målgruppen for miljøteknologiordningen i Innovasjon Norge er bedri</w:t>
      </w:r>
      <w:r>
        <w:t>f</w:t>
      </w:r>
      <w:r>
        <w:t>ter i hele landet som skal sette i gang pilot- og demonstrasjonsprosjekter innen miljøteknologi. I</w:t>
      </w:r>
      <w:r>
        <w:t>n</w:t>
      </w:r>
      <w:r>
        <w:t>nen Norges forskningsråds programmer vil det bli gitt støtte til prosjekter som har en positiv b</w:t>
      </w:r>
      <w:r>
        <w:t>e</w:t>
      </w:r>
      <w:r>
        <w:t>tydning for klima og miljø. Forskningen på konsekvenser av klimaendringer for marine økosystem og ressurser vil bli videreført.</w:t>
      </w:r>
    </w:p>
    <w:p w:rsidR="00E319A7" w:rsidRDefault="00AC2320" w:rsidP="00DF2A56">
      <w:pPr>
        <w:pStyle w:val="avsnitt-tittel"/>
      </w:pPr>
      <w:r>
        <w:t>Mineralnæringen</w:t>
      </w:r>
    </w:p>
    <w:p w:rsidR="00E319A7" w:rsidRDefault="00AC2320" w:rsidP="00DF2A56">
      <w:r>
        <w:t xml:space="preserve">Direktoratet for mineralforvaltning skal arbeide for at Norges mineralressurser blir forvaltet og utnyttet til det beste for samfunnet. Dette omfatter også forsvarlig og bærekraftig forvaltning av mineralressurser </w:t>
      </w:r>
      <w:proofErr w:type="gramStart"/>
      <w:r>
        <w:t>og</w:t>
      </w:r>
      <w:proofErr w:type="gramEnd"/>
      <w:r>
        <w:t xml:space="preserve"> redusere miljømessige konsekvenser av tidligere mineraluttak.</w:t>
      </w:r>
    </w:p>
    <w:p w:rsidR="00E319A7" w:rsidRDefault="00AC2320" w:rsidP="00DF2A56">
      <w:pPr>
        <w:pStyle w:val="avsnitt-tittel"/>
      </w:pPr>
      <w:r>
        <w:t>Maritime næringer</w:t>
      </w:r>
    </w:p>
    <w:p w:rsidR="00E319A7" w:rsidRDefault="00AC2320" w:rsidP="00DF2A56">
      <w:r>
        <w:t>Klima og miljø er ett av åtte prioriterte innsatsområder i regjeringens maritime strategi fra 2015, og regjeringen har lagt til rette for videre vekst og verdiskaping for den maritime næringen i regj</w:t>
      </w:r>
      <w:r>
        <w:t>e</w:t>
      </w:r>
      <w:r>
        <w:t>ringens havstrategi fra 2017.</w:t>
      </w:r>
    </w:p>
    <w:p w:rsidR="00E319A7" w:rsidRDefault="00AC2320" w:rsidP="00DF2A56">
      <w:r>
        <w:t>NO</w:t>
      </w:r>
      <w:r>
        <w:rPr>
          <w:rStyle w:val="skrift-senket"/>
          <w:sz w:val="21"/>
          <w:szCs w:val="21"/>
        </w:rPr>
        <w:t>X</w:t>
      </w:r>
      <w:r>
        <w:t>-avtalen har vært et viktig tiltak for utvikling av norsk miljøvennlig flåte, og Klima- og milj</w:t>
      </w:r>
      <w:r>
        <w:t>ø</w:t>
      </w:r>
      <w:r>
        <w:t>departementet og næringslivets organisasjoner har inngått ny avtale som grunnlag for videre fritak for NO</w:t>
      </w:r>
      <w:r>
        <w:rPr>
          <w:rStyle w:val="skrift-senket"/>
          <w:sz w:val="21"/>
          <w:szCs w:val="21"/>
        </w:rPr>
        <w:t>X</w:t>
      </w:r>
      <w:r>
        <w:t>-avgift for perioden 2018–2020.</w:t>
      </w:r>
    </w:p>
    <w:p w:rsidR="00E319A7" w:rsidRDefault="00AC2320" w:rsidP="00DF2A56">
      <w:r>
        <w:t>Sjøfartsdirektoratet skal videreutvikle sin kompetanse på nye klimavennlige løsninger for skipsfa</w:t>
      </w:r>
      <w:r>
        <w:t>r</w:t>
      </w:r>
      <w:r>
        <w:t>ten og bidra til utvikling av nye miljøvennlige løsninger.</w:t>
      </w:r>
    </w:p>
    <w:p w:rsidR="00E319A7" w:rsidRDefault="00AC2320" w:rsidP="00DF2A56">
      <w:r>
        <w:t>Enova har flere programmer som gir støtte til bl.a. prosjektering og bygging av klima- og milj</w:t>
      </w:r>
      <w:r>
        <w:t>ø</w:t>
      </w:r>
      <w:r>
        <w:t>vennlige skip og ferger, energieffektiviserende tiltak og landstrømanlegg.</w:t>
      </w:r>
    </w:p>
    <w:p w:rsidR="00E319A7" w:rsidRDefault="00AC2320" w:rsidP="00DF2A56">
      <w:r>
        <w:t>Arbeidet i FNs sjøfartsorganisasjon IMO knyttet til utvikling av et klima- og miljøvennlig intern</w:t>
      </w:r>
      <w:r>
        <w:t>a</w:t>
      </w:r>
      <w:r>
        <w:t>sjonalt regelverk vil fortsatt være et prioritert område.</w:t>
      </w:r>
    </w:p>
    <w:p w:rsidR="00E319A7" w:rsidRDefault="00AC2320" w:rsidP="00DF2A56">
      <w:pPr>
        <w:pStyle w:val="avsnitt-tittel"/>
      </w:pPr>
      <w:r>
        <w:t>Fiskeri og havbruk</w:t>
      </w:r>
    </w:p>
    <w:p w:rsidR="00E319A7" w:rsidRDefault="00AC2320" w:rsidP="00DF2A56">
      <w:r>
        <w:t>Fiskeri- og havbruksforvaltningens eksisterende arealtiltak (inkl. marine beskyttede områder) vil bli gjennomgått for å vurdere om de gir beskyttelse av et representativt utvalg av naturtyper. I</w:t>
      </w:r>
      <w:r>
        <w:t>m</w:t>
      </w:r>
      <w:r>
        <w:t xml:space="preserve">plementering av det nye produksjonsreguleringsregimet i havbruksnæringen er viktig for å sikre at den ønskede økningen i havbruksproduksjonen foregår innenfor miljømessige akseptable rammer. Det vil bli prioritert å sikre et godt kunnskapsgrunnlag for bestandsestimater og å sikre tilstrekkelig kontroll med bestandsuttaket. Det er viktig å utvikle og ta i bruk fiskemetoder som reduserer utkast av fisk og bifangst, samt gjør mindre skade på bunnhabitat. Innsatsen mot ulovlig, urapportert og </w:t>
      </w:r>
      <w:r>
        <w:lastRenderedPageBreak/>
        <w:t>uregulert fiske (UUU-fiske) er særlig viktig for å sikre en bærekraftig høsting av de globale fisk</w:t>
      </w:r>
      <w:r>
        <w:t>e</w:t>
      </w:r>
      <w:r>
        <w:t>ressursene.</w:t>
      </w:r>
    </w:p>
    <w:p w:rsidR="00E319A7" w:rsidRDefault="00AC2320" w:rsidP="00DF2A56">
      <w:pPr>
        <w:pStyle w:val="avsnitt-tittel"/>
      </w:pPr>
      <w:r>
        <w:t>Trygg og sunn sjømat</w:t>
      </w:r>
    </w:p>
    <w:p w:rsidR="00E319A7" w:rsidRDefault="00AC2320" w:rsidP="00DF2A56">
      <w:r>
        <w:t>Helhetlig overvåkning av de viktigste fiskebestandene og sjømat for å kartlegge innholdet av uønskede stoffer vil bli videreført. I tillegg er det behov for kartlegging og kunnskapsoppbygging om uønskede stoffer, smittestoffer og næringsstoffer i nye marine arter som tas i bruk som mat og fôr.</w:t>
      </w:r>
    </w:p>
    <w:p w:rsidR="00E319A7" w:rsidRDefault="00AC2320" w:rsidP="00DF2A56">
      <w:r>
        <w:t>Kunnskapen om hvordan plastpartikler påvirker matsikkerhet og mattrygghet er mangelfull, og det er behov for å styrke kunnskapsgrunnlaget om forekomst og effekt av mikroplast og nanoplast i det marine miljøet og i sjømat. Havforskningsinstituttet har forskning på plast i sjømat som prioritert område, og bygger opp et plastlaboratorium.</w:t>
      </w:r>
    </w:p>
    <w:p w:rsidR="00E319A7" w:rsidRDefault="00AC2320" w:rsidP="00DF2A56">
      <w:pPr>
        <w:pStyle w:val="Overskrift1"/>
      </w:pPr>
      <w:r>
        <w:t>Oppfølging av FNs bærekraftsmål</w:t>
      </w:r>
    </w:p>
    <w:p w:rsidR="00E319A7" w:rsidRDefault="00AC2320" w:rsidP="00DF2A56">
      <w:r>
        <w:t>FNs bærekraftsmål ble vedtatt av FNs generalforsamling i september 2015. De 17 utviklingsmålene fastsetter en global fellesinnsats frem mot 2030, for å realisere en miljømessig, sosial og økon</w:t>
      </w:r>
      <w:r>
        <w:t>o</w:t>
      </w:r>
      <w:r>
        <w:t xml:space="preserve">misk bærekraftig utvikling for alle. Nærings- og fiskeridepartementet har ansvar for den nasjonale oppfølgingen innenfor flere av delmålene, og har </w:t>
      </w:r>
      <w:r>
        <w:rPr>
          <w:spacing w:val="-4"/>
        </w:rPr>
        <w:t>det nasjonale koordineringsansvaret for hovedmål 8</w:t>
      </w:r>
      <w:r>
        <w:t xml:space="preserve"> om å bygge robust infrastruktur og bidra til innovasjon, og for hovedmål 14 om bevaring og bær</w:t>
      </w:r>
      <w:r>
        <w:t>e</w:t>
      </w:r>
      <w:r>
        <w:t>kraftig bruk av havene og de marine ressursene.</w:t>
      </w:r>
    </w:p>
    <w:p w:rsidR="00E319A7" w:rsidRDefault="00AC2320" w:rsidP="00DF2A56">
      <w:r>
        <w:t>Innenfor næringsministerens ansvarsområde står bærekraftig industri- og teknologiutvikling se</w:t>
      </w:r>
      <w:r>
        <w:t>n</w:t>
      </w:r>
      <w:r>
        <w:t>tralt, sammen med tilrettelegging for innovasjon, nye småbedrifter og bærekraftig turisme. Innenfor fiskeriministerens område er målene om bærekraftig forvaltning av hav og marine ressurser særlig viktige, sammen med arbeidet for matsikkerhet og ernæring.</w:t>
      </w:r>
    </w:p>
    <w:p w:rsidR="00E319A7" w:rsidRDefault="00AC2320" w:rsidP="00DF2A56">
      <w:pPr>
        <w:pStyle w:val="Undertittel"/>
      </w:pPr>
      <w:r>
        <w:t>Mål 2 – om matsikkerhet og ernæring</w:t>
      </w:r>
    </w:p>
    <w:p w:rsidR="00E319A7" w:rsidRDefault="00AC2320" w:rsidP="00DF2A56">
      <w:r>
        <w:t>Bærekraftig produsert sjømat har en viktig, men ikke tilstrekkelig anerkjent rolle innen matsikke</w:t>
      </w:r>
      <w:r>
        <w:t>r</w:t>
      </w:r>
      <w:r>
        <w:t>het og ernæring. Det arbeides derfor for å synliggjøre sjømatens rolle som kilde til mat og viktige næringsstoffer. I forbindelse med FNs ernæringstiår har Norge tatt initiativ til et globalt nettverk for bærekraftig mat fra hav og innlandsvann. Målet med nettverket er å legge til rette for å utveksle beste praksis, få frem suksesshistorier og gi gjensidig støtte til å gjennomføre bærekraftsmålene.</w:t>
      </w:r>
    </w:p>
    <w:p w:rsidR="00E319A7" w:rsidRDefault="00AC2320" w:rsidP="00DF2A56">
      <w:r>
        <w:t>Kunnskap om sjømat og dens effekter på helse er viktig for anbefalinger knyttet til mat og ern</w:t>
      </w:r>
      <w:r>
        <w:t>æ</w:t>
      </w:r>
      <w:r>
        <w:t>ring. Havforskningsinstituttet overvåker og har bygget opp en database over innholdet av næring</w:t>
      </w:r>
      <w:r>
        <w:t>s</w:t>
      </w:r>
      <w:r>
        <w:t>stoffer og uønskede stoffer i ulike typer sjømat. Norges forskningsråd støtter forskning på bær</w:t>
      </w:r>
      <w:r>
        <w:t>e</w:t>
      </w:r>
      <w:r>
        <w:t>kraftig matproduksjon og legger til rette for helhetlig kunnskapsutvikling på fagområdene mat, ernæring og helse. Fiskeri- og havbruksnæringens forskningsfond støtter forskning på livssyklus</w:t>
      </w:r>
      <w:r>
        <w:t>a</w:t>
      </w:r>
      <w:r>
        <w:t>nalyser for sjømat, bærekraftig produksjon og sammenhengen mellom inntak av sjømat og helse.</w:t>
      </w:r>
    </w:p>
    <w:p w:rsidR="00E319A7" w:rsidRDefault="00AC2320" w:rsidP="00DF2A56">
      <w:r>
        <w:t>I tillegg gjennomføres flere tiltak for økt sjømatkonsum, jf. nasjonal handlingsplan for bedre kos</w:t>
      </w:r>
      <w:r>
        <w:t>t</w:t>
      </w:r>
      <w:r>
        <w:t>hold i befolkningen.</w:t>
      </w:r>
    </w:p>
    <w:p w:rsidR="00E319A7" w:rsidRDefault="00AC2320" w:rsidP="00DF2A56">
      <w:pPr>
        <w:pStyle w:val="Undertittel"/>
      </w:pPr>
      <w:r>
        <w:t>Mål 5 – om likestilling mellom kjønn</w:t>
      </w:r>
    </w:p>
    <w:p w:rsidR="00E319A7" w:rsidRDefault="00AC2320" w:rsidP="00DF2A56">
      <w:r>
        <w:t>Virkemiddelaktørene Innovasjon Norge, Siva SF og Norges forskningsråd er gitt et særlig ansvar for å tilrettelegge og styrke kvinners deltakelse og posisjon i næringslivet. Aktørene skal bl.a. bidra til å få flere kvinner inn i lederstillinger, bli styremedlemmer, satse på egne bedrifter eller en n</w:t>
      </w:r>
      <w:r>
        <w:t>æ</w:t>
      </w:r>
      <w:r>
        <w:t>ringsrettet forskningskarriere.</w:t>
      </w:r>
    </w:p>
    <w:p w:rsidR="00E319A7" w:rsidRDefault="00AC2320" w:rsidP="00DF2A56">
      <w:r>
        <w:lastRenderedPageBreak/>
        <w:t>I statens eierskapsforvaltning er en av de viktigste oppgavene å sørge for godt sammensatte og kompetente styrer i selskaper hvor staten er eier. Staten legger vekt på kompetanse, kapasitet og mangfold ut fra selskapets egenart når staten foreslår og velger personer i selskapenes styrer. Med utgangspunkt i de grunnleggende kompetansebehovene tilstrebes en mest mulig lik kjønnsrepr</w:t>
      </w:r>
      <w:r>
        <w:t>e</w:t>
      </w:r>
      <w:r>
        <w:t>sentasjon i styrene, og det er en ambisjon å øke andelen kvinnelige styreledere i selskaper med sta</w:t>
      </w:r>
      <w:r>
        <w:t>t</w:t>
      </w:r>
      <w:r>
        <w:t>lig eierandel. I tråd med ambisjonen har kvinneandelen blant styreledere i selskapene det rapport</w:t>
      </w:r>
      <w:r>
        <w:t>e</w:t>
      </w:r>
      <w:r>
        <w:t>res på, i statens eierberetning, økt de siste årene og var per 31. mars 2018 på 45 pst. Når det gjelder kvinner blant eiervalgte styremedlemmer, har andelen vært stabil de siste årene og var per 31. mars 2018 på 47 pst.</w:t>
      </w:r>
    </w:p>
    <w:p w:rsidR="00E319A7" w:rsidRDefault="00AC2320" w:rsidP="00DF2A56">
      <w:pPr>
        <w:pStyle w:val="Undertittel"/>
      </w:pPr>
      <w:r>
        <w:t>Mål 8 – om å fremme inkluderende og bærekraftig økonomisk vekst og sysselsetting</w:t>
      </w:r>
    </w:p>
    <w:p w:rsidR="00E319A7" w:rsidRDefault="00AC2320" w:rsidP="00DF2A56">
      <w:r>
        <w:t>Norge må som andre høykostland konkurrere på kunnskap som grunnlag for innovasjon og høyere produktivitet. Muliggjørende teknologier, som IKT, bioteknologi og nanoteknologi, vil påvirke hvordan Norge kan produsere konkurransedyktige varer og tjenester.</w:t>
      </w:r>
    </w:p>
    <w:p w:rsidR="00E319A7" w:rsidRDefault="00AC2320" w:rsidP="00DF2A56">
      <w:r>
        <w:t>En forsterket satsing på avanserte produksjonsprosesser i tett samarbeid mellom næringsliv og o</w:t>
      </w:r>
      <w:r>
        <w:t>f</w:t>
      </w:r>
      <w:r>
        <w:t>fentlige kunnskapsmiljøer er viktig for å legge til rette for verdiskaping og arbeidsplasser i Norge, både innenfor nye og etablerte virksomhetsområder.</w:t>
      </w:r>
    </w:p>
    <w:p w:rsidR="00E319A7" w:rsidRDefault="00AC2320" w:rsidP="00DF2A56">
      <w:r>
        <w:t>Regjeringen la frem en Gründerplan høsten 2015. Planen presenterte regjeringens politikk for å fremme flere gode gründere i Norge, bl.a. med tiltak for å styrke ordningen for pre-såkornfond, styrking av etablerertilskuddsordningen og tiltak for å skape flere møteplasser som samler gründ</w:t>
      </w:r>
      <w:r>
        <w:t>e</w:t>
      </w:r>
      <w:r>
        <w:t>re, kompetanse og kapital. Nye såkornfond, innovasjonslån og en ny skatteinsentivordning er andre tiltak som skal bidra til ytterligere fornyelse av norsk næringsliv.</w:t>
      </w:r>
    </w:p>
    <w:p w:rsidR="00E319A7" w:rsidRDefault="00AC2320" w:rsidP="00DF2A56">
      <w:r>
        <w:t>Etterspørselen etter norske reiselivsprodukter øker både i vinter- og sommersesongen. Et økt antall reisende kan føre til belastninger på natur og miljø, og påvirke lokalsamfunn. Regjeringen vil a</w:t>
      </w:r>
      <w:r>
        <w:t>r</w:t>
      </w:r>
      <w:r>
        <w:t>beide for en bærekraftig utvikling av reiselivsnæringen som fremmer miljømessige, sosiale og økonomiske verdier.</w:t>
      </w:r>
    </w:p>
    <w:p w:rsidR="00E319A7" w:rsidRDefault="00AC2320" w:rsidP="00DF2A56">
      <w:r>
        <w:t>Norge er internasjonalt kjent som et bærekraftig reisemål, og det arbeides godt både på bedrifts- og destinasjonsnivå for å styrke Norges profil på dette området. Norge har, som det første landet i verden, implementert en nasjonal merkeordning for bærekraftige reisemål.</w:t>
      </w:r>
    </w:p>
    <w:p w:rsidR="00E319A7" w:rsidRDefault="00AC2320" w:rsidP="00DF2A56">
      <w:r>
        <w:t xml:space="preserve">Reiselivsnæringen la i august 2017 frem veikartet </w:t>
      </w:r>
      <w:r>
        <w:rPr>
          <w:rStyle w:val="kursiv"/>
          <w:sz w:val="21"/>
          <w:szCs w:val="21"/>
        </w:rPr>
        <w:t>Mot et bærekraftig reiseliv</w:t>
      </w:r>
      <w:r>
        <w:t>. Nærings- og fiskerid</w:t>
      </w:r>
      <w:r>
        <w:t>e</w:t>
      </w:r>
      <w:r>
        <w:t>partementet vil i samarbeid med berørte departement vurdere hvordan myndighetene kan legge til rette for en bærekraftig utvikling i reiselivet.</w:t>
      </w:r>
    </w:p>
    <w:p w:rsidR="00E319A7" w:rsidRDefault="00AC2320" w:rsidP="00DF2A56">
      <w:pPr>
        <w:pStyle w:val="Undertittel"/>
      </w:pPr>
      <w:r>
        <w:t>Mål 9 – om bærekraftig industrialisering og innovasjon</w:t>
      </w:r>
    </w:p>
    <w:p w:rsidR="00E319A7" w:rsidRDefault="00AC2320" w:rsidP="00DF2A56">
      <w:r>
        <w:t xml:space="preserve">Teknologisk utvikling gir behov for kontinuerlig omstilling og kompetansebygging i industrien for å sikre industriens fremtidige konkurransekraft. Regjeringen la i mars 2017 frem Meld. St. 27 (2016–2017) </w:t>
      </w:r>
      <w:r>
        <w:rPr>
          <w:rStyle w:val="kursiv"/>
          <w:sz w:val="21"/>
          <w:szCs w:val="21"/>
        </w:rPr>
        <w:t>Industrien – grønnere, smartere og mer nyskapende</w:t>
      </w:r>
      <w:r>
        <w:t>. Regjeringens visjon for en aktiv i</w:t>
      </w:r>
      <w:r>
        <w:t>n</w:t>
      </w:r>
      <w:r>
        <w:t>dustripolitikk er at Norge skal være en ledende industri- og teknologinasjon. Et viktig formål med meldingen er å drøfte hvordan nærings- og innovasjonspolitikken bør innrettes for å møte utvi</w:t>
      </w:r>
      <w:r>
        <w:t>k</w:t>
      </w:r>
      <w:r>
        <w:t>lingen.</w:t>
      </w:r>
    </w:p>
    <w:p w:rsidR="00E319A7" w:rsidRDefault="00AC2320" w:rsidP="00DF2A56">
      <w:r>
        <w:t xml:space="preserve">Regjeringen arbeider for at private investorer skal plassere kapital i lovende gründerprosjekter, og at staten bidrar med kapital slik at flere samfunnsøkonomisk lønnsomme prosjekter gjennomføres. </w:t>
      </w:r>
      <w:r>
        <w:lastRenderedPageBreak/>
        <w:t>Det er etablert flere programmer som skal avhjelpe utfordringer som nyetablerte foretak har når de skal finansiere utvikling og drift, bl.a. såkornfond, pre-såkornfond og etablerertilskuddsordningen</w:t>
      </w:r>
      <w:r>
        <w:rPr>
          <w:vertAlign w:val="superscript"/>
        </w:rPr>
        <w:footnoteReference w:id="29"/>
      </w:r>
      <w:r>
        <w:t>.</w:t>
      </w:r>
    </w:p>
    <w:p w:rsidR="00E319A7" w:rsidRDefault="00AC2320" w:rsidP="00DF2A56">
      <w:r>
        <w:t>Tilgang til kapital er en nødvendig forutsetning for omstilling og innovasjon. Regjeringen op</w:t>
      </w:r>
      <w:r>
        <w:t>p</w:t>
      </w:r>
      <w:r>
        <w:t>nevnte derfor et offentlig utvalg for å vurdere ulike problemstillinger knyttet til næringslivets ti</w:t>
      </w:r>
      <w:r>
        <w:t>l</w:t>
      </w:r>
      <w:r>
        <w:t>gang til kapital. Utvalget leverte sin rapport 1. mars 2018. Utredningen inneholder flere forslag som skal bedre kapitaltilgangen.</w:t>
      </w:r>
    </w:p>
    <w:p w:rsidR="00E319A7" w:rsidRDefault="00AC2320" w:rsidP="00DF2A56">
      <w:r>
        <w:t>For å fremme mer effektiv bruk av rene og miljøvennlige teknologiformer og industriprosesser er bevilgningene til forskning og utvikling av miljøteknologi økt. Det er etablert et samarbeidsforum, Prosess21, som skal vurdere hvordan utslipp fra prosessindustrien kan minimeres, samtidig som bedrifter kan oppnå bærekraftig vekst.</w:t>
      </w:r>
    </w:p>
    <w:p w:rsidR="00E319A7" w:rsidRDefault="00AC2320" w:rsidP="00DF2A56">
      <w:r>
        <w:t>Det er også opprettet et investeringsfond som skal bidra til reduserte klimagassutslipp. Selskapet skal investere i unoterte selskaper og/eller i såkalte fond-i-fond-løsninger. Investeringene skal i hovedsak rettes mot ny teknologi i overgangen fra teknologiutvikling til kommersialisering. Styret har arbeidet med å etablere en organisasjon slik at selskapet kan være operativt i løpet av 2018, under navnet Nysnø Klimainvesteringer AS.</w:t>
      </w:r>
    </w:p>
    <w:p w:rsidR="00E319A7" w:rsidRDefault="00AC2320" w:rsidP="00DF2A56">
      <w:r>
        <w:t>Bevilgningene til næringsrettet forskning og innovasjon er økt, noe som gir mer forskning i n</w:t>
      </w:r>
      <w:r>
        <w:t>æ</w:t>
      </w:r>
      <w:r>
        <w:t>ringslivet og dermed grunnlag for nye produkter og tjenester. Regjeringen vektlegger bredt innre</w:t>
      </w:r>
      <w:r>
        <w:t>t</w:t>
      </w:r>
      <w:r>
        <w:t>tede programmer, uten tematiske begrensninger, for å sikre at midlene går til de prosjektene som har størst potensial for verdiskaping.</w:t>
      </w:r>
    </w:p>
    <w:p w:rsidR="00E319A7" w:rsidRDefault="00AC2320" w:rsidP="00DF2A56">
      <w:pPr>
        <w:pStyle w:val="Undertittel"/>
      </w:pPr>
      <w:r>
        <w:t>Mål 10 – redusere ulikhet i og mellom land</w:t>
      </w:r>
    </w:p>
    <w:p w:rsidR="00E319A7" w:rsidRDefault="00AC2320" w:rsidP="00DF2A56">
      <w:r>
        <w:t>Den norske ordningen for generelle tollpreferanser for import av varer fra utviklingsland (Gen</w:t>
      </w:r>
      <w:r>
        <w:t>e</w:t>
      </w:r>
      <w:r>
        <w:t>ralized System of Preferences, GSP) innebærer at varer fra utviklingsland ilegges lavere toll. Fo</w:t>
      </w:r>
      <w:r>
        <w:t>r</w:t>
      </w:r>
      <w:r>
        <w:t>målet med den norske GSP-ordningen er å øke utviklingslandenes eksportinntekter som et bidrag til økonomisk og sosial utvikling. Ordningen er hjemlet i et unntak fra prinsippet om likebehan</w:t>
      </w:r>
      <w:r>
        <w:t>d</w:t>
      </w:r>
      <w:r>
        <w:t>ling i regelverket i Verdens handelsorganisasjon (WTO).</w:t>
      </w:r>
    </w:p>
    <w:p w:rsidR="00E319A7" w:rsidRDefault="00AC2320" w:rsidP="00DF2A56">
      <w:r>
        <w:t>Norge har innført tollfrihet for alle varer fra de minst utviklede landene (MUL). I 2008 ble det b</w:t>
      </w:r>
      <w:r>
        <w:t>e</w:t>
      </w:r>
      <w:r>
        <w:t>sluttet at den norske GSP-ordningen skulle omfatte land på OECDs liste over godkjente bistand</w:t>
      </w:r>
      <w:r>
        <w:t>s</w:t>
      </w:r>
      <w:r>
        <w:t>mottakere. I tillegg ble nulltollordningen for MUL utvidet til å omfatte 14 lavinntektsland med mindre enn 75 mill. innbyggere, slik at ordningen dermed omfatter i alt 54 land. Den norske GSP-ordningen er for tiden under revisjon med sikte på å forbedre vilkårene for de nest fattigste utviklingslandene.</w:t>
      </w:r>
    </w:p>
    <w:p w:rsidR="00E319A7" w:rsidRDefault="00AC2320" w:rsidP="00DF2A56">
      <w:pPr>
        <w:pStyle w:val="Undertittel"/>
      </w:pPr>
      <w:r>
        <w:t>Mål 12 – om bærekraftig produksjon og forbruk</w:t>
      </w:r>
    </w:p>
    <w:p w:rsidR="00E319A7" w:rsidRDefault="00AC2320" w:rsidP="00DF2A56">
      <w:r>
        <w:t>Staten som eier gir tydelig uttrykk for sine forventninger på ulike områder til selskaper med statlig eierandel. Det forventes bl.a. at selskapene med statlig eierandel arbeider systematisk med sitt samfunnsansvar, og det er fremsatt forventninger knyttet til klima og miljø, menneskerettigheter, arbeidstakerrettigheter og arbeid mot korrupsjon og for åpenhet om økonomiske transaksjoner.</w:t>
      </w:r>
    </w:p>
    <w:p w:rsidR="00E319A7" w:rsidRDefault="00AC2320" w:rsidP="00DF2A56">
      <w:r>
        <w:t>Det forventes også at selskapene er åpne og rapporterer om vesentlige forhold i sin virksomhet som kan påvirke mennesker, samfunn og miljø. Statens forventninger til selskapene følges opp i eie</w:t>
      </w:r>
      <w:r>
        <w:t>r</w:t>
      </w:r>
      <w:r>
        <w:t>dialogen med selskapene.</w:t>
      </w:r>
    </w:p>
    <w:p w:rsidR="00E319A7" w:rsidRDefault="00AC2320" w:rsidP="00DF2A56">
      <w:r>
        <w:t>Effektive strategier for å redusere matsvinn bør utvikles på alle nivå i verdikjeden. Dette omfatter bl.a. å identifisere årsaker til matsvinn, og finne frem til mulige løsninger, nøkkelaktører og prior</w:t>
      </w:r>
      <w:r>
        <w:t>i</w:t>
      </w:r>
      <w:r>
        <w:lastRenderedPageBreak/>
        <w:t>teringer. Det er etablert en avtale mellom norske myndigheter og næringslivet om reduksjon av matsvinn. Norge finansier utvikling av praktiske retningslinjer i FAO for reduksjon av matsvinn i hele verdikjeden for sjømat.</w:t>
      </w:r>
    </w:p>
    <w:p w:rsidR="00E319A7" w:rsidRDefault="00AC2320" w:rsidP="00DF2A56">
      <w:pPr>
        <w:pStyle w:val="Undertittel"/>
      </w:pPr>
      <w:r>
        <w:t>Mål 13 – om klima</w:t>
      </w:r>
    </w:p>
    <w:p w:rsidR="00E319A7" w:rsidRDefault="00AC2320" w:rsidP="00DF2A56">
      <w:r>
        <w:t>De næringsrettede virkemidlene til Innovasjon Norge, Siva SF og Norges forskningsråd finansierer alle prosjekter som har positive miljøeffekter, selv om dette ikke er virkemidlenes hovedformål. En av de viktigste ordningene med miljø- og klimaeffekt er miljøteknologiordningen i Innovasjon Norge. Ordningen tilbyr finansiering til å bygge pilot- og demonstrasjonsanlegg innen miljøtekn</w:t>
      </w:r>
      <w:r>
        <w:t>o</w:t>
      </w:r>
      <w:r>
        <w:t>logi. Bedrifter får mulighet til å prøve ut og vise frem sine miljøteknologiløsninger, og sikre at produktene blir mest mulig tilpasset de nasjonale og internasjonale markedene de skal konkurrere i.</w:t>
      </w:r>
    </w:p>
    <w:p w:rsidR="00E319A7" w:rsidRDefault="00AC2320" w:rsidP="00DF2A56">
      <w:r>
        <w:t>I 2018 fikk Innovasjon Norge også oppdraget med å lage en tjeneste for profilering av norske, grønne løsninger. Tjenesten skal gi ekstra drahjelp til bedrifter som leverer klima- og miljøvennlige løsninger i å lykkes i internasjonale markeder. Tjenesten skal også bidra til å trekke internasjonale investorer til Norge.</w:t>
      </w:r>
    </w:p>
    <w:p w:rsidR="00E319A7" w:rsidRDefault="00AC2320" w:rsidP="00DF2A56">
      <w:r>
        <w:t>Regjeringen har satt ned et utvalg som skal vurdere økt CO</w:t>
      </w:r>
      <w:r>
        <w:rPr>
          <w:rStyle w:val="skrift-senket"/>
          <w:sz w:val="21"/>
          <w:szCs w:val="21"/>
        </w:rPr>
        <w:t>2</w:t>
      </w:r>
      <w:r>
        <w:t>-avgift i fiskeflåten, samt andre klim</w:t>
      </w:r>
      <w:r>
        <w:t>a</w:t>
      </w:r>
      <w:r>
        <w:t>tiltak som kan redusere utslippene i næringen.</w:t>
      </w:r>
    </w:p>
    <w:p w:rsidR="00E319A7" w:rsidRDefault="00AC2320" w:rsidP="00DF2A56">
      <w:pPr>
        <w:pStyle w:val="Undertittel"/>
      </w:pPr>
      <w:r>
        <w:t>Mål 14 – bevaring og bærekraftig bruk av hav og marine ressurser</w:t>
      </w:r>
    </w:p>
    <w:p w:rsidR="00E319A7" w:rsidRDefault="00AC2320" w:rsidP="00DF2A56">
      <w:r>
        <w:t>Regjeringen la i 2017 frem havstrategien, som sammen med havmeldingen fra samme år present</w:t>
      </w:r>
      <w:r>
        <w:t>e</w:t>
      </w:r>
      <w:r>
        <w:t>rer kjernen i regjeringens satsing på havnæringene. Sentralt i havsatsingen, med mål om å sikre fremtidig verdiskaping og arbeidsplasser, er bærekraftig bruk og forvaltning av ressursene i havet.</w:t>
      </w:r>
    </w:p>
    <w:p w:rsidR="00E319A7" w:rsidRDefault="00AC2320" w:rsidP="00DF2A56">
      <w:r>
        <w:t xml:space="preserve">Norge er hovedsponsor for FNs næringslivsplattform for hav, </w:t>
      </w:r>
      <w:r>
        <w:rPr>
          <w:rStyle w:val="kursiv"/>
          <w:sz w:val="21"/>
          <w:szCs w:val="21"/>
        </w:rPr>
        <w:t>UN Global Compact Action Platform for Sustainable Ocean Business</w:t>
      </w:r>
      <w:r>
        <w:t>. Gjennom plattformen vil havrelatert næringsliv utvikle et rammeverk for beste praksis for bærekraftig forretningsvirksomhet tilknyttet havet.</w:t>
      </w:r>
    </w:p>
    <w:p w:rsidR="00E319A7" w:rsidRDefault="00AC2320" w:rsidP="00DF2A56">
      <w:r>
        <w:t>Norge investerer mye i forskning, kartlegging og overvåking av våre kyst- og havområder. Hav er en av satsingsområdene i Langtidsplan for forskning og høyere utdanning, og det har vært en vekst i bevilgningene til havforskning de siste årene.</w:t>
      </w:r>
    </w:p>
    <w:p w:rsidR="00E319A7" w:rsidRDefault="00AC2320" w:rsidP="00DF2A56">
      <w:r>
        <w:t>Norske havområder er viktige for matproduksjon. Norge legger store ressurser i en kunnskapsb</w:t>
      </w:r>
      <w:r>
        <w:t>a</w:t>
      </w:r>
      <w:r>
        <w:t>sert fiskeri- og havbruksforvaltning, der en bærekraftig, langsiktig og ansvarlig utnyttelse av natu</w:t>
      </w:r>
      <w:r>
        <w:t>r</w:t>
      </w:r>
      <w:r>
        <w:t>ressursene legges til grunn.</w:t>
      </w:r>
    </w:p>
    <w:p w:rsidR="00E319A7" w:rsidRDefault="00AC2320" w:rsidP="00DF2A56">
      <w:r>
        <w:t>De kommersielt viktige fiskebestandene reguleres gjennom forvaltningsplaner for å sikre bærekra</w:t>
      </w:r>
      <w:r>
        <w:t>f</w:t>
      </w:r>
      <w:r>
        <w:t>tige uttak. Forvaltningen er basert på en økosystembasert tilnærming og det er fastsatt en rekke arealbaserte tiltak som ivaretar hensynet til naturmangfold. Konkurransen om bruken av kystsonen er økende i Norge. Økosystemtilstanden langs norskekysten er i hovedsak fortsatt god, men stadig mer omfattende bruk og påvirkning fordrer overvåking og oppsyn med utviklingen.</w:t>
      </w:r>
    </w:p>
    <w:p w:rsidR="00E319A7" w:rsidRDefault="00AC2320" w:rsidP="00DF2A56">
      <w:r>
        <w:t xml:space="preserve">Havforskningsinstituttet kartlegger forekomster av fremmede arter gjennom programmer for hav- og kystovervåkning. Å utrydde fremmede arter er ofte ikke mulig eller aktuelt ut fra </w:t>
      </w:r>
      <w:proofErr w:type="gramStart"/>
      <w:r>
        <w:t>et</w:t>
      </w:r>
      <w:proofErr w:type="gramEnd"/>
      <w:r>
        <w:t xml:space="preserve"> kost/nytteperspektiv, men det er et mål å holde kontroll med utviklingen slik at de ikke ødelegger viktige habitater eller endrer økosystemfunksjoner i negativ retning.</w:t>
      </w:r>
    </w:p>
    <w:p w:rsidR="00E319A7" w:rsidRDefault="00AC2320" w:rsidP="00DF2A56">
      <w:r>
        <w:t>For å redusere spøkelsesfiske med tapte fiskeredskaper gjennomføres oppryddingstokt i regi av Fiskeridirektoratet. For første gang har Fiskeridirektoratet i 2018 fjernet forlatte utenlandske sn</w:t>
      </w:r>
      <w:r>
        <w:t>ø</w:t>
      </w:r>
      <w:r>
        <w:t>krabbeteiner fra havbunnen i Smutthullet i Barentshavet. Under norsk formannskap i Nordisk M</w:t>
      </w:r>
      <w:r>
        <w:t>i</w:t>
      </w:r>
      <w:r>
        <w:t>nisterråd er det tatt initiativ til å styrke arbeidet med opprydding av tapte fiskeredskaper. Det er gitt støtte til FAOs arbeid med internasjonale retningslinjer for merking av fiskeredskaper og støtte til utvidelse av prosjektet Fishing for Litter.</w:t>
      </w:r>
    </w:p>
    <w:p w:rsidR="00E319A7" w:rsidRDefault="00AC2320" w:rsidP="00DF2A56">
      <w:r>
        <w:lastRenderedPageBreak/>
        <w:t>Norge har finansiert arbeidet i FAO med å utvikle globale retningslinjer for bruk av fangstsertif</w:t>
      </w:r>
      <w:r>
        <w:t>i</w:t>
      </w:r>
      <w:r>
        <w:t>katsystemer. Fangstsertifikater brukes i økende grad for å hindre at ulovlig fanget fisk kommer på markedet. I tillegg er arbeidet gjennom regionale fiskeriforvaltningsorganisasjoner viktig. Norge er videre en aktiv bidragsyter i arbeidet med å etablere et forbud i WTO mot visse former for fisker</w:t>
      </w:r>
      <w:r>
        <w:t>i</w:t>
      </w:r>
      <w:r>
        <w:t>subsidier som har skadelig effekt med henblikk på overkapasitet og overfiske.</w:t>
      </w:r>
    </w:p>
    <w:p w:rsidR="00E319A7" w:rsidRDefault="00AC2320" w:rsidP="00DF2A56">
      <w:r>
        <w:t>Klimaendringer, marin og landbasert forurensning, overfiske og ødeleggelser av viktige marine økosystemer er de største truslene mot verdens havområder. Disse problemene skyldes primært utilstrekkelig lokal og regional forvaltning. Norge legger sterk vekt på internasjonalt samarbeid om havrelaterte saker i FNs generalforsamling, FNs sjøfartsorganisasjon (IMO), FNs organisasjon for ernæring og landbruk (FAO), FNs kontor for narkotika og kriminalitet, og INTERPOL, i tillegg til de regionale fiskeriforvaltningsorganisasjonene hvor Norge er medlem.</w:t>
      </w:r>
    </w:p>
    <w:p w:rsidR="00E319A7" w:rsidRDefault="00AC2320" w:rsidP="00DF2A56">
      <w:r>
        <w:t>Som havnasjon har Norge tatt en lederrolle globalt og regionalt for å bekjempe marin forsøpling. Under norske havforskningstokt i våre tre havområder registreres forekomster av marint søppel, inkludert plast og mikroplast. I Barentshavet samarbeider Norge og Russland om registrering av plast tatt i pelagisk trål og bunntrål.</w:t>
      </w:r>
    </w:p>
    <w:p w:rsidR="00E319A7" w:rsidRDefault="00AC2320" w:rsidP="00DF2A56">
      <w:r>
        <w:t>Skipsfart spiller en viktig rolle i den globale handel. FNs sjøfartsorganisasjon (IMO) utviklet ko</w:t>
      </w:r>
      <w:r>
        <w:t>n</w:t>
      </w:r>
      <w:r>
        <w:t xml:space="preserve">septet </w:t>
      </w:r>
      <w:r>
        <w:rPr>
          <w:rStyle w:val="kursiv"/>
          <w:sz w:val="21"/>
          <w:szCs w:val="21"/>
        </w:rPr>
        <w:t>bærekraftig maritimt transportsystem</w:t>
      </w:r>
      <w:r>
        <w:t>, for å vise skipsfartens rolle i transportkjeden globalt, og behovet for samarbeid i den maritime sektoren.</w:t>
      </w:r>
    </w:p>
    <w:p w:rsidR="00E319A7" w:rsidRDefault="00AC2320" w:rsidP="00DF2A56">
      <w:r>
        <w:t>Norge har arbeidet aktivt for å sikre innlemmelsen av FNs bærekraftsmål i IMOs strategiske plan og arbeidsprogrammene for relevante komiteer. Det overordnede målet om å bevare og bruke hav på en måte som fremmer bærekraftig utvikling er sentralt i IMOs arbeid. I tillegg er det mange a</w:t>
      </w:r>
      <w:r>
        <w:t>s</w:t>
      </w:r>
      <w:r>
        <w:t>pekter ved IMOs arbeid som kan linkes til flere bærekraftsmål. Dette gjenspeiles i organisasjonens arbeidsplan og bistandsprogrammer.</w:t>
      </w:r>
    </w:p>
    <w:p w:rsidR="00E319A7" w:rsidRDefault="00AC2320" w:rsidP="00DF2A56">
      <w:r>
        <w:t>Norge har vært en pådriver for å få etablert det felles europeiske forskningssamarbeidet, JPI Healthy and Productive Seas and Oceans. Målet med JPI Oceans er å bidra til et rent og rikt hav som forsyner fremtidens generasjoner med mat og andre ressurser og tjenester, gjennom å utvikle langsiktige felles europeiske strategier for utvikling og forvaltning av havet.</w:t>
      </w:r>
    </w:p>
    <w:p w:rsidR="00E319A7" w:rsidRDefault="00AC2320" w:rsidP="00DF2A56">
      <w:pPr>
        <w:pStyle w:val="Overskrift1"/>
      </w:pPr>
      <w:r>
        <w:t>Likestilling</w:t>
      </w:r>
    </w:p>
    <w:p w:rsidR="00E319A7" w:rsidRDefault="00AC2320" w:rsidP="00DF2A56">
      <w:r>
        <w:t>I dette kapitlet omtales status og virkemidler for likestilling innenfor Nærings- og fiskeridepart</w:t>
      </w:r>
      <w:r>
        <w:t>e</w:t>
      </w:r>
      <w:r>
        <w:t>mentets ansvarsområde.</w:t>
      </w:r>
    </w:p>
    <w:p w:rsidR="00E319A7" w:rsidRDefault="00AC2320" w:rsidP="00DF2A56">
      <w:pPr>
        <w:pStyle w:val="Undertittel"/>
      </w:pPr>
      <w:r>
        <w:t>Likestilling i næringslivet</w:t>
      </w:r>
    </w:p>
    <w:p w:rsidR="00E319A7" w:rsidRDefault="00AC2320" w:rsidP="00DF2A56">
      <w:r>
        <w:t>Næringslivet har selv hovedansvaret for å arbeide bevisst med likestillingsstrategi, målrettet r</w:t>
      </w:r>
      <w:r>
        <w:t>e</w:t>
      </w:r>
      <w:r>
        <w:t>kruttering og virkemidler for å oppnå større mangfold. Mangfold kan gi et bredere grunnlag for å ta gode beslutninger og det er et potensiale å hente ut for norsk næringsliv ved å øke kvinners delt</w:t>
      </w:r>
      <w:r>
        <w:t>a</w:t>
      </w:r>
      <w:r>
        <w:t>kelse. Et konkurransedyktig næringsliv bør rekruttere fra hele befolkningen.</w:t>
      </w:r>
    </w:p>
    <w:p w:rsidR="00E319A7" w:rsidRDefault="00AC2320" w:rsidP="00DF2A56">
      <w:r>
        <w:t>I dag er to av tre kvinner sysselsatte, og flere kvinner enn menn fullfører høyere utdanning. Det er likevel store kjønnsforskjeller i utdannings- og yrkesvalg som innebærer at kvinner utgjør en uu</w:t>
      </w:r>
      <w:r>
        <w:t>t</w:t>
      </w:r>
      <w:r>
        <w:t>nyttet ressurs i næringslivet. Færre kvinner enn menn er gründere, ledere og styremedlemmer. Om lag tre ganger så mange menn som kvinner etablerer aksjeselskaper. I de 200 største selskapene i Norge er det bare 21 av selskapene som har en kvinnelig administrerende direktør, og andelen kvinnelige styremedlemmer i selskaper som ikke omfattes av bestemmelsen om kjønnsrepresent</w:t>
      </w:r>
      <w:r>
        <w:t>a</w:t>
      </w:r>
      <w:r>
        <w:t>sjon, er fortsatt lav.</w:t>
      </w:r>
    </w:p>
    <w:p w:rsidR="00E319A7" w:rsidRDefault="00AC2320" w:rsidP="00DF2A56">
      <w:r>
        <w:t xml:space="preserve">Den lave kvinneandelen i næringslivet betyr at verdifulle ressurser ikke utnyttes fullt ut. Meld. St. 7 (2015–2016) </w:t>
      </w:r>
      <w:r>
        <w:rPr>
          <w:rStyle w:val="kursiv"/>
          <w:sz w:val="21"/>
          <w:szCs w:val="21"/>
        </w:rPr>
        <w:t>Likestilling i praksis – Like muligheter for kvinner og menn</w:t>
      </w:r>
      <w:r>
        <w:t>, ble lagt frem i oktober 2015. Regjeringen har bl.a. som mål å bidra til at flere kvinner blir gründere, øke andelen kvinnelige st</w:t>
      </w:r>
      <w:r>
        <w:t>y</w:t>
      </w:r>
      <w:r>
        <w:lastRenderedPageBreak/>
        <w:t>reledere i selskaper med statlig eierandel og tilstrebe mest mulig lik representasjon mellom kvinner og menn i disse styrene.</w:t>
      </w:r>
    </w:p>
    <w:p w:rsidR="00E319A7" w:rsidRDefault="00AC2320" w:rsidP="00DF2A56">
      <w:pPr>
        <w:pStyle w:val="Undertittel"/>
      </w:pPr>
      <w:r>
        <w:t>Likestilling og mangfold i eierskapsforvaltningen</w:t>
      </w:r>
    </w:p>
    <w:p w:rsidR="00E319A7" w:rsidRDefault="00AC2320" w:rsidP="00DF2A56">
      <w:r>
        <w:t>Nærings- og fiskeridepartementet forvalter statens eierinteresser i 29 selskaper.</w:t>
      </w:r>
    </w:p>
    <w:p w:rsidR="00E319A7" w:rsidRDefault="00AC2320" w:rsidP="00DF2A56">
      <w:r>
        <w:t>I henhold til statens prinsipper for god eierstyring skal styresammensetningen i selskapene være kjennetegnet av kompetanse, kapasitet og mangfold ut fra det enkelte selskaps egenart. Dette vek</w:t>
      </w:r>
      <w:r>
        <w:t>t</w:t>
      </w:r>
      <w:r>
        <w:t>legges når departementet vurderer og velger personer i selskapenes styrer. Med utgangspunkt i de grunnleggende kompetansebehovene vil departementet bidra til at det enkelte styre representerer et relevant mangfold, bl.a. når det gjelder geografisk tilhørighet, alder, kulturell bakgrunn og erfaring. Videre vil departementet tilstrebe mest mulig lik kjønnsrepresentasjon i styrene.</w:t>
      </w:r>
    </w:p>
    <w:p w:rsidR="00E319A7" w:rsidRDefault="00AC2320" w:rsidP="00DF2A56">
      <w:r>
        <w:t>I Statens eierberetning for 2017 fremgår det at for selskaper med statlig eierandel</w:t>
      </w:r>
      <w:r>
        <w:rPr>
          <w:vertAlign w:val="superscript"/>
        </w:rPr>
        <w:footnoteReference w:id="30"/>
      </w:r>
      <w:r>
        <w:t xml:space="preserve"> ved utgangen av 2017 var gjennomsnittlig kvinneandel hhv. 37 pst. i konsernledelsen, 33 pst. på nivået under konsernledelsen, 36 pst. totalt for disse to nivåene, og 24 pst. blant administrerende direktører.</w:t>
      </w:r>
    </w:p>
    <w:p w:rsidR="00E319A7" w:rsidRDefault="00AC2320" w:rsidP="00DF2A56">
      <w:r>
        <w:t>Ulik kompetanse og erfaring kan bidra positivt til et selskaps utvikling. Relevant mangfold kan gi et bredere og bedre grunnlag for gode beslutninger. Dette kan styrke selskapets nyskapings- og vurderingsevne og gjøre selskapet bedre rustet for lønnsomhet og vekst. Selskaper bør derfor være bevisst verdien av mangfold i organisasjonen. Med mangfold menes bl.a. ulik utdannings- og erf</w:t>
      </w:r>
      <w:r>
        <w:t>a</w:t>
      </w:r>
      <w:r>
        <w:t>ringsbakgrunn, alder, kjønn, kulturell og geografisk bakgrunn. Det er en sentral lederoppgave at likestilling og mangfold er solid forankret i selskapets personalpolitikk.</w:t>
      </w:r>
    </w:p>
    <w:p w:rsidR="00E319A7" w:rsidRDefault="00AC2320" w:rsidP="00DF2A56">
      <w:r>
        <w:t xml:space="preserve">Gjennom Meld. St. 27 (2013–2014) </w:t>
      </w:r>
      <w:r>
        <w:rPr>
          <w:rStyle w:val="kursiv"/>
          <w:sz w:val="21"/>
          <w:szCs w:val="21"/>
        </w:rPr>
        <w:t xml:space="preserve">Et mangfoldig og verdiskapende eierskap </w:t>
      </w:r>
      <w:r>
        <w:t>kommuniserer staten som eier forventninger om at selskapene ivaretar mangfold og likestilling. Det forventes av styrene at personalpolitikken preges av inkludering og mangfold og at selskaper med statlig eierandel har etablert strategier og gjennomfører tiltak for å fremme mangfold og likestilling i virksomheten. Rekruttering til lederstillinger er en oppgave for selskapenes styre og administrasjon. For selska</w:t>
      </w:r>
      <w:r>
        <w:t>p</w:t>
      </w:r>
      <w:r>
        <w:t>ene vil det være viktig å legge strategier for hvordan den beste kompetansen kan benyttes, inklusiv hvordan det kan legges til rette for å få flere kvinnelige toppledere. Nærings- og fiskeridepart</w:t>
      </w:r>
      <w:r>
        <w:t>e</w:t>
      </w:r>
      <w:r>
        <w:t>mentet tar opp temaet mangfold og likestilling og statens forventninger på området som del av e</w:t>
      </w:r>
      <w:r>
        <w:t>i</w:t>
      </w:r>
      <w:r>
        <w:t>erdialogen med selskapene, og utfordrer selskapene bl.a. på det å sette konkrete mål for andelen kvinner i selskapenes toppledergrupper.</w:t>
      </w:r>
    </w:p>
    <w:p w:rsidR="00E319A7" w:rsidRDefault="00AC2320" w:rsidP="00DF2A56">
      <w:pPr>
        <w:pStyle w:val="Undertittel"/>
      </w:pPr>
      <w:r>
        <w:t>Likestilling og mangfold i virkemiddelapparatet</w:t>
      </w:r>
    </w:p>
    <w:p w:rsidR="00E319A7" w:rsidRDefault="00AC2320" w:rsidP="00DF2A56">
      <w:pPr>
        <w:pStyle w:val="avsnitt-tittel"/>
      </w:pPr>
      <w:r>
        <w:t>Innovasjon Norge</w:t>
      </w:r>
    </w:p>
    <w:p w:rsidR="00E319A7" w:rsidRDefault="00AC2320" w:rsidP="00DF2A56">
      <w:r>
        <w:t xml:space="preserve">Gjennom programmet </w:t>
      </w:r>
      <w:r>
        <w:rPr>
          <w:rStyle w:val="kursiv"/>
          <w:sz w:val="21"/>
          <w:szCs w:val="21"/>
        </w:rPr>
        <w:t>Vekst</w:t>
      </w:r>
      <w:r>
        <w:t xml:space="preserve"> har Innovasjon Norge i 2017 arbeidet med å mobilisere kvinnelige gründere, gründere med flerkulturell bakgrunn og andre grupper som er underrepresentert blant norske gründere. Satsingen Vekst ble opprettet i 2016 som en oppfølging av tiltak fra regjeringens gründerplan </w:t>
      </w:r>
      <w:r>
        <w:rPr>
          <w:rStyle w:val="kursiv"/>
          <w:sz w:val="21"/>
          <w:szCs w:val="21"/>
        </w:rPr>
        <w:t>«Gode ideer – fremtidens arbeidsplasser»</w:t>
      </w:r>
      <w:r>
        <w:t>. I 2017 arrangerte selskapet bl.a. et kompetans</w:t>
      </w:r>
      <w:r>
        <w:t>e</w:t>
      </w:r>
      <w:r>
        <w:t>program for gründere om betydningen av mangfold for vekst og et kompetanseprogram for kvinn</w:t>
      </w:r>
      <w:r>
        <w:t>e</w:t>
      </w:r>
      <w:r>
        <w:t>lige investorer.</w:t>
      </w:r>
    </w:p>
    <w:p w:rsidR="00E319A7" w:rsidRDefault="00AC2320" w:rsidP="00DF2A56">
      <w:r>
        <w:t>Innovasjon Norge synliggjør kvinnelige rollemodeller i næringslivet bl.a. gjennom den årlige k</w:t>
      </w:r>
      <w:r>
        <w:t>å</w:t>
      </w:r>
      <w:r>
        <w:t>ringen av Female Entrepreneur.</w:t>
      </w:r>
    </w:p>
    <w:p w:rsidR="00E319A7" w:rsidRDefault="00AC2320" w:rsidP="00DF2A56">
      <w:r>
        <w:lastRenderedPageBreak/>
        <w:t>I 2017 bidro Innovasjon Norge med 1,51 mrd. kroner til prosjekter som vurderes å være kvinnere</w:t>
      </w:r>
      <w:r>
        <w:t>t</w:t>
      </w:r>
      <w:r>
        <w:t>tede. Det utgjør 22 pst. av de totale tilsagnene om støtte og 35 pst. av antall tilsagn.</w:t>
      </w:r>
    </w:p>
    <w:p w:rsidR="00E319A7" w:rsidRDefault="00AC2320" w:rsidP="00DF2A56">
      <w:pPr>
        <w:pStyle w:val="avsnitt-tittel"/>
      </w:pPr>
      <w:r>
        <w:t>Siva SF</w:t>
      </w:r>
    </w:p>
    <w:p w:rsidR="00E319A7" w:rsidRDefault="00AC2320" w:rsidP="00DF2A56">
      <w:r>
        <w:t>Tiltak rettet mot kvinner inngår i Sivas ordinære programvirksomhet, som i 2017 omfattet N</w:t>
      </w:r>
      <w:r>
        <w:t>æ</w:t>
      </w:r>
      <w:r>
        <w:t>ringshageprogrammet og Inkubasjonsprogrammet. I Inkubasjonsprogrammet har andelen målb</w:t>
      </w:r>
      <w:r>
        <w:t>e</w:t>
      </w:r>
      <w:r>
        <w:t>drifter med kvinnelig ledelse (definert som daglig leder og/eller styreleder og/eller gründer) vært ganske stabil de siste fem årene på rundt 21 pst., bortsett fra en liten nedgang i 2016. I 2017 har andelen gått opp igjen til 22 pst. For alle årene gjelder at det var flest kvinner i stillingen som gründer, etterfulgt av daglig leder. Tilsvarende andel i Næringshageprogrammet har vært svakt økende i perioden 2013–2016 fra 29 til om lag 35 pst., men i 2017 ble det en liten nedgang til om lag 33 pst.</w:t>
      </w:r>
    </w:p>
    <w:p w:rsidR="00E319A7" w:rsidRDefault="00AC2320" w:rsidP="00DF2A56">
      <w:r>
        <w:t>Når det gjelder innovasjonsselskapene Siva hadde eierskap i ved utgangen av 2017, var andelen kvinner med stilling som daglig leder 37 pst. Andel kvinnelige styreledere var 15 pst., og andel kvinnelige styremedlemmer var 39 pst.</w:t>
      </w:r>
    </w:p>
    <w:p w:rsidR="00E319A7" w:rsidRDefault="00AC2320" w:rsidP="00DF2A56">
      <w:pPr>
        <w:pStyle w:val="avsnitt-tittel"/>
      </w:pPr>
      <w:r>
        <w:t>Norges forskningsråd</w:t>
      </w:r>
    </w:p>
    <w:p w:rsidR="00E319A7" w:rsidRDefault="00AC2320" w:rsidP="00DF2A56">
      <w:r>
        <w:t>Økningen i bevilgningene til de næringsrettede programmene de siste årene har gitt vekst i forske</w:t>
      </w:r>
      <w:r>
        <w:t>r</w:t>
      </w:r>
      <w:r>
        <w:t>utdanning og forskningskapasitet.</w:t>
      </w:r>
    </w:p>
    <w:p w:rsidR="00E319A7" w:rsidRDefault="00AC2320" w:rsidP="00DF2A56">
      <w:r>
        <w:t>Forskningsrådet jobber for en god kjønnsbalanse ved utlysning av forskningsmidler gjennom pr</w:t>
      </w:r>
      <w:r>
        <w:t>o</w:t>
      </w:r>
      <w:r>
        <w:t>grammene, ved å sikre god kjønnsfordeling blant innledere på møteplasser og deltakelse. Fors</w:t>
      </w:r>
      <w:r>
        <w:t>k</w:t>
      </w:r>
      <w:r>
        <w:t>ningsrådet har mål om 40 pst. kvinneandel blant nye prosjektledere. Ved utgangen av 2017 var prosjektledere fra universitets- og høgskolesektoren og instituttsektoren totalt sett på vei til å nå dette målet, selv om det er store variasjoner innad mellom fagområder og institusjoner. Næring</w:t>
      </w:r>
      <w:r>
        <w:t>s</w:t>
      </w:r>
      <w:r>
        <w:t>livsprosjekter ligger fremdeles et stykke unna dette målet, det samme gjelder for teknologiprosje</w:t>
      </w:r>
      <w:r>
        <w:t>k</w:t>
      </w:r>
      <w:r>
        <w:t>ter. I programmet for næringslivsfinansiering (Brukerstyrt Innovasjonsarena) er andel kvinnelige prosjektledere 22 pst. Dette er tilsvarende resultat som foregående år. Andel kvinnelige dokto</w:t>
      </w:r>
      <w:r>
        <w:t>r</w:t>
      </w:r>
      <w:r>
        <w:t>gradsstipendiater som er finansiert gjennom dette programmet i 2017 er 44 pst.</w:t>
      </w:r>
    </w:p>
    <w:p w:rsidR="00E319A7" w:rsidRDefault="00AC2320" w:rsidP="00DF2A56">
      <w:r>
        <w:t>For prosjekter innenfor STUD-ENT var om lag 20 pst. av prosjektlederne kvinner. STUD-ENT skal støtte studenter ved universitet og høyskoler som har kunnskapsbaserte ideer med forretning</w:t>
      </w:r>
      <w:r>
        <w:t>s</w:t>
      </w:r>
      <w:r>
        <w:t>potensial.</w:t>
      </w:r>
    </w:p>
    <w:p w:rsidR="00E319A7" w:rsidRDefault="00AC2320" w:rsidP="00DF2A56">
      <w:r>
        <w:t>Blant aktive Skattefunnprosjekter i 2017 var det kvinnelig prosjektleder eller daglig leder i 21,3 pst. av prosjektene. Skattefunn er en rettighetsbasert ordning og Forskningsrådet har ikke samme mulighet til å prioritere prosjekter med kvinnelige prosjektledere som innenfor progra</w:t>
      </w:r>
      <w:r>
        <w:t>m</w:t>
      </w:r>
      <w:r>
        <w:t xml:space="preserve">mene. </w:t>
      </w:r>
    </w:p>
    <w:p w:rsidR="00E319A7" w:rsidRDefault="00AC2320" w:rsidP="00DF2A56">
      <w:pPr>
        <w:pStyle w:val="Undertittel"/>
      </w:pPr>
      <w:r>
        <w:t>Likestilling og mangfold i Nærings- og fiskeridepartementet</w:t>
      </w:r>
    </w:p>
    <w:p w:rsidR="00E319A7" w:rsidRDefault="00AC2320" w:rsidP="00DF2A56">
      <w:r>
        <w:t>Likestillingsloven § 1 a, diskrimineringsloven § 3 a og diskriminerings- og tilgjengelighetsloven § 3 pålegger statlige virksomheter en aktivitetsplikt. Aktivitetsplikten innebærer at statlige vir</w:t>
      </w:r>
      <w:r>
        <w:t>k</w:t>
      </w:r>
      <w:r>
        <w:t>somheter skal arbeide aktivt, målrettet og planmessig for å fremme likestilling og hindre diskrim</w:t>
      </w:r>
      <w:r>
        <w:t>i</w:t>
      </w:r>
      <w:r>
        <w:t>nering. I tillegg skal virksomhetene redegjøre i årsrapportene for iverksatte og planlagt tiltak. Akt</w:t>
      </w:r>
      <w:r>
        <w:t>i</w:t>
      </w:r>
      <w:r>
        <w:t>vitets- og redegjørelsesplikten gjelder kjønn, nedsatt funksjonsevne, etnisitet, religion m.m.</w:t>
      </w:r>
    </w:p>
    <w:p w:rsidR="00E319A7" w:rsidRDefault="00AC2320" w:rsidP="00DF2A56">
      <w:pPr>
        <w:pStyle w:val="avsnitt-tittel"/>
      </w:pPr>
      <w:r>
        <w:lastRenderedPageBreak/>
        <w:t>Rapportering for Nærings- og fiskeridepartementet i 2017</w:t>
      </w:r>
    </w:p>
    <w:p w:rsidR="00D7090E" w:rsidRPr="00D7090E" w:rsidRDefault="00D7090E" w:rsidP="00D7090E">
      <w:pPr>
        <w:pStyle w:val="tabell-tittel"/>
      </w:pPr>
      <w:r>
        <w:t>Nærings- og fiskeridepartementet – kjønnsbalanse og status</w:t>
      </w:r>
    </w:p>
    <w:p w:rsidR="00E319A7" w:rsidRDefault="00AC2320" w:rsidP="00DF2A56">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E319A7" w:rsidTr="002C5485">
        <w:trPr>
          <w:trHeight w:val="360"/>
        </w:trPr>
        <w:tc>
          <w:tcPr>
            <w:tcW w:w="2480" w:type="dxa"/>
            <w:shd w:val="clear" w:color="auto" w:fill="FFFFFF"/>
          </w:tcPr>
          <w:p w:rsidR="00E319A7" w:rsidRDefault="00E319A7" w:rsidP="00DF2A56"/>
        </w:tc>
        <w:tc>
          <w:tcPr>
            <w:tcW w:w="7000" w:type="dxa"/>
            <w:gridSpan w:val="5"/>
          </w:tcPr>
          <w:p w:rsidR="00E319A7" w:rsidRDefault="00AC2320" w:rsidP="00DF2A56">
            <w:r>
              <w:t>Kjønnsbalanse i antall og pst.</w:t>
            </w:r>
          </w:p>
        </w:tc>
      </w:tr>
      <w:tr w:rsidR="00E319A7" w:rsidTr="002C5485">
        <w:trPr>
          <w:trHeight w:val="600"/>
        </w:trPr>
        <w:tc>
          <w:tcPr>
            <w:tcW w:w="2480" w:type="dxa"/>
          </w:tcPr>
          <w:p w:rsidR="00E319A7" w:rsidRDefault="00E319A7" w:rsidP="00DF2A56"/>
        </w:tc>
        <w:tc>
          <w:tcPr>
            <w:tcW w:w="1400" w:type="dxa"/>
          </w:tcPr>
          <w:p w:rsidR="00E319A7" w:rsidRDefault="00AC2320" w:rsidP="00DF2A56">
            <w:r>
              <w:t>År</w:t>
            </w:r>
          </w:p>
        </w:tc>
        <w:tc>
          <w:tcPr>
            <w:tcW w:w="1400" w:type="dxa"/>
          </w:tcPr>
          <w:p w:rsidR="00E319A7" w:rsidRDefault="00AC2320" w:rsidP="00DF2A56">
            <w:r>
              <w:t>Menn pst.</w:t>
            </w:r>
          </w:p>
        </w:tc>
        <w:tc>
          <w:tcPr>
            <w:tcW w:w="1400" w:type="dxa"/>
          </w:tcPr>
          <w:p w:rsidR="00E319A7" w:rsidRDefault="00AC2320" w:rsidP="00DF2A56">
            <w:r>
              <w:t>Kvinner pst.</w:t>
            </w:r>
          </w:p>
        </w:tc>
        <w:tc>
          <w:tcPr>
            <w:tcW w:w="1400" w:type="dxa"/>
          </w:tcPr>
          <w:p w:rsidR="00E319A7" w:rsidRDefault="00AC2320" w:rsidP="00DF2A56">
            <w:r>
              <w:t>Antall totalt</w:t>
            </w:r>
          </w:p>
        </w:tc>
        <w:tc>
          <w:tcPr>
            <w:tcW w:w="1400" w:type="dxa"/>
          </w:tcPr>
          <w:p w:rsidR="00E319A7" w:rsidRDefault="00AC2320" w:rsidP="00DF2A56">
            <w:r>
              <w:t>Kvinners lønn i pst. av menns</w:t>
            </w:r>
          </w:p>
        </w:tc>
      </w:tr>
      <w:tr w:rsidR="00E319A7" w:rsidTr="002C5485">
        <w:trPr>
          <w:trHeight w:val="640"/>
        </w:trPr>
        <w:tc>
          <w:tcPr>
            <w:tcW w:w="2480" w:type="dxa"/>
          </w:tcPr>
          <w:p w:rsidR="00E319A7" w:rsidRDefault="00AC2320" w:rsidP="00DF2A56">
            <w:r>
              <w:t>Totalt i Nærings- og fiskeridepartementet</w:t>
            </w:r>
            <w:r>
              <w:rPr>
                <w:rStyle w:val="skrift-hevet"/>
                <w:sz w:val="21"/>
                <w:szCs w:val="21"/>
              </w:rPr>
              <w:t>1</w:t>
            </w:r>
          </w:p>
        </w:tc>
        <w:tc>
          <w:tcPr>
            <w:tcW w:w="1400" w:type="dxa"/>
          </w:tcPr>
          <w:p w:rsidR="00E319A7" w:rsidRDefault="00AC2320" w:rsidP="00DF2A56">
            <w:r>
              <w:t>2017</w:t>
            </w:r>
          </w:p>
        </w:tc>
        <w:tc>
          <w:tcPr>
            <w:tcW w:w="1400" w:type="dxa"/>
          </w:tcPr>
          <w:p w:rsidR="00E319A7" w:rsidRDefault="00AC2320" w:rsidP="00DF2A56">
            <w:r>
              <w:t>41</w:t>
            </w:r>
          </w:p>
        </w:tc>
        <w:tc>
          <w:tcPr>
            <w:tcW w:w="1400" w:type="dxa"/>
          </w:tcPr>
          <w:p w:rsidR="00E319A7" w:rsidRDefault="00AC2320" w:rsidP="00DF2A56">
            <w:r>
              <w:t>59</w:t>
            </w:r>
          </w:p>
        </w:tc>
        <w:tc>
          <w:tcPr>
            <w:tcW w:w="1400" w:type="dxa"/>
          </w:tcPr>
          <w:p w:rsidR="00E319A7" w:rsidRDefault="00AC2320" w:rsidP="00DF2A56">
            <w:r>
              <w:t>339</w:t>
            </w:r>
          </w:p>
        </w:tc>
        <w:tc>
          <w:tcPr>
            <w:tcW w:w="1400" w:type="dxa"/>
          </w:tcPr>
          <w:p w:rsidR="00E319A7" w:rsidRDefault="00AC2320" w:rsidP="00DF2A56">
            <w:r>
              <w:t>90,6</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43</w:t>
            </w:r>
          </w:p>
        </w:tc>
        <w:tc>
          <w:tcPr>
            <w:tcW w:w="1400" w:type="dxa"/>
          </w:tcPr>
          <w:p w:rsidR="00E319A7" w:rsidRDefault="00AC2320" w:rsidP="00DF2A56">
            <w:r>
              <w:t>57</w:t>
            </w:r>
          </w:p>
        </w:tc>
        <w:tc>
          <w:tcPr>
            <w:tcW w:w="1400" w:type="dxa"/>
          </w:tcPr>
          <w:p w:rsidR="00E319A7" w:rsidRDefault="00AC2320" w:rsidP="00DF2A56">
            <w:r>
              <w:t>342</w:t>
            </w:r>
          </w:p>
        </w:tc>
        <w:tc>
          <w:tcPr>
            <w:tcW w:w="1400" w:type="dxa"/>
          </w:tcPr>
          <w:p w:rsidR="00E319A7" w:rsidRDefault="00AC2320" w:rsidP="00DF2A56">
            <w:r>
              <w:t>92,3</w:t>
            </w:r>
          </w:p>
        </w:tc>
      </w:tr>
      <w:tr w:rsidR="00E319A7" w:rsidTr="002C5485">
        <w:trPr>
          <w:trHeight w:val="380"/>
        </w:trPr>
        <w:tc>
          <w:tcPr>
            <w:tcW w:w="2480" w:type="dxa"/>
          </w:tcPr>
          <w:p w:rsidR="00E319A7" w:rsidRDefault="00AC2320" w:rsidP="00DF2A56">
            <w:r>
              <w:t>Departementsråd</w:t>
            </w:r>
          </w:p>
        </w:tc>
        <w:tc>
          <w:tcPr>
            <w:tcW w:w="1400" w:type="dxa"/>
          </w:tcPr>
          <w:p w:rsidR="00E319A7" w:rsidRDefault="00AC2320" w:rsidP="00DF2A56">
            <w:r>
              <w:t>2017</w:t>
            </w:r>
          </w:p>
        </w:tc>
        <w:tc>
          <w:tcPr>
            <w:tcW w:w="1400" w:type="dxa"/>
          </w:tcPr>
          <w:p w:rsidR="00E319A7" w:rsidRDefault="00AC2320" w:rsidP="00DF2A56">
            <w:r>
              <w:t>100</w:t>
            </w:r>
          </w:p>
        </w:tc>
        <w:tc>
          <w:tcPr>
            <w:tcW w:w="1400" w:type="dxa"/>
          </w:tcPr>
          <w:p w:rsidR="00E319A7" w:rsidRDefault="00E319A7" w:rsidP="00DF2A56"/>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100</w:t>
            </w:r>
          </w:p>
        </w:tc>
        <w:tc>
          <w:tcPr>
            <w:tcW w:w="1400" w:type="dxa"/>
          </w:tcPr>
          <w:p w:rsidR="00E319A7" w:rsidRDefault="00E319A7" w:rsidP="00DF2A56"/>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AC2320" w:rsidP="00DF2A56">
            <w:r>
              <w:t>Ekspedisjonssjef</w:t>
            </w:r>
            <w:r>
              <w:rPr>
                <w:rStyle w:val="skrift-hevet"/>
                <w:sz w:val="21"/>
                <w:szCs w:val="21"/>
              </w:rPr>
              <w:t>2</w:t>
            </w:r>
          </w:p>
        </w:tc>
        <w:tc>
          <w:tcPr>
            <w:tcW w:w="1400" w:type="dxa"/>
          </w:tcPr>
          <w:p w:rsidR="00E319A7" w:rsidRDefault="00AC2320" w:rsidP="00DF2A56">
            <w:r>
              <w:t>2017</w:t>
            </w:r>
          </w:p>
        </w:tc>
        <w:tc>
          <w:tcPr>
            <w:tcW w:w="1400" w:type="dxa"/>
          </w:tcPr>
          <w:p w:rsidR="00E319A7" w:rsidRDefault="00AC2320" w:rsidP="00DF2A56">
            <w:r>
              <w:t>57</w:t>
            </w:r>
          </w:p>
        </w:tc>
        <w:tc>
          <w:tcPr>
            <w:tcW w:w="1400" w:type="dxa"/>
          </w:tcPr>
          <w:p w:rsidR="00E319A7" w:rsidRDefault="00AC2320" w:rsidP="00DF2A56">
            <w:r>
              <w:t>43</w:t>
            </w:r>
          </w:p>
        </w:tc>
        <w:tc>
          <w:tcPr>
            <w:tcW w:w="1400" w:type="dxa"/>
          </w:tcPr>
          <w:p w:rsidR="00E319A7" w:rsidRDefault="00AC2320" w:rsidP="00DF2A56">
            <w:r>
              <w:t>7</w:t>
            </w:r>
          </w:p>
        </w:tc>
        <w:tc>
          <w:tcPr>
            <w:tcW w:w="1400" w:type="dxa"/>
          </w:tcPr>
          <w:p w:rsidR="00E319A7" w:rsidRDefault="00AC2320" w:rsidP="00DF2A56">
            <w:r>
              <w:t>97,3</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62,5</w:t>
            </w:r>
          </w:p>
        </w:tc>
        <w:tc>
          <w:tcPr>
            <w:tcW w:w="1400" w:type="dxa"/>
          </w:tcPr>
          <w:p w:rsidR="00E319A7" w:rsidRDefault="00AC2320" w:rsidP="00DF2A56">
            <w:r>
              <w:t>37,5</w:t>
            </w:r>
          </w:p>
        </w:tc>
        <w:tc>
          <w:tcPr>
            <w:tcW w:w="1400" w:type="dxa"/>
          </w:tcPr>
          <w:p w:rsidR="00E319A7" w:rsidRDefault="00AC2320" w:rsidP="00DF2A56">
            <w:r>
              <w:t>8</w:t>
            </w:r>
          </w:p>
        </w:tc>
        <w:tc>
          <w:tcPr>
            <w:tcW w:w="1400" w:type="dxa"/>
          </w:tcPr>
          <w:p w:rsidR="00E319A7" w:rsidRDefault="00AC2320" w:rsidP="00DF2A56">
            <w:r>
              <w:t>97,4</w:t>
            </w:r>
          </w:p>
        </w:tc>
      </w:tr>
      <w:tr w:rsidR="00E319A7" w:rsidTr="002C5485">
        <w:trPr>
          <w:trHeight w:val="380"/>
        </w:trPr>
        <w:tc>
          <w:tcPr>
            <w:tcW w:w="2480" w:type="dxa"/>
          </w:tcPr>
          <w:p w:rsidR="00E319A7" w:rsidRDefault="00AC2320" w:rsidP="00DF2A56">
            <w:r>
              <w:t>Kommunikasjonssjef</w:t>
            </w:r>
          </w:p>
        </w:tc>
        <w:tc>
          <w:tcPr>
            <w:tcW w:w="1400" w:type="dxa"/>
          </w:tcPr>
          <w:p w:rsidR="00E319A7" w:rsidRDefault="00AC2320" w:rsidP="00DF2A56">
            <w:r>
              <w:t>2017</w:t>
            </w:r>
          </w:p>
        </w:tc>
        <w:tc>
          <w:tcPr>
            <w:tcW w:w="1400" w:type="dxa"/>
          </w:tcPr>
          <w:p w:rsidR="00E319A7" w:rsidRDefault="00AC2320" w:rsidP="00DF2A56">
            <w:r>
              <w:t>50</w:t>
            </w:r>
          </w:p>
        </w:tc>
        <w:tc>
          <w:tcPr>
            <w:tcW w:w="1400" w:type="dxa"/>
          </w:tcPr>
          <w:p w:rsidR="00E319A7" w:rsidRDefault="00AC2320" w:rsidP="00DF2A56">
            <w:r>
              <w:t>50</w:t>
            </w:r>
          </w:p>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50</w:t>
            </w:r>
          </w:p>
        </w:tc>
        <w:tc>
          <w:tcPr>
            <w:tcW w:w="1400" w:type="dxa"/>
          </w:tcPr>
          <w:p w:rsidR="00E319A7" w:rsidRDefault="00AC2320" w:rsidP="00DF2A56">
            <w:r>
              <w:t>50</w:t>
            </w:r>
          </w:p>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AC2320" w:rsidP="00DF2A56">
            <w:r>
              <w:t>Avdelingsdirektør</w:t>
            </w:r>
            <w:r>
              <w:rPr>
                <w:rStyle w:val="skrift-hevet"/>
                <w:sz w:val="21"/>
                <w:szCs w:val="21"/>
              </w:rPr>
              <w:t>3</w:t>
            </w:r>
          </w:p>
        </w:tc>
        <w:tc>
          <w:tcPr>
            <w:tcW w:w="1400" w:type="dxa"/>
          </w:tcPr>
          <w:p w:rsidR="00E319A7" w:rsidRDefault="00AC2320" w:rsidP="00DF2A56">
            <w:r>
              <w:t>2017</w:t>
            </w:r>
          </w:p>
        </w:tc>
        <w:tc>
          <w:tcPr>
            <w:tcW w:w="1400" w:type="dxa"/>
          </w:tcPr>
          <w:p w:rsidR="00E319A7" w:rsidRDefault="00AC2320" w:rsidP="00DF2A56">
            <w:r>
              <w:t>43</w:t>
            </w:r>
          </w:p>
        </w:tc>
        <w:tc>
          <w:tcPr>
            <w:tcW w:w="1400" w:type="dxa"/>
          </w:tcPr>
          <w:p w:rsidR="00E319A7" w:rsidRDefault="00AC2320" w:rsidP="00DF2A56">
            <w:r>
              <w:t>57</w:t>
            </w:r>
          </w:p>
        </w:tc>
        <w:tc>
          <w:tcPr>
            <w:tcW w:w="1400" w:type="dxa"/>
          </w:tcPr>
          <w:p w:rsidR="00E319A7" w:rsidRDefault="00AC2320" w:rsidP="00DF2A56">
            <w:r>
              <w:t>33</w:t>
            </w:r>
          </w:p>
        </w:tc>
        <w:tc>
          <w:tcPr>
            <w:tcW w:w="1400" w:type="dxa"/>
          </w:tcPr>
          <w:p w:rsidR="00E319A7" w:rsidRDefault="00AC2320" w:rsidP="00DF2A56">
            <w:r>
              <w:t>92,5</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41</w:t>
            </w:r>
          </w:p>
        </w:tc>
        <w:tc>
          <w:tcPr>
            <w:tcW w:w="1400" w:type="dxa"/>
          </w:tcPr>
          <w:p w:rsidR="00E319A7" w:rsidRDefault="00AC2320" w:rsidP="00DF2A56">
            <w:r>
              <w:t>59</w:t>
            </w:r>
          </w:p>
        </w:tc>
        <w:tc>
          <w:tcPr>
            <w:tcW w:w="1400" w:type="dxa"/>
          </w:tcPr>
          <w:p w:rsidR="00E319A7" w:rsidRDefault="00AC2320" w:rsidP="00DF2A56">
            <w:r>
              <w:t>32</w:t>
            </w:r>
          </w:p>
        </w:tc>
        <w:tc>
          <w:tcPr>
            <w:tcW w:w="1400" w:type="dxa"/>
          </w:tcPr>
          <w:p w:rsidR="00E319A7" w:rsidRDefault="00AC2320" w:rsidP="00DF2A56">
            <w:r>
              <w:t>94,2</w:t>
            </w:r>
          </w:p>
        </w:tc>
      </w:tr>
      <w:tr w:rsidR="00E319A7" w:rsidTr="002C5485">
        <w:trPr>
          <w:trHeight w:val="380"/>
        </w:trPr>
        <w:tc>
          <w:tcPr>
            <w:tcW w:w="2480" w:type="dxa"/>
          </w:tcPr>
          <w:p w:rsidR="00E319A7" w:rsidRDefault="00AC2320" w:rsidP="00DF2A56">
            <w:r>
              <w:t>Spesialrådgiver</w:t>
            </w:r>
          </w:p>
        </w:tc>
        <w:tc>
          <w:tcPr>
            <w:tcW w:w="1400" w:type="dxa"/>
          </w:tcPr>
          <w:p w:rsidR="00E319A7" w:rsidRDefault="00AC2320" w:rsidP="00DF2A56">
            <w:r>
              <w:t>2017</w:t>
            </w:r>
          </w:p>
        </w:tc>
        <w:tc>
          <w:tcPr>
            <w:tcW w:w="1400" w:type="dxa"/>
          </w:tcPr>
          <w:p w:rsidR="00E319A7" w:rsidRDefault="00AC2320" w:rsidP="00DF2A56">
            <w:r>
              <w:t>100</w:t>
            </w:r>
          </w:p>
        </w:tc>
        <w:tc>
          <w:tcPr>
            <w:tcW w:w="1400" w:type="dxa"/>
          </w:tcPr>
          <w:p w:rsidR="00E319A7" w:rsidRDefault="00AC2320" w:rsidP="00DF2A56">
            <w:r>
              <w:t>0</w:t>
            </w:r>
          </w:p>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100</w:t>
            </w:r>
          </w:p>
        </w:tc>
        <w:tc>
          <w:tcPr>
            <w:tcW w:w="1400" w:type="dxa"/>
          </w:tcPr>
          <w:p w:rsidR="00E319A7" w:rsidRDefault="00AC2320" w:rsidP="00DF2A56">
            <w:r>
              <w:t>0</w:t>
            </w:r>
          </w:p>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AC2320" w:rsidP="00DF2A56">
            <w:r>
              <w:t>Underdirektør</w:t>
            </w:r>
          </w:p>
        </w:tc>
        <w:tc>
          <w:tcPr>
            <w:tcW w:w="1400" w:type="dxa"/>
          </w:tcPr>
          <w:p w:rsidR="00E319A7" w:rsidRDefault="00AC2320" w:rsidP="00DF2A56">
            <w:r>
              <w:t>2017</w:t>
            </w:r>
          </w:p>
        </w:tc>
        <w:tc>
          <w:tcPr>
            <w:tcW w:w="1400" w:type="dxa"/>
          </w:tcPr>
          <w:p w:rsidR="00E319A7" w:rsidRDefault="00AC2320" w:rsidP="00DF2A56">
            <w:r>
              <w:t>46</w:t>
            </w:r>
          </w:p>
        </w:tc>
        <w:tc>
          <w:tcPr>
            <w:tcW w:w="1400" w:type="dxa"/>
          </w:tcPr>
          <w:p w:rsidR="00E319A7" w:rsidRDefault="00AC2320" w:rsidP="00DF2A56">
            <w:r>
              <w:t>54</w:t>
            </w:r>
          </w:p>
        </w:tc>
        <w:tc>
          <w:tcPr>
            <w:tcW w:w="1400" w:type="dxa"/>
          </w:tcPr>
          <w:p w:rsidR="00E319A7" w:rsidRDefault="00AC2320" w:rsidP="00DF2A56">
            <w:r>
              <w:t>26</w:t>
            </w:r>
          </w:p>
        </w:tc>
        <w:tc>
          <w:tcPr>
            <w:tcW w:w="1400" w:type="dxa"/>
          </w:tcPr>
          <w:p w:rsidR="00E319A7" w:rsidRDefault="00AC2320" w:rsidP="00DF2A56">
            <w:r>
              <w:t>97,3</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44</w:t>
            </w:r>
          </w:p>
        </w:tc>
        <w:tc>
          <w:tcPr>
            <w:tcW w:w="1400" w:type="dxa"/>
          </w:tcPr>
          <w:p w:rsidR="00E319A7" w:rsidRDefault="00AC2320" w:rsidP="00DF2A56">
            <w:r>
              <w:t>56</w:t>
            </w:r>
          </w:p>
        </w:tc>
        <w:tc>
          <w:tcPr>
            <w:tcW w:w="1400" w:type="dxa"/>
          </w:tcPr>
          <w:p w:rsidR="00E319A7" w:rsidRDefault="00AC2320" w:rsidP="00DF2A56">
            <w:r>
              <w:t>25</w:t>
            </w:r>
          </w:p>
        </w:tc>
        <w:tc>
          <w:tcPr>
            <w:tcW w:w="1400" w:type="dxa"/>
          </w:tcPr>
          <w:p w:rsidR="00E319A7" w:rsidRDefault="00AC2320" w:rsidP="00DF2A56">
            <w:r>
              <w:t>97,6</w:t>
            </w:r>
          </w:p>
        </w:tc>
      </w:tr>
      <w:tr w:rsidR="00E319A7" w:rsidTr="002C5485">
        <w:trPr>
          <w:trHeight w:val="380"/>
        </w:trPr>
        <w:tc>
          <w:tcPr>
            <w:tcW w:w="2480" w:type="dxa"/>
          </w:tcPr>
          <w:p w:rsidR="00E319A7" w:rsidRDefault="00AC2320" w:rsidP="00DF2A56">
            <w:r>
              <w:t>Fagdirektør</w:t>
            </w:r>
          </w:p>
        </w:tc>
        <w:tc>
          <w:tcPr>
            <w:tcW w:w="1400" w:type="dxa"/>
          </w:tcPr>
          <w:p w:rsidR="00E319A7" w:rsidRDefault="00AC2320" w:rsidP="00DF2A56">
            <w:r>
              <w:t>2017</w:t>
            </w:r>
          </w:p>
        </w:tc>
        <w:tc>
          <w:tcPr>
            <w:tcW w:w="1400" w:type="dxa"/>
          </w:tcPr>
          <w:p w:rsidR="00E319A7" w:rsidRDefault="00AC2320" w:rsidP="00DF2A56">
            <w:r>
              <w:t>52</w:t>
            </w:r>
          </w:p>
        </w:tc>
        <w:tc>
          <w:tcPr>
            <w:tcW w:w="1400" w:type="dxa"/>
          </w:tcPr>
          <w:p w:rsidR="00E319A7" w:rsidRDefault="00AC2320" w:rsidP="00DF2A56">
            <w:r>
              <w:t>48</w:t>
            </w:r>
          </w:p>
        </w:tc>
        <w:tc>
          <w:tcPr>
            <w:tcW w:w="1400" w:type="dxa"/>
          </w:tcPr>
          <w:p w:rsidR="00E319A7" w:rsidRDefault="00AC2320" w:rsidP="00DF2A56">
            <w:r>
              <w:t>25</w:t>
            </w:r>
          </w:p>
        </w:tc>
        <w:tc>
          <w:tcPr>
            <w:tcW w:w="1400" w:type="dxa"/>
          </w:tcPr>
          <w:p w:rsidR="00E319A7" w:rsidRDefault="00AC2320" w:rsidP="00DF2A56">
            <w:r>
              <w:t>94,8</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50</w:t>
            </w:r>
          </w:p>
        </w:tc>
        <w:tc>
          <w:tcPr>
            <w:tcW w:w="1400" w:type="dxa"/>
          </w:tcPr>
          <w:p w:rsidR="00E319A7" w:rsidRDefault="00AC2320" w:rsidP="00DF2A56">
            <w:r>
              <w:t>50</w:t>
            </w:r>
          </w:p>
        </w:tc>
        <w:tc>
          <w:tcPr>
            <w:tcW w:w="1400" w:type="dxa"/>
          </w:tcPr>
          <w:p w:rsidR="00E319A7" w:rsidRDefault="00AC2320" w:rsidP="00DF2A56">
            <w:r>
              <w:t>20</w:t>
            </w:r>
          </w:p>
        </w:tc>
        <w:tc>
          <w:tcPr>
            <w:tcW w:w="1400" w:type="dxa"/>
          </w:tcPr>
          <w:p w:rsidR="00E319A7" w:rsidRDefault="00AC2320" w:rsidP="00DF2A56">
            <w:r>
              <w:t>95,4</w:t>
            </w:r>
          </w:p>
        </w:tc>
      </w:tr>
      <w:tr w:rsidR="00E319A7" w:rsidTr="002C5485">
        <w:trPr>
          <w:trHeight w:val="380"/>
        </w:trPr>
        <w:tc>
          <w:tcPr>
            <w:tcW w:w="2480" w:type="dxa"/>
          </w:tcPr>
          <w:p w:rsidR="00E319A7" w:rsidRDefault="00AC2320" w:rsidP="00DF2A56">
            <w:r>
              <w:t>Prosjektleder</w:t>
            </w:r>
          </w:p>
        </w:tc>
        <w:tc>
          <w:tcPr>
            <w:tcW w:w="1400" w:type="dxa"/>
          </w:tcPr>
          <w:p w:rsidR="00E319A7" w:rsidRDefault="00AC2320" w:rsidP="00DF2A56">
            <w:r>
              <w:t>2017</w:t>
            </w:r>
          </w:p>
        </w:tc>
        <w:tc>
          <w:tcPr>
            <w:tcW w:w="1400" w:type="dxa"/>
          </w:tcPr>
          <w:p w:rsidR="00E319A7" w:rsidRDefault="00AC2320" w:rsidP="00DF2A56">
            <w:r>
              <w:t>100</w:t>
            </w:r>
          </w:p>
        </w:tc>
        <w:tc>
          <w:tcPr>
            <w:tcW w:w="1400" w:type="dxa"/>
          </w:tcPr>
          <w:p w:rsidR="00E319A7" w:rsidRDefault="00AC2320" w:rsidP="00DF2A56">
            <w:r>
              <w:t>0</w:t>
            </w:r>
          </w:p>
        </w:tc>
        <w:tc>
          <w:tcPr>
            <w:tcW w:w="1400" w:type="dxa"/>
          </w:tcPr>
          <w:p w:rsidR="00E319A7" w:rsidRDefault="00AC2320" w:rsidP="00DF2A56">
            <w:r>
              <w:t>2</w:t>
            </w:r>
          </w:p>
        </w:tc>
        <w:tc>
          <w:tcPr>
            <w:tcW w:w="1400" w:type="dxa"/>
          </w:tcPr>
          <w:p w:rsidR="00E319A7" w:rsidRDefault="00AC2320" w:rsidP="00DF2A56">
            <w:r>
              <w:t>–</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75</w:t>
            </w:r>
          </w:p>
        </w:tc>
        <w:tc>
          <w:tcPr>
            <w:tcW w:w="1400" w:type="dxa"/>
          </w:tcPr>
          <w:p w:rsidR="00E319A7" w:rsidRDefault="00AC2320" w:rsidP="00DF2A56">
            <w:r>
              <w:t>25</w:t>
            </w:r>
          </w:p>
        </w:tc>
        <w:tc>
          <w:tcPr>
            <w:tcW w:w="1400" w:type="dxa"/>
          </w:tcPr>
          <w:p w:rsidR="00E319A7" w:rsidRDefault="00AC2320" w:rsidP="00DF2A56">
            <w:r>
              <w:t>4</w:t>
            </w:r>
          </w:p>
        </w:tc>
        <w:tc>
          <w:tcPr>
            <w:tcW w:w="1400" w:type="dxa"/>
          </w:tcPr>
          <w:p w:rsidR="00E319A7" w:rsidRDefault="00AC2320" w:rsidP="00DF2A56">
            <w:r>
              <w:t>–</w:t>
            </w:r>
          </w:p>
        </w:tc>
      </w:tr>
      <w:tr w:rsidR="00E319A7" w:rsidTr="002C5485">
        <w:trPr>
          <w:trHeight w:val="380"/>
        </w:trPr>
        <w:tc>
          <w:tcPr>
            <w:tcW w:w="2480" w:type="dxa"/>
          </w:tcPr>
          <w:p w:rsidR="00E319A7" w:rsidRDefault="00AC2320" w:rsidP="00DF2A56">
            <w:r>
              <w:t>Seniorrådgiver</w:t>
            </w:r>
          </w:p>
        </w:tc>
        <w:tc>
          <w:tcPr>
            <w:tcW w:w="1400" w:type="dxa"/>
          </w:tcPr>
          <w:p w:rsidR="00E319A7" w:rsidRDefault="00AC2320" w:rsidP="00DF2A56">
            <w:r>
              <w:t>2017</w:t>
            </w:r>
          </w:p>
        </w:tc>
        <w:tc>
          <w:tcPr>
            <w:tcW w:w="1400" w:type="dxa"/>
          </w:tcPr>
          <w:p w:rsidR="00E319A7" w:rsidRDefault="00AC2320" w:rsidP="00DF2A56">
            <w:r>
              <w:t>43</w:t>
            </w:r>
          </w:p>
        </w:tc>
        <w:tc>
          <w:tcPr>
            <w:tcW w:w="1400" w:type="dxa"/>
          </w:tcPr>
          <w:p w:rsidR="00E319A7" w:rsidRDefault="00AC2320" w:rsidP="00DF2A56">
            <w:r>
              <w:t>57</w:t>
            </w:r>
          </w:p>
        </w:tc>
        <w:tc>
          <w:tcPr>
            <w:tcW w:w="1400" w:type="dxa"/>
          </w:tcPr>
          <w:p w:rsidR="00E319A7" w:rsidRDefault="00AC2320" w:rsidP="00DF2A56">
            <w:r>
              <w:t>157</w:t>
            </w:r>
          </w:p>
        </w:tc>
        <w:tc>
          <w:tcPr>
            <w:tcW w:w="1400" w:type="dxa"/>
          </w:tcPr>
          <w:p w:rsidR="00E319A7" w:rsidRDefault="00AC2320" w:rsidP="00DF2A56">
            <w:r>
              <w:t>98,2</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48</w:t>
            </w:r>
          </w:p>
        </w:tc>
        <w:tc>
          <w:tcPr>
            <w:tcW w:w="1400" w:type="dxa"/>
          </w:tcPr>
          <w:p w:rsidR="00E319A7" w:rsidRDefault="00AC2320" w:rsidP="00DF2A56">
            <w:r>
              <w:t>52</w:t>
            </w:r>
          </w:p>
        </w:tc>
        <w:tc>
          <w:tcPr>
            <w:tcW w:w="1400" w:type="dxa"/>
          </w:tcPr>
          <w:p w:rsidR="00E319A7" w:rsidRDefault="00AC2320" w:rsidP="00DF2A56">
            <w:r>
              <w:t>155</w:t>
            </w:r>
          </w:p>
        </w:tc>
        <w:tc>
          <w:tcPr>
            <w:tcW w:w="1400" w:type="dxa"/>
          </w:tcPr>
          <w:p w:rsidR="00E319A7" w:rsidRDefault="00AC2320" w:rsidP="00DF2A56">
            <w:r>
              <w:t>98,7</w:t>
            </w:r>
          </w:p>
        </w:tc>
      </w:tr>
      <w:tr w:rsidR="00E319A7" w:rsidTr="002C5485">
        <w:trPr>
          <w:trHeight w:val="380"/>
        </w:trPr>
        <w:tc>
          <w:tcPr>
            <w:tcW w:w="2480" w:type="dxa"/>
          </w:tcPr>
          <w:p w:rsidR="00E319A7" w:rsidRDefault="00AC2320" w:rsidP="00DF2A56">
            <w:r>
              <w:t>Rådgiver</w:t>
            </w:r>
          </w:p>
        </w:tc>
        <w:tc>
          <w:tcPr>
            <w:tcW w:w="1400" w:type="dxa"/>
          </w:tcPr>
          <w:p w:rsidR="00E319A7" w:rsidRDefault="00AC2320" w:rsidP="00DF2A56">
            <w:r>
              <w:t>2017</w:t>
            </w:r>
          </w:p>
        </w:tc>
        <w:tc>
          <w:tcPr>
            <w:tcW w:w="1400" w:type="dxa"/>
          </w:tcPr>
          <w:p w:rsidR="00E319A7" w:rsidRDefault="00AC2320" w:rsidP="00DF2A56">
            <w:r>
              <w:t>33</w:t>
            </w:r>
          </w:p>
        </w:tc>
        <w:tc>
          <w:tcPr>
            <w:tcW w:w="1400" w:type="dxa"/>
          </w:tcPr>
          <w:p w:rsidR="00E319A7" w:rsidRDefault="00AC2320" w:rsidP="00DF2A56">
            <w:r>
              <w:t>77</w:t>
            </w:r>
          </w:p>
        </w:tc>
        <w:tc>
          <w:tcPr>
            <w:tcW w:w="1400" w:type="dxa"/>
          </w:tcPr>
          <w:p w:rsidR="00E319A7" w:rsidRDefault="00AC2320" w:rsidP="00DF2A56">
            <w:r>
              <w:t>39</w:t>
            </w:r>
          </w:p>
        </w:tc>
        <w:tc>
          <w:tcPr>
            <w:tcW w:w="1400" w:type="dxa"/>
          </w:tcPr>
          <w:p w:rsidR="00E319A7" w:rsidRDefault="00AC2320" w:rsidP="00DF2A56">
            <w:r>
              <w:t>102,8</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33</w:t>
            </w:r>
          </w:p>
        </w:tc>
        <w:tc>
          <w:tcPr>
            <w:tcW w:w="1400" w:type="dxa"/>
          </w:tcPr>
          <w:p w:rsidR="00E319A7" w:rsidRDefault="00AC2320" w:rsidP="00DF2A56">
            <w:r>
              <w:t>67</w:t>
            </w:r>
          </w:p>
        </w:tc>
        <w:tc>
          <w:tcPr>
            <w:tcW w:w="1400" w:type="dxa"/>
          </w:tcPr>
          <w:p w:rsidR="00E319A7" w:rsidRDefault="00AC2320" w:rsidP="00DF2A56">
            <w:r>
              <w:t>39</w:t>
            </w:r>
          </w:p>
        </w:tc>
        <w:tc>
          <w:tcPr>
            <w:tcW w:w="1400" w:type="dxa"/>
          </w:tcPr>
          <w:p w:rsidR="00E319A7" w:rsidRDefault="00AC2320" w:rsidP="00DF2A56">
            <w:r>
              <w:t>104,2</w:t>
            </w:r>
          </w:p>
        </w:tc>
      </w:tr>
      <w:tr w:rsidR="00E319A7" w:rsidTr="002C5485">
        <w:trPr>
          <w:trHeight w:val="380"/>
        </w:trPr>
        <w:tc>
          <w:tcPr>
            <w:tcW w:w="2480" w:type="dxa"/>
          </w:tcPr>
          <w:p w:rsidR="00E319A7" w:rsidRDefault="00AC2320" w:rsidP="00DF2A56">
            <w:r>
              <w:t>Seniorkonsulent</w:t>
            </w:r>
          </w:p>
        </w:tc>
        <w:tc>
          <w:tcPr>
            <w:tcW w:w="1400" w:type="dxa"/>
          </w:tcPr>
          <w:p w:rsidR="00E319A7" w:rsidRDefault="00AC2320" w:rsidP="00DF2A56">
            <w:r>
              <w:t>2017</w:t>
            </w:r>
          </w:p>
        </w:tc>
        <w:tc>
          <w:tcPr>
            <w:tcW w:w="1400" w:type="dxa"/>
          </w:tcPr>
          <w:p w:rsidR="00E319A7" w:rsidRDefault="00AC2320" w:rsidP="00DF2A56">
            <w:r>
              <w:t>0</w:t>
            </w:r>
          </w:p>
        </w:tc>
        <w:tc>
          <w:tcPr>
            <w:tcW w:w="1400" w:type="dxa"/>
          </w:tcPr>
          <w:p w:rsidR="00E319A7" w:rsidRDefault="00AC2320" w:rsidP="00DF2A56">
            <w:r>
              <w:t>100</w:t>
            </w:r>
          </w:p>
        </w:tc>
        <w:tc>
          <w:tcPr>
            <w:tcW w:w="1400" w:type="dxa"/>
          </w:tcPr>
          <w:p w:rsidR="00E319A7" w:rsidRDefault="00AC2320" w:rsidP="00DF2A56">
            <w:r>
              <w:t>4</w:t>
            </w:r>
          </w:p>
        </w:tc>
        <w:tc>
          <w:tcPr>
            <w:tcW w:w="1400" w:type="dxa"/>
          </w:tcPr>
          <w:p w:rsidR="00E319A7" w:rsidRDefault="00AC2320" w:rsidP="00DF2A56">
            <w:r>
              <w:t>–</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0</w:t>
            </w:r>
          </w:p>
        </w:tc>
        <w:tc>
          <w:tcPr>
            <w:tcW w:w="1400" w:type="dxa"/>
          </w:tcPr>
          <w:p w:rsidR="00E319A7" w:rsidRDefault="00AC2320" w:rsidP="00DF2A56">
            <w:r>
              <w:t>100</w:t>
            </w:r>
          </w:p>
        </w:tc>
        <w:tc>
          <w:tcPr>
            <w:tcW w:w="1400" w:type="dxa"/>
          </w:tcPr>
          <w:p w:rsidR="00E319A7" w:rsidRDefault="00AC2320" w:rsidP="00DF2A56">
            <w:r>
              <w:t>4</w:t>
            </w:r>
          </w:p>
        </w:tc>
        <w:tc>
          <w:tcPr>
            <w:tcW w:w="1400" w:type="dxa"/>
          </w:tcPr>
          <w:p w:rsidR="00E319A7" w:rsidRDefault="00AC2320" w:rsidP="00DF2A56">
            <w:r>
              <w:t>–</w:t>
            </w:r>
          </w:p>
        </w:tc>
      </w:tr>
      <w:tr w:rsidR="00E319A7" w:rsidTr="002C5485">
        <w:trPr>
          <w:trHeight w:val="380"/>
        </w:trPr>
        <w:tc>
          <w:tcPr>
            <w:tcW w:w="2480" w:type="dxa"/>
          </w:tcPr>
          <w:p w:rsidR="00E319A7" w:rsidRDefault="00AC2320" w:rsidP="00DF2A56">
            <w:r>
              <w:t>Førstekonsulent</w:t>
            </w:r>
          </w:p>
        </w:tc>
        <w:tc>
          <w:tcPr>
            <w:tcW w:w="1400" w:type="dxa"/>
          </w:tcPr>
          <w:p w:rsidR="00E319A7" w:rsidRDefault="00AC2320" w:rsidP="00DF2A56">
            <w:r>
              <w:t>2017</w:t>
            </w:r>
          </w:p>
        </w:tc>
        <w:tc>
          <w:tcPr>
            <w:tcW w:w="1400" w:type="dxa"/>
          </w:tcPr>
          <w:p w:rsidR="00E319A7" w:rsidRDefault="00AC2320" w:rsidP="00DF2A56">
            <w:r>
              <w:t>21</w:t>
            </w:r>
          </w:p>
        </w:tc>
        <w:tc>
          <w:tcPr>
            <w:tcW w:w="1400" w:type="dxa"/>
          </w:tcPr>
          <w:p w:rsidR="00E319A7" w:rsidRDefault="00AC2320" w:rsidP="00DF2A56">
            <w:r>
              <w:t>79</w:t>
            </w:r>
          </w:p>
        </w:tc>
        <w:tc>
          <w:tcPr>
            <w:tcW w:w="1400" w:type="dxa"/>
          </w:tcPr>
          <w:p w:rsidR="00E319A7" w:rsidRDefault="00AC2320" w:rsidP="00DF2A56">
            <w:r>
              <w:t>28</w:t>
            </w:r>
          </w:p>
        </w:tc>
        <w:tc>
          <w:tcPr>
            <w:tcW w:w="1400" w:type="dxa"/>
          </w:tcPr>
          <w:p w:rsidR="00E319A7" w:rsidRDefault="00AC2320" w:rsidP="00DF2A56">
            <w:r>
              <w:t>102,3</w:t>
            </w:r>
          </w:p>
        </w:tc>
      </w:tr>
      <w:tr w:rsidR="00E319A7" w:rsidTr="002C5485">
        <w:trPr>
          <w:trHeight w:val="380"/>
        </w:trPr>
        <w:tc>
          <w:tcPr>
            <w:tcW w:w="2480" w:type="dxa"/>
          </w:tcPr>
          <w:p w:rsidR="00E319A7" w:rsidRDefault="00E319A7" w:rsidP="00DF2A56"/>
        </w:tc>
        <w:tc>
          <w:tcPr>
            <w:tcW w:w="1400" w:type="dxa"/>
          </w:tcPr>
          <w:p w:rsidR="00E319A7" w:rsidRDefault="00AC2320" w:rsidP="00DF2A56">
            <w:r>
              <w:t>2016</w:t>
            </w:r>
          </w:p>
        </w:tc>
        <w:tc>
          <w:tcPr>
            <w:tcW w:w="1400" w:type="dxa"/>
          </w:tcPr>
          <w:p w:rsidR="00E319A7" w:rsidRDefault="00AC2320" w:rsidP="00DF2A56">
            <w:r>
              <w:t>17</w:t>
            </w:r>
          </w:p>
        </w:tc>
        <w:tc>
          <w:tcPr>
            <w:tcW w:w="1400" w:type="dxa"/>
          </w:tcPr>
          <w:p w:rsidR="00E319A7" w:rsidRDefault="00AC2320" w:rsidP="00DF2A56">
            <w:r>
              <w:t>83</w:t>
            </w:r>
          </w:p>
        </w:tc>
        <w:tc>
          <w:tcPr>
            <w:tcW w:w="1400" w:type="dxa"/>
          </w:tcPr>
          <w:p w:rsidR="00E319A7" w:rsidRDefault="00AC2320" w:rsidP="00DF2A56">
            <w:r>
              <w:t>35</w:t>
            </w:r>
          </w:p>
        </w:tc>
        <w:tc>
          <w:tcPr>
            <w:tcW w:w="1400" w:type="dxa"/>
          </w:tcPr>
          <w:p w:rsidR="00E319A7" w:rsidRDefault="00AC2320" w:rsidP="00DF2A56">
            <w:r>
              <w:t>105,9</w:t>
            </w:r>
          </w:p>
        </w:tc>
      </w:tr>
    </w:tbl>
    <w:p w:rsidR="00E319A7" w:rsidRDefault="00E319A7" w:rsidP="00DF2A56">
      <w:pPr>
        <w:pStyle w:val="Tabellnavn"/>
      </w:pPr>
    </w:p>
    <w:p w:rsidR="00E319A7" w:rsidRDefault="00AC2320" w:rsidP="00DF2A56">
      <w:pPr>
        <w:pStyle w:val="tabell-noter"/>
        <w:rPr>
          <w:rStyle w:val="skrift-hevet"/>
          <w:sz w:val="24"/>
          <w:szCs w:val="24"/>
        </w:rPr>
      </w:pPr>
      <w:r>
        <w:rPr>
          <w:rStyle w:val="skrift-hevet"/>
          <w:sz w:val="17"/>
          <w:szCs w:val="17"/>
        </w:rPr>
        <w:t>1</w:t>
      </w:r>
      <w:r>
        <w:t xml:space="preserve"> </w:t>
      </w:r>
      <w:r>
        <w:tab/>
        <w:t>Inkluderer fast ansatte, vikarer, engasjementer og andre på midlertidige vilkår. Inkluderer ikke ansatte som er i permisjon, uførepensjon eller ekstern hospitering. Tall fra departementets personalsystem per 31. desember 2017.</w:t>
      </w:r>
    </w:p>
    <w:p w:rsidR="00E319A7" w:rsidRDefault="00AC2320" w:rsidP="00DF2A56">
      <w:pPr>
        <w:pStyle w:val="tabell-noter"/>
        <w:rPr>
          <w:rStyle w:val="skrift-hevet"/>
          <w:sz w:val="24"/>
          <w:szCs w:val="24"/>
        </w:rPr>
      </w:pPr>
      <w:r>
        <w:rPr>
          <w:rStyle w:val="skrift-hevet"/>
          <w:sz w:val="17"/>
          <w:szCs w:val="17"/>
        </w:rPr>
        <w:t>2</w:t>
      </w:r>
      <w:r>
        <w:t xml:space="preserve"> </w:t>
      </w:r>
      <w:r>
        <w:tab/>
        <w:t>Ekspedisjonssjefer med personalansvar.</w:t>
      </w:r>
    </w:p>
    <w:p w:rsidR="00E319A7" w:rsidRDefault="00AC2320" w:rsidP="00DF2A56">
      <w:pPr>
        <w:pStyle w:val="tabell-noter"/>
        <w:rPr>
          <w:rFonts w:ascii="Arial" w:hAnsi="Arial" w:cs="Arial"/>
          <w:spacing w:val="4"/>
          <w:sz w:val="24"/>
          <w:szCs w:val="24"/>
        </w:rPr>
      </w:pPr>
      <w:r>
        <w:rPr>
          <w:rStyle w:val="skrift-hevet"/>
          <w:sz w:val="17"/>
          <w:szCs w:val="17"/>
        </w:rPr>
        <w:t>3</w:t>
      </w:r>
      <w:r>
        <w:t xml:space="preserve"> </w:t>
      </w:r>
      <w:r>
        <w:tab/>
        <w:t>Avdelingsdirektører med personalansvar.</w:t>
      </w:r>
    </w:p>
    <w:p w:rsidR="00E319A7" w:rsidRDefault="00AC2320" w:rsidP="00DF2A56">
      <w:r>
        <w:t>Nærings- og fiskeridepartementet er opptatt av å ha en rimelig kjønnsbalanse, både i departeme</w:t>
      </w:r>
      <w:r>
        <w:t>n</w:t>
      </w:r>
      <w:r>
        <w:t>tets avdelinger og i ulike stillingstyper. I dag er nærmere 60 pst. av de tilsatte i departementet kvinner. I de siste årene er det rekruttert langt flere kvinner enn menn. Dette er en utvikling depa</w:t>
      </w:r>
      <w:r>
        <w:t>r</w:t>
      </w:r>
      <w:r>
        <w:t>tementet vil følge med på videre. Kvinneandelen har økt i stillingsgrupper på ledernivå. På lavere stillingsnivåer er kvinneandelen fortsatt i flertall.</w:t>
      </w:r>
    </w:p>
    <w:p w:rsidR="00E319A7" w:rsidRDefault="00AC2320" w:rsidP="00DF2A56">
      <w:r>
        <w:t>I 2017 var gjennomsnittslønnen for kvinner 90,6 pst. av gjennomsnittslønnen for menn. Dette er en reduksjon i forhold til 2016. For stillingskategoriene rådgiver og førstekonsulent er gjennomsnitt</w:t>
      </w:r>
      <w:r>
        <w:t>s</w:t>
      </w:r>
      <w:r>
        <w:t>lønnen for kvinner høyere enn for menn, som tidligere år.</w:t>
      </w:r>
    </w:p>
    <w:p w:rsidR="00E319A7" w:rsidRDefault="00AC2320" w:rsidP="00DF2A56">
      <w:r>
        <w:t>Departementet har en likestillingstillitsvalgt i innstillingsrådet og uttalelsesrådet som kan uttale seg om innstilte kandidater før tilsetting. Departementet har som mål å ha minst 40 pst. kvinner i l</w:t>
      </w:r>
      <w:r>
        <w:t>e</w:t>
      </w:r>
      <w:r>
        <w:t>derposisjoner. Til topplederstillinger skal det sørges for at det finnes aktuelle kvalifiserte kvinner blant søkerne. For øvrig følges statens prosedyrekrav for rekruttering til slike stillinger.</w:t>
      </w:r>
    </w:p>
    <w:p w:rsidR="00E319A7" w:rsidRDefault="00AC2320" w:rsidP="00DF2A56">
      <w:r>
        <w:t>Departementet har rutiner som sørger for at det blir innkalt minst én søker med innvandrerba</w:t>
      </w:r>
      <w:r>
        <w:t>k</w:t>
      </w:r>
      <w:r>
        <w:t>grunn til intervju for hver stilling som utlyses, dersom søkeren er kvalifisert. Minst en av de kval</w:t>
      </w:r>
      <w:r>
        <w:t>i</w:t>
      </w:r>
      <w:r>
        <w:t>fiserte søkerne som oppgir å ha nedsatt funksjonsevne skal også kalles inn til intervju, dersom vedkommende faller inn under definisjonen i forskrift til lov om statens ansatte § 6.</w:t>
      </w:r>
    </w:p>
    <w:p w:rsidR="00E319A7" w:rsidRDefault="00AC2320" w:rsidP="00DF2A56">
      <w:r>
        <w:t>Departementet deltar i Kommunal- og moderniseringsdepartementets traineeprogram for personer med høyere utdanning og nedsatt funksjonsevne, og har én person tilsatt i dette programmet.</w:t>
      </w:r>
    </w:p>
    <w:p w:rsidR="00E319A7" w:rsidRDefault="00AC2320" w:rsidP="00DF2A56">
      <w:r>
        <w:t xml:space="preserve">Nærings- og fiskeridepartementet </w:t>
      </w:r>
      <w:proofErr w:type="gramStart"/>
      <w:r>
        <w:t>tilby</w:t>
      </w:r>
      <w:proofErr w:type="gramEnd"/>
      <w:r>
        <w:t xml:space="preserve"> IA-plass i samarbeid med NAV. IA-plass er en ordning for personer med nedsatt funksjonsevne som har behov for arbeidstrening og arbeidsutprøving. Depa</w:t>
      </w:r>
      <w:r>
        <w:t>r</w:t>
      </w:r>
      <w:r>
        <w:t>tementet hadde en person på IA-plass i 2017.</w:t>
      </w:r>
    </w:p>
    <w:p w:rsidR="00E319A7" w:rsidRDefault="00AC2320" w:rsidP="00DF2A56">
      <w:r>
        <w:t>Departementet hadde en lærling i 2017.</w:t>
      </w:r>
    </w:p>
    <w:p w:rsidR="00D7090E" w:rsidRDefault="00D7090E" w:rsidP="00D7090E">
      <w:pPr>
        <w:pStyle w:val="tabell-tittel"/>
      </w:pPr>
      <w:r>
        <w:t>Nærings- og fiskeridepartementet – andel ansatte i deltid, midlertidig, fo</w:t>
      </w:r>
      <w:r>
        <w:t>r</w:t>
      </w:r>
      <w:r>
        <w:t>eldrepermisjon og sykefravær</w:t>
      </w:r>
    </w:p>
    <w:p w:rsidR="00E319A7" w:rsidRDefault="00AC2320" w:rsidP="00DF2A56">
      <w:pPr>
        <w:pStyle w:val="Tabellnavn"/>
      </w:pPr>
      <w:r>
        <w:t>10J2xt2</w:t>
      </w:r>
    </w:p>
    <w:tbl>
      <w:tblPr>
        <w:tblStyle w:val="StandardTabell"/>
        <w:tblW w:w="0" w:type="auto"/>
        <w:tblLayout w:type="fixed"/>
        <w:tblLook w:val="04A0" w:firstRow="1" w:lastRow="0" w:firstColumn="1" w:lastColumn="0" w:noHBand="0" w:noVBand="1"/>
      </w:tblPr>
      <w:tblGrid>
        <w:gridCol w:w="820"/>
        <w:gridCol w:w="1420"/>
        <w:gridCol w:w="840"/>
        <w:gridCol w:w="840"/>
        <w:gridCol w:w="1080"/>
        <w:gridCol w:w="1080"/>
        <w:gridCol w:w="880"/>
        <w:gridCol w:w="880"/>
        <w:gridCol w:w="840"/>
        <w:gridCol w:w="840"/>
      </w:tblGrid>
      <w:tr w:rsidR="00E319A7" w:rsidTr="002C5485">
        <w:trPr>
          <w:trHeight w:val="360"/>
        </w:trPr>
        <w:tc>
          <w:tcPr>
            <w:tcW w:w="820" w:type="dxa"/>
            <w:shd w:val="clear" w:color="auto" w:fill="FFFFFF"/>
          </w:tcPr>
          <w:p w:rsidR="00E319A7" w:rsidRDefault="00E319A7" w:rsidP="00DF2A56"/>
        </w:tc>
        <w:tc>
          <w:tcPr>
            <w:tcW w:w="1420" w:type="dxa"/>
          </w:tcPr>
          <w:p w:rsidR="00E319A7" w:rsidRDefault="00AC2320" w:rsidP="00DF2A56">
            <w:r>
              <w:t>Antall ti</w:t>
            </w:r>
            <w:r>
              <w:t>l</w:t>
            </w:r>
            <w:r>
              <w:t>satte</w:t>
            </w:r>
          </w:p>
        </w:tc>
        <w:tc>
          <w:tcPr>
            <w:tcW w:w="1680" w:type="dxa"/>
            <w:gridSpan w:val="2"/>
          </w:tcPr>
          <w:p w:rsidR="00E319A7" w:rsidRDefault="00AC2320" w:rsidP="00DF2A56">
            <w:r>
              <w:t>Deltid</w:t>
            </w:r>
          </w:p>
        </w:tc>
        <w:tc>
          <w:tcPr>
            <w:tcW w:w="2160" w:type="dxa"/>
            <w:gridSpan w:val="2"/>
          </w:tcPr>
          <w:p w:rsidR="00E319A7" w:rsidRDefault="00AC2320" w:rsidP="00DF2A56">
            <w:r>
              <w:t>Midlertidig anse</w:t>
            </w:r>
            <w:r>
              <w:t>t</w:t>
            </w:r>
            <w:r>
              <w:t>telse</w:t>
            </w:r>
          </w:p>
        </w:tc>
        <w:tc>
          <w:tcPr>
            <w:tcW w:w="1760" w:type="dxa"/>
            <w:gridSpan w:val="2"/>
          </w:tcPr>
          <w:p w:rsidR="00E319A7" w:rsidRDefault="00AC2320" w:rsidP="00DF2A56">
            <w:r>
              <w:t>Foreldreperm</w:t>
            </w:r>
            <w:r>
              <w:t>i</w:t>
            </w:r>
            <w:r>
              <w:t>sjon</w:t>
            </w:r>
          </w:p>
        </w:tc>
        <w:tc>
          <w:tcPr>
            <w:tcW w:w="1680" w:type="dxa"/>
            <w:gridSpan w:val="2"/>
          </w:tcPr>
          <w:p w:rsidR="00E319A7" w:rsidRDefault="00AC2320" w:rsidP="00DF2A56">
            <w:r>
              <w:t>Sykefravær</w:t>
            </w:r>
          </w:p>
        </w:tc>
      </w:tr>
      <w:tr w:rsidR="00E319A7" w:rsidTr="002C5485">
        <w:trPr>
          <w:trHeight w:val="360"/>
        </w:trPr>
        <w:tc>
          <w:tcPr>
            <w:tcW w:w="820" w:type="dxa"/>
          </w:tcPr>
          <w:p w:rsidR="00E319A7" w:rsidRDefault="00E319A7" w:rsidP="00DF2A56"/>
        </w:tc>
        <w:tc>
          <w:tcPr>
            <w:tcW w:w="1420" w:type="dxa"/>
          </w:tcPr>
          <w:p w:rsidR="00E319A7" w:rsidRDefault="00E319A7" w:rsidP="00DF2A56"/>
        </w:tc>
        <w:tc>
          <w:tcPr>
            <w:tcW w:w="840" w:type="dxa"/>
          </w:tcPr>
          <w:p w:rsidR="00E319A7" w:rsidRDefault="00AC2320" w:rsidP="00DF2A56">
            <w:r>
              <w:t>M (pst.)</w:t>
            </w:r>
          </w:p>
        </w:tc>
        <w:tc>
          <w:tcPr>
            <w:tcW w:w="840" w:type="dxa"/>
          </w:tcPr>
          <w:p w:rsidR="00E319A7" w:rsidRDefault="00AC2320" w:rsidP="00DF2A56">
            <w:r>
              <w:t>K (pst.)</w:t>
            </w:r>
          </w:p>
        </w:tc>
        <w:tc>
          <w:tcPr>
            <w:tcW w:w="1080" w:type="dxa"/>
          </w:tcPr>
          <w:p w:rsidR="00E319A7" w:rsidRDefault="00AC2320" w:rsidP="00DF2A56">
            <w:r>
              <w:t>M (pst.)</w:t>
            </w:r>
          </w:p>
        </w:tc>
        <w:tc>
          <w:tcPr>
            <w:tcW w:w="1080" w:type="dxa"/>
          </w:tcPr>
          <w:p w:rsidR="00E319A7" w:rsidRDefault="00AC2320" w:rsidP="00DF2A56">
            <w:r>
              <w:t>K (pst.)</w:t>
            </w:r>
          </w:p>
        </w:tc>
        <w:tc>
          <w:tcPr>
            <w:tcW w:w="880" w:type="dxa"/>
          </w:tcPr>
          <w:p w:rsidR="00E319A7" w:rsidRDefault="00AC2320" w:rsidP="00DF2A56">
            <w:r>
              <w:t>M (pst.)</w:t>
            </w:r>
          </w:p>
        </w:tc>
        <w:tc>
          <w:tcPr>
            <w:tcW w:w="880" w:type="dxa"/>
          </w:tcPr>
          <w:p w:rsidR="00E319A7" w:rsidRDefault="00AC2320" w:rsidP="00DF2A56">
            <w:r>
              <w:t>K (pst.)</w:t>
            </w:r>
          </w:p>
        </w:tc>
        <w:tc>
          <w:tcPr>
            <w:tcW w:w="840" w:type="dxa"/>
          </w:tcPr>
          <w:p w:rsidR="00E319A7" w:rsidRDefault="00AC2320" w:rsidP="00DF2A56">
            <w:r>
              <w:t>M (pst.)</w:t>
            </w:r>
          </w:p>
        </w:tc>
        <w:tc>
          <w:tcPr>
            <w:tcW w:w="840" w:type="dxa"/>
          </w:tcPr>
          <w:p w:rsidR="00E319A7" w:rsidRDefault="00AC2320" w:rsidP="00DF2A56">
            <w:r>
              <w:t>K (pst.)</w:t>
            </w:r>
          </w:p>
        </w:tc>
      </w:tr>
      <w:tr w:rsidR="00E319A7" w:rsidTr="002C5485">
        <w:trPr>
          <w:trHeight w:val="380"/>
        </w:trPr>
        <w:tc>
          <w:tcPr>
            <w:tcW w:w="820" w:type="dxa"/>
          </w:tcPr>
          <w:p w:rsidR="00E319A7" w:rsidRDefault="00AC2320" w:rsidP="00DF2A56">
            <w:r>
              <w:t>2017</w:t>
            </w:r>
          </w:p>
        </w:tc>
        <w:tc>
          <w:tcPr>
            <w:tcW w:w="1420" w:type="dxa"/>
          </w:tcPr>
          <w:p w:rsidR="00E319A7" w:rsidRDefault="00AC2320" w:rsidP="00DF2A56">
            <w:r>
              <w:t>339</w:t>
            </w:r>
          </w:p>
        </w:tc>
        <w:tc>
          <w:tcPr>
            <w:tcW w:w="840" w:type="dxa"/>
          </w:tcPr>
          <w:p w:rsidR="00E319A7" w:rsidRDefault="00AC2320" w:rsidP="00DF2A56">
            <w:r>
              <w:t>0,6</w:t>
            </w:r>
          </w:p>
        </w:tc>
        <w:tc>
          <w:tcPr>
            <w:tcW w:w="840" w:type="dxa"/>
          </w:tcPr>
          <w:p w:rsidR="00E319A7" w:rsidRDefault="00AC2320" w:rsidP="00DF2A56">
            <w:r>
              <w:t>1,5</w:t>
            </w:r>
          </w:p>
        </w:tc>
        <w:tc>
          <w:tcPr>
            <w:tcW w:w="1080" w:type="dxa"/>
          </w:tcPr>
          <w:p w:rsidR="00E319A7" w:rsidRDefault="00AC2320" w:rsidP="00DF2A56">
            <w:r>
              <w:t>2,7</w:t>
            </w:r>
          </w:p>
        </w:tc>
        <w:tc>
          <w:tcPr>
            <w:tcW w:w="1080" w:type="dxa"/>
          </w:tcPr>
          <w:p w:rsidR="00E319A7" w:rsidRDefault="00AC2320" w:rsidP="00DF2A56">
            <w:r>
              <w:t>4,4</w:t>
            </w:r>
          </w:p>
        </w:tc>
        <w:tc>
          <w:tcPr>
            <w:tcW w:w="880" w:type="dxa"/>
          </w:tcPr>
          <w:p w:rsidR="00E319A7" w:rsidRDefault="00AC2320" w:rsidP="00DF2A56">
            <w:r>
              <w:t>0,3</w:t>
            </w:r>
          </w:p>
        </w:tc>
        <w:tc>
          <w:tcPr>
            <w:tcW w:w="880" w:type="dxa"/>
          </w:tcPr>
          <w:p w:rsidR="00E319A7" w:rsidRDefault="00AC2320" w:rsidP="00DF2A56">
            <w:r>
              <w:t>2,1</w:t>
            </w:r>
          </w:p>
        </w:tc>
        <w:tc>
          <w:tcPr>
            <w:tcW w:w="840" w:type="dxa"/>
          </w:tcPr>
          <w:p w:rsidR="00E319A7" w:rsidRDefault="00AC2320" w:rsidP="00DF2A56">
            <w:r>
              <w:t>2,8</w:t>
            </w:r>
          </w:p>
        </w:tc>
        <w:tc>
          <w:tcPr>
            <w:tcW w:w="840" w:type="dxa"/>
          </w:tcPr>
          <w:p w:rsidR="00E319A7" w:rsidRDefault="00AC2320" w:rsidP="00DF2A56">
            <w:r>
              <w:t>5,4</w:t>
            </w:r>
          </w:p>
        </w:tc>
      </w:tr>
      <w:tr w:rsidR="00E319A7" w:rsidTr="002C5485">
        <w:trPr>
          <w:trHeight w:val="380"/>
        </w:trPr>
        <w:tc>
          <w:tcPr>
            <w:tcW w:w="820" w:type="dxa"/>
          </w:tcPr>
          <w:p w:rsidR="00E319A7" w:rsidRDefault="00AC2320" w:rsidP="00DF2A56">
            <w:r>
              <w:t>2016</w:t>
            </w:r>
          </w:p>
        </w:tc>
        <w:tc>
          <w:tcPr>
            <w:tcW w:w="1420" w:type="dxa"/>
          </w:tcPr>
          <w:p w:rsidR="00E319A7" w:rsidRDefault="00AC2320" w:rsidP="00DF2A56">
            <w:r>
              <w:t>343</w:t>
            </w:r>
          </w:p>
        </w:tc>
        <w:tc>
          <w:tcPr>
            <w:tcW w:w="840" w:type="dxa"/>
          </w:tcPr>
          <w:p w:rsidR="00E319A7" w:rsidRDefault="00AC2320" w:rsidP="00DF2A56">
            <w:r>
              <w:t>0,8</w:t>
            </w:r>
          </w:p>
        </w:tc>
        <w:tc>
          <w:tcPr>
            <w:tcW w:w="840" w:type="dxa"/>
          </w:tcPr>
          <w:p w:rsidR="00E319A7" w:rsidRDefault="00AC2320" w:rsidP="00DF2A56">
            <w:r>
              <w:t>2,6</w:t>
            </w:r>
          </w:p>
        </w:tc>
        <w:tc>
          <w:tcPr>
            <w:tcW w:w="1080" w:type="dxa"/>
          </w:tcPr>
          <w:p w:rsidR="00E319A7" w:rsidRDefault="00AC2320" w:rsidP="00DF2A56">
            <w:r>
              <w:t>5,3</w:t>
            </w:r>
          </w:p>
        </w:tc>
        <w:tc>
          <w:tcPr>
            <w:tcW w:w="1080" w:type="dxa"/>
          </w:tcPr>
          <w:p w:rsidR="00E319A7" w:rsidRDefault="00AC2320" w:rsidP="00DF2A56">
            <w:r>
              <w:t>4,4</w:t>
            </w:r>
          </w:p>
        </w:tc>
        <w:tc>
          <w:tcPr>
            <w:tcW w:w="880" w:type="dxa"/>
          </w:tcPr>
          <w:p w:rsidR="00E319A7" w:rsidRDefault="00AC2320" w:rsidP="00DF2A56">
            <w:r>
              <w:t>2,3</w:t>
            </w:r>
          </w:p>
        </w:tc>
        <w:tc>
          <w:tcPr>
            <w:tcW w:w="880" w:type="dxa"/>
          </w:tcPr>
          <w:p w:rsidR="00E319A7" w:rsidRDefault="00AC2320" w:rsidP="00DF2A56">
            <w:r>
              <w:t>5,6</w:t>
            </w:r>
          </w:p>
        </w:tc>
        <w:tc>
          <w:tcPr>
            <w:tcW w:w="840" w:type="dxa"/>
          </w:tcPr>
          <w:p w:rsidR="00E319A7" w:rsidRDefault="00AC2320" w:rsidP="00DF2A56">
            <w:r>
              <w:t>4,0</w:t>
            </w:r>
          </w:p>
        </w:tc>
        <w:tc>
          <w:tcPr>
            <w:tcW w:w="840" w:type="dxa"/>
          </w:tcPr>
          <w:p w:rsidR="00E319A7" w:rsidRDefault="00AC2320" w:rsidP="00DF2A56">
            <w:r>
              <w:t>5,4</w:t>
            </w:r>
          </w:p>
        </w:tc>
      </w:tr>
    </w:tbl>
    <w:p w:rsidR="00E319A7" w:rsidRDefault="00E319A7" w:rsidP="00DF2A56">
      <w:pPr>
        <w:pStyle w:val="Tabellnavn"/>
      </w:pPr>
    </w:p>
    <w:p w:rsidR="00E319A7" w:rsidRDefault="00AC2320" w:rsidP="00DF2A56">
      <w:pPr>
        <w:pStyle w:val="avsnitt-tittel"/>
      </w:pPr>
      <w:r>
        <w:t>Nærings- og fiskeridepartementets etater</w:t>
      </w:r>
    </w:p>
    <w:p w:rsidR="00D7090E" w:rsidRPr="00D7090E" w:rsidRDefault="00D7090E" w:rsidP="00D7090E">
      <w:pPr>
        <w:pStyle w:val="tabell-tittel"/>
      </w:pPr>
      <w:r>
        <w:t>Tilstandsrapportering for etater under Nærings- og fiskeridepartementet – kjønn og lønn</w:t>
      </w:r>
    </w:p>
    <w:p w:rsidR="00E319A7" w:rsidRDefault="00AC2320" w:rsidP="00DF2A56">
      <w:pPr>
        <w:pStyle w:val="Tabellnavn"/>
      </w:pPr>
      <w:r>
        <w:t>14J2xt2</w:t>
      </w:r>
    </w:p>
    <w:tbl>
      <w:tblPr>
        <w:tblStyle w:val="StandardTabell"/>
        <w:tblW w:w="0" w:type="auto"/>
        <w:tblLayout w:type="fixed"/>
        <w:tblLook w:val="04A0" w:firstRow="1" w:lastRow="0" w:firstColumn="1" w:lastColumn="0" w:noHBand="0" w:noVBand="1"/>
      </w:tblPr>
      <w:tblGrid>
        <w:gridCol w:w="2220"/>
        <w:gridCol w:w="620"/>
        <w:gridCol w:w="600"/>
        <w:gridCol w:w="600"/>
        <w:gridCol w:w="600"/>
        <w:gridCol w:w="900"/>
        <w:gridCol w:w="480"/>
        <w:gridCol w:w="480"/>
        <w:gridCol w:w="460"/>
        <w:gridCol w:w="460"/>
        <w:gridCol w:w="520"/>
        <w:gridCol w:w="520"/>
        <w:gridCol w:w="500"/>
        <w:gridCol w:w="500"/>
      </w:tblGrid>
      <w:tr w:rsidR="00E319A7" w:rsidTr="002C5485">
        <w:trPr>
          <w:trHeight w:val="860"/>
        </w:trPr>
        <w:tc>
          <w:tcPr>
            <w:tcW w:w="2220" w:type="dxa"/>
            <w:shd w:val="clear" w:color="auto" w:fill="FFFFFF"/>
          </w:tcPr>
          <w:p w:rsidR="00E319A7" w:rsidRDefault="00AC2320" w:rsidP="00DF2A56">
            <w:r>
              <w:t>Etat</w:t>
            </w:r>
          </w:p>
        </w:tc>
        <w:tc>
          <w:tcPr>
            <w:tcW w:w="620" w:type="dxa"/>
          </w:tcPr>
          <w:p w:rsidR="00E319A7" w:rsidRDefault="00AC2320" w:rsidP="00DF2A56">
            <w:r>
              <w:t>År</w:t>
            </w:r>
          </w:p>
        </w:tc>
        <w:tc>
          <w:tcPr>
            <w:tcW w:w="1800" w:type="dxa"/>
            <w:gridSpan w:val="3"/>
          </w:tcPr>
          <w:p w:rsidR="00E319A7" w:rsidRDefault="00AC2320" w:rsidP="00DF2A56">
            <w:r>
              <w:t>Kjønnsbalanse</w:t>
            </w:r>
          </w:p>
        </w:tc>
        <w:tc>
          <w:tcPr>
            <w:tcW w:w="900" w:type="dxa"/>
          </w:tcPr>
          <w:p w:rsidR="00E319A7" w:rsidRDefault="00AC2320" w:rsidP="00DF2A56">
            <w:r>
              <w:t>Kvi</w:t>
            </w:r>
            <w:r>
              <w:t>n</w:t>
            </w:r>
            <w:r>
              <w:t>ners lønn i pst. av menns</w:t>
            </w:r>
          </w:p>
        </w:tc>
        <w:tc>
          <w:tcPr>
            <w:tcW w:w="960" w:type="dxa"/>
            <w:gridSpan w:val="2"/>
          </w:tcPr>
          <w:p w:rsidR="00E319A7" w:rsidRDefault="00AC2320" w:rsidP="00DF2A56">
            <w:r>
              <w:t>Deltid pst.</w:t>
            </w:r>
          </w:p>
        </w:tc>
        <w:tc>
          <w:tcPr>
            <w:tcW w:w="920" w:type="dxa"/>
            <w:gridSpan w:val="2"/>
          </w:tcPr>
          <w:p w:rsidR="00E319A7" w:rsidRDefault="00AC2320" w:rsidP="00DF2A56">
            <w:r>
              <w:t>Midl. ans. pst.</w:t>
            </w:r>
          </w:p>
        </w:tc>
        <w:tc>
          <w:tcPr>
            <w:tcW w:w="1040" w:type="dxa"/>
            <w:gridSpan w:val="2"/>
          </w:tcPr>
          <w:p w:rsidR="00E319A7" w:rsidRDefault="00AC2320" w:rsidP="00DF2A56">
            <w:r>
              <w:t>Forel</w:t>
            </w:r>
            <w:r>
              <w:t>d</w:t>
            </w:r>
            <w:r>
              <w:t>re-perm. pst.</w:t>
            </w:r>
          </w:p>
        </w:tc>
        <w:tc>
          <w:tcPr>
            <w:tcW w:w="1000" w:type="dxa"/>
            <w:gridSpan w:val="2"/>
          </w:tcPr>
          <w:p w:rsidR="00E319A7" w:rsidRDefault="00AC2320" w:rsidP="00DF2A56">
            <w:r>
              <w:t>Syk</w:t>
            </w:r>
            <w:r>
              <w:t>e</w:t>
            </w:r>
            <w:r>
              <w:t>fravær pst.</w:t>
            </w:r>
          </w:p>
        </w:tc>
      </w:tr>
      <w:tr w:rsidR="00E319A7" w:rsidTr="002C5485">
        <w:trPr>
          <w:trHeight w:val="600"/>
        </w:trPr>
        <w:tc>
          <w:tcPr>
            <w:tcW w:w="2220" w:type="dxa"/>
          </w:tcPr>
          <w:p w:rsidR="00E319A7" w:rsidRDefault="00E319A7" w:rsidP="00DF2A56"/>
        </w:tc>
        <w:tc>
          <w:tcPr>
            <w:tcW w:w="620" w:type="dxa"/>
          </w:tcPr>
          <w:p w:rsidR="00E319A7" w:rsidRDefault="00E319A7" w:rsidP="00DF2A56"/>
        </w:tc>
        <w:tc>
          <w:tcPr>
            <w:tcW w:w="600" w:type="dxa"/>
          </w:tcPr>
          <w:p w:rsidR="00E319A7" w:rsidRDefault="00AC2320" w:rsidP="00DF2A56">
            <w:r>
              <w:t>M pst.</w:t>
            </w:r>
          </w:p>
        </w:tc>
        <w:tc>
          <w:tcPr>
            <w:tcW w:w="600" w:type="dxa"/>
          </w:tcPr>
          <w:p w:rsidR="00E319A7" w:rsidRDefault="00AC2320" w:rsidP="00DF2A56">
            <w:r>
              <w:t>K pst.</w:t>
            </w:r>
          </w:p>
        </w:tc>
        <w:tc>
          <w:tcPr>
            <w:tcW w:w="600" w:type="dxa"/>
          </w:tcPr>
          <w:p w:rsidR="00E319A7" w:rsidRDefault="00AC2320" w:rsidP="00DF2A56">
            <w:r>
              <w:t>Tot. a</w:t>
            </w:r>
            <w:r>
              <w:t>n</w:t>
            </w:r>
            <w:r>
              <w:t>tall</w:t>
            </w:r>
          </w:p>
        </w:tc>
        <w:tc>
          <w:tcPr>
            <w:tcW w:w="900" w:type="dxa"/>
          </w:tcPr>
          <w:p w:rsidR="00E319A7" w:rsidRDefault="00E319A7" w:rsidP="00DF2A56"/>
        </w:tc>
        <w:tc>
          <w:tcPr>
            <w:tcW w:w="480" w:type="dxa"/>
          </w:tcPr>
          <w:p w:rsidR="00E319A7" w:rsidRDefault="00AC2320" w:rsidP="00DF2A56">
            <w:r>
              <w:t>M</w:t>
            </w:r>
          </w:p>
        </w:tc>
        <w:tc>
          <w:tcPr>
            <w:tcW w:w="480" w:type="dxa"/>
          </w:tcPr>
          <w:p w:rsidR="00E319A7" w:rsidRDefault="00AC2320" w:rsidP="00DF2A56">
            <w:r>
              <w:t>K</w:t>
            </w:r>
          </w:p>
        </w:tc>
        <w:tc>
          <w:tcPr>
            <w:tcW w:w="460" w:type="dxa"/>
          </w:tcPr>
          <w:p w:rsidR="00E319A7" w:rsidRDefault="00AC2320" w:rsidP="00DF2A56">
            <w:r>
              <w:t>M</w:t>
            </w:r>
          </w:p>
        </w:tc>
        <w:tc>
          <w:tcPr>
            <w:tcW w:w="460" w:type="dxa"/>
          </w:tcPr>
          <w:p w:rsidR="00E319A7" w:rsidRDefault="00AC2320" w:rsidP="00DF2A56">
            <w:r>
              <w:t>K</w:t>
            </w:r>
          </w:p>
        </w:tc>
        <w:tc>
          <w:tcPr>
            <w:tcW w:w="520" w:type="dxa"/>
          </w:tcPr>
          <w:p w:rsidR="00E319A7" w:rsidRDefault="00AC2320" w:rsidP="00DF2A56">
            <w:r>
              <w:t>M</w:t>
            </w:r>
          </w:p>
        </w:tc>
        <w:tc>
          <w:tcPr>
            <w:tcW w:w="520" w:type="dxa"/>
          </w:tcPr>
          <w:p w:rsidR="00E319A7" w:rsidRDefault="00AC2320" w:rsidP="00DF2A56">
            <w:r>
              <w:t>K</w:t>
            </w:r>
          </w:p>
        </w:tc>
        <w:tc>
          <w:tcPr>
            <w:tcW w:w="500" w:type="dxa"/>
          </w:tcPr>
          <w:p w:rsidR="00E319A7" w:rsidRDefault="00AC2320" w:rsidP="00DF2A56">
            <w:r>
              <w:t>M</w:t>
            </w:r>
          </w:p>
        </w:tc>
        <w:tc>
          <w:tcPr>
            <w:tcW w:w="500" w:type="dxa"/>
          </w:tcPr>
          <w:p w:rsidR="00E319A7" w:rsidRDefault="00AC2320" w:rsidP="00DF2A56">
            <w:r>
              <w:t>K</w:t>
            </w:r>
          </w:p>
        </w:tc>
      </w:tr>
      <w:tr w:rsidR="00E319A7" w:rsidTr="002C5485">
        <w:trPr>
          <w:trHeight w:val="640"/>
        </w:trPr>
        <w:tc>
          <w:tcPr>
            <w:tcW w:w="2220" w:type="dxa"/>
          </w:tcPr>
          <w:p w:rsidR="00E319A7" w:rsidRDefault="00AC2320" w:rsidP="00DF2A56">
            <w:r>
              <w:t>Brønnøysundregis</w:t>
            </w:r>
            <w:r>
              <w:t>t</w:t>
            </w:r>
            <w:r>
              <w:t>rene</w:t>
            </w:r>
          </w:p>
        </w:tc>
        <w:tc>
          <w:tcPr>
            <w:tcW w:w="620" w:type="dxa"/>
          </w:tcPr>
          <w:p w:rsidR="00E319A7" w:rsidRDefault="00AC2320" w:rsidP="00DF2A56">
            <w:r>
              <w:t>2017</w:t>
            </w:r>
          </w:p>
        </w:tc>
        <w:tc>
          <w:tcPr>
            <w:tcW w:w="600" w:type="dxa"/>
          </w:tcPr>
          <w:p w:rsidR="00E319A7" w:rsidRDefault="00AC2320" w:rsidP="00DF2A56">
            <w:r>
              <w:t>42</w:t>
            </w:r>
          </w:p>
        </w:tc>
        <w:tc>
          <w:tcPr>
            <w:tcW w:w="600" w:type="dxa"/>
          </w:tcPr>
          <w:p w:rsidR="00E319A7" w:rsidRDefault="00AC2320" w:rsidP="00DF2A56">
            <w:r>
              <w:t>58</w:t>
            </w:r>
          </w:p>
        </w:tc>
        <w:tc>
          <w:tcPr>
            <w:tcW w:w="600" w:type="dxa"/>
          </w:tcPr>
          <w:p w:rsidR="00E319A7" w:rsidRDefault="00AC2320" w:rsidP="00DF2A56">
            <w:r>
              <w:t>564</w:t>
            </w:r>
          </w:p>
        </w:tc>
        <w:tc>
          <w:tcPr>
            <w:tcW w:w="900" w:type="dxa"/>
          </w:tcPr>
          <w:p w:rsidR="00E319A7" w:rsidRDefault="00AC2320" w:rsidP="00DF2A56">
            <w:r>
              <w:t>82,7</w:t>
            </w:r>
          </w:p>
        </w:tc>
        <w:tc>
          <w:tcPr>
            <w:tcW w:w="480" w:type="dxa"/>
          </w:tcPr>
          <w:p w:rsidR="00E319A7" w:rsidRDefault="00AC2320" w:rsidP="00DF2A56">
            <w:r>
              <w:t>0,2</w:t>
            </w:r>
          </w:p>
        </w:tc>
        <w:tc>
          <w:tcPr>
            <w:tcW w:w="480" w:type="dxa"/>
          </w:tcPr>
          <w:p w:rsidR="00E319A7" w:rsidRDefault="00AC2320" w:rsidP="00DF2A56">
            <w:r>
              <w:t>2,7</w:t>
            </w:r>
          </w:p>
        </w:tc>
        <w:tc>
          <w:tcPr>
            <w:tcW w:w="460" w:type="dxa"/>
          </w:tcPr>
          <w:p w:rsidR="00E319A7" w:rsidRDefault="00AC2320" w:rsidP="00DF2A56">
            <w:r>
              <w:t>0,4</w:t>
            </w:r>
          </w:p>
        </w:tc>
        <w:tc>
          <w:tcPr>
            <w:tcW w:w="460" w:type="dxa"/>
          </w:tcPr>
          <w:p w:rsidR="00E319A7" w:rsidRDefault="00AC2320" w:rsidP="00DF2A56">
            <w:r>
              <w:t>2</w:t>
            </w:r>
          </w:p>
        </w:tc>
        <w:tc>
          <w:tcPr>
            <w:tcW w:w="520" w:type="dxa"/>
          </w:tcPr>
          <w:p w:rsidR="00E319A7" w:rsidRDefault="00AC2320" w:rsidP="00DF2A56">
            <w:r>
              <w:t>0</w:t>
            </w:r>
          </w:p>
        </w:tc>
        <w:tc>
          <w:tcPr>
            <w:tcW w:w="520" w:type="dxa"/>
          </w:tcPr>
          <w:p w:rsidR="00E319A7" w:rsidRDefault="00AC2320" w:rsidP="00DF2A56">
            <w:r>
              <w:t>0,5</w:t>
            </w:r>
          </w:p>
        </w:tc>
        <w:tc>
          <w:tcPr>
            <w:tcW w:w="500" w:type="dxa"/>
          </w:tcPr>
          <w:p w:rsidR="00E319A7" w:rsidRDefault="00AC2320" w:rsidP="00DF2A56">
            <w:r>
              <w:t>3,4</w:t>
            </w:r>
          </w:p>
        </w:tc>
        <w:tc>
          <w:tcPr>
            <w:tcW w:w="500" w:type="dxa"/>
          </w:tcPr>
          <w:p w:rsidR="00E319A7" w:rsidRDefault="00AC2320" w:rsidP="00DF2A56">
            <w:r>
              <w:t>8,6</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42</w:t>
            </w:r>
          </w:p>
        </w:tc>
        <w:tc>
          <w:tcPr>
            <w:tcW w:w="600" w:type="dxa"/>
          </w:tcPr>
          <w:p w:rsidR="00E319A7" w:rsidRDefault="00AC2320" w:rsidP="00DF2A56">
            <w:r>
              <w:t>58</w:t>
            </w:r>
          </w:p>
        </w:tc>
        <w:tc>
          <w:tcPr>
            <w:tcW w:w="600" w:type="dxa"/>
          </w:tcPr>
          <w:p w:rsidR="00E319A7" w:rsidRDefault="00AC2320" w:rsidP="00DF2A56">
            <w:r>
              <w:t>549</w:t>
            </w:r>
          </w:p>
        </w:tc>
        <w:tc>
          <w:tcPr>
            <w:tcW w:w="900" w:type="dxa"/>
          </w:tcPr>
          <w:p w:rsidR="00E319A7" w:rsidRDefault="00AC2320" w:rsidP="00DF2A56">
            <w:r>
              <w:t>82,9</w:t>
            </w:r>
          </w:p>
        </w:tc>
        <w:tc>
          <w:tcPr>
            <w:tcW w:w="480" w:type="dxa"/>
          </w:tcPr>
          <w:p w:rsidR="00E319A7" w:rsidRDefault="00AC2320" w:rsidP="00DF2A56">
            <w:r>
              <w:t>0,2</w:t>
            </w:r>
          </w:p>
        </w:tc>
        <w:tc>
          <w:tcPr>
            <w:tcW w:w="480" w:type="dxa"/>
          </w:tcPr>
          <w:p w:rsidR="00E319A7" w:rsidRDefault="00AC2320" w:rsidP="00DF2A56">
            <w:r>
              <w:t>2,7</w:t>
            </w:r>
          </w:p>
        </w:tc>
        <w:tc>
          <w:tcPr>
            <w:tcW w:w="460" w:type="dxa"/>
          </w:tcPr>
          <w:p w:rsidR="00E319A7" w:rsidRDefault="00AC2320" w:rsidP="00DF2A56">
            <w:r>
              <w:t>0,2</w:t>
            </w:r>
          </w:p>
        </w:tc>
        <w:tc>
          <w:tcPr>
            <w:tcW w:w="460" w:type="dxa"/>
          </w:tcPr>
          <w:p w:rsidR="00E319A7" w:rsidRDefault="00AC2320" w:rsidP="00DF2A56">
            <w:r>
              <w:t>0,4</w:t>
            </w:r>
          </w:p>
        </w:tc>
        <w:tc>
          <w:tcPr>
            <w:tcW w:w="520" w:type="dxa"/>
          </w:tcPr>
          <w:p w:rsidR="00E319A7" w:rsidRDefault="00AC2320" w:rsidP="00DF2A56">
            <w:r>
              <w:t>0</w:t>
            </w:r>
          </w:p>
        </w:tc>
        <w:tc>
          <w:tcPr>
            <w:tcW w:w="520" w:type="dxa"/>
          </w:tcPr>
          <w:p w:rsidR="00E319A7" w:rsidRDefault="00AC2320" w:rsidP="00DF2A56">
            <w:r>
              <w:t>0,2</w:t>
            </w:r>
          </w:p>
        </w:tc>
        <w:tc>
          <w:tcPr>
            <w:tcW w:w="500" w:type="dxa"/>
          </w:tcPr>
          <w:p w:rsidR="00E319A7" w:rsidRDefault="00AC2320" w:rsidP="00DF2A56">
            <w:r>
              <w:t>2,6</w:t>
            </w:r>
          </w:p>
        </w:tc>
        <w:tc>
          <w:tcPr>
            <w:tcW w:w="500" w:type="dxa"/>
          </w:tcPr>
          <w:p w:rsidR="00E319A7" w:rsidRDefault="00AC2320" w:rsidP="00DF2A56">
            <w:r>
              <w:t>7,4</w:t>
            </w:r>
          </w:p>
        </w:tc>
      </w:tr>
      <w:tr w:rsidR="00E319A7" w:rsidTr="002C5485">
        <w:trPr>
          <w:trHeight w:val="1140"/>
        </w:trPr>
        <w:tc>
          <w:tcPr>
            <w:tcW w:w="2220" w:type="dxa"/>
          </w:tcPr>
          <w:p w:rsidR="00E319A7" w:rsidRDefault="00AC2320" w:rsidP="00DF2A56">
            <w:r>
              <w:t>Direktoratet for m</w:t>
            </w:r>
            <w:r>
              <w:t>i</w:t>
            </w:r>
            <w:r>
              <w:t>neralforvaltning med Bergmesteren for Svalbard</w:t>
            </w:r>
          </w:p>
        </w:tc>
        <w:tc>
          <w:tcPr>
            <w:tcW w:w="620" w:type="dxa"/>
          </w:tcPr>
          <w:p w:rsidR="00E319A7" w:rsidRDefault="00AC2320" w:rsidP="00DF2A56">
            <w:r>
              <w:t>2017</w:t>
            </w:r>
          </w:p>
        </w:tc>
        <w:tc>
          <w:tcPr>
            <w:tcW w:w="600" w:type="dxa"/>
          </w:tcPr>
          <w:p w:rsidR="00E319A7" w:rsidRDefault="00AC2320" w:rsidP="00DF2A56">
            <w:r>
              <w:t>42</w:t>
            </w:r>
          </w:p>
        </w:tc>
        <w:tc>
          <w:tcPr>
            <w:tcW w:w="600" w:type="dxa"/>
          </w:tcPr>
          <w:p w:rsidR="00E319A7" w:rsidRDefault="00AC2320" w:rsidP="00DF2A56">
            <w:r>
              <w:t>58</w:t>
            </w:r>
          </w:p>
        </w:tc>
        <w:tc>
          <w:tcPr>
            <w:tcW w:w="600" w:type="dxa"/>
          </w:tcPr>
          <w:p w:rsidR="00E319A7" w:rsidRDefault="00AC2320" w:rsidP="00DF2A56">
            <w:r>
              <w:t>45</w:t>
            </w:r>
          </w:p>
        </w:tc>
        <w:tc>
          <w:tcPr>
            <w:tcW w:w="900" w:type="dxa"/>
          </w:tcPr>
          <w:p w:rsidR="00E319A7" w:rsidRDefault="00AC2320" w:rsidP="00DF2A56">
            <w:r>
              <w:t>101</w:t>
            </w:r>
          </w:p>
        </w:tc>
        <w:tc>
          <w:tcPr>
            <w:tcW w:w="480" w:type="dxa"/>
          </w:tcPr>
          <w:p w:rsidR="00E319A7" w:rsidRDefault="00AC2320" w:rsidP="00DF2A56">
            <w:r>
              <w:t>0</w:t>
            </w:r>
          </w:p>
        </w:tc>
        <w:tc>
          <w:tcPr>
            <w:tcW w:w="480" w:type="dxa"/>
          </w:tcPr>
          <w:p w:rsidR="00E319A7" w:rsidRDefault="00AC2320" w:rsidP="00DF2A56">
            <w:r>
              <w:t>12</w:t>
            </w:r>
          </w:p>
        </w:tc>
        <w:tc>
          <w:tcPr>
            <w:tcW w:w="460" w:type="dxa"/>
          </w:tcPr>
          <w:p w:rsidR="00E319A7" w:rsidRDefault="00AC2320" w:rsidP="00DF2A56">
            <w:r>
              <w:t>11</w:t>
            </w:r>
          </w:p>
        </w:tc>
        <w:tc>
          <w:tcPr>
            <w:tcW w:w="460" w:type="dxa"/>
          </w:tcPr>
          <w:p w:rsidR="00E319A7" w:rsidRDefault="00AC2320" w:rsidP="00DF2A56">
            <w:r>
              <w:t>12</w:t>
            </w:r>
          </w:p>
        </w:tc>
        <w:tc>
          <w:tcPr>
            <w:tcW w:w="520" w:type="dxa"/>
          </w:tcPr>
          <w:p w:rsidR="00E319A7" w:rsidRDefault="00AC2320" w:rsidP="00DF2A56">
            <w:r>
              <w:t>0</w:t>
            </w:r>
          </w:p>
        </w:tc>
        <w:tc>
          <w:tcPr>
            <w:tcW w:w="520" w:type="dxa"/>
          </w:tcPr>
          <w:p w:rsidR="00E319A7" w:rsidRDefault="00AC2320" w:rsidP="00DF2A56">
            <w:r>
              <w:t>4</w:t>
            </w:r>
          </w:p>
        </w:tc>
        <w:tc>
          <w:tcPr>
            <w:tcW w:w="500" w:type="dxa"/>
          </w:tcPr>
          <w:p w:rsidR="00E319A7" w:rsidRDefault="00AC2320" w:rsidP="00DF2A56">
            <w:r>
              <w:t>1</w:t>
            </w:r>
          </w:p>
        </w:tc>
        <w:tc>
          <w:tcPr>
            <w:tcW w:w="500" w:type="dxa"/>
          </w:tcPr>
          <w:p w:rsidR="00E319A7" w:rsidRDefault="00AC2320" w:rsidP="00DF2A56">
            <w:r>
              <w:t>6</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41</w:t>
            </w:r>
          </w:p>
        </w:tc>
        <w:tc>
          <w:tcPr>
            <w:tcW w:w="600" w:type="dxa"/>
          </w:tcPr>
          <w:p w:rsidR="00E319A7" w:rsidRDefault="00AC2320" w:rsidP="00DF2A56">
            <w:r>
              <w:t>59</w:t>
            </w:r>
          </w:p>
        </w:tc>
        <w:tc>
          <w:tcPr>
            <w:tcW w:w="600" w:type="dxa"/>
          </w:tcPr>
          <w:p w:rsidR="00E319A7" w:rsidRDefault="00AC2320" w:rsidP="00DF2A56">
            <w:r>
              <w:t>39</w:t>
            </w:r>
          </w:p>
        </w:tc>
        <w:tc>
          <w:tcPr>
            <w:tcW w:w="900" w:type="dxa"/>
          </w:tcPr>
          <w:p w:rsidR="00E319A7" w:rsidRDefault="00AC2320" w:rsidP="00DF2A56">
            <w:r>
              <w:t>121,6</w:t>
            </w:r>
          </w:p>
        </w:tc>
        <w:tc>
          <w:tcPr>
            <w:tcW w:w="480" w:type="dxa"/>
          </w:tcPr>
          <w:p w:rsidR="00E319A7" w:rsidRDefault="00AC2320" w:rsidP="00DF2A56">
            <w:r>
              <w:t>6</w:t>
            </w:r>
          </w:p>
        </w:tc>
        <w:tc>
          <w:tcPr>
            <w:tcW w:w="480" w:type="dxa"/>
          </w:tcPr>
          <w:p w:rsidR="00E319A7" w:rsidRDefault="00AC2320" w:rsidP="00DF2A56">
            <w:r>
              <w:t>9</w:t>
            </w:r>
          </w:p>
        </w:tc>
        <w:tc>
          <w:tcPr>
            <w:tcW w:w="460" w:type="dxa"/>
          </w:tcPr>
          <w:p w:rsidR="00E319A7" w:rsidRDefault="00AC2320" w:rsidP="00DF2A56">
            <w:r>
              <w:t>0</w:t>
            </w:r>
          </w:p>
        </w:tc>
        <w:tc>
          <w:tcPr>
            <w:tcW w:w="460" w:type="dxa"/>
          </w:tcPr>
          <w:p w:rsidR="00E319A7" w:rsidRDefault="00AC2320" w:rsidP="00DF2A56">
            <w:r>
              <w:t>4</w:t>
            </w:r>
          </w:p>
        </w:tc>
        <w:tc>
          <w:tcPr>
            <w:tcW w:w="520" w:type="dxa"/>
          </w:tcPr>
          <w:p w:rsidR="00E319A7" w:rsidRDefault="00AC2320" w:rsidP="00DF2A56">
            <w:r>
              <w:t>3</w:t>
            </w:r>
          </w:p>
        </w:tc>
        <w:tc>
          <w:tcPr>
            <w:tcW w:w="520" w:type="dxa"/>
          </w:tcPr>
          <w:p w:rsidR="00E319A7" w:rsidRDefault="00AC2320" w:rsidP="00DF2A56">
            <w:r>
              <w:t>3</w:t>
            </w:r>
          </w:p>
        </w:tc>
        <w:tc>
          <w:tcPr>
            <w:tcW w:w="500" w:type="dxa"/>
          </w:tcPr>
          <w:p w:rsidR="00E319A7" w:rsidRDefault="00AC2320" w:rsidP="00DF2A56">
            <w:r>
              <w:t>2</w:t>
            </w:r>
          </w:p>
        </w:tc>
        <w:tc>
          <w:tcPr>
            <w:tcW w:w="500" w:type="dxa"/>
          </w:tcPr>
          <w:p w:rsidR="00E319A7" w:rsidRDefault="00AC2320" w:rsidP="00DF2A56">
            <w:r>
              <w:t>9</w:t>
            </w:r>
          </w:p>
        </w:tc>
      </w:tr>
      <w:tr w:rsidR="00E319A7" w:rsidTr="002C5485">
        <w:trPr>
          <w:trHeight w:val="380"/>
        </w:trPr>
        <w:tc>
          <w:tcPr>
            <w:tcW w:w="2220" w:type="dxa"/>
          </w:tcPr>
          <w:p w:rsidR="00E319A7" w:rsidRDefault="00AC2320" w:rsidP="00DF2A56">
            <w:r>
              <w:t>Fiskeridirektoratet</w:t>
            </w:r>
          </w:p>
        </w:tc>
        <w:tc>
          <w:tcPr>
            <w:tcW w:w="620" w:type="dxa"/>
          </w:tcPr>
          <w:p w:rsidR="00E319A7" w:rsidRDefault="00AC2320" w:rsidP="00DF2A56">
            <w:r>
              <w:t>2017</w:t>
            </w:r>
          </w:p>
        </w:tc>
        <w:tc>
          <w:tcPr>
            <w:tcW w:w="600" w:type="dxa"/>
          </w:tcPr>
          <w:p w:rsidR="00E319A7" w:rsidRDefault="00AC2320" w:rsidP="00DF2A56">
            <w:r>
              <w:t>55</w:t>
            </w:r>
          </w:p>
        </w:tc>
        <w:tc>
          <w:tcPr>
            <w:tcW w:w="600" w:type="dxa"/>
          </w:tcPr>
          <w:p w:rsidR="00E319A7" w:rsidRDefault="00AC2320" w:rsidP="00DF2A56">
            <w:r>
              <w:t>45</w:t>
            </w:r>
          </w:p>
        </w:tc>
        <w:tc>
          <w:tcPr>
            <w:tcW w:w="600" w:type="dxa"/>
          </w:tcPr>
          <w:p w:rsidR="00E319A7" w:rsidRDefault="00AC2320" w:rsidP="00DF2A56">
            <w:r>
              <w:t>453</w:t>
            </w:r>
          </w:p>
        </w:tc>
        <w:tc>
          <w:tcPr>
            <w:tcW w:w="900" w:type="dxa"/>
          </w:tcPr>
          <w:p w:rsidR="00E319A7" w:rsidRDefault="00AC2320" w:rsidP="00DF2A56">
            <w:r>
              <w:t>96,4</w:t>
            </w:r>
          </w:p>
        </w:tc>
        <w:tc>
          <w:tcPr>
            <w:tcW w:w="480" w:type="dxa"/>
          </w:tcPr>
          <w:p w:rsidR="00E319A7" w:rsidRDefault="00AC2320" w:rsidP="00DF2A56">
            <w:r>
              <w:t>5</w:t>
            </w:r>
          </w:p>
        </w:tc>
        <w:tc>
          <w:tcPr>
            <w:tcW w:w="480" w:type="dxa"/>
          </w:tcPr>
          <w:p w:rsidR="00E319A7" w:rsidRDefault="00AC2320" w:rsidP="00DF2A56">
            <w:r>
              <w:t>8</w:t>
            </w:r>
          </w:p>
        </w:tc>
        <w:tc>
          <w:tcPr>
            <w:tcW w:w="460" w:type="dxa"/>
          </w:tcPr>
          <w:p w:rsidR="00E319A7" w:rsidRDefault="00AC2320" w:rsidP="00DF2A56">
            <w:r>
              <w:t>0,7</w:t>
            </w:r>
          </w:p>
        </w:tc>
        <w:tc>
          <w:tcPr>
            <w:tcW w:w="460" w:type="dxa"/>
          </w:tcPr>
          <w:p w:rsidR="00E319A7" w:rsidRDefault="00AC2320" w:rsidP="00DF2A56">
            <w:r>
              <w:t>1,1</w:t>
            </w:r>
          </w:p>
        </w:tc>
        <w:tc>
          <w:tcPr>
            <w:tcW w:w="520" w:type="dxa"/>
          </w:tcPr>
          <w:p w:rsidR="00E319A7" w:rsidRDefault="00AC2320" w:rsidP="00DF2A56">
            <w:r>
              <w:t>2,4</w:t>
            </w:r>
          </w:p>
        </w:tc>
        <w:tc>
          <w:tcPr>
            <w:tcW w:w="520" w:type="dxa"/>
          </w:tcPr>
          <w:p w:rsidR="00E319A7" w:rsidRDefault="00AC2320" w:rsidP="00DF2A56">
            <w:r>
              <w:t>2,9</w:t>
            </w:r>
          </w:p>
        </w:tc>
        <w:tc>
          <w:tcPr>
            <w:tcW w:w="500" w:type="dxa"/>
          </w:tcPr>
          <w:p w:rsidR="00E319A7" w:rsidRDefault="00AC2320" w:rsidP="00DF2A56">
            <w:r>
              <w:t>2,3</w:t>
            </w:r>
          </w:p>
        </w:tc>
        <w:tc>
          <w:tcPr>
            <w:tcW w:w="500" w:type="dxa"/>
          </w:tcPr>
          <w:p w:rsidR="00E319A7" w:rsidRDefault="00AC2320" w:rsidP="00DF2A56">
            <w:r>
              <w:t>4,9</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53</w:t>
            </w:r>
          </w:p>
        </w:tc>
        <w:tc>
          <w:tcPr>
            <w:tcW w:w="600" w:type="dxa"/>
          </w:tcPr>
          <w:p w:rsidR="00E319A7" w:rsidRDefault="00AC2320" w:rsidP="00DF2A56">
            <w:r>
              <w:t>47</w:t>
            </w:r>
          </w:p>
        </w:tc>
        <w:tc>
          <w:tcPr>
            <w:tcW w:w="600" w:type="dxa"/>
          </w:tcPr>
          <w:p w:rsidR="00E319A7" w:rsidRDefault="00AC2320" w:rsidP="00DF2A56">
            <w:r>
              <w:t>435</w:t>
            </w:r>
          </w:p>
        </w:tc>
        <w:tc>
          <w:tcPr>
            <w:tcW w:w="900" w:type="dxa"/>
          </w:tcPr>
          <w:p w:rsidR="00E319A7" w:rsidRDefault="00AC2320" w:rsidP="00DF2A56">
            <w:r>
              <w:t>94,5</w:t>
            </w:r>
          </w:p>
        </w:tc>
        <w:tc>
          <w:tcPr>
            <w:tcW w:w="480" w:type="dxa"/>
          </w:tcPr>
          <w:p w:rsidR="00E319A7" w:rsidRDefault="00AC2320" w:rsidP="00DF2A56">
            <w:r>
              <w:t>4</w:t>
            </w:r>
          </w:p>
        </w:tc>
        <w:tc>
          <w:tcPr>
            <w:tcW w:w="480" w:type="dxa"/>
          </w:tcPr>
          <w:p w:rsidR="00E319A7" w:rsidRDefault="00AC2320" w:rsidP="00DF2A56">
            <w:r>
              <w:t>8</w:t>
            </w:r>
          </w:p>
        </w:tc>
        <w:tc>
          <w:tcPr>
            <w:tcW w:w="460" w:type="dxa"/>
          </w:tcPr>
          <w:p w:rsidR="00E319A7" w:rsidRDefault="00AC2320" w:rsidP="00DF2A56">
            <w:r>
              <w:t>1,1</w:t>
            </w:r>
          </w:p>
        </w:tc>
        <w:tc>
          <w:tcPr>
            <w:tcW w:w="460" w:type="dxa"/>
          </w:tcPr>
          <w:p w:rsidR="00E319A7" w:rsidRDefault="00AC2320" w:rsidP="00DF2A56">
            <w:r>
              <w:t>0,9</w:t>
            </w:r>
          </w:p>
        </w:tc>
        <w:tc>
          <w:tcPr>
            <w:tcW w:w="520" w:type="dxa"/>
          </w:tcPr>
          <w:p w:rsidR="00E319A7" w:rsidRDefault="00AC2320" w:rsidP="00DF2A56">
            <w:r>
              <w:t>–</w:t>
            </w:r>
          </w:p>
        </w:tc>
        <w:tc>
          <w:tcPr>
            <w:tcW w:w="520" w:type="dxa"/>
          </w:tcPr>
          <w:p w:rsidR="00E319A7" w:rsidRDefault="00AC2320" w:rsidP="00DF2A56">
            <w:r>
              <w:t>–</w:t>
            </w:r>
          </w:p>
        </w:tc>
        <w:tc>
          <w:tcPr>
            <w:tcW w:w="500" w:type="dxa"/>
          </w:tcPr>
          <w:p w:rsidR="00E319A7" w:rsidRDefault="00AC2320" w:rsidP="00DF2A56">
            <w:r>
              <w:t>–</w:t>
            </w:r>
          </w:p>
        </w:tc>
        <w:tc>
          <w:tcPr>
            <w:tcW w:w="500" w:type="dxa"/>
          </w:tcPr>
          <w:p w:rsidR="00E319A7" w:rsidRDefault="00AC2320" w:rsidP="00DF2A56">
            <w:r>
              <w:t>–</w:t>
            </w:r>
          </w:p>
        </w:tc>
      </w:tr>
      <w:tr w:rsidR="00E319A7" w:rsidTr="002C5485">
        <w:trPr>
          <w:trHeight w:val="640"/>
        </w:trPr>
        <w:tc>
          <w:tcPr>
            <w:tcW w:w="2220" w:type="dxa"/>
          </w:tcPr>
          <w:p w:rsidR="00E319A7" w:rsidRDefault="00AC2320" w:rsidP="00DF2A56">
            <w:r>
              <w:t>Garantiinstituttet for eksportkreditt (GIEK)</w:t>
            </w:r>
          </w:p>
        </w:tc>
        <w:tc>
          <w:tcPr>
            <w:tcW w:w="620" w:type="dxa"/>
          </w:tcPr>
          <w:p w:rsidR="00E319A7" w:rsidRDefault="00AC2320" w:rsidP="00DF2A56">
            <w:r>
              <w:t>2017</w:t>
            </w:r>
          </w:p>
        </w:tc>
        <w:tc>
          <w:tcPr>
            <w:tcW w:w="600" w:type="dxa"/>
          </w:tcPr>
          <w:p w:rsidR="00E319A7" w:rsidRDefault="00AC2320" w:rsidP="00DF2A56">
            <w:r>
              <w:t>50</w:t>
            </w:r>
          </w:p>
        </w:tc>
        <w:tc>
          <w:tcPr>
            <w:tcW w:w="600" w:type="dxa"/>
          </w:tcPr>
          <w:p w:rsidR="00E319A7" w:rsidRDefault="00AC2320" w:rsidP="00DF2A56">
            <w:r>
              <w:t>50</w:t>
            </w:r>
          </w:p>
        </w:tc>
        <w:tc>
          <w:tcPr>
            <w:tcW w:w="600" w:type="dxa"/>
          </w:tcPr>
          <w:p w:rsidR="00E319A7" w:rsidRDefault="00AC2320" w:rsidP="00DF2A56">
            <w:r>
              <w:t>96</w:t>
            </w:r>
          </w:p>
        </w:tc>
        <w:tc>
          <w:tcPr>
            <w:tcW w:w="900" w:type="dxa"/>
          </w:tcPr>
          <w:p w:rsidR="00E319A7" w:rsidRDefault="00AC2320" w:rsidP="00DF2A56">
            <w:r>
              <w:t>95,3</w:t>
            </w:r>
          </w:p>
        </w:tc>
        <w:tc>
          <w:tcPr>
            <w:tcW w:w="480" w:type="dxa"/>
          </w:tcPr>
          <w:p w:rsidR="00E319A7" w:rsidRDefault="00AC2320" w:rsidP="00DF2A56">
            <w:r>
              <w:t>2,1</w:t>
            </w:r>
          </w:p>
        </w:tc>
        <w:tc>
          <w:tcPr>
            <w:tcW w:w="480" w:type="dxa"/>
          </w:tcPr>
          <w:p w:rsidR="00E319A7" w:rsidRDefault="00AC2320" w:rsidP="00DF2A56">
            <w:r>
              <w:t>2,1</w:t>
            </w:r>
          </w:p>
        </w:tc>
        <w:tc>
          <w:tcPr>
            <w:tcW w:w="460" w:type="dxa"/>
          </w:tcPr>
          <w:p w:rsidR="00E319A7" w:rsidRDefault="00AC2320" w:rsidP="00DF2A56">
            <w:r>
              <w:t>5,2</w:t>
            </w:r>
          </w:p>
        </w:tc>
        <w:tc>
          <w:tcPr>
            <w:tcW w:w="460" w:type="dxa"/>
          </w:tcPr>
          <w:p w:rsidR="00E319A7" w:rsidRDefault="00AC2320" w:rsidP="00DF2A56">
            <w:r>
              <w:t>4,2</w:t>
            </w:r>
          </w:p>
        </w:tc>
        <w:tc>
          <w:tcPr>
            <w:tcW w:w="520" w:type="dxa"/>
          </w:tcPr>
          <w:p w:rsidR="00E319A7" w:rsidRDefault="00AC2320" w:rsidP="00DF2A56">
            <w:r>
              <w:t>1</w:t>
            </w:r>
          </w:p>
        </w:tc>
        <w:tc>
          <w:tcPr>
            <w:tcW w:w="520" w:type="dxa"/>
          </w:tcPr>
          <w:p w:rsidR="00E319A7" w:rsidRDefault="00AC2320" w:rsidP="00DF2A56">
            <w:r>
              <w:t>3,1</w:t>
            </w:r>
          </w:p>
        </w:tc>
        <w:tc>
          <w:tcPr>
            <w:tcW w:w="500" w:type="dxa"/>
          </w:tcPr>
          <w:p w:rsidR="00E319A7" w:rsidRDefault="00AC2320" w:rsidP="00DF2A56">
            <w:r>
              <w:t>2,4</w:t>
            </w:r>
          </w:p>
        </w:tc>
        <w:tc>
          <w:tcPr>
            <w:tcW w:w="500" w:type="dxa"/>
          </w:tcPr>
          <w:p w:rsidR="00E319A7" w:rsidRDefault="00AC2320" w:rsidP="00DF2A56">
            <w:r>
              <w:t>3,5</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51</w:t>
            </w:r>
          </w:p>
        </w:tc>
        <w:tc>
          <w:tcPr>
            <w:tcW w:w="600" w:type="dxa"/>
          </w:tcPr>
          <w:p w:rsidR="00E319A7" w:rsidRDefault="00AC2320" w:rsidP="00DF2A56">
            <w:r>
              <w:t>49</w:t>
            </w:r>
          </w:p>
        </w:tc>
        <w:tc>
          <w:tcPr>
            <w:tcW w:w="600" w:type="dxa"/>
          </w:tcPr>
          <w:p w:rsidR="00E319A7" w:rsidRDefault="00AC2320" w:rsidP="00DF2A56">
            <w:r>
              <w:t>100</w:t>
            </w:r>
          </w:p>
        </w:tc>
        <w:tc>
          <w:tcPr>
            <w:tcW w:w="900" w:type="dxa"/>
          </w:tcPr>
          <w:p w:rsidR="00E319A7" w:rsidRDefault="00AC2320" w:rsidP="00DF2A56">
            <w:r>
              <w:t>97,1</w:t>
            </w:r>
          </w:p>
        </w:tc>
        <w:tc>
          <w:tcPr>
            <w:tcW w:w="480" w:type="dxa"/>
          </w:tcPr>
          <w:p w:rsidR="00E319A7" w:rsidRDefault="00AC2320" w:rsidP="00DF2A56">
            <w:r>
              <w:t>4</w:t>
            </w:r>
          </w:p>
        </w:tc>
        <w:tc>
          <w:tcPr>
            <w:tcW w:w="480" w:type="dxa"/>
          </w:tcPr>
          <w:p w:rsidR="00E319A7" w:rsidRDefault="00AC2320" w:rsidP="00DF2A56">
            <w:r>
              <w:t>2</w:t>
            </w:r>
          </w:p>
        </w:tc>
        <w:tc>
          <w:tcPr>
            <w:tcW w:w="460" w:type="dxa"/>
          </w:tcPr>
          <w:p w:rsidR="00E319A7" w:rsidRDefault="00AC2320" w:rsidP="00DF2A56">
            <w:r>
              <w:t>10</w:t>
            </w:r>
          </w:p>
        </w:tc>
        <w:tc>
          <w:tcPr>
            <w:tcW w:w="460" w:type="dxa"/>
          </w:tcPr>
          <w:p w:rsidR="00E319A7" w:rsidRDefault="00AC2320" w:rsidP="00DF2A56">
            <w:r>
              <w:t>5</w:t>
            </w:r>
          </w:p>
        </w:tc>
        <w:tc>
          <w:tcPr>
            <w:tcW w:w="520" w:type="dxa"/>
          </w:tcPr>
          <w:p w:rsidR="00E319A7" w:rsidRDefault="00AC2320" w:rsidP="00DF2A56">
            <w:r>
              <w:t>0</w:t>
            </w:r>
          </w:p>
        </w:tc>
        <w:tc>
          <w:tcPr>
            <w:tcW w:w="520" w:type="dxa"/>
          </w:tcPr>
          <w:p w:rsidR="00E319A7" w:rsidRDefault="00AC2320" w:rsidP="00DF2A56">
            <w:r>
              <w:t>3</w:t>
            </w:r>
          </w:p>
        </w:tc>
        <w:tc>
          <w:tcPr>
            <w:tcW w:w="500" w:type="dxa"/>
          </w:tcPr>
          <w:p w:rsidR="00E319A7" w:rsidRDefault="00AC2320" w:rsidP="00DF2A56">
            <w:r>
              <w:t>2,2</w:t>
            </w:r>
          </w:p>
        </w:tc>
        <w:tc>
          <w:tcPr>
            <w:tcW w:w="500" w:type="dxa"/>
          </w:tcPr>
          <w:p w:rsidR="00E319A7" w:rsidRDefault="00AC2320" w:rsidP="00DF2A56">
            <w:r>
              <w:t>2,3</w:t>
            </w:r>
          </w:p>
        </w:tc>
      </w:tr>
      <w:tr w:rsidR="00E319A7" w:rsidTr="002C5485">
        <w:trPr>
          <w:trHeight w:val="640"/>
        </w:trPr>
        <w:tc>
          <w:tcPr>
            <w:tcW w:w="2220" w:type="dxa"/>
          </w:tcPr>
          <w:p w:rsidR="00E319A7" w:rsidRDefault="00AC2320" w:rsidP="00DF2A56">
            <w:r>
              <w:t>Havforskningsinst</w:t>
            </w:r>
            <w:r>
              <w:t>i</w:t>
            </w:r>
            <w:r>
              <w:t>tuttet</w:t>
            </w:r>
          </w:p>
        </w:tc>
        <w:tc>
          <w:tcPr>
            <w:tcW w:w="620" w:type="dxa"/>
          </w:tcPr>
          <w:p w:rsidR="00E319A7" w:rsidRDefault="00AC2320" w:rsidP="00DF2A56">
            <w:r>
              <w:t>2017</w:t>
            </w:r>
          </w:p>
        </w:tc>
        <w:tc>
          <w:tcPr>
            <w:tcW w:w="600" w:type="dxa"/>
          </w:tcPr>
          <w:p w:rsidR="00E319A7" w:rsidRDefault="00AC2320" w:rsidP="00DF2A56">
            <w:r>
              <w:t>59</w:t>
            </w:r>
          </w:p>
        </w:tc>
        <w:tc>
          <w:tcPr>
            <w:tcW w:w="600" w:type="dxa"/>
          </w:tcPr>
          <w:p w:rsidR="00E319A7" w:rsidRDefault="00AC2320" w:rsidP="00DF2A56">
            <w:r>
              <w:t>41</w:t>
            </w:r>
          </w:p>
        </w:tc>
        <w:tc>
          <w:tcPr>
            <w:tcW w:w="600" w:type="dxa"/>
          </w:tcPr>
          <w:p w:rsidR="00E319A7" w:rsidRDefault="00AC2320" w:rsidP="00DF2A56">
            <w:r>
              <w:t>674</w:t>
            </w:r>
          </w:p>
        </w:tc>
        <w:tc>
          <w:tcPr>
            <w:tcW w:w="900" w:type="dxa"/>
          </w:tcPr>
          <w:p w:rsidR="00E319A7" w:rsidRDefault="00AC2320" w:rsidP="00DF2A56">
            <w:r>
              <w:t>90</w:t>
            </w:r>
          </w:p>
        </w:tc>
        <w:tc>
          <w:tcPr>
            <w:tcW w:w="480" w:type="dxa"/>
          </w:tcPr>
          <w:p w:rsidR="00E319A7" w:rsidRDefault="00AC2320" w:rsidP="00DF2A56">
            <w:r>
              <w:t>1</w:t>
            </w:r>
          </w:p>
        </w:tc>
        <w:tc>
          <w:tcPr>
            <w:tcW w:w="480" w:type="dxa"/>
          </w:tcPr>
          <w:p w:rsidR="00E319A7" w:rsidRDefault="00AC2320" w:rsidP="00DF2A56">
            <w:r>
              <w:t>1</w:t>
            </w:r>
          </w:p>
        </w:tc>
        <w:tc>
          <w:tcPr>
            <w:tcW w:w="460" w:type="dxa"/>
          </w:tcPr>
          <w:p w:rsidR="00E319A7" w:rsidRDefault="00AC2320" w:rsidP="00DF2A56">
            <w:r>
              <w:t>4</w:t>
            </w:r>
          </w:p>
        </w:tc>
        <w:tc>
          <w:tcPr>
            <w:tcW w:w="460" w:type="dxa"/>
          </w:tcPr>
          <w:p w:rsidR="00E319A7" w:rsidRDefault="00AC2320" w:rsidP="00DF2A56">
            <w:r>
              <w:t>5</w:t>
            </w:r>
          </w:p>
        </w:tc>
        <w:tc>
          <w:tcPr>
            <w:tcW w:w="520" w:type="dxa"/>
          </w:tcPr>
          <w:p w:rsidR="00E319A7" w:rsidRDefault="00AC2320" w:rsidP="00DF2A56">
            <w:r>
              <w:t>2</w:t>
            </w:r>
          </w:p>
        </w:tc>
        <w:tc>
          <w:tcPr>
            <w:tcW w:w="520" w:type="dxa"/>
          </w:tcPr>
          <w:p w:rsidR="00E319A7" w:rsidRDefault="00AC2320" w:rsidP="00DF2A56">
            <w:r>
              <w:t>1</w:t>
            </w:r>
          </w:p>
        </w:tc>
        <w:tc>
          <w:tcPr>
            <w:tcW w:w="500" w:type="dxa"/>
          </w:tcPr>
          <w:p w:rsidR="00E319A7" w:rsidRDefault="00AC2320" w:rsidP="00DF2A56">
            <w:r>
              <w:t>4</w:t>
            </w:r>
          </w:p>
        </w:tc>
        <w:tc>
          <w:tcPr>
            <w:tcW w:w="500" w:type="dxa"/>
          </w:tcPr>
          <w:p w:rsidR="00E319A7" w:rsidRDefault="00AC2320" w:rsidP="00DF2A56">
            <w:r>
              <w:t>3,8</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61</w:t>
            </w:r>
          </w:p>
        </w:tc>
        <w:tc>
          <w:tcPr>
            <w:tcW w:w="600" w:type="dxa"/>
          </w:tcPr>
          <w:p w:rsidR="00E319A7" w:rsidRDefault="00AC2320" w:rsidP="00DF2A56">
            <w:r>
              <w:t>39</w:t>
            </w:r>
          </w:p>
        </w:tc>
        <w:tc>
          <w:tcPr>
            <w:tcW w:w="600" w:type="dxa"/>
          </w:tcPr>
          <w:p w:rsidR="00E319A7" w:rsidRDefault="00AC2320" w:rsidP="00DF2A56">
            <w:r>
              <w:t>642</w:t>
            </w:r>
          </w:p>
        </w:tc>
        <w:tc>
          <w:tcPr>
            <w:tcW w:w="900" w:type="dxa"/>
          </w:tcPr>
          <w:p w:rsidR="00E319A7" w:rsidRDefault="00AC2320" w:rsidP="00DF2A56">
            <w:r>
              <w:t>90</w:t>
            </w:r>
          </w:p>
        </w:tc>
        <w:tc>
          <w:tcPr>
            <w:tcW w:w="480" w:type="dxa"/>
          </w:tcPr>
          <w:p w:rsidR="00E319A7" w:rsidRDefault="00AC2320" w:rsidP="00DF2A56">
            <w:r>
              <w:t>1</w:t>
            </w:r>
          </w:p>
        </w:tc>
        <w:tc>
          <w:tcPr>
            <w:tcW w:w="480" w:type="dxa"/>
          </w:tcPr>
          <w:p w:rsidR="00E319A7" w:rsidRDefault="00AC2320" w:rsidP="00DF2A56">
            <w:r>
              <w:t>1</w:t>
            </w:r>
          </w:p>
        </w:tc>
        <w:tc>
          <w:tcPr>
            <w:tcW w:w="460" w:type="dxa"/>
          </w:tcPr>
          <w:p w:rsidR="00E319A7" w:rsidRDefault="00AC2320" w:rsidP="00DF2A56">
            <w:r>
              <w:t>4</w:t>
            </w:r>
          </w:p>
        </w:tc>
        <w:tc>
          <w:tcPr>
            <w:tcW w:w="460" w:type="dxa"/>
          </w:tcPr>
          <w:p w:rsidR="00E319A7" w:rsidRDefault="00AC2320" w:rsidP="00DF2A56">
            <w:r>
              <w:t>3</w:t>
            </w:r>
          </w:p>
        </w:tc>
        <w:tc>
          <w:tcPr>
            <w:tcW w:w="520" w:type="dxa"/>
          </w:tcPr>
          <w:p w:rsidR="00E319A7" w:rsidRDefault="00AC2320" w:rsidP="00DF2A56">
            <w:r>
              <w:t>2</w:t>
            </w:r>
          </w:p>
        </w:tc>
        <w:tc>
          <w:tcPr>
            <w:tcW w:w="520" w:type="dxa"/>
          </w:tcPr>
          <w:p w:rsidR="00E319A7" w:rsidRDefault="00AC2320" w:rsidP="00DF2A56">
            <w:r>
              <w:t>2</w:t>
            </w:r>
          </w:p>
        </w:tc>
        <w:tc>
          <w:tcPr>
            <w:tcW w:w="500" w:type="dxa"/>
          </w:tcPr>
          <w:p w:rsidR="00E319A7" w:rsidRDefault="00AC2320" w:rsidP="00DF2A56">
            <w:r>
              <w:t>4</w:t>
            </w:r>
          </w:p>
        </w:tc>
        <w:tc>
          <w:tcPr>
            <w:tcW w:w="500" w:type="dxa"/>
          </w:tcPr>
          <w:p w:rsidR="00E319A7" w:rsidRDefault="00AC2320" w:rsidP="00DF2A56">
            <w:r>
              <w:t>4,8</w:t>
            </w:r>
          </w:p>
        </w:tc>
      </w:tr>
      <w:tr w:rsidR="00E319A7" w:rsidTr="002C5485">
        <w:trPr>
          <w:trHeight w:val="380"/>
        </w:trPr>
        <w:tc>
          <w:tcPr>
            <w:tcW w:w="2220" w:type="dxa"/>
          </w:tcPr>
          <w:p w:rsidR="00E319A7" w:rsidRDefault="00AC2320" w:rsidP="00DF2A56">
            <w:r>
              <w:t>Justervesenet</w:t>
            </w:r>
          </w:p>
        </w:tc>
        <w:tc>
          <w:tcPr>
            <w:tcW w:w="620" w:type="dxa"/>
          </w:tcPr>
          <w:p w:rsidR="00E319A7" w:rsidRDefault="00AC2320" w:rsidP="00DF2A56">
            <w:r>
              <w:t>2017</w:t>
            </w:r>
          </w:p>
        </w:tc>
        <w:tc>
          <w:tcPr>
            <w:tcW w:w="600" w:type="dxa"/>
          </w:tcPr>
          <w:p w:rsidR="00E319A7" w:rsidRDefault="00AC2320" w:rsidP="00DF2A56">
            <w:r>
              <w:t>75</w:t>
            </w:r>
          </w:p>
        </w:tc>
        <w:tc>
          <w:tcPr>
            <w:tcW w:w="600" w:type="dxa"/>
          </w:tcPr>
          <w:p w:rsidR="00E319A7" w:rsidRDefault="00AC2320" w:rsidP="00DF2A56">
            <w:r>
              <w:t>25</w:t>
            </w:r>
          </w:p>
        </w:tc>
        <w:tc>
          <w:tcPr>
            <w:tcW w:w="600" w:type="dxa"/>
          </w:tcPr>
          <w:p w:rsidR="00E319A7" w:rsidRDefault="00AC2320" w:rsidP="00DF2A56">
            <w:r>
              <w:t>100</w:t>
            </w:r>
          </w:p>
        </w:tc>
        <w:tc>
          <w:tcPr>
            <w:tcW w:w="900" w:type="dxa"/>
          </w:tcPr>
          <w:p w:rsidR="00E319A7" w:rsidRDefault="00AC2320" w:rsidP="00DF2A56">
            <w:r>
              <w:t>96,4</w:t>
            </w:r>
          </w:p>
        </w:tc>
        <w:tc>
          <w:tcPr>
            <w:tcW w:w="480" w:type="dxa"/>
          </w:tcPr>
          <w:p w:rsidR="00E319A7" w:rsidRDefault="00AC2320" w:rsidP="00DF2A56">
            <w:r>
              <w:t>1</w:t>
            </w:r>
          </w:p>
        </w:tc>
        <w:tc>
          <w:tcPr>
            <w:tcW w:w="480" w:type="dxa"/>
          </w:tcPr>
          <w:p w:rsidR="00E319A7" w:rsidRDefault="00AC2320" w:rsidP="00DF2A56">
            <w:r>
              <w:t>1</w:t>
            </w:r>
          </w:p>
        </w:tc>
        <w:tc>
          <w:tcPr>
            <w:tcW w:w="460" w:type="dxa"/>
          </w:tcPr>
          <w:p w:rsidR="00E319A7" w:rsidRDefault="00AC2320" w:rsidP="00DF2A56">
            <w:r>
              <w:t>3</w:t>
            </w:r>
          </w:p>
        </w:tc>
        <w:tc>
          <w:tcPr>
            <w:tcW w:w="460" w:type="dxa"/>
          </w:tcPr>
          <w:p w:rsidR="00E319A7" w:rsidRDefault="00AC2320" w:rsidP="00DF2A56">
            <w:r>
              <w:t>0</w:t>
            </w:r>
          </w:p>
        </w:tc>
        <w:tc>
          <w:tcPr>
            <w:tcW w:w="520" w:type="dxa"/>
          </w:tcPr>
          <w:p w:rsidR="00E319A7" w:rsidRDefault="00AC2320" w:rsidP="00DF2A56">
            <w:r>
              <w:t>0,8</w:t>
            </w:r>
          </w:p>
        </w:tc>
        <w:tc>
          <w:tcPr>
            <w:tcW w:w="520" w:type="dxa"/>
          </w:tcPr>
          <w:p w:rsidR="00E319A7" w:rsidRDefault="00E319A7" w:rsidP="00DF2A56"/>
        </w:tc>
        <w:tc>
          <w:tcPr>
            <w:tcW w:w="500" w:type="dxa"/>
          </w:tcPr>
          <w:p w:rsidR="00E319A7" w:rsidRDefault="00AC2320" w:rsidP="00DF2A56">
            <w:r>
              <w:t>2,3</w:t>
            </w:r>
          </w:p>
        </w:tc>
        <w:tc>
          <w:tcPr>
            <w:tcW w:w="500" w:type="dxa"/>
          </w:tcPr>
          <w:p w:rsidR="00E319A7" w:rsidRDefault="00AC2320" w:rsidP="00DF2A56">
            <w:r>
              <w:t>1,0</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72,5</w:t>
            </w:r>
          </w:p>
        </w:tc>
        <w:tc>
          <w:tcPr>
            <w:tcW w:w="600" w:type="dxa"/>
          </w:tcPr>
          <w:p w:rsidR="00E319A7" w:rsidRDefault="00AC2320" w:rsidP="00DF2A56">
            <w:r>
              <w:t>27,5</w:t>
            </w:r>
          </w:p>
        </w:tc>
        <w:tc>
          <w:tcPr>
            <w:tcW w:w="600" w:type="dxa"/>
          </w:tcPr>
          <w:p w:rsidR="00E319A7" w:rsidRDefault="00AC2320" w:rsidP="00DF2A56">
            <w:r>
              <w:t>102</w:t>
            </w:r>
          </w:p>
        </w:tc>
        <w:tc>
          <w:tcPr>
            <w:tcW w:w="900" w:type="dxa"/>
          </w:tcPr>
          <w:p w:rsidR="00E319A7" w:rsidRDefault="00AC2320" w:rsidP="00DF2A56">
            <w:r>
              <w:t>97,7</w:t>
            </w:r>
          </w:p>
        </w:tc>
        <w:tc>
          <w:tcPr>
            <w:tcW w:w="480" w:type="dxa"/>
          </w:tcPr>
          <w:p w:rsidR="00E319A7" w:rsidRDefault="00AC2320" w:rsidP="00DF2A56">
            <w:r>
              <w:t>1</w:t>
            </w:r>
          </w:p>
        </w:tc>
        <w:tc>
          <w:tcPr>
            <w:tcW w:w="480" w:type="dxa"/>
          </w:tcPr>
          <w:p w:rsidR="00E319A7" w:rsidRDefault="00AC2320" w:rsidP="00DF2A56">
            <w:r>
              <w:t>1</w:t>
            </w:r>
          </w:p>
        </w:tc>
        <w:tc>
          <w:tcPr>
            <w:tcW w:w="460" w:type="dxa"/>
          </w:tcPr>
          <w:p w:rsidR="00E319A7" w:rsidRDefault="00AC2320" w:rsidP="00DF2A56">
            <w:r>
              <w:t>2,9</w:t>
            </w:r>
          </w:p>
        </w:tc>
        <w:tc>
          <w:tcPr>
            <w:tcW w:w="460" w:type="dxa"/>
          </w:tcPr>
          <w:p w:rsidR="00E319A7" w:rsidRDefault="00AC2320" w:rsidP="00DF2A56">
            <w:r>
              <w:t>1</w:t>
            </w:r>
          </w:p>
        </w:tc>
        <w:tc>
          <w:tcPr>
            <w:tcW w:w="520" w:type="dxa"/>
          </w:tcPr>
          <w:p w:rsidR="00E319A7" w:rsidRDefault="00AC2320" w:rsidP="00DF2A56">
            <w:r>
              <w:t>0</w:t>
            </w:r>
          </w:p>
        </w:tc>
        <w:tc>
          <w:tcPr>
            <w:tcW w:w="520" w:type="dxa"/>
          </w:tcPr>
          <w:p w:rsidR="00E319A7" w:rsidRDefault="00AC2320" w:rsidP="00DF2A56">
            <w:r>
              <w:t>0</w:t>
            </w:r>
          </w:p>
        </w:tc>
        <w:tc>
          <w:tcPr>
            <w:tcW w:w="500" w:type="dxa"/>
          </w:tcPr>
          <w:p w:rsidR="00E319A7" w:rsidRDefault="00AC2320" w:rsidP="00DF2A56">
            <w:r>
              <w:t>2,0</w:t>
            </w:r>
          </w:p>
        </w:tc>
        <w:tc>
          <w:tcPr>
            <w:tcW w:w="500" w:type="dxa"/>
          </w:tcPr>
          <w:p w:rsidR="00E319A7" w:rsidRDefault="00AC2320" w:rsidP="00DF2A56">
            <w:r>
              <w:t>2,3</w:t>
            </w:r>
          </w:p>
        </w:tc>
      </w:tr>
      <w:tr w:rsidR="00E319A7" w:rsidTr="002C5485">
        <w:trPr>
          <w:trHeight w:val="640"/>
        </w:trPr>
        <w:tc>
          <w:tcPr>
            <w:tcW w:w="2220" w:type="dxa"/>
          </w:tcPr>
          <w:p w:rsidR="00E319A7" w:rsidRDefault="00AC2320" w:rsidP="00DF2A56">
            <w:r>
              <w:lastRenderedPageBreak/>
              <w:t>Klagenemnda for industrielle retti</w:t>
            </w:r>
            <w:r>
              <w:t>g</w:t>
            </w:r>
            <w:r>
              <w:t>heter</w:t>
            </w:r>
          </w:p>
        </w:tc>
        <w:tc>
          <w:tcPr>
            <w:tcW w:w="620" w:type="dxa"/>
          </w:tcPr>
          <w:p w:rsidR="00E319A7" w:rsidRDefault="00AC2320" w:rsidP="00DF2A56">
            <w:r>
              <w:t>2017</w:t>
            </w:r>
          </w:p>
        </w:tc>
        <w:tc>
          <w:tcPr>
            <w:tcW w:w="600" w:type="dxa"/>
          </w:tcPr>
          <w:p w:rsidR="00E319A7" w:rsidRDefault="00AC2320" w:rsidP="00DF2A56">
            <w:r>
              <w:t>42</w:t>
            </w:r>
          </w:p>
        </w:tc>
        <w:tc>
          <w:tcPr>
            <w:tcW w:w="600" w:type="dxa"/>
          </w:tcPr>
          <w:p w:rsidR="00E319A7" w:rsidRDefault="00AC2320" w:rsidP="00DF2A56">
            <w:r>
              <w:t>58</w:t>
            </w:r>
          </w:p>
        </w:tc>
        <w:tc>
          <w:tcPr>
            <w:tcW w:w="600" w:type="dxa"/>
          </w:tcPr>
          <w:p w:rsidR="00E319A7" w:rsidRDefault="00AC2320" w:rsidP="00DF2A56">
            <w:r>
              <w:t>7</w:t>
            </w:r>
          </w:p>
        </w:tc>
        <w:tc>
          <w:tcPr>
            <w:tcW w:w="900" w:type="dxa"/>
          </w:tcPr>
          <w:p w:rsidR="00E319A7" w:rsidRDefault="00AC2320" w:rsidP="00DF2A56">
            <w:r>
              <w:t>–</w:t>
            </w:r>
          </w:p>
        </w:tc>
        <w:tc>
          <w:tcPr>
            <w:tcW w:w="480" w:type="dxa"/>
          </w:tcPr>
          <w:p w:rsidR="00E319A7" w:rsidRDefault="00AC2320" w:rsidP="00DF2A56">
            <w:r>
              <w:t>0</w:t>
            </w:r>
          </w:p>
        </w:tc>
        <w:tc>
          <w:tcPr>
            <w:tcW w:w="480" w:type="dxa"/>
          </w:tcPr>
          <w:p w:rsidR="00E319A7" w:rsidRDefault="00AC2320" w:rsidP="00DF2A56">
            <w:r>
              <w:t>28,5</w:t>
            </w:r>
          </w:p>
        </w:tc>
        <w:tc>
          <w:tcPr>
            <w:tcW w:w="460" w:type="dxa"/>
          </w:tcPr>
          <w:p w:rsidR="00E319A7" w:rsidRDefault="00AC2320" w:rsidP="00DF2A56">
            <w:r>
              <w:t>28,6</w:t>
            </w:r>
          </w:p>
        </w:tc>
        <w:tc>
          <w:tcPr>
            <w:tcW w:w="460" w:type="dxa"/>
          </w:tcPr>
          <w:p w:rsidR="00E319A7" w:rsidRDefault="00AC2320" w:rsidP="00DF2A56">
            <w:r>
              <w:t>0</w:t>
            </w:r>
          </w:p>
        </w:tc>
        <w:tc>
          <w:tcPr>
            <w:tcW w:w="520" w:type="dxa"/>
          </w:tcPr>
          <w:p w:rsidR="00E319A7" w:rsidRDefault="00AC2320" w:rsidP="00DF2A56">
            <w:r>
              <w:t>0</w:t>
            </w:r>
          </w:p>
        </w:tc>
        <w:tc>
          <w:tcPr>
            <w:tcW w:w="520" w:type="dxa"/>
          </w:tcPr>
          <w:p w:rsidR="00E319A7" w:rsidRDefault="00AC2320" w:rsidP="00DF2A56">
            <w:r>
              <w:t>14</w:t>
            </w:r>
          </w:p>
        </w:tc>
        <w:tc>
          <w:tcPr>
            <w:tcW w:w="500" w:type="dxa"/>
          </w:tcPr>
          <w:p w:rsidR="00E319A7" w:rsidRDefault="00AC2320" w:rsidP="00DF2A56">
            <w:r>
              <w:t>0</w:t>
            </w:r>
          </w:p>
        </w:tc>
        <w:tc>
          <w:tcPr>
            <w:tcW w:w="500" w:type="dxa"/>
          </w:tcPr>
          <w:p w:rsidR="00E319A7" w:rsidRDefault="00AC2320" w:rsidP="00DF2A56">
            <w:r>
              <w:t>1,1</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28,5</w:t>
            </w:r>
          </w:p>
        </w:tc>
        <w:tc>
          <w:tcPr>
            <w:tcW w:w="600" w:type="dxa"/>
          </w:tcPr>
          <w:p w:rsidR="00E319A7" w:rsidRDefault="00AC2320" w:rsidP="00DF2A56">
            <w:r>
              <w:t>71,5</w:t>
            </w:r>
          </w:p>
        </w:tc>
        <w:tc>
          <w:tcPr>
            <w:tcW w:w="600" w:type="dxa"/>
          </w:tcPr>
          <w:p w:rsidR="00E319A7" w:rsidRDefault="00AC2320" w:rsidP="00DF2A56">
            <w:r>
              <w:t>7</w:t>
            </w:r>
          </w:p>
        </w:tc>
        <w:tc>
          <w:tcPr>
            <w:tcW w:w="900" w:type="dxa"/>
          </w:tcPr>
          <w:p w:rsidR="00E319A7" w:rsidRDefault="00AC2320" w:rsidP="00DF2A56">
            <w:r>
              <w:t>–</w:t>
            </w:r>
          </w:p>
        </w:tc>
        <w:tc>
          <w:tcPr>
            <w:tcW w:w="480" w:type="dxa"/>
          </w:tcPr>
          <w:p w:rsidR="00E319A7" w:rsidRDefault="00AC2320" w:rsidP="00DF2A56">
            <w:r>
              <w:t>0</w:t>
            </w:r>
          </w:p>
        </w:tc>
        <w:tc>
          <w:tcPr>
            <w:tcW w:w="480" w:type="dxa"/>
          </w:tcPr>
          <w:p w:rsidR="00E319A7" w:rsidRDefault="00AC2320" w:rsidP="00DF2A56">
            <w:r>
              <w:t>28,5</w:t>
            </w:r>
          </w:p>
        </w:tc>
        <w:tc>
          <w:tcPr>
            <w:tcW w:w="460" w:type="dxa"/>
          </w:tcPr>
          <w:p w:rsidR="00E319A7" w:rsidRDefault="00AC2320" w:rsidP="00DF2A56">
            <w:r>
              <w:t>0</w:t>
            </w:r>
          </w:p>
        </w:tc>
        <w:tc>
          <w:tcPr>
            <w:tcW w:w="460" w:type="dxa"/>
          </w:tcPr>
          <w:p w:rsidR="00E319A7" w:rsidRDefault="00AC2320" w:rsidP="00DF2A56">
            <w:r>
              <w:t>0</w:t>
            </w:r>
          </w:p>
        </w:tc>
        <w:tc>
          <w:tcPr>
            <w:tcW w:w="520" w:type="dxa"/>
          </w:tcPr>
          <w:p w:rsidR="00E319A7" w:rsidRDefault="00AC2320" w:rsidP="00DF2A56">
            <w:r>
              <w:t>50</w:t>
            </w:r>
          </w:p>
        </w:tc>
        <w:tc>
          <w:tcPr>
            <w:tcW w:w="520" w:type="dxa"/>
          </w:tcPr>
          <w:p w:rsidR="00E319A7" w:rsidRDefault="00AC2320" w:rsidP="00DF2A56">
            <w:r>
              <w:t>0</w:t>
            </w:r>
          </w:p>
        </w:tc>
        <w:tc>
          <w:tcPr>
            <w:tcW w:w="500" w:type="dxa"/>
          </w:tcPr>
          <w:p w:rsidR="00E319A7" w:rsidRDefault="00AC2320" w:rsidP="00DF2A56">
            <w:r>
              <w:t>0</w:t>
            </w:r>
          </w:p>
        </w:tc>
        <w:tc>
          <w:tcPr>
            <w:tcW w:w="500" w:type="dxa"/>
          </w:tcPr>
          <w:p w:rsidR="00E319A7" w:rsidRDefault="00AC2320" w:rsidP="00DF2A56">
            <w:r>
              <w:t>0</w:t>
            </w:r>
          </w:p>
        </w:tc>
      </w:tr>
      <w:tr w:rsidR="00E319A7" w:rsidTr="002C5485">
        <w:trPr>
          <w:trHeight w:val="380"/>
        </w:trPr>
        <w:tc>
          <w:tcPr>
            <w:tcW w:w="2220" w:type="dxa"/>
          </w:tcPr>
          <w:p w:rsidR="00E319A7" w:rsidRDefault="00AC2320" w:rsidP="00DF2A56">
            <w:r>
              <w:t>Konkurransetilsynet</w:t>
            </w:r>
          </w:p>
        </w:tc>
        <w:tc>
          <w:tcPr>
            <w:tcW w:w="620" w:type="dxa"/>
          </w:tcPr>
          <w:p w:rsidR="00E319A7" w:rsidRDefault="00AC2320" w:rsidP="00DF2A56">
            <w:r>
              <w:t>2017</w:t>
            </w:r>
          </w:p>
        </w:tc>
        <w:tc>
          <w:tcPr>
            <w:tcW w:w="600" w:type="dxa"/>
          </w:tcPr>
          <w:p w:rsidR="00E319A7" w:rsidRDefault="00AC2320" w:rsidP="00DF2A56">
            <w:r>
              <w:t>47</w:t>
            </w:r>
          </w:p>
        </w:tc>
        <w:tc>
          <w:tcPr>
            <w:tcW w:w="600" w:type="dxa"/>
          </w:tcPr>
          <w:p w:rsidR="00E319A7" w:rsidRDefault="00AC2320" w:rsidP="00DF2A56">
            <w:r>
              <w:t>53</w:t>
            </w:r>
          </w:p>
        </w:tc>
        <w:tc>
          <w:tcPr>
            <w:tcW w:w="600" w:type="dxa"/>
          </w:tcPr>
          <w:p w:rsidR="00E319A7" w:rsidRDefault="00AC2320" w:rsidP="00DF2A56">
            <w:r>
              <w:t>100</w:t>
            </w:r>
          </w:p>
        </w:tc>
        <w:tc>
          <w:tcPr>
            <w:tcW w:w="900" w:type="dxa"/>
          </w:tcPr>
          <w:p w:rsidR="00E319A7" w:rsidRDefault="00AC2320" w:rsidP="00DF2A56">
            <w:r>
              <w:t>91,6</w:t>
            </w:r>
          </w:p>
        </w:tc>
        <w:tc>
          <w:tcPr>
            <w:tcW w:w="480" w:type="dxa"/>
          </w:tcPr>
          <w:p w:rsidR="00E319A7" w:rsidRDefault="00AC2320" w:rsidP="00DF2A56">
            <w:r>
              <w:t>0</w:t>
            </w:r>
          </w:p>
        </w:tc>
        <w:tc>
          <w:tcPr>
            <w:tcW w:w="480" w:type="dxa"/>
          </w:tcPr>
          <w:p w:rsidR="00E319A7" w:rsidRDefault="00AC2320" w:rsidP="00DF2A56">
            <w:r>
              <w:t>6</w:t>
            </w:r>
          </w:p>
        </w:tc>
        <w:tc>
          <w:tcPr>
            <w:tcW w:w="460" w:type="dxa"/>
          </w:tcPr>
          <w:p w:rsidR="00E319A7" w:rsidRDefault="00AC2320" w:rsidP="00DF2A56">
            <w:r>
              <w:t>4</w:t>
            </w:r>
          </w:p>
        </w:tc>
        <w:tc>
          <w:tcPr>
            <w:tcW w:w="460" w:type="dxa"/>
          </w:tcPr>
          <w:p w:rsidR="00E319A7" w:rsidRDefault="00AC2320" w:rsidP="00DF2A56">
            <w:r>
              <w:t>2</w:t>
            </w:r>
          </w:p>
        </w:tc>
        <w:tc>
          <w:tcPr>
            <w:tcW w:w="520" w:type="dxa"/>
          </w:tcPr>
          <w:p w:rsidR="00E319A7" w:rsidRDefault="00AC2320" w:rsidP="00DF2A56">
            <w:r>
              <w:t>12</w:t>
            </w:r>
          </w:p>
        </w:tc>
        <w:tc>
          <w:tcPr>
            <w:tcW w:w="520" w:type="dxa"/>
          </w:tcPr>
          <w:p w:rsidR="00E319A7" w:rsidRDefault="00AC2320" w:rsidP="00DF2A56">
            <w:r>
              <w:t>14</w:t>
            </w:r>
          </w:p>
        </w:tc>
        <w:tc>
          <w:tcPr>
            <w:tcW w:w="500" w:type="dxa"/>
          </w:tcPr>
          <w:p w:rsidR="00E319A7" w:rsidRDefault="00AC2320" w:rsidP="00DF2A56">
            <w:r>
              <w:t>2</w:t>
            </w:r>
          </w:p>
        </w:tc>
        <w:tc>
          <w:tcPr>
            <w:tcW w:w="500" w:type="dxa"/>
          </w:tcPr>
          <w:p w:rsidR="00E319A7" w:rsidRDefault="00AC2320" w:rsidP="00DF2A56">
            <w:r>
              <w:t>6</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45</w:t>
            </w:r>
          </w:p>
        </w:tc>
        <w:tc>
          <w:tcPr>
            <w:tcW w:w="600" w:type="dxa"/>
          </w:tcPr>
          <w:p w:rsidR="00E319A7" w:rsidRDefault="00AC2320" w:rsidP="00DF2A56">
            <w:r>
              <w:t>55</w:t>
            </w:r>
          </w:p>
        </w:tc>
        <w:tc>
          <w:tcPr>
            <w:tcW w:w="600" w:type="dxa"/>
          </w:tcPr>
          <w:p w:rsidR="00E319A7" w:rsidRDefault="00AC2320" w:rsidP="00DF2A56">
            <w:r>
              <w:t>110</w:t>
            </w:r>
          </w:p>
        </w:tc>
        <w:tc>
          <w:tcPr>
            <w:tcW w:w="900" w:type="dxa"/>
          </w:tcPr>
          <w:p w:rsidR="00E319A7" w:rsidRDefault="00AC2320" w:rsidP="00DF2A56">
            <w:r>
              <w:t>89,5</w:t>
            </w:r>
          </w:p>
        </w:tc>
        <w:tc>
          <w:tcPr>
            <w:tcW w:w="480" w:type="dxa"/>
          </w:tcPr>
          <w:p w:rsidR="00E319A7" w:rsidRDefault="00AC2320" w:rsidP="00DF2A56">
            <w:r>
              <w:t>0</w:t>
            </w:r>
          </w:p>
        </w:tc>
        <w:tc>
          <w:tcPr>
            <w:tcW w:w="480" w:type="dxa"/>
          </w:tcPr>
          <w:p w:rsidR="00E319A7" w:rsidRDefault="00AC2320" w:rsidP="00DF2A56">
            <w:r>
              <w:t>5</w:t>
            </w:r>
          </w:p>
        </w:tc>
        <w:tc>
          <w:tcPr>
            <w:tcW w:w="460" w:type="dxa"/>
          </w:tcPr>
          <w:p w:rsidR="00E319A7" w:rsidRDefault="00AC2320" w:rsidP="00DF2A56">
            <w:r>
              <w:t>2</w:t>
            </w:r>
          </w:p>
        </w:tc>
        <w:tc>
          <w:tcPr>
            <w:tcW w:w="460" w:type="dxa"/>
          </w:tcPr>
          <w:p w:rsidR="00E319A7" w:rsidRDefault="00AC2320" w:rsidP="00DF2A56">
            <w:r>
              <w:t>2</w:t>
            </w:r>
          </w:p>
        </w:tc>
        <w:tc>
          <w:tcPr>
            <w:tcW w:w="520" w:type="dxa"/>
          </w:tcPr>
          <w:p w:rsidR="00E319A7" w:rsidRDefault="00AC2320" w:rsidP="00DF2A56">
            <w:r>
              <w:t>3</w:t>
            </w:r>
          </w:p>
        </w:tc>
        <w:tc>
          <w:tcPr>
            <w:tcW w:w="520" w:type="dxa"/>
          </w:tcPr>
          <w:p w:rsidR="00E319A7" w:rsidRDefault="00AC2320" w:rsidP="00DF2A56">
            <w:r>
              <w:t>6</w:t>
            </w:r>
          </w:p>
        </w:tc>
        <w:tc>
          <w:tcPr>
            <w:tcW w:w="500" w:type="dxa"/>
          </w:tcPr>
          <w:p w:rsidR="00E319A7" w:rsidRDefault="00AC2320" w:rsidP="00DF2A56">
            <w:r>
              <w:t>0</w:t>
            </w:r>
          </w:p>
        </w:tc>
        <w:tc>
          <w:tcPr>
            <w:tcW w:w="500" w:type="dxa"/>
          </w:tcPr>
          <w:p w:rsidR="00E319A7" w:rsidRDefault="00AC2320" w:rsidP="00DF2A56">
            <w:r>
              <w:t>4</w:t>
            </w:r>
          </w:p>
        </w:tc>
      </w:tr>
      <w:tr w:rsidR="00E319A7" w:rsidTr="002C5485">
        <w:trPr>
          <w:trHeight w:val="380"/>
        </w:trPr>
        <w:tc>
          <w:tcPr>
            <w:tcW w:w="2220" w:type="dxa"/>
          </w:tcPr>
          <w:p w:rsidR="00E319A7" w:rsidRDefault="00AC2320" w:rsidP="00DF2A56">
            <w:r>
              <w:t>NIFES</w:t>
            </w:r>
          </w:p>
        </w:tc>
        <w:tc>
          <w:tcPr>
            <w:tcW w:w="620" w:type="dxa"/>
          </w:tcPr>
          <w:p w:rsidR="00E319A7" w:rsidRDefault="00AC2320" w:rsidP="00DF2A56">
            <w:r>
              <w:t>2017</w:t>
            </w:r>
          </w:p>
        </w:tc>
        <w:tc>
          <w:tcPr>
            <w:tcW w:w="600" w:type="dxa"/>
          </w:tcPr>
          <w:p w:rsidR="00E319A7" w:rsidRDefault="00AC2320" w:rsidP="00DF2A56">
            <w:r>
              <w:t>36</w:t>
            </w:r>
          </w:p>
        </w:tc>
        <w:tc>
          <w:tcPr>
            <w:tcW w:w="600" w:type="dxa"/>
          </w:tcPr>
          <w:p w:rsidR="00E319A7" w:rsidRDefault="00AC2320" w:rsidP="00DF2A56">
            <w:r>
              <w:t>64</w:t>
            </w:r>
          </w:p>
        </w:tc>
        <w:tc>
          <w:tcPr>
            <w:tcW w:w="600" w:type="dxa"/>
          </w:tcPr>
          <w:p w:rsidR="00E319A7" w:rsidRDefault="00AC2320" w:rsidP="00DF2A56">
            <w:r>
              <w:t>151</w:t>
            </w:r>
          </w:p>
        </w:tc>
        <w:tc>
          <w:tcPr>
            <w:tcW w:w="900" w:type="dxa"/>
          </w:tcPr>
          <w:p w:rsidR="00E319A7" w:rsidRDefault="00AC2320" w:rsidP="00DF2A56">
            <w:r>
              <w:t>94,7</w:t>
            </w:r>
          </w:p>
        </w:tc>
        <w:tc>
          <w:tcPr>
            <w:tcW w:w="480" w:type="dxa"/>
          </w:tcPr>
          <w:p w:rsidR="00E319A7" w:rsidRDefault="00AC2320" w:rsidP="00DF2A56">
            <w:r>
              <w:t>2</w:t>
            </w:r>
          </w:p>
        </w:tc>
        <w:tc>
          <w:tcPr>
            <w:tcW w:w="480" w:type="dxa"/>
          </w:tcPr>
          <w:p w:rsidR="00E319A7" w:rsidRDefault="00AC2320" w:rsidP="00DF2A56">
            <w:r>
              <w:t>8</w:t>
            </w:r>
          </w:p>
        </w:tc>
        <w:tc>
          <w:tcPr>
            <w:tcW w:w="460" w:type="dxa"/>
          </w:tcPr>
          <w:p w:rsidR="00E319A7" w:rsidRDefault="00AC2320" w:rsidP="00DF2A56">
            <w:r>
              <w:t>10</w:t>
            </w:r>
          </w:p>
        </w:tc>
        <w:tc>
          <w:tcPr>
            <w:tcW w:w="460" w:type="dxa"/>
          </w:tcPr>
          <w:p w:rsidR="00E319A7" w:rsidRDefault="00AC2320" w:rsidP="00DF2A56">
            <w:r>
              <w:t>21</w:t>
            </w:r>
          </w:p>
        </w:tc>
        <w:tc>
          <w:tcPr>
            <w:tcW w:w="520" w:type="dxa"/>
          </w:tcPr>
          <w:p w:rsidR="00E319A7" w:rsidRDefault="00AC2320" w:rsidP="00DF2A56">
            <w:r>
              <w:t>0</w:t>
            </w:r>
          </w:p>
        </w:tc>
        <w:tc>
          <w:tcPr>
            <w:tcW w:w="520" w:type="dxa"/>
          </w:tcPr>
          <w:p w:rsidR="00E319A7" w:rsidRDefault="00AC2320" w:rsidP="00DF2A56">
            <w:r>
              <w:t>2</w:t>
            </w:r>
          </w:p>
        </w:tc>
        <w:tc>
          <w:tcPr>
            <w:tcW w:w="500" w:type="dxa"/>
          </w:tcPr>
          <w:p w:rsidR="00E319A7" w:rsidRDefault="00AC2320" w:rsidP="00DF2A56">
            <w:r>
              <w:t>1,4</w:t>
            </w:r>
          </w:p>
        </w:tc>
        <w:tc>
          <w:tcPr>
            <w:tcW w:w="500" w:type="dxa"/>
          </w:tcPr>
          <w:p w:rsidR="00E319A7" w:rsidRDefault="00AC2320" w:rsidP="00DF2A56">
            <w:r>
              <w:t>5,2</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34</w:t>
            </w:r>
          </w:p>
        </w:tc>
        <w:tc>
          <w:tcPr>
            <w:tcW w:w="600" w:type="dxa"/>
          </w:tcPr>
          <w:p w:rsidR="00E319A7" w:rsidRDefault="00AC2320" w:rsidP="00DF2A56">
            <w:r>
              <w:t>66</w:t>
            </w:r>
          </w:p>
        </w:tc>
        <w:tc>
          <w:tcPr>
            <w:tcW w:w="600" w:type="dxa"/>
          </w:tcPr>
          <w:p w:rsidR="00E319A7" w:rsidRDefault="00AC2320" w:rsidP="00DF2A56">
            <w:r>
              <w:t>157</w:t>
            </w:r>
          </w:p>
        </w:tc>
        <w:tc>
          <w:tcPr>
            <w:tcW w:w="900" w:type="dxa"/>
          </w:tcPr>
          <w:p w:rsidR="00E319A7" w:rsidRDefault="00AC2320" w:rsidP="00DF2A56">
            <w:r>
              <w:t>94,1</w:t>
            </w:r>
          </w:p>
        </w:tc>
        <w:tc>
          <w:tcPr>
            <w:tcW w:w="480" w:type="dxa"/>
          </w:tcPr>
          <w:p w:rsidR="00E319A7" w:rsidRDefault="00AC2320" w:rsidP="00DF2A56">
            <w:r>
              <w:t>4</w:t>
            </w:r>
          </w:p>
        </w:tc>
        <w:tc>
          <w:tcPr>
            <w:tcW w:w="480" w:type="dxa"/>
          </w:tcPr>
          <w:p w:rsidR="00E319A7" w:rsidRDefault="00AC2320" w:rsidP="00DF2A56">
            <w:r>
              <w:t>8</w:t>
            </w:r>
          </w:p>
        </w:tc>
        <w:tc>
          <w:tcPr>
            <w:tcW w:w="460" w:type="dxa"/>
          </w:tcPr>
          <w:p w:rsidR="00E319A7" w:rsidRDefault="00AC2320" w:rsidP="00DF2A56">
            <w:r>
              <w:t>23</w:t>
            </w:r>
          </w:p>
        </w:tc>
        <w:tc>
          <w:tcPr>
            <w:tcW w:w="460" w:type="dxa"/>
          </w:tcPr>
          <w:p w:rsidR="00E319A7" w:rsidRDefault="00AC2320" w:rsidP="00DF2A56">
            <w:r>
              <w:t>21</w:t>
            </w:r>
          </w:p>
        </w:tc>
        <w:tc>
          <w:tcPr>
            <w:tcW w:w="520" w:type="dxa"/>
          </w:tcPr>
          <w:p w:rsidR="00E319A7" w:rsidRDefault="00AC2320" w:rsidP="00DF2A56">
            <w:r>
              <w:t>2</w:t>
            </w:r>
          </w:p>
        </w:tc>
        <w:tc>
          <w:tcPr>
            <w:tcW w:w="520" w:type="dxa"/>
          </w:tcPr>
          <w:p w:rsidR="00E319A7" w:rsidRDefault="00AC2320" w:rsidP="00DF2A56">
            <w:r>
              <w:t>6</w:t>
            </w:r>
          </w:p>
        </w:tc>
        <w:tc>
          <w:tcPr>
            <w:tcW w:w="500" w:type="dxa"/>
          </w:tcPr>
          <w:p w:rsidR="00E319A7" w:rsidRDefault="00AC2320" w:rsidP="00DF2A56">
            <w:r>
              <w:t>1,4</w:t>
            </w:r>
          </w:p>
        </w:tc>
        <w:tc>
          <w:tcPr>
            <w:tcW w:w="500" w:type="dxa"/>
          </w:tcPr>
          <w:p w:rsidR="00E319A7" w:rsidRDefault="00AC2320" w:rsidP="00DF2A56">
            <w:r>
              <w:t>4,2</w:t>
            </w:r>
          </w:p>
        </w:tc>
      </w:tr>
      <w:tr w:rsidR="00E319A7" w:rsidTr="002C5485">
        <w:trPr>
          <w:trHeight w:val="640"/>
        </w:trPr>
        <w:tc>
          <w:tcPr>
            <w:tcW w:w="2220" w:type="dxa"/>
          </w:tcPr>
          <w:p w:rsidR="00E319A7" w:rsidRDefault="00AC2320" w:rsidP="00DF2A56">
            <w:r>
              <w:t>Norges geologiske undersøkelse</w:t>
            </w:r>
          </w:p>
        </w:tc>
        <w:tc>
          <w:tcPr>
            <w:tcW w:w="620" w:type="dxa"/>
          </w:tcPr>
          <w:p w:rsidR="00E319A7" w:rsidRDefault="00AC2320" w:rsidP="00DF2A56">
            <w:r>
              <w:t>2017</w:t>
            </w:r>
          </w:p>
        </w:tc>
        <w:tc>
          <w:tcPr>
            <w:tcW w:w="600" w:type="dxa"/>
          </w:tcPr>
          <w:p w:rsidR="00E319A7" w:rsidRDefault="00AC2320" w:rsidP="00DF2A56">
            <w:r>
              <w:t>60</w:t>
            </w:r>
          </w:p>
        </w:tc>
        <w:tc>
          <w:tcPr>
            <w:tcW w:w="600" w:type="dxa"/>
          </w:tcPr>
          <w:p w:rsidR="00E319A7" w:rsidRDefault="00AC2320" w:rsidP="00DF2A56">
            <w:r>
              <w:t>40</w:t>
            </w:r>
          </w:p>
        </w:tc>
        <w:tc>
          <w:tcPr>
            <w:tcW w:w="600" w:type="dxa"/>
          </w:tcPr>
          <w:p w:rsidR="00E319A7" w:rsidRDefault="00AC2320" w:rsidP="00DF2A56">
            <w:r>
              <w:t>203</w:t>
            </w:r>
          </w:p>
        </w:tc>
        <w:tc>
          <w:tcPr>
            <w:tcW w:w="900" w:type="dxa"/>
          </w:tcPr>
          <w:p w:rsidR="00E319A7" w:rsidRDefault="00AC2320" w:rsidP="00DF2A56">
            <w:r>
              <w:t>92,1</w:t>
            </w:r>
          </w:p>
        </w:tc>
        <w:tc>
          <w:tcPr>
            <w:tcW w:w="480" w:type="dxa"/>
          </w:tcPr>
          <w:p w:rsidR="00E319A7" w:rsidRDefault="00AC2320" w:rsidP="00DF2A56">
            <w:r>
              <w:t>4,4</w:t>
            </w:r>
          </w:p>
        </w:tc>
        <w:tc>
          <w:tcPr>
            <w:tcW w:w="480" w:type="dxa"/>
          </w:tcPr>
          <w:p w:rsidR="00E319A7" w:rsidRDefault="00AC2320" w:rsidP="00DF2A56">
            <w:r>
              <w:t>3,4</w:t>
            </w:r>
          </w:p>
        </w:tc>
        <w:tc>
          <w:tcPr>
            <w:tcW w:w="460" w:type="dxa"/>
          </w:tcPr>
          <w:p w:rsidR="00E319A7" w:rsidRDefault="00AC2320" w:rsidP="00DF2A56">
            <w:r>
              <w:t>5,4</w:t>
            </w:r>
          </w:p>
        </w:tc>
        <w:tc>
          <w:tcPr>
            <w:tcW w:w="460" w:type="dxa"/>
          </w:tcPr>
          <w:p w:rsidR="00E319A7" w:rsidRDefault="00AC2320" w:rsidP="00DF2A56">
            <w:r>
              <w:t>3,0</w:t>
            </w:r>
          </w:p>
        </w:tc>
        <w:tc>
          <w:tcPr>
            <w:tcW w:w="520" w:type="dxa"/>
          </w:tcPr>
          <w:p w:rsidR="00E319A7" w:rsidRDefault="00AC2320" w:rsidP="00DF2A56">
            <w:r>
              <w:t>0,2</w:t>
            </w:r>
          </w:p>
        </w:tc>
        <w:tc>
          <w:tcPr>
            <w:tcW w:w="520" w:type="dxa"/>
          </w:tcPr>
          <w:p w:rsidR="00E319A7" w:rsidRDefault="00AC2320" w:rsidP="00DF2A56">
            <w:r>
              <w:t>1,5</w:t>
            </w:r>
          </w:p>
        </w:tc>
        <w:tc>
          <w:tcPr>
            <w:tcW w:w="500" w:type="dxa"/>
          </w:tcPr>
          <w:p w:rsidR="00E319A7" w:rsidRDefault="00AC2320" w:rsidP="00DF2A56">
            <w:r>
              <w:t>1,8</w:t>
            </w:r>
          </w:p>
        </w:tc>
        <w:tc>
          <w:tcPr>
            <w:tcW w:w="500" w:type="dxa"/>
          </w:tcPr>
          <w:p w:rsidR="00E319A7" w:rsidRDefault="00AC2320" w:rsidP="00DF2A56">
            <w:r>
              <w:t>1,9</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61</w:t>
            </w:r>
          </w:p>
        </w:tc>
        <w:tc>
          <w:tcPr>
            <w:tcW w:w="600" w:type="dxa"/>
          </w:tcPr>
          <w:p w:rsidR="00E319A7" w:rsidRDefault="00AC2320" w:rsidP="00DF2A56">
            <w:r>
              <w:t>39</w:t>
            </w:r>
          </w:p>
        </w:tc>
        <w:tc>
          <w:tcPr>
            <w:tcW w:w="600" w:type="dxa"/>
          </w:tcPr>
          <w:p w:rsidR="00E319A7" w:rsidRDefault="00AC2320" w:rsidP="00DF2A56">
            <w:r>
              <w:t>202</w:t>
            </w:r>
          </w:p>
        </w:tc>
        <w:tc>
          <w:tcPr>
            <w:tcW w:w="900" w:type="dxa"/>
          </w:tcPr>
          <w:p w:rsidR="00E319A7" w:rsidRDefault="00AC2320" w:rsidP="00DF2A56">
            <w:r>
              <w:t>91,8</w:t>
            </w:r>
          </w:p>
        </w:tc>
        <w:tc>
          <w:tcPr>
            <w:tcW w:w="480" w:type="dxa"/>
          </w:tcPr>
          <w:p w:rsidR="00E319A7" w:rsidRDefault="00AC2320" w:rsidP="00DF2A56">
            <w:r>
              <w:t>6,4</w:t>
            </w:r>
          </w:p>
        </w:tc>
        <w:tc>
          <w:tcPr>
            <w:tcW w:w="480" w:type="dxa"/>
          </w:tcPr>
          <w:p w:rsidR="00E319A7" w:rsidRDefault="00AC2320" w:rsidP="00DF2A56">
            <w:r>
              <w:t>5</w:t>
            </w:r>
          </w:p>
        </w:tc>
        <w:tc>
          <w:tcPr>
            <w:tcW w:w="460" w:type="dxa"/>
          </w:tcPr>
          <w:p w:rsidR="00E319A7" w:rsidRDefault="00AC2320" w:rsidP="00DF2A56">
            <w:r>
              <w:t>3,5</w:t>
            </w:r>
          </w:p>
        </w:tc>
        <w:tc>
          <w:tcPr>
            <w:tcW w:w="460" w:type="dxa"/>
          </w:tcPr>
          <w:p w:rsidR="00E319A7" w:rsidRDefault="00AC2320" w:rsidP="00DF2A56">
            <w:r>
              <w:t>2</w:t>
            </w:r>
          </w:p>
        </w:tc>
        <w:tc>
          <w:tcPr>
            <w:tcW w:w="520" w:type="dxa"/>
          </w:tcPr>
          <w:p w:rsidR="00E319A7" w:rsidRDefault="00AC2320" w:rsidP="00DF2A56">
            <w:r>
              <w:t>0,1</w:t>
            </w:r>
          </w:p>
        </w:tc>
        <w:tc>
          <w:tcPr>
            <w:tcW w:w="520" w:type="dxa"/>
          </w:tcPr>
          <w:p w:rsidR="00E319A7" w:rsidRDefault="00AC2320" w:rsidP="00DF2A56">
            <w:r>
              <w:t>0,4</w:t>
            </w:r>
          </w:p>
        </w:tc>
        <w:tc>
          <w:tcPr>
            <w:tcW w:w="500" w:type="dxa"/>
          </w:tcPr>
          <w:p w:rsidR="00E319A7" w:rsidRDefault="00AC2320" w:rsidP="00DF2A56">
            <w:r>
              <w:t>1,6</w:t>
            </w:r>
          </w:p>
        </w:tc>
        <w:tc>
          <w:tcPr>
            <w:tcW w:w="500" w:type="dxa"/>
          </w:tcPr>
          <w:p w:rsidR="00E319A7" w:rsidRDefault="00AC2320" w:rsidP="00DF2A56">
            <w:r>
              <w:t>1,6</w:t>
            </w:r>
          </w:p>
        </w:tc>
      </w:tr>
      <w:tr w:rsidR="00E319A7" w:rsidTr="002C5485">
        <w:trPr>
          <w:trHeight w:val="380"/>
        </w:trPr>
        <w:tc>
          <w:tcPr>
            <w:tcW w:w="2220" w:type="dxa"/>
          </w:tcPr>
          <w:p w:rsidR="00E319A7" w:rsidRDefault="00AC2320" w:rsidP="00DF2A56">
            <w:r>
              <w:t>Norsk akkreditering</w:t>
            </w:r>
          </w:p>
        </w:tc>
        <w:tc>
          <w:tcPr>
            <w:tcW w:w="620" w:type="dxa"/>
          </w:tcPr>
          <w:p w:rsidR="00E319A7" w:rsidRDefault="00AC2320" w:rsidP="00DF2A56">
            <w:r>
              <w:t>2017</w:t>
            </w:r>
          </w:p>
        </w:tc>
        <w:tc>
          <w:tcPr>
            <w:tcW w:w="600" w:type="dxa"/>
          </w:tcPr>
          <w:p w:rsidR="00E319A7" w:rsidRDefault="00AC2320" w:rsidP="00DF2A56">
            <w:r>
              <w:t>33</w:t>
            </w:r>
          </w:p>
        </w:tc>
        <w:tc>
          <w:tcPr>
            <w:tcW w:w="600" w:type="dxa"/>
          </w:tcPr>
          <w:p w:rsidR="00E319A7" w:rsidRDefault="00AC2320" w:rsidP="00DF2A56">
            <w:r>
              <w:t>67</w:t>
            </w:r>
          </w:p>
        </w:tc>
        <w:tc>
          <w:tcPr>
            <w:tcW w:w="600" w:type="dxa"/>
          </w:tcPr>
          <w:p w:rsidR="00E319A7" w:rsidRDefault="00AC2320" w:rsidP="00DF2A56">
            <w:r>
              <w:t>27</w:t>
            </w:r>
          </w:p>
        </w:tc>
        <w:tc>
          <w:tcPr>
            <w:tcW w:w="900" w:type="dxa"/>
          </w:tcPr>
          <w:p w:rsidR="00E319A7" w:rsidRDefault="00AC2320" w:rsidP="00DF2A56">
            <w:r>
              <w:t>107,2</w:t>
            </w:r>
          </w:p>
        </w:tc>
        <w:tc>
          <w:tcPr>
            <w:tcW w:w="480" w:type="dxa"/>
          </w:tcPr>
          <w:p w:rsidR="00E319A7" w:rsidRDefault="00AC2320" w:rsidP="00DF2A56">
            <w:r>
              <w:t>0</w:t>
            </w:r>
          </w:p>
        </w:tc>
        <w:tc>
          <w:tcPr>
            <w:tcW w:w="480" w:type="dxa"/>
          </w:tcPr>
          <w:p w:rsidR="00E319A7" w:rsidRDefault="00AC2320" w:rsidP="00DF2A56">
            <w:r>
              <w:t>0</w:t>
            </w:r>
          </w:p>
        </w:tc>
        <w:tc>
          <w:tcPr>
            <w:tcW w:w="460" w:type="dxa"/>
          </w:tcPr>
          <w:p w:rsidR="00E319A7" w:rsidRDefault="00AC2320" w:rsidP="00DF2A56">
            <w:r>
              <w:t>0</w:t>
            </w:r>
          </w:p>
        </w:tc>
        <w:tc>
          <w:tcPr>
            <w:tcW w:w="460" w:type="dxa"/>
          </w:tcPr>
          <w:p w:rsidR="00E319A7" w:rsidRDefault="00AC2320" w:rsidP="00DF2A56">
            <w:r>
              <w:t>0</w:t>
            </w:r>
          </w:p>
        </w:tc>
        <w:tc>
          <w:tcPr>
            <w:tcW w:w="520" w:type="dxa"/>
          </w:tcPr>
          <w:p w:rsidR="00E319A7" w:rsidRDefault="00AC2320" w:rsidP="00DF2A56">
            <w:r>
              <w:t>2,3</w:t>
            </w:r>
          </w:p>
        </w:tc>
        <w:tc>
          <w:tcPr>
            <w:tcW w:w="520" w:type="dxa"/>
          </w:tcPr>
          <w:p w:rsidR="00E319A7" w:rsidRDefault="00AC2320" w:rsidP="00DF2A56">
            <w:r>
              <w:t>0</w:t>
            </w:r>
          </w:p>
        </w:tc>
        <w:tc>
          <w:tcPr>
            <w:tcW w:w="500" w:type="dxa"/>
          </w:tcPr>
          <w:p w:rsidR="00E319A7" w:rsidRDefault="00AC2320" w:rsidP="00DF2A56">
            <w:r>
              <w:t>1,4</w:t>
            </w:r>
          </w:p>
        </w:tc>
        <w:tc>
          <w:tcPr>
            <w:tcW w:w="500" w:type="dxa"/>
          </w:tcPr>
          <w:p w:rsidR="00E319A7" w:rsidRDefault="00AC2320" w:rsidP="00DF2A56">
            <w:r>
              <w:t>5,5</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34</w:t>
            </w:r>
          </w:p>
        </w:tc>
        <w:tc>
          <w:tcPr>
            <w:tcW w:w="600" w:type="dxa"/>
          </w:tcPr>
          <w:p w:rsidR="00E319A7" w:rsidRDefault="00AC2320" w:rsidP="00DF2A56">
            <w:r>
              <w:t>66</w:t>
            </w:r>
          </w:p>
        </w:tc>
        <w:tc>
          <w:tcPr>
            <w:tcW w:w="600" w:type="dxa"/>
          </w:tcPr>
          <w:p w:rsidR="00E319A7" w:rsidRDefault="00AC2320" w:rsidP="00DF2A56">
            <w:r>
              <w:t>29</w:t>
            </w:r>
          </w:p>
        </w:tc>
        <w:tc>
          <w:tcPr>
            <w:tcW w:w="900" w:type="dxa"/>
          </w:tcPr>
          <w:p w:rsidR="00E319A7" w:rsidRDefault="00AC2320" w:rsidP="00DF2A56">
            <w:r>
              <w:t>94,2</w:t>
            </w:r>
          </w:p>
        </w:tc>
        <w:tc>
          <w:tcPr>
            <w:tcW w:w="480" w:type="dxa"/>
          </w:tcPr>
          <w:p w:rsidR="00E319A7" w:rsidRDefault="00AC2320" w:rsidP="00DF2A56">
            <w:r>
              <w:t>0</w:t>
            </w:r>
          </w:p>
        </w:tc>
        <w:tc>
          <w:tcPr>
            <w:tcW w:w="480" w:type="dxa"/>
          </w:tcPr>
          <w:p w:rsidR="00E319A7" w:rsidRDefault="00AC2320" w:rsidP="00DF2A56">
            <w:r>
              <w:t>3,3</w:t>
            </w:r>
          </w:p>
        </w:tc>
        <w:tc>
          <w:tcPr>
            <w:tcW w:w="460" w:type="dxa"/>
          </w:tcPr>
          <w:p w:rsidR="00E319A7" w:rsidRDefault="00AC2320" w:rsidP="00DF2A56">
            <w:r>
              <w:t>0</w:t>
            </w:r>
          </w:p>
        </w:tc>
        <w:tc>
          <w:tcPr>
            <w:tcW w:w="460" w:type="dxa"/>
          </w:tcPr>
          <w:p w:rsidR="00E319A7" w:rsidRDefault="00AC2320" w:rsidP="00DF2A56">
            <w:r>
              <w:t>3,3</w:t>
            </w:r>
          </w:p>
        </w:tc>
        <w:tc>
          <w:tcPr>
            <w:tcW w:w="520" w:type="dxa"/>
          </w:tcPr>
          <w:p w:rsidR="00E319A7" w:rsidRDefault="00AC2320" w:rsidP="00DF2A56">
            <w:r>
              <w:t>0</w:t>
            </w:r>
          </w:p>
        </w:tc>
        <w:tc>
          <w:tcPr>
            <w:tcW w:w="520" w:type="dxa"/>
          </w:tcPr>
          <w:p w:rsidR="00E319A7" w:rsidRDefault="00AC2320" w:rsidP="00DF2A56">
            <w:r>
              <w:t>0</w:t>
            </w:r>
          </w:p>
        </w:tc>
        <w:tc>
          <w:tcPr>
            <w:tcW w:w="500" w:type="dxa"/>
          </w:tcPr>
          <w:p w:rsidR="00E319A7" w:rsidRDefault="00AC2320" w:rsidP="00DF2A56">
            <w:r>
              <w:t>1,7</w:t>
            </w:r>
          </w:p>
        </w:tc>
        <w:tc>
          <w:tcPr>
            <w:tcW w:w="500" w:type="dxa"/>
          </w:tcPr>
          <w:p w:rsidR="00E319A7" w:rsidRDefault="00AC2320" w:rsidP="00DF2A56">
            <w:r>
              <w:t>1,7</w:t>
            </w:r>
          </w:p>
        </w:tc>
      </w:tr>
      <w:tr w:rsidR="00E319A7" w:rsidTr="002C5485">
        <w:trPr>
          <w:trHeight w:val="380"/>
        </w:trPr>
        <w:tc>
          <w:tcPr>
            <w:tcW w:w="2220" w:type="dxa"/>
          </w:tcPr>
          <w:p w:rsidR="00E319A7" w:rsidRDefault="00AC2320" w:rsidP="00DF2A56">
            <w:r>
              <w:t>Norsk Romsenter</w:t>
            </w:r>
          </w:p>
        </w:tc>
        <w:tc>
          <w:tcPr>
            <w:tcW w:w="620" w:type="dxa"/>
          </w:tcPr>
          <w:p w:rsidR="00E319A7" w:rsidRDefault="00AC2320" w:rsidP="00DF2A56">
            <w:r>
              <w:t>2017</w:t>
            </w:r>
          </w:p>
        </w:tc>
        <w:tc>
          <w:tcPr>
            <w:tcW w:w="600" w:type="dxa"/>
          </w:tcPr>
          <w:p w:rsidR="00E319A7" w:rsidRDefault="00AC2320" w:rsidP="00DF2A56">
            <w:r>
              <w:t>67</w:t>
            </w:r>
          </w:p>
        </w:tc>
        <w:tc>
          <w:tcPr>
            <w:tcW w:w="600" w:type="dxa"/>
          </w:tcPr>
          <w:p w:rsidR="00E319A7" w:rsidRDefault="00AC2320" w:rsidP="00DF2A56">
            <w:r>
              <w:t>33</w:t>
            </w:r>
          </w:p>
        </w:tc>
        <w:tc>
          <w:tcPr>
            <w:tcW w:w="600" w:type="dxa"/>
          </w:tcPr>
          <w:p w:rsidR="00E319A7" w:rsidRDefault="00AC2320" w:rsidP="00DF2A56">
            <w:r>
              <w:t>40</w:t>
            </w:r>
          </w:p>
        </w:tc>
        <w:tc>
          <w:tcPr>
            <w:tcW w:w="900" w:type="dxa"/>
          </w:tcPr>
          <w:p w:rsidR="00E319A7" w:rsidRDefault="00AC2320" w:rsidP="00DF2A56">
            <w:r>
              <w:t>82,2</w:t>
            </w:r>
          </w:p>
        </w:tc>
        <w:tc>
          <w:tcPr>
            <w:tcW w:w="480" w:type="dxa"/>
          </w:tcPr>
          <w:p w:rsidR="00E319A7" w:rsidRDefault="00AC2320" w:rsidP="00DF2A56">
            <w:r>
              <w:t>2,5</w:t>
            </w:r>
          </w:p>
        </w:tc>
        <w:tc>
          <w:tcPr>
            <w:tcW w:w="480" w:type="dxa"/>
          </w:tcPr>
          <w:p w:rsidR="00E319A7" w:rsidRDefault="00AC2320" w:rsidP="00DF2A56">
            <w:r>
              <w:t>5</w:t>
            </w:r>
          </w:p>
        </w:tc>
        <w:tc>
          <w:tcPr>
            <w:tcW w:w="460" w:type="dxa"/>
          </w:tcPr>
          <w:p w:rsidR="00E319A7" w:rsidRDefault="00AC2320" w:rsidP="00DF2A56">
            <w:r>
              <w:t>2,5</w:t>
            </w:r>
          </w:p>
        </w:tc>
        <w:tc>
          <w:tcPr>
            <w:tcW w:w="460" w:type="dxa"/>
          </w:tcPr>
          <w:p w:rsidR="00E319A7" w:rsidRDefault="00AC2320" w:rsidP="00DF2A56">
            <w:r>
              <w:t>2,5</w:t>
            </w:r>
          </w:p>
        </w:tc>
        <w:tc>
          <w:tcPr>
            <w:tcW w:w="520" w:type="dxa"/>
          </w:tcPr>
          <w:p w:rsidR="00E319A7" w:rsidRDefault="00AC2320" w:rsidP="00DF2A56">
            <w:r>
              <w:t>0</w:t>
            </w:r>
          </w:p>
        </w:tc>
        <w:tc>
          <w:tcPr>
            <w:tcW w:w="520" w:type="dxa"/>
          </w:tcPr>
          <w:p w:rsidR="00E319A7" w:rsidRDefault="00AC2320" w:rsidP="00DF2A56">
            <w:r>
              <w:t>0</w:t>
            </w:r>
          </w:p>
        </w:tc>
        <w:tc>
          <w:tcPr>
            <w:tcW w:w="500" w:type="dxa"/>
          </w:tcPr>
          <w:p w:rsidR="00E319A7" w:rsidRDefault="00AC2320" w:rsidP="00DF2A56">
            <w:r>
              <w:t>0</w:t>
            </w:r>
          </w:p>
        </w:tc>
        <w:tc>
          <w:tcPr>
            <w:tcW w:w="500" w:type="dxa"/>
          </w:tcPr>
          <w:p w:rsidR="00E319A7" w:rsidRDefault="00AC2320" w:rsidP="00DF2A56">
            <w:r>
              <w:t>0,67</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59</w:t>
            </w:r>
          </w:p>
        </w:tc>
        <w:tc>
          <w:tcPr>
            <w:tcW w:w="600" w:type="dxa"/>
          </w:tcPr>
          <w:p w:rsidR="00E319A7" w:rsidRDefault="00AC2320" w:rsidP="00DF2A56">
            <w:r>
              <w:t>41</w:t>
            </w:r>
          </w:p>
        </w:tc>
        <w:tc>
          <w:tcPr>
            <w:tcW w:w="600" w:type="dxa"/>
          </w:tcPr>
          <w:p w:rsidR="00E319A7" w:rsidRDefault="00AC2320" w:rsidP="00DF2A56">
            <w:r>
              <w:t>41</w:t>
            </w:r>
          </w:p>
        </w:tc>
        <w:tc>
          <w:tcPr>
            <w:tcW w:w="900" w:type="dxa"/>
          </w:tcPr>
          <w:p w:rsidR="00E319A7" w:rsidRDefault="00AC2320" w:rsidP="00DF2A56">
            <w:r>
              <w:t>75,3</w:t>
            </w:r>
          </w:p>
        </w:tc>
        <w:tc>
          <w:tcPr>
            <w:tcW w:w="480" w:type="dxa"/>
          </w:tcPr>
          <w:p w:rsidR="00E319A7" w:rsidRDefault="00AC2320" w:rsidP="00DF2A56">
            <w:r>
              <w:t>4,9</w:t>
            </w:r>
          </w:p>
        </w:tc>
        <w:tc>
          <w:tcPr>
            <w:tcW w:w="480" w:type="dxa"/>
          </w:tcPr>
          <w:p w:rsidR="00E319A7" w:rsidRDefault="00AC2320" w:rsidP="00DF2A56">
            <w:r>
              <w:t>4,9</w:t>
            </w:r>
          </w:p>
        </w:tc>
        <w:tc>
          <w:tcPr>
            <w:tcW w:w="460" w:type="dxa"/>
          </w:tcPr>
          <w:p w:rsidR="00E319A7" w:rsidRDefault="00AC2320" w:rsidP="00DF2A56">
            <w:r>
              <w:t>0</w:t>
            </w:r>
          </w:p>
        </w:tc>
        <w:tc>
          <w:tcPr>
            <w:tcW w:w="460" w:type="dxa"/>
          </w:tcPr>
          <w:p w:rsidR="00E319A7" w:rsidRDefault="00AC2320" w:rsidP="00DF2A56">
            <w:r>
              <w:t>9,8</w:t>
            </w:r>
          </w:p>
        </w:tc>
        <w:tc>
          <w:tcPr>
            <w:tcW w:w="520" w:type="dxa"/>
          </w:tcPr>
          <w:p w:rsidR="00E319A7" w:rsidRDefault="00AC2320" w:rsidP="00DF2A56">
            <w:r>
              <w:t>0</w:t>
            </w:r>
          </w:p>
        </w:tc>
        <w:tc>
          <w:tcPr>
            <w:tcW w:w="520" w:type="dxa"/>
          </w:tcPr>
          <w:p w:rsidR="00E319A7" w:rsidRDefault="00AC2320" w:rsidP="00DF2A56">
            <w:r>
              <w:t>0</w:t>
            </w:r>
          </w:p>
        </w:tc>
        <w:tc>
          <w:tcPr>
            <w:tcW w:w="500" w:type="dxa"/>
          </w:tcPr>
          <w:p w:rsidR="00E319A7" w:rsidRDefault="00AC2320" w:rsidP="00DF2A56">
            <w:r>
              <w:t>0,16</w:t>
            </w:r>
          </w:p>
        </w:tc>
        <w:tc>
          <w:tcPr>
            <w:tcW w:w="500" w:type="dxa"/>
          </w:tcPr>
          <w:p w:rsidR="00E319A7" w:rsidRDefault="00AC2320" w:rsidP="00DF2A56">
            <w:r>
              <w:t>1,02</w:t>
            </w:r>
          </w:p>
        </w:tc>
      </w:tr>
      <w:tr w:rsidR="00E319A7" w:rsidTr="002C5485">
        <w:trPr>
          <w:trHeight w:val="380"/>
        </w:trPr>
        <w:tc>
          <w:tcPr>
            <w:tcW w:w="2220" w:type="dxa"/>
          </w:tcPr>
          <w:p w:rsidR="00E319A7" w:rsidRDefault="00AC2320" w:rsidP="00DF2A56">
            <w:r>
              <w:t>Patentstyret</w:t>
            </w:r>
          </w:p>
        </w:tc>
        <w:tc>
          <w:tcPr>
            <w:tcW w:w="620" w:type="dxa"/>
          </w:tcPr>
          <w:p w:rsidR="00E319A7" w:rsidRDefault="00AC2320" w:rsidP="00DF2A56">
            <w:r>
              <w:t>2017</w:t>
            </w:r>
          </w:p>
        </w:tc>
        <w:tc>
          <w:tcPr>
            <w:tcW w:w="600" w:type="dxa"/>
          </w:tcPr>
          <w:p w:rsidR="00E319A7" w:rsidRDefault="00AC2320" w:rsidP="00DF2A56">
            <w:r>
              <w:t>39,1</w:t>
            </w:r>
          </w:p>
        </w:tc>
        <w:tc>
          <w:tcPr>
            <w:tcW w:w="600" w:type="dxa"/>
          </w:tcPr>
          <w:p w:rsidR="00E319A7" w:rsidRDefault="00AC2320" w:rsidP="00DF2A56">
            <w:r>
              <w:t>60,9</w:t>
            </w:r>
          </w:p>
        </w:tc>
        <w:tc>
          <w:tcPr>
            <w:tcW w:w="600" w:type="dxa"/>
          </w:tcPr>
          <w:p w:rsidR="00E319A7" w:rsidRDefault="00AC2320" w:rsidP="00DF2A56">
            <w:r>
              <w:t>248</w:t>
            </w:r>
          </w:p>
        </w:tc>
        <w:tc>
          <w:tcPr>
            <w:tcW w:w="900" w:type="dxa"/>
          </w:tcPr>
          <w:p w:rsidR="00E319A7" w:rsidRDefault="00AC2320" w:rsidP="00DF2A56">
            <w:r>
              <w:t>86,9</w:t>
            </w:r>
          </w:p>
        </w:tc>
        <w:tc>
          <w:tcPr>
            <w:tcW w:w="480" w:type="dxa"/>
          </w:tcPr>
          <w:p w:rsidR="00E319A7" w:rsidRDefault="00AC2320" w:rsidP="00DF2A56">
            <w:r>
              <w:t>1</w:t>
            </w:r>
          </w:p>
        </w:tc>
        <w:tc>
          <w:tcPr>
            <w:tcW w:w="480" w:type="dxa"/>
          </w:tcPr>
          <w:p w:rsidR="00E319A7" w:rsidRDefault="00AC2320" w:rsidP="00DF2A56">
            <w:r>
              <w:t>15,9</w:t>
            </w:r>
          </w:p>
        </w:tc>
        <w:tc>
          <w:tcPr>
            <w:tcW w:w="460" w:type="dxa"/>
          </w:tcPr>
          <w:p w:rsidR="00E319A7" w:rsidRDefault="00AC2320" w:rsidP="00DF2A56">
            <w:r>
              <w:t>1</w:t>
            </w:r>
          </w:p>
        </w:tc>
        <w:tc>
          <w:tcPr>
            <w:tcW w:w="460" w:type="dxa"/>
          </w:tcPr>
          <w:p w:rsidR="00E319A7" w:rsidRDefault="00AC2320" w:rsidP="00DF2A56">
            <w:r>
              <w:t>0</w:t>
            </w:r>
          </w:p>
        </w:tc>
        <w:tc>
          <w:tcPr>
            <w:tcW w:w="520" w:type="dxa"/>
          </w:tcPr>
          <w:p w:rsidR="00E319A7" w:rsidRDefault="00AC2320" w:rsidP="00DF2A56">
            <w:r>
              <w:t>0</w:t>
            </w:r>
          </w:p>
        </w:tc>
        <w:tc>
          <w:tcPr>
            <w:tcW w:w="520" w:type="dxa"/>
          </w:tcPr>
          <w:p w:rsidR="00E319A7" w:rsidRDefault="00AC2320" w:rsidP="00DF2A56">
            <w:r>
              <w:t>0,6</w:t>
            </w:r>
          </w:p>
        </w:tc>
        <w:tc>
          <w:tcPr>
            <w:tcW w:w="500" w:type="dxa"/>
          </w:tcPr>
          <w:p w:rsidR="00E319A7" w:rsidRDefault="00AC2320" w:rsidP="00DF2A56">
            <w:r>
              <w:t>1,4</w:t>
            </w:r>
          </w:p>
        </w:tc>
        <w:tc>
          <w:tcPr>
            <w:tcW w:w="500" w:type="dxa"/>
          </w:tcPr>
          <w:p w:rsidR="00E319A7" w:rsidRDefault="00AC2320" w:rsidP="00DF2A56">
            <w:r>
              <w:t>5,7</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39</w:t>
            </w:r>
          </w:p>
        </w:tc>
        <w:tc>
          <w:tcPr>
            <w:tcW w:w="600" w:type="dxa"/>
          </w:tcPr>
          <w:p w:rsidR="00E319A7" w:rsidRDefault="00AC2320" w:rsidP="00DF2A56">
            <w:r>
              <w:t>61</w:t>
            </w:r>
          </w:p>
        </w:tc>
        <w:tc>
          <w:tcPr>
            <w:tcW w:w="600" w:type="dxa"/>
          </w:tcPr>
          <w:p w:rsidR="00E319A7" w:rsidRDefault="00AC2320" w:rsidP="00DF2A56">
            <w:r>
              <w:t>249</w:t>
            </w:r>
          </w:p>
        </w:tc>
        <w:tc>
          <w:tcPr>
            <w:tcW w:w="900" w:type="dxa"/>
          </w:tcPr>
          <w:p w:rsidR="00E319A7" w:rsidRDefault="00AC2320" w:rsidP="00DF2A56">
            <w:r>
              <w:t>86,4</w:t>
            </w:r>
          </w:p>
        </w:tc>
        <w:tc>
          <w:tcPr>
            <w:tcW w:w="480" w:type="dxa"/>
          </w:tcPr>
          <w:p w:rsidR="00E319A7" w:rsidRDefault="00AC2320" w:rsidP="00DF2A56">
            <w:r>
              <w:t>1,0</w:t>
            </w:r>
          </w:p>
        </w:tc>
        <w:tc>
          <w:tcPr>
            <w:tcW w:w="480" w:type="dxa"/>
          </w:tcPr>
          <w:p w:rsidR="00E319A7" w:rsidRDefault="00AC2320" w:rsidP="00DF2A56">
            <w:r>
              <w:t>14,5</w:t>
            </w:r>
          </w:p>
        </w:tc>
        <w:tc>
          <w:tcPr>
            <w:tcW w:w="460" w:type="dxa"/>
          </w:tcPr>
          <w:p w:rsidR="00E319A7" w:rsidRDefault="00AC2320" w:rsidP="00DF2A56">
            <w:r>
              <w:t>1</w:t>
            </w:r>
          </w:p>
        </w:tc>
        <w:tc>
          <w:tcPr>
            <w:tcW w:w="460" w:type="dxa"/>
          </w:tcPr>
          <w:p w:rsidR="00E319A7" w:rsidRDefault="00AC2320" w:rsidP="00DF2A56">
            <w:r>
              <w:t>1,3</w:t>
            </w:r>
          </w:p>
        </w:tc>
        <w:tc>
          <w:tcPr>
            <w:tcW w:w="520" w:type="dxa"/>
          </w:tcPr>
          <w:p w:rsidR="00E319A7" w:rsidRDefault="00AC2320" w:rsidP="00DF2A56">
            <w:r>
              <w:t>0</w:t>
            </w:r>
          </w:p>
        </w:tc>
        <w:tc>
          <w:tcPr>
            <w:tcW w:w="520" w:type="dxa"/>
          </w:tcPr>
          <w:p w:rsidR="00E319A7" w:rsidRDefault="00AC2320" w:rsidP="00DF2A56">
            <w:r>
              <w:t>1,6</w:t>
            </w:r>
          </w:p>
        </w:tc>
        <w:tc>
          <w:tcPr>
            <w:tcW w:w="500" w:type="dxa"/>
          </w:tcPr>
          <w:p w:rsidR="00E319A7" w:rsidRDefault="00AC2320" w:rsidP="00DF2A56">
            <w:r>
              <w:t>2,3</w:t>
            </w:r>
          </w:p>
        </w:tc>
        <w:tc>
          <w:tcPr>
            <w:tcW w:w="500" w:type="dxa"/>
          </w:tcPr>
          <w:p w:rsidR="00E319A7" w:rsidRDefault="00AC2320" w:rsidP="00DF2A56">
            <w:r>
              <w:t>4,2</w:t>
            </w:r>
          </w:p>
        </w:tc>
      </w:tr>
      <w:tr w:rsidR="00E319A7" w:rsidTr="002C5485">
        <w:trPr>
          <w:trHeight w:val="380"/>
        </w:trPr>
        <w:tc>
          <w:tcPr>
            <w:tcW w:w="2220" w:type="dxa"/>
          </w:tcPr>
          <w:p w:rsidR="00E319A7" w:rsidRDefault="00AC2320" w:rsidP="00DF2A56">
            <w:r>
              <w:t>Sjøfartsdirektoratet</w:t>
            </w:r>
          </w:p>
        </w:tc>
        <w:tc>
          <w:tcPr>
            <w:tcW w:w="620" w:type="dxa"/>
          </w:tcPr>
          <w:p w:rsidR="00E319A7" w:rsidRDefault="00AC2320" w:rsidP="00DF2A56">
            <w:r>
              <w:t>2017</w:t>
            </w:r>
          </w:p>
        </w:tc>
        <w:tc>
          <w:tcPr>
            <w:tcW w:w="600" w:type="dxa"/>
          </w:tcPr>
          <w:p w:rsidR="00E319A7" w:rsidRDefault="00AC2320" w:rsidP="00DF2A56">
            <w:r>
              <w:t>62</w:t>
            </w:r>
          </w:p>
        </w:tc>
        <w:tc>
          <w:tcPr>
            <w:tcW w:w="600" w:type="dxa"/>
          </w:tcPr>
          <w:p w:rsidR="00E319A7" w:rsidRDefault="00AC2320" w:rsidP="00DF2A56">
            <w:r>
              <w:t>38</w:t>
            </w:r>
          </w:p>
        </w:tc>
        <w:tc>
          <w:tcPr>
            <w:tcW w:w="600" w:type="dxa"/>
          </w:tcPr>
          <w:p w:rsidR="00E319A7" w:rsidRDefault="00AC2320" w:rsidP="00DF2A56">
            <w:r>
              <w:t>345</w:t>
            </w:r>
          </w:p>
        </w:tc>
        <w:tc>
          <w:tcPr>
            <w:tcW w:w="900" w:type="dxa"/>
          </w:tcPr>
          <w:p w:rsidR="00E319A7" w:rsidRDefault="00AC2320" w:rsidP="00DF2A56">
            <w:r>
              <w:t>86,3</w:t>
            </w:r>
          </w:p>
        </w:tc>
        <w:tc>
          <w:tcPr>
            <w:tcW w:w="480" w:type="dxa"/>
          </w:tcPr>
          <w:p w:rsidR="00E319A7" w:rsidRDefault="00AC2320" w:rsidP="00DF2A56">
            <w:r>
              <w:t>0,6</w:t>
            </w:r>
          </w:p>
        </w:tc>
        <w:tc>
          <w:tcPr>
            <w:tcW w:w="480" w:type="dxa"/>
          </w:tcPr>
          <w:p w:rsidR="00E319A7" w:rsidRDefault="00AC2320" w:rsidP="00DF2A56">
            <w:r>
              <w:t>2,3</w:t>
            </w:r>
          </w:p>
        </w:tc>
        <w:tc>
          <w:tcPr>
            <w:tcW w:w="460" w:type="dxa"/>
          </w:tcPr>
          <w:p w:rsidR="00E319A7" w:rsidRDefault="00AC2320" w:rsidP="00DF2A56">
            <w:r>
              <w:t>2</w:t>
            </w:r>
          </w:p>
        </w:tc>
        <w:tc>
          <w:tcPr>
            <w:tcW w:w="460" w:type="dxa"/>
          </w:tcPr>
          <w:p w:rsidR="00E319A7" w:rsidRDefault="00AC2320" w:rsidP="00DF2A56">
            <w:r>
              <w:t>2,6</w:t>
            </w:r>
          </w:p>
        </w:tc>
        <w:tc>
          <w:tcPr>
            <w:tcW w:w="520" w:type="dxa"/>
          </w:tcPr>
          <w:p w:rsidR="00E319A7" w:rsidRDefault="00AC2320" w:rsidP="00DF2A56">
            <w:r>
              <w:t>0,3</w:t>
            </w:r>
          </w:p>
        </w:tc>
        <w:tc>
          <w:tcPr>
            <w:tcW w:w="520" w:type="dxa"/>
          </w:tcPr>
          <w:p w:rsidR="00E319A7" w:rsidRDefault="00AC2320" w:rsidP="00DF2A56">
            <w:r>
              <w:t>0,6</w:t>
            </w:r>
          </w:p>
        </w:tc>
        <w:tc>
          <w:tcPr>
            <w:tcW w:w="500" w:type="dxa"/>
          </w:tcPr>
          <w:p w:rsidR="00E319A7" w:rsidRDefault="00AC2320" w:rsidP="00DF2A56">
            <w:r>
              <w:t>2,89</w:t>
            </w:r>
          </w:p>
        </w:tc>
        <w:tc>
          <w:tcPr>
            <w:tcW w:w="500" w:type="dxa"/>
          </w:tcPr>
          <w:p w:rsidR="00E319A7" w:rsidRDefault="00AC2320" w:rsidP="00DF2A56">
            <w:r>
              <w:t>3,95</w:t>
            </w:r>
          </w:p>
        </w:tc>
      </w:tr>
      <w:tr w:rsidR="00E319A7" w:rsidTr="002C5485">
        <w:trPr>
          <w:trHeight w:val="380"/>
        </w:trPr>
        <w:tc>
          <w:tcPr>
            <w:tcW w:w="2220" w:type="dxa"/>
          </w:tcPr>
          <w:p w:rsidR="00E319A7" w:rsidRDefault="00E319A7" w:rsidP="00DF2A56"/>
        </w:tc>
        <w:tc>
          <w:tcPr>
            <w:tcW w:w="620" w:type="dxa"/>
          </w:tcPr>
          <w:p w:rsidR="00E319A7" w:rsidRDefault="00AC2320" w:rsidP="00DF2A56">
            <w:r>
              <w:t>2016</w:t>
            </w:r>
          </w:p>
        </w:tc>
        <w:tc>
          <w:tcPr>
            <w:tcW w:w="600" w:type="dxa"/>
          </w:tcPr>
          <w:p w:rsidR="00E319A7" w:rsidRDefault="00AC2320" w:rsidP="00DF2A56">
            <w:r>
              <w:t>62</w:t>
            </w:r>
          </w:p>
        </w:tc>
        <w:tc>
          <w:tcPr>
            <w:tcW w:w="600" w:type="dxa"/>
          </w:tcPr>
          <w:p w:rsidR="00E319A7" w:rsidRDefault="00AC2320" w:rsidP="00DF2A56">
            <w:r>
              <w:t>38</w:t>
            </w:r>
          </w:p>
        </w:tc>
        <w:tc>
          <w:tcPr>
            <w:tcW w:w="600" w:type="dxa"/>
          </w:tcPr>
          <w:p w:rsidR="00E319A7" w:rsidRDefault="00AC2320" w:rsidP="00DF2A56">
            <w:r>
              <w:t>330</w:t>
            </w:r>
          </w:p>
        </w:tc>
        <w:tc>
          <w:tcPr>
            <w:tcW w:w="900" w:type="dxa"/>
          </w:tcPr>
          <w:p w:rsidR="00E319A7" w:rsidRDefault="00AC2320" w:rsidP="00DF2A56">
            <w:r>
              <w:t>84,5</w:t>
            </w:r>
          </w:p>
        </w:tc>
        <w:tc>
          <w:tcPr>
            <w:tcW w:w="480" w:type="dxa"/>
          </w:tcPr>
          <w:p w:rsidR="00E319A7" w:rsidRDefault="00AC2320" w:rsidP="00DF2A56">
            <w:r>
              <w:t>0,06</w:t>
            </w:r>
          </w:p>
        </w:tc>
        <w:tc>
          <w:tcPr>
            <w:tcW w:w="480" w:type="dxa"/>
          </w:tcPr>
          <w:p w:rsidR="00E319A7" w:rsidRDefault="00AC2320" w:rsidP="00DF2A56">
            <w:r>
              <w:t>1,7</w:t>
            </w:r>
          </w:p>
        </w:tc>
        <w:tc>
          <w:tcPr>
            <w:tcW w:w="460" w:type="dxa"/>
          </w:tcPr>
          <w:p w:rsidR="00E319A7" w:rsidRDefault="00AC2320" w:rsidP="00DF2A56">
            <w:r>
              <w:t>2</w:t>
            </w:r>
          </w:p>
        </w:tc>
        <w:tc>
          <w:tcPr>
            <w:tcW w:w="460" w:type="dxa"/>
          </w:tcPr>
          <w:p w:rsidR="00E319A7" w:rsidRDefault="00AC2320" w:rsidP="00DF2A56">
            <w:r>
              <w:t>4,2</w:t>
            </w:r>
          </w:p>
        </w:tc>
        <w:tc>
          <w:tcPr>
            <w:tcW w:w="520" w:type="dxa"/>
          </w:tcPr>
          <w:p w:rsidR="00E319A7" w:rsidRDefault="00AC2320" w:rsidP="00DF2A56">
            <w:r>
              <w:t>0</w:t>
            </w:r>
          </w:p>
        </w:tc>
        <w:tc>
          <w:tcPr>
            <w:tcW w:w="520" w:type="dxa"/>
          </w:tcPr>
          <w:p w:rsidR="00E319A7" w:rsidRDefault="00AC2320" w:rsidP="00DF2A56">
            <w:r>
              <w:t>1,2</w:t>
            </w:r>
          </w:p>
        </w:tc>
        <w:tc>
          <w:tcPr>
            <w:tcW w:w="500" w:type="dxa"/>
          </w:tcPr>
          <w:p w:rsidR="00E319A7" w:rsidRDefault="00AC2320" w:rsidP="00DF2A56">
            <w:r>
              <w:t>2,3</w:t>
            </w:r>
          </w:p>
        </w:tc>
        <w:tc>
          <w:tcPr>
            <w:tcW w:w="500" w:type="dxa"/>
          </w:tcPr>
          <w:p w:rsidR="00E319A7" w:rsidRDefault="00AC2320" w:rsidP="00DF2A56">
            <w:r>
              <w:t>5,96</w:t>
            </w:r>
          </w:p>
        </w:tc>
      </w:tr>
    </w:tbl>
    <w:p w:rsidR="00E319A7" w:rsidRDefault="00E319A7" w:rsidP="00DF2A56">
      <w:pPr>
        <w:pStyle w:val="Tabellnavn"/>
      </w:pPr>
    </w:p>
    <w:p w:rsidR="00E319A7" w:rsidRDefault="00AC2320" w:rsidP="00DF2A56">
      <w:pPr>
        <w:pStyle w:val="Overskrift1"/>
      </w:pPr>
      <w:r>
        <w:t>Lederes ansettelsesvilkår i virksomheter heleid av staten og der eierskapet forvaltes av Nærings- og fiskerideparteme</w:t>
      </w:r>
      <w:r>
        <w:t>n</w:t>
      </w:r>
      <w:r>
        <w:t>tet</w:t>
      </w:r>
    </w:p>
    <w:p w:rsidR="00E319A7" w:rsidRDefault="00AC2320" w:rsidP="00DF2A56">
      <w:r>
        <w:t>I henhold til rundskriv fra Finansdepartementet skal det gis en samlet fremstilling av ansettelse</w:t>
      </w:r>
      <w:r>
        <w:t>s</w:t>
      </w:r>
      <w:r>
        <w:t>vilkårene til lederne i heleide statlige foretak i fagproposisjonene. For Nærings- og fiskeridepart</w:t>
      </w:r>
      <w:r>
        <w:t>e</w:t>
      </w:r>
      <w:r>
        <w:t>mentet omfatter oversikten selskapene nedenfor. Det gjøres oppmerksom på at godtgjørelsen til administrerende direktører for 2017 i disse selskapene også fremgår av Statens eierberetning for 2017.</w:t>
      </w:r>
    </w:p>
    <w:p w:rsidR="00E319A7" w:rsidRDefault="00AC2320" w:rsidP="00DF2A56">
      <w:pPr>
        <w:pStyle w:val="avsnitt-tittel"/>
      </w:pPr>
      <w:r>
        <w:lastRenderedPageBreak/>
        <w:t>Ambita AS</w:t>
      </w:r>
    </w:p>
    <w:p w:rsidR="00E319A7" w:rsidRDefault="00AC2320" w:rsidP="00DF2A56">
      <w:r>
        <w:t>Administrerende direktør Stig W. Seljeseth mottok 1 900 000 kroner i fastlønn for 2017. Opptjent bonus var 131 944 kroner. Andre ytelser var 171 431 kroner, og pensjon utgjorde 136 391 kroner. Selskapet har bare innskuddspensjon. Det utbetales en pensjonskompensasjon relatert til avvi</w:t>
      </w:r>
      <w:r>
        <w:t>k</w:t>
      </w:r>
      <w:r>
        <w:t>lingen av den tidligere ytelsesbaserte pensjonsordningen som utgjør 30 pst. av lønn som overstiger 12 G og som utbetales månedlig. Ansatte som kom dårligere ut etter overgang til innskuddsbasert pensjonsordning får en lønnskompensasjon begrenset oppad til 50 000 kroner årlig. Administr</w:t>
      </w:r>
      <w:r>
        <w:t>e</w:t>
      </w:r>
      <w:r>
        <w:t>rende direktør er berettiget til etterlønn ved oppsigelse fra selskapets side som tilsvarer seks mån</w:t>
      </w:r>
      <w:r>
        <w:t>e</w:t>
      </w:r>
      <w:r>
        <w:t>ders fastlønn. Avtalen om sluttvederlag inneholder ikke bestemmelse om reduksjon av sluttvede</w:t>
      </w:r>
      <w:r>
        <w:t>r</w:t>
      </w:r>
      <w:r>
        <w:t>lag ved ny årsinntekt.</w:t>
      </w:r>
    </w:p>
    <w:p w:rsidR="00E319A7" w:rsidRDefault="00AC2320" w:rsidP="00DF2A56">
      <w:pPr>
        <w:pStyle w:val="avsnitt-tittel"/>
      </w:pPr>
      <w:r>
        <w:t>Argentum Fondsinvesteringer AS</w:t>
      </w:r>
    </w:p>
    <w:p w:rsidR="00E319A7" w:rsidRDefault="00AC2320" w:rsidP="00DF2A56">
      <w:r>
        <w:t>Administrerende direktør Joachim Høegh-Krohn mottok 4 660 000 kroner i fastlønn i 2017. Op</w:t>
      </w:r>
      <w:r>
        <w:t>p</w:t>
      </w:r>
      <w:r>
        <w:t>tjent bonus var 2 244 000 kroner. Annen godtgjørelse var 14 000 kroner, og pensjonskostnad var 161 000 kroner. Selskapet har en innskuddsbasert pensjonsordning. For 0–7,1 G og 7,1–12 G bet</w:t>
      </w:r>
      <w:r>
        <w:t>a</w:t>
      </w:r>
      <w:r>
        <w:t>les det inn et innskudd på henholdsvis 7 og 25,1 pst. av fastlønn. For fastlønn over 12 G betales det ikke inn til ordningen. Administrerende direktør har avtale om to års etterlønn, samt andre god</w:t>
      </w:r>
      <w:r>
        <w:t>t</w:t>
      </w:r>
      <w:r>
        <w:t>gjørelser dersom selskapet blir avviklet.</w:t>
      </w:r>
    </w:p>
    <w:p w:rsidR="00E319A7" w:rsidRDefault="00AC2320" w:rsidP="00DF2A56">
      <w:pPr>
        <w:pStyle w:val="avsnitt-tittel"/>
      </w:pPr>
      <w:r>
        <w:t>Baneservice AS</w:t>
      </w:r>
    </w:p>
    <w:p w:rsidR="00E319A7" w:rsidRDefault="00AC2320" w:rsidP="00DF2A56">
      <w:r>
        <w:t>Administrerende direktør Ingvild Storås mottok 2 176 000 kroner i fastlønn. Opptjent bonus var 529 000 kroner. Annen godtgjørelse var 202 000 kroner. Administrerende direktør har en in</w:t>
      </w:r>
      <w:r>
        <w:t>n</w:t>
      </w:r>
      <w:r>
        <w:t xml:space="preserve">skuddsbasert pensjonsordning, og pensjonskostnaden i 2017 utgjorde 66 000 kroner. </w:t>
      </w:r>
    </w:p>
    <w:p w:rsidR="00E319A7" w:rsidRDefault="00AC2320" w:rsidP="00DF2A56">
      <w:pPr>
        <w:pStyle w:val="avsnitt-tittel"/>
      </w:pPr>
      <w:r>
        <w:t>Eksportkreditt Norge AS</w:t>
      </w:r>
    </w:p>
    <w:p w:rsidR="00E319A7" w:rsidRDefault="00AC2320" w:rsidP="00DF2A56">
      <w:r>
        <w:t>Administrerende direktør Otto Søberg mottok 2 605 000 kroner i fastlønn for 2017. Opptjent bonus var 233 000 kroner. Annen godtgjørelse utgjorde 177 000 kroner. Pensjonskostnaden til adminis</w:t>
      </w:r>
      <w:r>
        <w:t>t</w:t>
      </w:r>
      <w:r>
        <w:t>rerende direktør var på 157 000 kroner.</w:t>
      </w:r>
    </w:p>
    <w:p w:rsidR="00E319A7" w:rsidRDefault="00AC2320" w:rsidP="00DF2A56">
      <w:pPr>
        <w:pStyle w:val="avsnitt-tittel"/>
      </w:pPr>
      <w:r>
        <w:t>Electronic Chart Centre AS</w:t>
      </w:r>
    </w:p>
    <w:p w:rsidR="00E319A7" w:rsidRDefault="00AC2320" w:rsidP="00DF2A56">
      <w:r>
        <w:t>Administrerende direktør Ralph Daber mottok 1 157 722 kroner i fastlønn for 2017. Annen god</w:t>
      </w:r>
      <w:r>
        <w:t>t</w:t>
      </w:r>
      <w:r>
        <w:t>gjørelse utgjorde 19 510 kroner, mens pensjonskostnaden utgjorde 23 397 kroner. Administrerende direktør har pensjonsordning gjennom Statens pensjonskasse og har ingen avtale om etterlønn ved opphør av ansettelsesforholdet.</w:t>
      </w:r>
    </w:p>
    <w:p w:rsidR="00E319A7" w:rsidRDefault="00AC2320" w:rsidP="00DF2A56">
      <w:pPr>
        <w:pStyle w:val="avsnitt-tittel"/>
      </w:pPr>
      <w:r>
        <w:t>Flytoget AS</w:t>
      </w:r>
    </w:p>
    <w:p w:rsidR="00E319A7" w:rsidRDefault="00AC2320" w:rsidP="00DF2A56">
      <w:r>
        <w:t>Philipp Engedal tiltrådte som administrerende direktør 1. januar 2017. For 2017 mottok han 1 973 000 kroner i fastlønn og 250 000 kroner i annen godtgjørelse. Opptjent bonus var 489 000 kroner. Pensjonskostnaden utgjorde 462 000 kroner. Administrerende direktør har avtale om gjensidig oppsigelsestid på seks måneder. Han inngår i selskapets kollektive pensjonsordning (tjenestepensjonsordning i Statens pensjonskasse). Pensjonsgrunnlaget er begrenset opp til 12 G. Bonus kan maksimalt tilsvare tre måneders lønn.</w:t>
      </w:r>
    </w:p>
    <w:p w:rsidR="00E319A7" w:rsidRDefault="00AC2320" w:rsidP="00DF2A56">
      <w:pPr>
        <w:pStyle w:val="avsnitt-tittel"/>
      </w:pPr>
      <w:r>
        <w:t>GIEK Kredittforsikring AS</w:t>
      </w:r>
    </w:p>
    <w:p w:rsidR="00E319A7" w:rsidRDefault="00AC2320" w:rsidP="00DF2A56">
      <w:r>
        <w:t>Administrerende direktør Erica Blakstad mottok 1 748 948 kroner i fastlønn, 118 894 kroner i b</w:t>
      </w:r>
      <w:r>
        <w:t>o</w:t>
      </w:r>
      <w:r>
        <w:t xml:space="preserve">nus og 25 887 kroner i annen godtgjørelse i 2017. Pensjonskostnaden for året utgjorde 40 434 kroner. Administrerende direktør har en etterlønnsavtale på 12 måneder ved oppsigelse eller </w:t>
      </w:r>
      <w:r>
        <w:lastRenderedPageBreak/>
        <w:t>avtale med selskapet om fratreden etter utløpet av oppsigelsestiden på tre måneder. Administr</w:t>
      </w:r>
      <w:r>
        <w:t>e</w:t>
      </w:r>
      <w:r>
        <w:t>rende direktør er omfattet av selskapets pensjonsordning i Statens pensjonskasse. Selskapets yte</w:t>
      </w:r>
      <w:r>
        <w:t>l</w:t>
      </w:r>
      <w:r>
        <w:t>sespensjonsordning i SPK er under avvikling, og nyansatte i selskapet vil ta del i innskuddspe</w:t>
      </w:r>
      <w:r>
        <w:t>n</w:t>
      </w:r>
      <w:r>
        <w:t>sjonsordningen. Det opparbeides ikke pensjonsrettigheter for lønn over 12 G. Bonus kan maksimalt tilsvare halvannen månedslønn.</w:t>
      </w:r>
    </w:p>
    <w:p w:rsidR="00E319A7" w:rsidRDefault="00AC2320" w:rsidP="00DF2A56">
      <w:pPr>
        <w:pStyle w:val="avsnitt-tittel"/>
      </w:pPr>
      <w:r>
        <w:t>Innovasjon Norge</w:t>
      </w:r>
    </w:p>
    <w:p w:rsidR="00E319A7" w:rsidRDefault="00AC2320" w:rsidP="00DF2A56">
      <w:r>
        <w:t>Administrerende direktør Anita Krohn Traaseth mottok 2 732 000 kroner i fastlønn for 2017. A</w:t>
      </w:r>
      <w:r>
        <w:t>n</w:t>
      </w:r>
      <w:r>
        <w:t>nen godtgjørelse utgjorde 12 000 kroner. Administrerende direktør er omfattet av selskapets avtale om pensjonsordning i Statens pensjonskasse.</w:t>
      </w:r>
    </w:p>
    <w:p w:rsidR="00E319A7" w:rsidRDefault="00AC2320" w:rsidP="00DF2A56">
      <w:pPr>
        <w:pStyle w:val="avsnitt-tittel"/>
      </w:pPr>
      <w:r>
        <w:t>Investinor AS</w:t>
      </w:r>
    </w:p>
    <w:p w:rsidR="00E319A7" w:rsidRDefault="00AC2320" w:rsidP="00DF2A56">
      <w:r>
        <w:t>Administrerende direktør Haakon H. Jensen mottok 2 452 000 kroner i fastlønn i 2017. Annen godtgjørelse var 12 000 kroner, og pensjonskostnaden var 120 000 kroner. Det ble ikke opptjent variabel lønn for 2017. Selskapet har en innskuddsbasert pensjonsordning. Fra 1–7,1 G er in</w:t>
      </w:r>
      <w:r>
        <w:t>n</w:t>
      </w:r>
      <w:r>
        <w:t>skuddet på 7 pst. av fastlønn og fra 7,1–12 G er innskuddet 15 pst. av fastlønn. For fastlønn over 12 G betales det ikke inn til ordningen. Dersom selskapet bringer ansettelsesforholdet til opphør, er administrerende direktør berettiget til å motta etterlønn i en periode på seks måneder etter en op</w:t>
      </w:r>
      <w:r>
        <w:t>p</w:t>
      </w:r>
      <w:r>
        <w:t>sigelsestid på seks måneder. Etterlønn avregnes mot annen inntekt i perioden.</w:t>
      </w:r>
    </w:p>
    <w:p w:rsidR="00E319A7" w:rsidRDefault="00AC2320" w:rsidP="00DF2A56">
      <w:pPr>
        <w:pStyle w:val="avsnitt-tittel"/>
      </w:pPr>
      <w:r>
        <w:t>Mesta AS</w:t>
      </w:r>
    </w:p>
    <w:p w:rsidR="00E319A7" w:rsidRDefault="00AC2320" w:rsidP="00DF2A56">
      <w:r>
        <w:t>Administrerende direktør Kurt Opseth mottok 2 856 000 kroner i fastlønn for 2017. Han har i ti</w:t>
      </w:r>
      <w:r>
        <w:t>l</w:t>
      </w:r>
      <w:r>
        <w:t>legg mulighet for en variabel resultatlønn basert på selskapets driftsmargin, begrenset oppad til 35 pst. av grunnlønn. Det ble ikke betalt ut resultatlønn til administrerende direktør i 2017. Pe</w:t>
      </w:r>
      <w:r>
        <w:t>n</w:t>
      </w:r>
      <w:r>
        <w:t>sjonskostnaden utgjorde 89 499 kroner basert på en innskuddsbasert pensjonsordning inntil 12 G. Han har avtale om seks måneders oppsigelsestid og 12 måneders etterlønn. Etterlønn avregnes mot annen inntekt i perioden.</w:t>
      </w:r>
    </w:p>
    <w:p w:rsidR="00E319A7" w:rsidRDefault="00AC2320" w:rsidP="00DF2A56">
      <w:pPr>
        <w:pStyle w:val="avsnitt-tittel"/>
      </w:pPr>
      <w:r>
        <w:t>Norges sjømatråd AS</w:t>
      </w:r>
    </w:p>
    <w:p w:rsidR="00E319A7" w:rsidRDefault="00AC2320" w:rsidP="00DF2A56">
      <w:r>
        <w:t>Administrerende direktør Renate Larsen mottok 2 239 000 kroner i fastlønn og 101 000 kroner i annen godtgjørelse i 2017. Administrerende direktør har ingen bonusordning eller annen incenti</w:t>
      </w:r>
      <w:r>
        <w:t>v</w:t>
      </w:r>
      <w:r>
        <w:t>ordning. Kostnadene til innskuddspensjon for administrerende direktør var 48 000 kroner, og pe</w:t>
      </w:r>
      <w:r>
        <w:t>n</w:t>
      </w:r>
      <w:r>
        <w:t>sjonsordningen for ledende personell avviker ikke fra den generelle pensjonsordningen i selskapet. Gjensidig oppsigelsestid for administrerende direktør er seks måneder og ved selskapets oppsigelse har hun i tillegg til fastlønn og andre ytelser i oppsigelsestiden rett til en kompensasjon tilsvarende seks måneders fastlønn.</w:t>
      </w:r>
    </w:p>
    <w:p w:rsidR="00E319A7" w:rsidRDefault="00AC2320" w:rsidP="00DF2A56">
      <w:pPr>
        <w:pStyle w:val="avsnitt-tittel"/>
      </w:pPr>
      <w:r>
        <w:t>Posten Norge AS</w:t>
      </w:r>
    </w:p>
    <w:p w:rsidR="00E319A7" w:rsidRDefault="00AC2320" w:rsidP="00DF2A56">
      <w:r>
        <w:t>Administrerende direktør Tone Wille mottok 4 269 541 kroner i grunnlønn, 457 625 kroner i b</w:t>
      </w:r>
      <w:r>
        <w:t>o</w:t>
      </w:r>
      <w:r>
        <w:t>nus, 6 663 kroner i andre godtgjørelser og 109 127 kroner i pensjonskostnad. Pensjonen er in</w:t>
      </w:r>
      <w:r>
        <w:t>n</w:t>
      </w:r>
      <w:r>
        <w:t>skuddsbasert og pensjonsgrunnlaget begrenset oppad til 12 G. Sluttvederlag og lønn i oppsigelse</w:t>
      </w:r>
      <w:r>
        <w:t>s</w:t>
      </w:r>
      <w:r>
        <w:t>tiden skal i sum ikke overstige 12 måneders lønn. Sluttvederlag reduseres forholdsmessig med ny årsinntekt.</w:t>
      </w:r>
    </w:p>
    <w:p w:rsidR="00E319A7" w:rsidRDefault="00AC2320" w:rsidP="00DF2A56">
      <w:pPr>
        <w:pStyle w:val="avsnitt-tittel"/>
      </w:pPr>
      <w:r>
        <w:lastRenderedPageBreak/>
        <w:t>Siva SF</w:t>
      </w:r>
    </w:p>
    <w:p w:rsidR="00E319A7" w:rsidRDefault="00AC2320" w:rsidP="00DF2A56">
      <w:r>
        <w:t>Administrerende direktør Espen Susegg mottok 1 904 00 kroner i fastlønn for 2017. Annen god</w:t>
      </w:r>
      <w:r>
        <w:t>t</w:t>
      </w:r>
      <w:r>
        <w:t>gjørelse utgjorde 199 000 kroner, og pensjonskostnaden var 132 000 kroner. Det benyttes ikke b</w:t>
      </w:r>
      <w:r>
        <w:t>o</w:t>
      </w:r>
      <w:r>
        <w:t>nuser eller andre former for resultatavhengig godtgjørelse.</w:t>
      </w:r>
    </w:p>
    <w:p w:rsidR="00E319A7" w:rsidRDefault="00AC2320" w:rsidP="00DF2A56">
      <w:pPr>
        <w:pStyle w:val="avsnitt-tittel"/>
      </w:pPr>
      <w:r>
        <w:t>Space Norway AS</w:t>
      </w:r>
    </w:p>
    <w:p w:rsidR="00E319A7" w:rsidRDefault="00AC2320" w:rsidP="00DF2A56">
      <w:r>
        <w:t>Administrerende direktør Jostein Rønneberg mottok 1 542 816 kroner i fastlønn. Annen godtgj</w:t>
      </w:r>
      <w:r>
        <w:t>ø</w:t>
      </w:r>
      <w:r>
        <w:t>relse var 154 105 kroner. Administrerende direktør har en innskuddsbasert pensjonsordning, der inntekt over 12 G ikke er pensjonsgivende. Pensjonskostnaden for administrerende direktør i 2017 utgjorde 87 868 kroner. Administrerende direktør har ingen incentivordning utover fast lønn og har samme avtale som øvrige ansatte med hensyn til pensjonsordninger og pensjonsalder.</w:t>
      </w:r>
    </w:p>
    <w:p w:rsidR="00E319A7" w:rsidRDefault="00AC2320" w:rsidP="00DF2A56">
      <w:pPr>
        <w:pStyle w:val="avsnitt-tittel"/>
      </w:pPr>
      <w:r>
        <w:t>Statkraft SF</w:t>
      </w:r>
    </w:p>
    <w:p w:rsidR="00E319A7" w:rsidRDefault="00AC2320" w:rsidP="00DF2A56">
      <w:r>
        <w:t>Konsernsjef Christian Rynning-Tønnesen mottok 5 144 192 kroner i fastlønn for 2017. Opptjent bonus i 2017 var 883 000 kroner. Ordningen er begrenset oppad til 25 pst. av brutto grunnlønn. Annen godtgjørelse utgjorde 188 641 kroner. Pensjonskostnaden var 2 384 012 kroner. Konser</w:t>
      </w:r>
      <w:r>
        <w:t>n</w:t>
      </w:r>
      <w:r>
        <w:t>sjefen har en pensjonsalder på 67 år med en pensjonsytelse på 66 pst. av årslønnen forutsatt full opptjeningstid på 30 år.</w:t>
      </w:r>
    </w:p>
    <w:p w:rsidR="00E319A7" w:rsidRDefault="00AC2320" w:rsidP="00DF2A56">
      <w:r>
        <w:t>Gjensidig oppsigelsestid for konsernsjef er seks måneder. Det er avtalt en særskilt etterlønn ved oppsigelse fra arbeidsgiver med kortere frist enn ovennevnte, hvor konsernsjefen i et slikt tilfelle har rett til et sluttvederlag på inntil 12 månedslønner utover avtalt oppsigelsestid, dog redusert hvis vedkommende har annen inntekt i utbetalingsperioden.</w:t>
      </w:r>
    </w:p>
    <w:p w:rsidR="00E319A7" w:rsidRDefault="00AC2320" w:rsidP="00DF2A56">
      <w:pPr>
        <w:pStyle w:val="avsnitt-tittel"/>
      </w:pPr>
      <w:r>
        <w:t>Store Norske Spitsbergen Kulkompani AS</w:t>
      </w:r>
    </w:p>
    <w:p w:rsidR="00E319A7" w:rsidRDefault="00AC2320" w:rsidP="00DF2A56">
      <w:r>
        <w:t>Administrerende direktør Wenche Ravlo mottok 1 931 000 kroner i fastlønn for 2017. Bonus op</w:t>
      </w:r>
      <w:r>
        <w:t>p</w:t>
      </w:r>
      <w:r>
        <w:t>tjent i 2017 utgjorde 396 000 kroner, mens annen godtgjørelse utgjorde 133 000 kroner. Pensjon</w:t>
      </w:r>
      <w:r>
        <w:t>s</w:t>
      </w:r>
      <w:r>
        <w:t>kostnaden til administrerende direktør utgjorde 150 000 kroner.</w:t>
      </w:r>
    </w:p>
    <w:p w:rsidR="00E319A7" w:rsidRDefault="00AC2320" w:rsidP="00DF2A56">
      <w:r>
        <w:t>Pensjonsvilkårene er på linje med andre ansattes vilkår i selskapet, og begrenset oppad til 12 G. Bonus kan maksimalt tilsvare tre måneders lønn. Dersom selskapet sier opp ansettelsesforholdet, gis seks måneders etterlønn fra utløpet av oppsigelsestiden, med avkortning for eventuell annen inntekt i perioden.</w:t>
      </w:r>
    </w:p>
    <w:p w:rsidR="00E319A7" w:rsidRDefault="00AC2320" w:rsidP="00DF2A56">
      <w:pPr>
        <w:pStyle w:val="Overskrift1"/>
      </w:pPr>
      <w:r>
        <w:t>Oversiktstabeller og ordninger uten årlige bevilgninger</w:t>
      </w:r>
    </w:p>
    <w:p w:rsidR="00E319A7" w:rsidRDefault="00AC2320" w:rsidP="00DF2A56">
      <w:pPr>
        <w:pStyle w:val="Overskrift2"/>
      </w:pPr>
      <w:r>
        <w:t>Oversikt over tilsagns- og bestillingsfullmakter</w:t>
      </w:r>
    </w:p>
    <w:p w:rsidR="00D7090E" w:rsidRPr="00D7090E" w:rsidRDefault="00D7090E" w:rsidP="00D7090E">
      <w:pPr>
        <w:pStyle w:val="tabell-tittel"/>
      </w:pPr>
      <w:r>
        <w:t>Tilsagns- og bestillingsfullmakter</w:t>
      </w:r>
    </w:p>
    <w:p w:rsidR="00E319A7" w:rsidRDefault="00AC2320" w:rsidP="00DF2A56">
      <w:pPr>
        <w:pStyle w:val="Tabellnavn"/>
      </w:pPr>
      <w:r>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E319A7" w:rsidTr="002C5485">
        <w:trPr>
          <w:trHeight w:val="360"/>
        </w:trPr>
        <w:tc>
          <w:tcPr>
            <w:tcW w:w="1020" w:type="dxa"/>
            <w:shd w:val="clear" w:color="auto" w:fill="FFFFFF"/>
          </w:tcPr>
          <w:p w:rsidR="00E319A7" w:rsidRDefault="00E319A7" w:rsidP="002C5485">
            <w:pPr>
              <w:jc w:val="right"/>
            </w:pPr>
          </w:p>
        </w:tc>
        <w:tc>
          <w:tcPr>
            <w:tcW w:w="4080" w:type="dxa"/>
          </w:tcPr>
          <w:p w:rsidR="00E319A7" w:rsidRDefault="00E319A7" w:rsidP="002C5485"/>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E319A7" w:rsidP="002C5485">
            <w:pPr>
              <w:jc w:val="right"/>
            </w:pPr>
          </w:p>
        </w:tc>
        <w:tc>
          <w:tcPr>
            <w:tcW w:w="1020" w:type="dxa"/>
          </w:tcPr>
          <w:p w:rsidR="00E319A7" w:rsidRDefault="00AC2320" w:rsidP="002C5485">
            <w:pPr>
              <w:jc w:val="right"/>
            </w:pPr>
            <w:r>
              <w:t>(i 1 000 kr)</w:t>
            </w:r>
          </w:p>
        </w:tc>
      </w:tr>
      <w:tr w:rsidR="00E319A7" w:rsidTr="002C5485">
        <w:trPr>
          <w:trHeight w:val="860"/>
        </w:trPr>
        <w:tc>
          <w:tcPr>
            <w:tcW w:w="1020" w:type="dxa"/>
          </w:tcPr>
          <w:p w:rsidR="00E319A7" w:rsidRDefault="00AC2320" w:rsidP="002C5485">
            <w:pPr>
              <w:jc w:val="right"/>
            </w:pPr>
            <w:r>
              <w:t>Kap/post</w:t>
            </w:r>
          </w:p>
        </w:tc>
        <w:tc>
          <w:tcPr>
            <w:tcW w:w="4080" w:type="dxa"/>
          </w:tcPr>
          <w:p w:rsidR="00E319A7" w:rsidRDefault="00AC2320" w:rsidP="002C5485">
            <w:r>
              <w:t>Betegnelse</w:t>
            </w:r>
          </w:p>
        </w:tc>
        <w:tc>
          <w:tcPr>
            <w:tcW w:w="1020" w:type="dxa"/>
          </w:tcPr>
          <w:p w:rsidR="00E319A7" w:rsidRDefault="00AC2320" w:rsidP="002C5485">
            <w:pPr>
              <w:jc w:val="right"/>
            </w:pPr>
            <w:r>
              <w:t>Ful</w:t>
            </w:r>
            <w:r>
              <w:t>l</w:t>
            </w:r>
            <w:r>
              <w:t>makt 2018</w:t>
            </w:r>
          </w:p>
        </w:tc>
        <w:tc>
          <w:tcPr>
            <w:tcW w:w="1020" w:type="dxa"/>
          </w:tcPr>
          <w:p w:rsidR="00E319A7" w:rsidRDefault="00AC2320" w:rsidP="002C5485">
            <w:pPr>
              <w:jc w:val="right"/>
            </w:pPr>
            <w:r>
              <w:t>Forslag til b</w:t>
            </w:r>
            <w:r>
              <w:t>e</w:t>
            </w:r>
            <w:r>
              <w:t>sti</w:t>
            </w:r>
            <w:r>
              <w:t>l</w:t>
            </w:r>
            <w:r>
              <w:t>ling</w:t>
            </w:r>
            <w:r>
              <w:t>s</w:t>
            </w:r>
            <w:r>
              <w:t>ful</w:t>
            </w:r>
            <w:r>
              <w:t>l</w:t>
            </w:r>
            <w:r>
              <w:lastRenderedPageBreak/>
              <w:t>makt 2019</w:t>
            </w:r>
          </w:p>
        </w:tc>
        <w:tc>
          <w:tcPr>
            <w:tcW w:w="1020" w:type="dxa"/>
          </w:tcPr>
          <w:p w:rsidR="00E319A7" w:rsidRDefault="00AC2320" w:rsidP="002C5485">
            <w:pPr>
              <w:jc w:val="right"/>
            </w:pPr>
            <w:r>
              <w:lastRenderedPageBreak/>
              <w:t>Forslag til ti</w:t>
            </w:r>
            <w:r>
              <w:t>l</w:t>
            </w:r>
            <w:r>
              <w:t>sagn</w:t>
            </w:r>
            <w:r>
              <w:t>s</w:t>
            </w:r>
            <w:r>
              <w:t>ful</w:t>
            </w:r>
            <w:r>
              <w:t>l</w:t>
            </w:r>
            <w:r>
              <w:t xml:space="preserve">makt </w:t>
            </w:r>
            <w:r>
              <w:lastRenderedPageBreak/>
              <w:t>2019</w:t>
            </w:r>
          </w:p>
        </w:tc>
        <w:tc>
          <w:tcPr>
            <w:tcW w:w="1020" w:type="dxa"/>
          </w:tcPr>
          <w:p w:rsidR="00E319A7" w:rsidRDefault="00AC2320" w:rsidP="002C5485">
            <w:pPr>
              <w:jc w:val="right"/>
            </w:pPr>
            <w:r>
              <w:lastRenderedPageBreak/>
              <w:t>Anslått termin for u</w:t>
            </w:r>
            <w:r>
              <w:t>t</w:t>
            </w:r>
            <w:r>
              <w:t>bet</w:t>
            </w:r>
            <w:r>
              <w:t>a</w:t>
            </w:r>
            <w:r>
              <w:t>ling/dek</w:t>
            </w:r>
            <w:r>
              <w:lastRenderedPageBreak/>
              <w:t>ning</w:t>
            </w:r>
          </w:p>
        </w:tc>
      </w:tr>
      <w:tr w:rsidR="00E319A7" w:rsidTr="002C5485">
        <w:trPr>
          <w:trHeight w:val="640"/>
        </w:trPr>
        <w:tc>
          <w:tcPr>
            <w:tcW w:w="1020" w:type="dxa"/>
          </w:tcPr>
          <w:p w:rsidR="00E319A7" w:rsidRDefault="00AC2320" w:rsidP="002C5485">
            <w:pPr>
              <w:jc w:val="right"/>
            </w:pPr>
            <w:r>
              <w:lastRenderedPageBreak/>
              <w:t>900/21</w:t>
            </w:r>
          </w:p>
        </w:tc>
        <w:tc>
          <w:tcPr>
            <w:tcW w:w="4080" w:type="dxa"/>
          </w:tcPr>
          <w:p w:rsidR="00E319A7" w:rsidRDefault="00AC2320" w:rsidP="002C5485">
            <w:r>
              <w:t>Nærings- og fiskeridepartementet, sp</w:t>
            </w:r>
            <w:r>
              <w:t>e</w:t>
            </w:r>
            <w:r>
              <w:t>sielle driftsutgifter</w:t>
            </w:r>
          </w:p>
        </w:tc>
        <w:tc>
          <w:tcPr>
            <w:tcW w:w="1020" w:type="dxa"/>
          </w:tcPr>
          <w:p w:rsidR="00E319A7" w:rsidRDefault="00AC2320" w:rsidP="002C5485">
            <w:pPr>
              <w:jc w:val="right"/>
            </w:pPr>
            <w:r>
              <w:t>7 500</w:t>
            </w:r>
          </w:p>
        </w:tc>
        <w:tc>
          <w:tcPr>
            <w:tcW w:w="1020" w:type="dxa"/>
          </w:tcPr>
          <w:p w:rsidR="00E319A7" w:rsidRDefault="00AC2320" w:rsidP="002C5485">
            <w:pPr>
              <w:jc w:val="right"/>
            </w:pPr>
            <w:r>
              <w:t>7 500</w:t>
            </w:r>
          </w:p>
        </w:tc>
        <w:tc>
          <w:tcPr>
            <w:tcW w:w="1020" w:type="dxa"/>
          </w:tcPr>
          <w:p w:rsidR="00E319A7" w:rsidRDefault="00E319A7" w:rsidP="002C5485">
            <w:pPr>
              <w:jc w:val="right"/>
            </w:pPr>
          </w:p>
        </w:tc>
        <w:tc>
          <w:tcPr>
            <w:tcW w:w="1020" w:type="dxa"/>
          </w:tcPr>
          <w:p w:rsidR="00E319A7" w:rsidRDefault="00AC2320" w:rsidP="002C5485">
            <w:pPr>
              <w:jc w:val="right"/>
            </w:pPr>
            <w:r>
              <w:t>2020</w:t>
            </w:r>
          </w:p>
        </w:tc>
      </w:tr>
      <w:tr w:rsidR="00E319A7" w:rsidTr="002C5485">
        <w:trPr>
          <w:trHeight w:val="640"/>
        </w:trPr>
        <w:tc>
          <w:tcPr>
            <w:tcW w:w="1020" w:type="dxa"/>
          </w:tcPr>
          <w:p w:rsidR="00E319A7" w:rsidRDefault="00AC2320" w:rsidP="002C5485">
            <w:pPr>
              <w:jc w:val="right"/>
            </w:pPr>
            <w:r>
              <w:t>904/22</w:t>
            </w:r>
          </w:p>
        </w:tc>
        <w:tc>
          <w:tcPr>
            <w:tcW w:w="4080" w:type="dxa"/>
          </w:tcPr>
          <w:p w:rsidR="00E319A7" w:rsidRDefault="00AC2320" w:rsidP="002C5485">
            <w:r>
              <w:t>Brønnøysundregistrene, forvaltning av Altinn-løsningen</w:t>
            </w:r>
          </w:p>
        </w:tc>
        <w:tc>
          <w:tcPr>
            <w:tcW w:w="1020" w:type="dxa"/>
          </w:tcPr>
          <w:p w:rsidR="00E319A7" w:rsidRDefault="00AC2320" w:rsidP="002C5485">
            <w:pPr>
              <w:jc w:val="right"/>
            </w:pPr>
            <w:r>
              <w:t>50 000</w:t>
            </w:r>
          </w:p>
        </w:tc>
        <w:tc>
          <w:tcPr>
            <w:tcW w:w="1020" w:type="dxa"/>
          </w:tcPr>
          <w:p w:rsidR="00E319A7" w:rsidRDefault="00AC2320" w:rsidP="002C5485">
            <w:pPr>
              <w:jc w:val="right"/>
            </w:pPr>
            <w:r>
              <w:t>50 000</w:t>
            </w:r>
          </w:p>
        </w:tc>
        <w:tc>
          <w:tcPr>
            <w:tcW w:w="1020" w:type="dxa"/>
          </w:tcPr>
          <w:p w:rsidR="00E319A7" w:rsidRDefault="00E319A7" w:rsidP="002C5485">
            <w:pPr>
              <w:jc w:val="right"/>
            </w:pPr>
          </w:p>
        </w:tc>
        <w:tc>
          <w:tcPr>
            <w:tcW w:w="1020" w:type="dxa"/>
          </w:tcPr>
          <w:p w:rsidR="00E319A7" w:rsidRDefault="00AC2320" w:rsidP="002C5485">
            <w:pPr>
              <w:jc w:val="right"/>
            </w:pPr>
            <w:r>
              <w:t>2020</w:t>
            </w:r>
          </w:p>
        </w:tc>
      </w:tr>
      <w:tr w:rsidR="00E319A7" w:rsidTr="002C5485">
        <w:trPr>
          <w:trHeight w:val="640"/>
        </w:trPr>
        <w:tc>
          <w:tcPr>
            <w:tcW w:w="1020" w:type="dxa"/>
          </w:tcPr>
          <w:p w:rsidR="00E319A7" w:rsidRDefault="00AC2320" w:rsidP="002C5485">
            <w:pPr>
              <w:jc w:val="right"/>
            </w:pPr>
            <w:r>
              <w:t>929/51</w:t>
            </w:r>
          </w:p>
        </w:tc>
        <w:tc>
          <w:tcPr>
            <w:tcW w:w="4080" w:type="dxa"/>
          </w:tcPr>
          <w:p w:rsidR="00E319A7" w:rsidRDefault="00AC2320" w:rsidP="002C5485">
            <w:r>
              <w:t>Institutt for energiteknikk, tilskudd til atomforskning</w:t>
            </w:r>
          </w:p>
        </w:tc>
        <w:tc>
          <w:tcPr>
            <w:tcW w:w="1020" w:type="dxa"/>
          </w:tcPr>
          <w:p w:rsidR="00E319A7" w:rsidRDefault="00AC2320" w:rsidP="002C5485">
            <w:pPr>
              <w:jc w:val="right"/>
            </w:pPr>
            <w:r>
              <w:t>105 000</w:t>
            </w:r>
            <w:r>
              <w:rPr>
                <w:rStyle w:val="skrift-hevet"/>
                <w:sz w:val="21"/>
                <w:szCs w:val="21"/>
              </w:rPr>
              <w:t>1</w:t>
            </w:r>
          </w:p>
        </w:tc>
        <w:tc>
          <w:tcPr>
            <w:tcW w:w="1020" w:type="dxa"/>
          </w:tcPr>
          <w:p w:rsidR="00E319A7" w:rsidRDefault="00E319A7" w:rsidP="002C5485">
            <w:pPr>
              <w:jc w:val="right"/>
            </w:pPr>
          </w:p>
        </w:tc>
        <w:tc>
          <w:tcPr>
            <w:tcW w:w="1020" w:type="dxa"/>
          </w:tcPr>
          <w:p w:rsidR="00E319A7" w:rsidRDefault="00AC2320" w:rsidP="002C5485">
            <w:pPr>
              <w:jc w:val="right"/>
            </w:pPr>
            <w:r>
              <w:t>42 000</w:t>
            </w:r>
          </w:p>
        </w:tc>
        <w:tc>
          <w:tcPr>
            <w:tcW w:w="1020" w:type="dxa"/>
          </w:tcPr>
          <w:p w:rsidR="00E319A7" w:rsidRDefault="00AC2320" w:rsidP="002C5485">
            <w:pPr>
              <w:jc w:val="right"/>
            </w:pPr>
            <w:r>
              <w:t>2020</w:t>
            </w:r>
          </w:p>
        </w:tc>
      </w:tr>
      <w:tr w:rsidR="00E319A7" w:rsidTr="002C5485">
        <w:trPr>
          <w:trHeight w:val="640"/>
        </w:trPr>
        <w:tc>
          <w:tcPr>
            <w:tcW w:w="1020" w:type="dxa"/>
          </w:tcPr>
          <w:p w:rsidR="00E319A7" w:rsidRDefault="00AC2320" w:rsidP="002C5485">
            <w:pPr>
              <w:jc w:val="right"/>
            </w:pPr>
            <w:r>
              <w:t>2421/72</w:t>
            </w:r>
          </w:p>
        </w:tc>
        <w:tc>
          <w:tcPr>
            <w:tcW w:w="4080" w:type="dxa"/>
          </w:tcPr>
          <w:p w:rsidR="00E319A7" w:rsidRDefault="00AC2320" w:rsidP="002C5485">
            <w:r>
              <w:t>Innovasjon Norge, Innovasjonsko</w:t>
            </w:r>
            <w:r>
              <w:t>n</w:t>
            </w:r>
            <w:r>
              <w:t>trakter</w:t>
            </w:r>
          </w:p>
        </w:tc>
        <w:tc>
          <w:tcPr>
            <w:tcW w:w="1020" w:type="dxa"/>
          </w:tcPr>
          <w:p w:rsidR="00E319A7" w:rsidRDefault="00AC2320" w:rsidP="002C5485">
            <w:pPr>
              <w:jc w:val="right"/>
            </w:pPr>
            <w:r>
              <w:t>400 000</w:t>
            </w:r>
          </w:p>
        </w:tc>
        <w:tc>
          <w:tcPr>
            <w:tcW w:w="1020" w:type="dxa"/>
          </w:tcPr>
          <w:p w:rsidR="00E319A7" w:rsidRDefault="00E319A7" w:rsidP="002C5485">
            <w:pPr>
              <w:jc w:val="right"/>
            </w:pPr>
          </w:p>
        </w:tc>
        <w:tc>
          <w:tcPr>
            <w:tcW w:w="1020" w:type="dxa"/>
          </w:tcPr>
          <w:p w:rsidR="00E319A7" w:rsidRDefault="00AC2320" w:rsidP="002C5485">
            <w:pPr>
              <w:jc w:val="right"/>
            </w:pPr>
            <w:r>
              <w:t>400 000</w:t>
            </w:r>
          </w:p>
        </w:tc>
        <w:tc>
          <w:tcPr>
            <w:tcW w:w="1020" w:type="dxa"/>
          </w:tcPr>
          <w:p w:rsidR="00E319A7" w:rsidRDefault="00AC2320" w:rsidP="002C5485">
            <w:pPr>
              <w:jc w:val="right"/>
            </w:pPr>
            <w:r>
              <w:t>2020–2021</w:t>
            </w:r>
          </w:p>
        </w:tc>
      </w:tr>
      <w:tr w:rsidR="00E319A7" w:rsidTr="002C5485">
        <w:trPr>
          <w:trHeight w:val="380"/>
        </w:trPr>
        <w:tc>
          <w:tcPr>
            <w:tcW w:w="1020" w:type="dxa"/>
          </w:tcPr>
          <w:p w:rsidR="00E319A7" w:rsidRDefault="00AC2320" w:rsidP="002C5485">
            <w:pPr>
              <w:jc w:val="right"/>
            </w:pPr>
            <w:r>
              <w:t>2421/76</w:t>
            </w:r>
          </w:p>
        </w:tc>
        <w:tc>
          <w:tcPr>
            <w:tcW w:w="4080" w:type="dxa"/>
          </w:tcPr>
          <w:p w:rsidR="00E319A7" w:rsidRDefault="00AC2320" w:rsidP="002C5485">
            <w:r>
              <w:t>Innovasjon Norge, miljøteknologi</w:t>
            </w:r>
          </w:p>
        </w:tc>
        <w:tc>
          <w:tcPr>
            <w:tcW w:w="1020" w:type="dxa"/>
          </w:tcPr>
          <w:p w:rsidR="00E319A7" w:rsidRDefault="00AC2320" w:rsidP="002C5485">
            <w:pPr>
              <w:jc w:val="right"/>
            </w:pPr>
            <w:r>
              <w:t>550 000</w:t>
            </w:r>
          </w:p>
        </w:tc>
        <w:tc>
          <w:tcPr>
            <w:tcW w:w="1020" w:type="dxa"/>
          </w:tcPr>
          <w:p w:rsidR="00E319A7" w:rsidRDefault="00E319A7" w:rsidP="002C5485">
            <w:pPr>
              <w:jc w:val="right"/>
            </w:pPr>
          </w:p>
        </w:tc>
        <w:tc>
          <w:tcPr>
            <w:tcW w:w="1020" w:type="dxa"/>
          </w:tcPr>
          <w:p w:rsidR="00E319A7" w:rsidRDefault="00AC2320" w:rsidP="002C5485">
            <w:pPr>
              <w:jc w:val="right"/>
            </w:pPr>
            <w:r>
              <w:t>550 000</w:t>
            </w:r>
          </w:p>
        </w:tc>
        <w:tc>
          <w:tcPr>
            <w:tcW w:w="1020" w:type="dxa"/>
          </w:tcPr>
          <w:p w:rsidR="00E319A7" w:rsidRDefault="00AC2320" w:rsidP="002C5485">
            <w:pPr>
              <w:jc w:val="right"/>
            </w:pPr>
            <w:r>
              <w:t>2020–2021</w:t>
            </w:r>
          </w:p>
        </w:tc>
      </w:tr>
    </w:tbl>
    <w:p w:rsidR="00E319A7" w:rsidRDefault="00E319A7" w:rsidP="00DF2A56">
      <w:pPr>
        <w:pStyle w:val="Tabellnavn"/>
      </w:pPr>
    </w:p>
    <w:p w:rsidR="00E319A7" w:rsidRDefault="00AC2320" w:rsidP="00DF2A56">
      <w:pPr>
        <w:pStyle w:val="tabell-noter"/>
        <w:rPr>
          <w:sz w:val="24"/>
          <w:szCs w:val="24"/>
        </w:rPr>
      </w:pPr>
      <w:r>
        <w:rPr>
          <w:rStyle w:val="skrift-hevet"/>
          <w:sz w:val="17"/>
          <w:szCs w:val="17"/>
        </w:rPr>
        <w:t>1</w:t>
      </w:r>
      <w:r>
        <w:t xml:space="preserve"> </w:t>
      </w:r>
      <w:r>
        <w:tab/>
        <w:t>Bevilgningen og tilsagnsfullmakten i 2018 er på kap. 920 Norges forskningsråd, post 51 Tilskudd til atomfors</w:t>
      </w:r>
      <w:r>
        <w:t>k</w:t>
      </w:r>
      <w:r>
        <w:t>ning.</w:t>
      </w:r>
    </w:p>
    <w:p w:rsidR="00E319A7" w:rsidRDefault="00AC2320" w:rsidP="00DF2A56">
      <w:r>
        <w:t>Det har gjennom flere år vært gitt en fullmakt under kap. 900, post 21 til å foreta bestillinger eller inngå forpliktelser til særlige utredninger o.l. for inntil 7,5 mill. kroner ut over gitt bevilgning. Det foreslås å videreføre ordningen for 2019, jf. forslag til vedtak VI, 1.</w:t>
      </w:r>
    </w:p>
    <w:p w:rsidR="00E319A7" w:rsidRDefault="00AC2320" w:rsidP="00DF2A56">
      <w:r>
        <w:t>Altinn-løsningen, som forvaltes av Brønnøysundregistrene, vedlikeholdes og videreutvikles gje</w:t>
      </w:r>
      <w:r>
        <w:t>n</w:t>
      </w:r>
      <w:r>
        <w:t>nom flere årlige oppdateringer. Det meste av innholdet i en ny Altinn-versjon bestilles ni måneder i forkant av en produksjonssetting. Det betyr at bestillinger som foretas etter utløpet av første kvartal i ett år, vil binde opp budsjettmidler for etterfølgende år. Det foreslås derfor en bestillingsfullmakt på inntil 50 mill. kroner ut over gitt bevilgning, jf. forslag til vedtak VI, 2.</w:t>
      </w:r>
    </w:p>
    <w:p w:rsidR="00E319A7" w:rsidRDefault="00AC2320" w:rsidP="00DF2A56">
      <w:r>
        <w:t>Tilsagnsfullmakten knyttet til kap. 929, post 51 gjelder Halden-prosjektet, jf. omtale under kap. 929, post 51 og forslag til vedtak V, 1.</w:t>
      </w:r>
    </w:p>
    <w:p w:rsidR="00E319A7" w:rsidRDefault="00AC2320" w:rsidP="00DF2A56">
      <w:r>
        <w:t>Det foreslås en tilsagnsfullmakt knyttet til innovasjonskontrakter i regi av Innovasjon Norge på 400 mill. kroner, jf. omtale under kap. 2421, post 72 og forslag til vedtak V, 1. Dette er samme beløpsgrense som i 2018.</w:t>
      </w:r>
    </w:p>
    <w:p w:rsidR="00E319A7" w:rsidRDefault="00AC2320" w:rsidP="00DF2A56">
      <w:r>
        <w:t>Det foreslås en tilsagnsfullmakt knyttet til miljøteknologiordningen i regi av Innovasjon Norge på 550 mill. kroner, jf. omtale under kap. 2421, post 76 og forslag til vedtak V, 1. Dette er samme beløpsgrense som i 2018.</w:t>
      </w:r>
    </w:p>
    <w:p w:rsidR="00E319A7" w:rsidRDefault="00AC2320" w:rsidP="00DF2A56">
      <w:pPr>
        <w:rPr>
          <w:rFonts w:ascii="UniMyriad Bold" w:hAnsi="UniMyriad Bold" w:cs="UniMyriad Bold"/>
          <w:sz w:val="26"/>
          <w:szCs w:val="26"/>
        </w:rPr>
      </w:pPr>
      <w:r>
        <w:t>I tillegg foreslås fullmakten knyttet til norsk deltakelse i frivillige programmer i Den europeiske romorganisasjonen (ESA) videreført. Fullmakten innebærer at Nærings- og fiskeridepartementet gis fullmakt til å gi tilsagn om tilskudd på inntil 115,6 mill. euro ut over gitt bevilgning til frivillige ESA-programmer, men slik at samlet ramme for nye tilsagn og gammelt ansvar ikke overstiger 160,5 mill. euro, jf. nærmere omtale under kap. 922, post 71 og forslag til vedtak V, 2.</w:t>
      </w:r>
    </w:p>
    <w:p w:rsidR="00E319A7" w:rsidRDefault="00AC2320" w:rsidP="00DF2A56">
      <w:pPr>
        <w:pStyle w:val="Overskrift2"/>
      </w:pPr>
      <w:r>
        <w:lastRenderedPageBreak/>
        <w:t>Oversikt over garanti- og garantiliknende ordninger</w:t>
      </w:r>
    </w:p>
    <w:p w:rsidR="00E319A7" w:rsidRDefault="00AC2320" w:rsidP="00131489">
      <w:pPr>
        <w:pStyle w:val="Undertittel"/>
      </w:pPr>
      <w:r>
        <w:t>Garantiordninger</w:t>
      </w:r>
    </w:p>
    <w:p w:rsidR="00D7090E" w:rsidRDefault="00D7090E" w:rsidP="00D7090E">
      <w:pPr>
        <w:pStyle w:val="tabell-tittel"/>
        <w:rPr>
          <w:sz w:val="21"/>
          <w:szCs w:val="21"/>
        </w:rPr>
      </w:pPr>
      <w:r>
        <w:t>Garantiordninger under Nærings- og fiskeridepartementet</w:t>
      </w:r>
    </w:p>
    <w:p w:rsidR="00E319A7" w:rsidRDefault="00AC2320" w:rsidP="00DF2A56">
      <w:pPr>
        <w:pStyle w:val="Tabellnavn"/>
      </w:pPr>
      <w:r>
        <w:t>06J2xt2</w:t>
      </w:r>
    </w:p>
    <w:tbl>
      <w:tblPr>
        <w:tblStyle w:val="StandardTabell"/>
        <w:tblW w:w="0" w:type="auto"/>
        <w:tblLayout w:type="fixed"/>
        <w:tblLook w:val="04A0" w:firstRow="1" w:lastRow="0" w:firstColumn="1" w:lastColumn="0" w:noHBand="0" w:noVBand="1"/>
      </w:tblPr>
      <w:tblGrid>
        <w:gridCol w:w="2480"/>
        <w:gridCol w:w="1100"/>
        <w:gridCol w:w="1400"/>
        <w:gridCol w:w="1400"/>
        <w:gridCol w:w="1400"/>
        <w:gridCol w:w="1740"/>
      </w:tblGrid>
      <w:tr w:rsidR="00E319A7" w:rsidTr="002C5485">
        <w:trPr>
          <w:trHeight w:val="360"/>
        </w:trPr>
        <w:tc>
          <w:tcPr>
            <w:tcW w:w="9520" w:type="dxa"/>
            <w:gridSpan w:val="6"/>
            <w:shd w:val="clear" w:color="auto" w:fill="FFFFFF"/>
          </w:tcPr>
          <w:p w:rsidR="00E319A7" w:rsidRDefault="00AC2320" w:rsidP="00DF2A56">
            <w:r>
              <w:t>(i 1 000 kr/1 000 euro)</w:t>
            </w:r>
          </w:p>
        </w:tc>
      </w:tr>
      <w:tr w:rsidR="00E319A7" w:rsidTr="002C5485">
        <w:trPr>
          <w:trHeight w:val="860"/>
        </w:trPr>
        <w:tc>
          <w:tcPr>
            <w:tcW w:w="2480" w:type="dxa"/>
          </w:tcPr>
          <w:p w:rsidR="00E319A7" w:rsidRDefault="00AC2320" w:rsidP="00DF2A56">
            <w:r>
              <w:t>Betegnelse</w:t>
            </w:r>
          </w:p>
        </w:tc>
        <w:tc>
          <w:tcPr>
            <w:tcW w:w="1100" w:type="dxa"/>
          </w:tcPr>
          <w:p w:rsidR="00E319A7" w:rsidRDefault="00AC2320" w:rsidP="00DF2A56">
            <w:r>
              <w:t>Utbetalt (tap) i 2017</w:t>
            </w:r>
          </w:p>
        </w:tc>
        <w:tc>
          <w:tcPr>
            <w:tcW w:w="1400" w:type="dxa"/>
          </w:tcPr>
          <w:p w:rsidR="00E319A7" w:rsidRDefault="00AC2320" w:rsidP="00DF2A56">
            <w:r>
              <w:t>Samlet g</w:t>
            </w:r>
            <w:r>
              <w:t>a</w:t>
            </w:r>
            <w:r>
              <w:t>rantiansvar per 31.12.2017</w:t>
            </w:r>
          </w:p>
        </w:tc>
        <w:tc>
          <w:tcPr>
            <w:tcW w:w="1400" w:type="dxa"/>
          </w:tcPr>
          <w:p w:rsidR="00E319A7" w:rsidRDefault="00AC2320" w:rsidP="00DF2A56">
            <w:r>
              <w:t>Fullmakt for nye g</w:t>
            </w:r>
            <w:r>
              <w:t>a</w:t>
            </w:r>
            <w:r>
              <w:t>rantitilsagn for 2018</w:t>
            </w:r>
          </w:p>
        </w:tc>
        <w:tc>
          <w:tcPr>
            <w:tcW w:w="1400" w:type="dxa"/>
          </w:tcPr>
          <w:p w:rsidR="00E319A7" w:rsidRDefault="00AC2320" w:rsidP="00DF2A56">
            <w:r>
              <w:t>Forslag til nye garant</w:t>
            </w:r>
            <w:r>
              <w:t>i</w:t>
            </w:r>
            <w:r>
              <w:t>tilsagn for 2019</w:t>
            </w:r>
          </w:p>
        </w:tc>
        <w:tc>
          <w:tcPr>
            <w:tcW w:w="1740" w:type="dxa"/>
          </w:tcPr>
          <w:p w:rsidR="00E319A7" w:rsidRDefault="00AC2320" w:rsidP="00DF2A56">
            <w:r>
              <w:t>Totalramme for nytt og ga</w:t>
            </w:r>
            <w:r>
              <w:t>m</w:t>
            </w:r>
            <w:r>
              <w:t>melt garant</w:t>
            </w:r>
            <w:r>
              <w:t>i</w:t>
            </w:r>
            <w:r>
              <w:t>ansvar i 2019</w:t>
            </w:r>
          </w:p>
        </w:tc>
      </w:tr>
      <w:tr w:rsidR="00E319A7" w:rsidTr="002C5485">
        <w:trPr>
          <w:trHeight w:val="380"/>
        </w:trPr>
        <w:tc>
          <w:tcPr>
            <w:tcW w:w="2480" w:type="dxa"/>
          </w:tcPr>
          <w:p w:rsidR="00E319A7" w:rsidRDefault="00AC2320" w:rsidP="00DF2A56">
            <w:r>
              <w:rPr>
                <w:rStyle w:val="kursiv"/>
                <w:sz w:val="21"/>
                <w:szCs w:val="21"/>
              </w:rPr>
              <w:t>Innovasjon Norge:</w:t>
            </w:r>
          </w:p>
        </w:tc>
        <w:tc>
          <w:tcPr>
            <w:tcW w:w="11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740" w:type="dxa"/>
          </w:tcPr>
          <w:p w:rsidR="00E319A7" w:rsidRDefault="00E319A7" w:rsidP="00DF2A56"/>
        </w:tc>
      </w:tr>
      <w:tr w:rsidR="00E319A7" w:rsidTr="002C5485">
        <w:trPr>
          <w:trHeight w:val="640"/>
        </w:trPr>
        <w:tc>
          <w:tcPr>
            <w:tcW w:w="2480" w:type="dxa"/>
          </w:tcPr>
          <w:p w:rsidR="00E319A7" w:rsidRDefault="00AC2320" w:rsidP="00DF2A56">
            <w:r>
              <w:t>Realinvesteringer og driftskreditt</w:t>
            </w:r>
          </w:p>
        </w:tc>
        <w:tc>
          <w:tcPr>
            <w:tcW w:w="1100" w:type="dxa"/>
          </w:tcPr>
          <w:p w:rsidR="00E319A7" w:rsidRDefault="00AC2320" w:rsidP="00DF2A56">
            <w:r>
              <w:t>2 725</w:t>
            </w:r>
          </w:p>
        </w:tc>
        <w:tc>
          <w:tcPr>
            <w:tcW w:w="1400" w:type="dxa"/>
          </w:tcPr>
          <w:p w:rsidR="00E319A7" w:rsidRDefault="00AC2320" w:rsidP="00DF2A56">
            <w:r>
              <w:t>50 481</w:t>
            </w:r>
          </w:p>
        </w:tc>
        <w:tc>
          <w:tcPr>
            <w:tcW w:w="1400" w:type="dxa"/>
          </w:tcPr>
          <w:p w:rsidR="00E319A7" w:rsidRDefault="00AC2320" w:rsidP="00DF2A56">
            <w:r>
              <w:t>80 000</w:t>
            </w:r>
          </w:p>
        </w:tc>
        <w:tc>
          <w:tcPr>
            <w:tcW w:w="1400" w:type="dxa"/>
          </w:tcPr>
          <w:p w:rsidR="00E319A7" w:rsidRDefault="00AC2320" w:rsidP="00DF2A56">
            <w:r>
              <w:t>160 000</w:t>
            </w:r>
          </w:p>
        </w:tc>
        <w:tc>
          <w:tcPr>
            <w:tcW w:w="1740" w:type="dxa"/>
          </w:tcPr>
          <w:p w:rsidR="00E319A7" w:rsidRDefault="00AC2320" w:rsidP="00DF2A56">
            <w:r>
              <w:t>290 000</w:t>
            </w:r>
          </w:p>
        </w:tc>
      </w:tr>
      <w:tr w:rsidR="00E319A7" w:rsidTr="002C5485">
        <w:trPr>
          <w:trHeight w:val="640"/>
        </w:trPr>
        <w:tc>
          <w:tcPr>
            <w:tcW w:w="2480" w:type="dxa"/>
          </w:tcPr>
          <w:p w:rsidR="00E319A7" w:rsidRDefault="00AC2320" w:rsidP="00DF2A56">
            <w:r>
              <w:rPr>
                <w:rStyle w:val="kursiv"/>
                <w:sz w:val="21"/>
                <w:szCs w:val="21"/>
              </w:rPr>
              <w:t>Garantiinstituttet for ek</w:t>
            </w:r>
            <w:r>
              <w:rPr>
                <w:rStyle w:val="kursiv"/>
                <w:sz w:val="21"/>
                <w:szCs w:val="21"/>
              </w:rPr>
              <w:t>s</w:t>
            </w:r>
            <w:r>
              <w:rPr>
                <w:rStyle w:val="kursiv"/>
                <w:sz w:val="21"/>
                <w:szCs w:val="21"/>
              </w:rPr>
              <w:t>portkreditt (GIEK):</w:t>
            </w:r>
          </w:p>
        </w:tc>
        <w:tc>
          <w:tcPr>
            <w:tcW w:w="11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740" w:type="dxa"/>
          </w:tcPr>
          <w:p w:rsidR="00E319A7" w:rsidRDefault="00E319A7" w:rsidP="00DF2A56"/>
        </w:tc>
      </w:tr>
      <w:tr w:rsidR="00E319A7" w:rsidTr="002C5485">
        <w:trPr>
          <w:trHeight w:val="880"/>
        </w:trPr>
        <w:tc>
          <w:tcPr>
            <w:tcW w:w="2480" w:type="dxa"/>
          </w:tcPr>
          <w:p w:rsidR="00E319A7" w:rsidRDefault="00AC2320" w:rsidP="00DF2A56">
            <w:r>
              <w:t>Den alminnelige or</w:t>
            </w:r>
            <w:r>
              <w:t>d</w:t>
            </w:r>
            <w:r>
              <w:t>ning inkl. Gammel alminnelig ordning</w:t>
            </w:r>
          </w:p>
        </w:tc>
        <w:tc>
          <w:tcPr>
            <w:tcW w:w="1100" w:type="dxa"/>
          </w:tcPr>
          <w:p w:rsidR="00E319A7" w:rsidRDefault="00E319A7" w:rsidP="00DF2A56"/>
        </w:tc>
        <w:tc>
          <w:tcPr>
            <w:tcW w:w="1400" w:type="dxa"/>
          </w:tcPr>
          <w:p w:rsidR="00E319A7" w:rsidRDefault="00AC2320" w:rsidP="00DF2A56">
            <w:r>
              <w:t>98 736 600</w:t>
            </w:r>
          </w:p>
        </w:tc>
        <w:tc>
          <w:tcPr>
            <w:tcW w:w="1400" w:type="dxa"/>
          </w:tcPr>
          <w:p w:rsidR="00E319A7" w:rsidRDefault="00AC2320" w:rsidP="00DF2A56">
            <w:r>
              <w:rPr>
                <w:rStyle w:val="skrift-hevet"/>
                <w:sz w:val="21"/>
                <w:szCs w:val="21"/>
              </w:rPr>
              <w:t>1</w:t>
            </w:r>
          </w:p>
        </w:tc>
        <w:tc>
          <w:tcPr>
            <w:tcW w:w="1400" w:type="dxa"/>
          </w:tcPr>
          <w:p w:rsidR="00E319A7" w:rsidRDefault="00AC2320" w:rsidP="00DF2A56">
            <w:r>
              <w:rPr>
                <w:rStyle w:val="skrift-hevet"/>
                <w:sz w:val="21"/>
                <w:szCs w:val="21"/>
              </w:rPr>
              <w:t>1</w:t>
            </w:r>
          </w:p>
        </w:tc>
        <w:tc>
          <w:tcPr>
            <w:tcW w:w="1740" w:type="dxa"/>
          </w:tcPr>
          <w:p w:rsidR="00E319A7" w:rsidRDefault="00AC2320" w:rsidP="00DF2A56">
            <w:r>
              <w:t>145 000 000</w:t>
            </w:r>
            <w:r>
              <w:rPr>
                <w:rStyle w:val="skrift-hevet"/>
                <w:sz w:val="21"/>
                <w:szCs w:val="21"/>
              </w:rPr>
              <w:t>1</w:t>
            </w:r>
          </w:p>
        </w:tc>
      </w:tr>
      <w:tr w:rsidR="00E319A7" w:rsidTr="002C5485">
        <w:trPr>
          <w:trHeight w:val="880"/>
        </w:trPr>
        <w:tc>
          <w:tcPr>
            <w:tcW w:w="2480" w:type="dxa"/>
          </w:tcPr>
          <w:p w:rsidR="00E319A7" w:rsidRDefault="00AC2320" w:rsidP="00DF2A56">
            <w:r>
              <w:t>Garantier ved eksport til og investeringer i utviklingsland</w:t>
            </w:r>
          </w:p>
        </w:tc>
        <w:tc>
          <w:tcPr>
            <w:tcW w:w="1100" w:type="dxa"/>
          </w:tcPr>
          <w:p w:rsidR="00E319A7" w:rsidRDefault="00E319A7" w:rsidP="00DF2A56"/>
        </w:tc>
        <w:tc>
          <w:tcPr>
            <w:tcW w:w="1400" w:type="dxa"/>
          </w:tcPr>
          <w:p w:rsidR="00E319A7" w:rsidRDefault="00AC2320" w:rsidP="00DF2A56">
            <w:r>
              <w:t>1 078 400</w:t>
            </w:r>
          </w:p>
        </w:tc>
        <w:tc>
          <w:tcPr>
            <w:tcW w:w="1400" w:type="dxa"/>
          </w:tcPr>
          <w:p w:rsidR="00E319A7" w:rsidRDefault="00AC2320" w:rsidP="00DF2A56">
            <w:r>
              <w:rPr>
                <w:rStyle w:val="skrift-hevet"/>
                <w:sz w:val="21"/>
                <w:szCs w:val="21"/>
              </w:rPr>
              <w:t>2</w:t>
            </w:r>
          </w:p>
        </w:tc>
        <w:tc>
          <w:tcPr>
            <w:tcW w:w="1400" w:type="dxa"/>
          </w:tcPr>
          <w:p w:rsidR="00E319A7" w:rsidRDefault="00AC2320" w:rsidP="00DF2A56">
            <w:r>
              <w:rPr>
                <w:rStyle w:val="skrift-hevet"/>
                <w:sz w:val="21"/>
                <w:szCs w:val="21"/>
              </w:rPr>
              <w:t>2</w:t>
            </w:r>
          </w:p>
        </w:tc>
        <w:tc>
          <w:tcPr>
            <w:tcW w:w="1740" w:type="dxa"/>
          </w:tcPr>
          <w:p w:rsidR="00E319A7" w:rsidRDefault="00AC2320" w:rsidP="00DF2A56">
            <w:r>
              <w:t>3 150 000</w:t>
            </w:r>
            <w:r>
              <w:rPr>
                <w:rStyle w:val="skrift-hevet"/>
                <w:sz w:val="21"/>
                <w:szCs w:val="21"/>
              </w:rPr>
              <w:t>2</w:t>
            </w:r>
          </w:p>
        </w:tc>
      </w:tr>
      <w:tr w:rsidR="00E319A7" w:rsidTr="002C5485">
        <w:trPr>
          <w:trHeight w:val="640"/>
        </w:trPr>
        <w:tc>
          <w:tcPr>
            <w:tcW w:w="2480" w:type="dxa"/>
          </w:tcPr>
          <w:p w:rsidR="00E319A7" w:rsidRDefault="00AC2320" w:rsidP="00DF2A56">
            <w:r>
              <w:t>Byggelånsgarantier til skipsbyggingsind</w:t>
            </w:r>
            <w:r>
              <w:t>u</w:t>
            </w:r>
            <w:r>
              <w:t>strien</w:t>
            </w:r>
          </w:p>
        </w:tc>
        <w:tc>
          <w:tcPr>
            <w:tcW w:w="1100" w:type="dxa"/>
          </w:tcPr>
          <w:p w:rsidR="00E319A7" w:rsidRDefault="00E319A7" w:rsidP="00DF2A56"/>
        </w:tc>
        <w:tc>
          <w:tcPr>
            <w:tcW w:w="1400" w:type="dxa"/>
          </w:tcPr>
          <w:p w:rsidR="00E319A7" w:rsidRDefault="00AC2320" w:rsidP="00DF2A56">
            <w:r>
              <w:t>3 496 000</w:t>
            </w:r>
          </w:p>
        </w:tc>
        <w:tc>
          <w:tcPr>
            <w:tcW w:w="1400" w:type="dxa"/>
          </w:tcPr>
          <w:p w:rsidR="00E319A7" w:rsidRDefault="00AC2320" w:rsidP="00DF2A56">
            <w:r>
              <w:rPr>
                <w:rStyle w:val="skrift-hevet"/>
                <w:sz w:val="21"/>
                <w:szCs w:val="21"/>
              </w:rPr>
              <w:t>3</w:t>
            </w:r>
          </w:p>
        </w:tc>
        <w:tc>
          <w:tcPr>
            <w:tcW w:w="1400" w:type="dxa"/>
          </w:tcPr>
          <w:p w:rsidR="00E319A7" w:rsidRDefault="00AC2320" w:rsidP="00DF2A56">
            <w:r>
              <w:rPr>
                <w:rStyle w:val="skrift-hevet"/>
                <w:sz w:val="21"/>
                <w:szCs w:val="21"/>
              </w:rPr>
              <w:t>3</w:t>
            </w:r>
          </w:p>
        </w:tc>
        <w:tc>
          <w:tcPr>
            <w:tcW w:w="1740" w:type="dxa"/>
          </w:tcPr>
          <w:p w:rsidR="00E319A7" w:rsidRDefault="00AC2320" w:rsidP="00DF2A56">
            <w:r>
              <w:t>7 000 000</w:t>
            </w:r>
            <w:r>
              <w:rPr>
                <w:rStyle w:val="skrift-hevet"/>
                <w:sz w:val="21"/>
                <w:szCs w:val="21"/>
              </w:rPr>
              <w:t>3</w:t>
            </w:r>
          </w:p>
        </w:tc>
      </w:tr>
      <w:tr w:rsidR="00E319A7" w:rsidTr="002C5485">
        <w:trPr>
          <w:trHeight w:val="880"/>
        </w:trPr>
        <w:tc>
          <w:tcPr>
            <w:tcW w:w="2480" w:type="dxa"/>
          </w:tcPr>
          <w:p w:rsidR="00E319A7" w:rsidRDefault="00AC2320" w:rsidP="00DF2A56">
            <w:r>
              <w:t>Garantiordning for langsiktige kraftavtaler til kraftintensiv ind</w:t>
            </w:r>
            <w:r>
              <w:t>u</w:t>
            </w:r>
            <w:r>
              <w:t>stri</w:t>
            </w:r>
          </w:p>
        </w:tc>
        <w:tc>
          <w:tcPr>
            <w:tcW w:w="1100" w:type="dxa"/>
          </w:tcPr>
          <w:p w:rsidR="00E319A7" w:rsidRDefault="00E319A7" w:rsidP="00DF2A56"/>
        </w:tc>
        <w:tc>
          <w:tcPr>
            <w:tcW w:w="1400" w:type="dxa"/>
          </w:tcPr>
          <w:p w:rsidR="00E319A7" w:rsidRDefault="00AC2320" w:rsidP="00DF2A56">
            <w:r>
              <w:t>549 300</w:t>
            </w:r>
          </w:p>
        </w:tc>
        <w:tc>
          <w:tcPr>
            <w:tcW w:w="1400" w:type="dxa"/>
          </w:tcPr>
          <w:p w:rsidR="00E319A7" w:rsidRDefault="00AC2320" w:rsidP="00DF2A56">
            <w:r>
              <w:rPr>
                <w:rStyle w:val="skrift-hevet"/>
                <w:sz w:val="21"/>
                <w:szCs w:val="21"/>
              </w:rPr>
              <w:t>4</w:t>
            </w:r>
          </w:p>
        </w:tc>
        <w:tc>
          <w:tcPr>
            <w:tcW w:w="1400" w:type="dxa"/>
          </w:tcPr>
          <w:p w:rsidR="00E319A7" w:rsidRDefault="00AC2320" w:rsidP="00DF2A56">
            <w:r>
              <w:rPr>
                <w:rStyle w:val="skrift-hevet"/>
                <w:sz w:val="21"/>
                <w:szCs w:val="21"/>
              </w:rPr>
              <w:t>4</w:t>
            </w:r>
          </w:p>
        </w:tc>
        <w:tc>
          <w:tcPr>
            <w:tcW w:w="1740" w:type="dxa"/>
          </w:tcPr>
          <w:p w:rsidR="00E319A7" w:rsidRDefault="00AC2320" w:rsidP="00DF2A56">
            <w:r>
              <w:t>20 000 000</w:t>
            </w:r>
            <w:r>
              <w:rPr>
                <w:rStyle w:val="skrift-hevet"/>
                <w:sz w:val="21"/>
                <w:szCs w:val="21"/>
              </w:rPr>
              <w:t>4</w:t>
            </w:r>
          </w:p>
        </w:tc>
      </w:tr>
      <w:tr w:rsidR="00E319A7" w:rsidTr="002C5485">
        <w:trPr>
          <w:trHeight w:val="1140"/>
        </w:trPr>
        <w:tc>
          <w:tcPr>
            <w:tcW w:w="2480" w:type="dxa"/>
          </w:tcPr>
          <w:p w:rsidR="00E319A7" w:rsidRDefault="00AC2320" w:rsidP="00DF2A56">
            <w:r>
              <w:t>Garantiordning for kjøp av skip fra verft i Norge når disse skip</w:t>
            </w:r>
            <w:r>
              <w:t>e</w:t>
            </w:r>
            <w:r>
              <w:t>ne skal brukes i Norge</w:t>
            </w:r>
          </w:p>
        </w:tc>
        <w:tc>
          <w:tcPr>
            <w:tcW w:w="1100" w:type="dxa"/>
          </w:tcPr>
          <w:p w:rsidR="00E319A7" w:rsidRDefault="00E319A7" w:rsidP="00DF2A56"/>
        </w:tc>
        <w:tc>
          <w:tcPr>
            <w:tcW w:w="1400" w:type="dxa"/>
          </w:tcPr>
          <w:p w:rsidR="00E319A7" w:rsidRDefault="00E319A7" w:rsidP="00DF2A56"/>
        </w:tc>
        <w:tc>
          <w:tcPr>
            <w:tcW w:w="1400" w:type="dxa"/>
          </w:tcPr>
          <w:p w:rsidR="00E319A7" w:rsidRDefault="00AC2320" w:rsidP="00DF2A56">
            <w:r>
              <w:rPr>
                <w:rStyle w:val="skrift-hevet"/>
                <w:sz w:val="21"/>
                <w:szCs w:val="21"/>
              </w:rPr>
              <w:t>5</w:t>
            </w:r>
          </w:p>
        </w:tc>
        <w:tc>
          <w:tcPr>
            <w:tcW w:w="1400" w:type="dxa"/>
          </w:tcPr>
          <w:p w:rsidR="00E319A7" w:rsidRDefault="00AC2320" w:rsidP="00DF2A56">
            <w:r>
              <w:rPr>
                <w:rStyle w:val="skrift-hevet"/>
                <w:sz w:val="21"/>
                <w:szCs w:val="21"/>
              </w:rPr>
              <w:t>5</w:t>
            </w:r>
          </w:p>
        </w:tc>
        <w:tc>
          <w:tcPr>
            <w:tcW w:w="1740" w:type="dxa"/>
          </w:tcPr>
          <w:p w:rsidR="00E319A7" w:rsidRDefault="00AC2320" w:rsidP="00DF2A56">
            <w:r>
              <w:t>10 000 000</w:t>
            </w:r>
            <w:r>
              <w:rPr>
                <w:rStyle w:val="skrift-hevet"/>
                <w:sz w:val="21"/>
                <w:szCs w:val="21"/>
              </w:rPr>
              <w:t>5</w:t>
            </w:r>
          </w:p>
        </w:tc>
      </w:tr>
      <w:tr w:rsidR="00E319A7" w:rsidTr="002C5485">
        <w:trPr>
          <w:trHeight w:val="380"/>
        </w:trPr>
        <w:tc>
          <w:tcPr>
            <w:tcW w:w="2480" w:type="dxa"/>
          </w:tcPr>
          <w:p w:rsidR="00E319A7" w:rsidRDefault="00AC2320" w:rsidP="00DF2A56">
            <w:r>
              <w:rPr>
                <w:rStyle w:val="kursiv"/>
                <w:sz w:val="21"/>
                <w:szCs w:val="21"/>
              </w:rPr>
              <w:t>Øvrige garantier:</w:t>
            </w:r>
          </w:p>
        </w:tc>
        <w:tc>
          <w:tcPr>
            <w:tcW w:w="11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400" w:type="dxa"/>
          </w:tcPr>
          <w:p w:rsidR="00E319A7" w:rsidRDefault="00E319A7" w:rsidP="00DF2A56"/>
        </w:tc>
        <w:tc>
          <w:tcPr>
            <w:tcW w:w="1740" w:type="dxa"/>
          </w:tcPr>
          <w:p w:rsidR="00E319A7" w:rsidRDefault="00E319A7" w:rsidP="00DF2A56"/>
        </w:tc>
      </w:tr>
      <w:tr w:rsidR="00E319A7" w:rsidTr="002C5485">
        <w:trPr>
          <w:trHeight w:val="1140"/>
        </w:trPr>
        <w:tc>
          <w:tcPr>
            <w:tcW w:w="2480" w:type="dxa"/>
          </w:tcPr>
          <w:p w:rsidR="00E319A7" w:rsidRDefault="00AC2320" w:rsidP="00DF2A56">
            <w:r>
              <w:t>Den europeiske bank for gjenoppbygging og utvikling (EBRD), garantikapital</w:t>
            </w:r>
          </w:p>
        </w:tc>
        <w:tc>
          <w:tcPr>
            <w:tcW w:w="1100" w:type="dxa"/>
          </w:tcPr>
          <w:p w:rsidR="00E319A7" w:rsidRDefault="00E319A7" w:rsidP="00DF2A56"/>
        </w:tc>
        <w:tc>
          <w:tcPr>
            <w:tcW w:w="1400" w:type="dxa"/>
          </w:tcPr>
          <w:p w:rsidR="00E319A7" w:rsidRDefault="00AC2320" w:rsidP="00DF2A56">
            <w:r>
              <w:t>Euro 296 920</w:t>
            </w:r>
          </w:p>
        </w:tc>
        <w:tc>
          <w:tcPr>
            <w:tcW w:w="1400" w:type="dxa"/>
          </w:tcPr>
          <w:p w:rsidR="00E319A7" w:rsidRDefault="00AC2320" w:rsidP="00DF2A56">
            <w:r>
              <w:t>0</w:t>
            </w:r>
          </w:p>
        </w:tc>
        <w:tc>
          <w:tcPr>
            <w:tcW w:w="1400" w:type="dxa"/>
          </w:tcPr>
          <w:p w:rsidR="00E319A7" w:rsidRDefault="00AC2320" w:rsidP="00DF2A56">
            <w:r>
              <w:t>0</w:t>
            </w:r>
          </w:p>
        </w:tc>
        <w:tc>
          <w:tcPr>
            <w:tcW w:w="1740" w:type="dxa"/>
          </w:tcPr>
          <w:p w:rsidR="00E319A7" w:rsidRDefault="00AC2320" w:rsidP="00DF2A56">
            <w:r>
              <w:t>Euro 296 920</w:t>
            </w:r>
          </w:p>
        </w:tc>
      </w:tr>
    </w:tbl>
    <w:p w:rsidR="00E319A7" w:rsidRDefault="00E319A7" w:rsidP="00DF2A56">
      <w:pPr>
        <w:pStyle w:val="Tabellnavn"/>
      </w:pPr>
    </w:p>
    <w:p w:rsidR="00E319A7" w:rsidRDefault="00AC2320" w:rsidP="00DF2A56">
      <w:pPr>
        <w:pStyle w:val="tabell-noter"/>
      </w:pPr>
      <w:r>
        <w:rPr>
          <w:rStyle w:val="skrift-hevet"/>
          <w:sz w:val="17"/>
          <w:szCs w:val="17"/>
        </w:rPr>
        <w:t>1</w:t>
      </w:r>
      <w:r>
        <w:t xml:space="preserve"> </w:t>
      </w:r>
      <w:r>
        <w:tab/>
        <w:t>Samlet ramme for nye og gamle tilsagn på inntil 145 mrd. kroner</w:t>
      </w:r>
    </w:p>
    <w:p w:rsidR="00E319A7" w:rsidRDefault="00AC2320" w:rsidP="00DF2A56">
      <w:pPr>
        <w:pStyle w:val="tabell-noter"/>
      </w:pPr>
      <w:r>
        <w:rPr>
          <w:rStyle w:val="skrift-hevet"/>
          <w:sz w:val="17"/>
          <w:szCs w:val="17"/>
        </w:rPr>
        <w:t>2</w:t>
      </w:r>
      <w:r>
        <w:t xml:space="preserve"> </w:t>
      </w:r>
      <w:r>
        <w:tab/>
        <w:t>Samlet ramme for nye og gamle garantier og tilsagn på inntil 3,15 mrd. kroner, men likevel slik at rammen ikke overstiger sju ganger det til enhver tid innestående beløp på ordningens grunnfond.</w:t>
      </w:r>
    </w:p>
    <w:p w:rsidR="00E319A7" w:rsidRDefault="00AC2320" w:rsidP="00DF2A56">
      <w:pPr>
        <w:pStyle w:val="tabell-noter"/>
      </w:pPr>
      <w:r>
        <w:rPr>
          <w:rStyle w:val="skrift-hevet"/>
          <w:sz w:val="17"/>
          <w:szCs w:val="17"/>
        </w:rPr>
        <w:t>3</w:t>
      </w:r>
      <w:r>
        <w:t xml:space="preserve"> </w:t>
      </w:r>
      <w:r>
        <w:tab/>
        <w:t>Samlet ramme for nye og gamle garantier og tilsagn på inntil 7 mrd. kroner.</w:t>
      </w:r>
    </w:p>
    <w:p w:rsidR="00E319A7" w:rsidRDefault="00AC2320" w:rsidP="00DF2A56">
      <w:pPr>
        <w:pStyle w:val="tabell-noter"/>
      </w:pPr>
      <w:r>
        <w:rPr>
          <w:rStyle w:val="skrift-hevet"/>
          <w:sz w:val="17"/>
          <w:szCs w:val="17"/>
        </w:rPr>
        <w:t>4</w:t>
      </w:r>
      <w:r>
        <w:t xml:space="preserve"> </w:t>
      </w:r>
      <w:r>
        <w:tab/>
        <w:t>Samlet ramme for nye og gamle garantier og tilsagn på inntil 20 mrd. kroner</w:t>
      </w:r>
    </w:p>
    <w:p w:rsidR="00E319A7" w:rsidRDefault="00AC2320" w:rsidP="00DF2A56">
      <w:pPr>
        <w:pStyle w:val="tabell-noter"/>
      </w:pPr>
      <w:r>
        <w:rPr>
          <w:rStyle w:val="skrift-hevet"/>
          <w:sz w:val="17"/>
          <w:szCs w:val="17"/>
        </w:rPr>
        <w:t>5</w:t>
      </w:r>
      <w:r>
        <w:t xml:space="preserve"> </w:t>
      </w:r>
      <w:r>
        <w:tab/>
        <w:t>Samlet ramme for nye og gamle garantier og tilsagn på inntil 10 mrd. kroner.</w:t>
      </w:r>
    </w:p>
    <w:p w:rsidR="00E319A7" w:rsidRDefault="00AC2320" w:rsidP="00DF2A56">
      <w:pPr>
        <w:pStyle w:val="Undertittel"/>
      </w:pPr>
      <w:r>
        <w:lastRenderedPageBreak/>
        <w:t>Nærmere om de enkelte garantiene</w:t>
      </w:r>
    </w:p>
    <w:p w:rsidR="00E319A7" w:rsidRDefault="00AC2320" w:rsidP="00DF2A56">
      <w:pPr>
        <w:pStyle w:val="avsnitt-tittel"/>
      </w:pPr>
      <w:r>
        <w:t>Innovasjon Norge</w:t>
      </w:r>
    </w:p>
    <w:p w:rsidR="00E319A7" w:rsidRDefault="00AC2320" w:rsidP="00DF2A56">
      <w:pPr>
        <w:pStyle w:val="avsnitt-undertittel"/>
      </w:pPr>
      <w:r>
        <w:t>Landsdekkende garantiordning for realinvesteringer og driftskreditt</w:t>
      </w:r>
    </w:p>
    <w:p w:rsidR="00E319A7" w:rsidRDefault="00AC2320" w:rsidP="00DF2A56">
      <w:r>
        <w:t>Innovasjon Norge signerte i januar 2017 en toårig avtale med European Investment Fund (EIF) om risikoavlastning for en vekstgarantiordning. Avtalen innebærer at EIF dekker halvparten av tapene for låne- og garantitilsagn som gis under avtalen. Avtalen ble i juni 2018 fornyet for årene 2019 og 2020. Det foreslås en ramme for nye garantier til realinvesteringer og driftskapital på 160 mill. kroner for 2019. Dette er en økning fra 80 mill. kroner i saldert budsjett 2018. En totalramme på 290 mill. kroner vil være tilstrekkelig til å dekke gammelt ansvar fra tidligere år og nye tilsagn for 2019, jf. nærmere omtale under kap. 2421, post 50 og forslag til vedtak VII, 1.</w:t>
      </w:r>
    </w:p>
    <w:p w:rsidR="00E319A7" w:rsidRDefault="00AC2320" w:rsidP="00DF2A56">
      <w:pPr>
        <w:pStyle w:val="avsnitt-tittel"/>
      </w:pPr>
      <w:r>
        <w:t>Garantiinstituttet for eksportkreditt (GIEK)</w:t>
      </w:r>
    </w:p>
    <w:p w:rsidR="00E319A7" w:rsidRDefault="00AC2320" w:rsidP="00DF2A56">
      <w:r>
        <w:t>GIEK har fem ordninger: Alminnelig garantiordning, U-landsordningen, Byggelånsgarantior</w:t>
      </w:r>
      <w:r>
        <w:t>d</w:t>
      </w:r>
      <w:r>
        <w:t>ningen, Kraftgarantiordningen og en midlertidig garantiordning for kjøp av skip fra verft i Norge når disse skipene skal brukes i Norge. Hver ordning har et klart definert formål med egne kriterier og en øvre ramme for totalbeløp av alle utstedte garantier og tilsagn om nye garantier under or</w:t>
      </w:r>
      <w:r>
        <w:t>d</w:t>
      </w:r>
      <w:r>
        <w:t>ningen. Det vises til nærmere omtale av GIEKS garantiordninger og forslag til rammer under kap. 2460 og forslag til vedtak VII, 2–6.</w:t>
      </w:r>
    </w:p>
    <w:p w:rsidR="00E319A7" w:rsidRDefault="00AC2320" w:rsidP="00DF2A56">
      <w:pPr>
        <w:pStyle w:val="avsnitt-tittel"/>
      </w:pPr>
      <w:r>
        <w:t>Andre garantier</w:t>
      </w:r>
    </w:p>
    <w:p w:rsidR="00E319A7" w:rsidRDefault="00AC2320" w:rsidP="00DF2A56">
      <w:pPr>
        <w:pStyle w:val="avsnitt-undertittel"/>
      </w:pPr>
      <w:r>
        <w:t>Garanti til Den europeiske bank for gjenoppbygging og utvikling (EBRD)</w:t>
      </w:r>
    </w:p>
    <w:p w:rsidR="00E319A7" w:rsidRDefault="00AC2320" w:rsidP="00DF2A56">
      <w:r>
        <w:t>Den europeiske bank for gjenoppbygging og utvikling (EBRD) ble opprettet i 1991. Banken eies av 67 land og to institusjoner, Den europeiske investeringsbanken (EIB) og EU-kommisjonen. Ba</w:t>
      </w:r>
      <w:r>
        <w:t>n</w:t>
      </w:r>
      <w:r>
        <w:t>kens hovedkontor ligger i London, men EBRD har også regionskontorer i samtlige av landene hvor banken opererer. EBRD har et permanent styre i London med 23 styremedlemmer fra medlem</w:t>
      </w:r>
      <w:r>
        <w:t>s</w:t>
      </w:r>
      <w:r>
        <w:t>landene. Norge deler styrekrets med Finland, Latvia og Libanon.</w:t>
      </w:r>
    </w:p>
    <w:p w:rsidR="00E319A7" w:rsidRDefault="00AC2320" w:rsidP="00DF2A56">
      <w:r>
        <w:t>EBRDs hovedformål er å fremskynde overgangen til åpne markedsorienterte økonomier og fremme utviklingen av en konkurransedyktig privat sektor i de sentral- og østeuropeiske landene, de tidl</w:t>
      </w:r>
      <w:r>
        <w:t>i</w:t>
      </w:r>
      <w:r>
        <w:t>gere sovjetrepublikkene, Mongolia, Hellas, Kypros, Tyrkia, Egypt, Marokko, Tunis, Jordan og L</w:t>
      </w:r>
      <w:r>
        <w:t>i</w:t>
      </w:r>
      <w:r>
        <w:t>banon. Banken har i 2017 også avsatt 30 mill. euro til gavefinansiering av prosjekter på Vestbre</w:t>
      </w:r>
      <w:r>
        <w:t>d</w:t>
      </w:r>
      <w:r>
        <w:t>den og i Gaza. Dette er del av en femårs støtteordning for økonomisk utvikling på Vestbredden og Gaza. EBRD kan gi lån, foreta egenkapitalinvesteringer, gjennomføre samfinansiering med andre finansinstitusjoner eller gi garantier til prosjekter/bedrifter i land som har forpliktet seg til og a</w:t>
      </w:r>
      <w:r>
        <w:t>n</w:t>
      </w:r>
      <w:r>
        <w:t>vender prinsippene om flerpartidemokrati, pluralisme og markedsøkonomi. Banken prioriterer pr</w:t>
      </w:r>
      <w:r>
        <w:t>o</w:t>
      </w:r>
      <w:r>
        <w:t>sjekter i landene som er kommet kortest i endringsprosessen, særlig i små og mellomstore bedrifter, oppbygging av lokale finansinstitusjoner og egenkapitalinnskudd i bedrifter og institusjoner. Mi</w:t>
      </w:r>
      <w:r>
        <w:t>l</w:t>
      </w:r>
      <w:r>
        <w:t>jøsideeffekten av prosjektene, energieffektivitet og energitrygghet vektlegges mye. Banken fo</w:t>
      </w:r>
      <w:r>
        <w:t>r</w:t>
      </w:r>
      <w:r>
        <w:t>plikter seg til å finansiere kommersielle prosjekter for om lag 9 mrd. euro per år. Banken bidrar også med gavefinansiering ved bruk av tidligere overskudd og var bl.a. den største enkeltbidrag</w:t>
      </w:r>
      <w:r>
        <w:t>s</w:t>
      </w:r>
      <w:r>
        <w:t>yteren til finansiering av sikringsprosjektene ved atomkraftverket Tsjernobyl.</w:t>
      </w:r>
    </w:p>
    <w:p w:rsidR="00E319A7" w:rsidRDefault="00AC2320" w:rsidP="00DF2A56">
      <w:r>
        <w:t>EBRDs grunnkapital er på 30 mrd. euro. Norges andel av grunnkapitalen utgjør 1,26 pst., dvs. 378 mill. euro. Av beløpet er 81,08 mill. euro innbetalt, mens det øvrige, 296,92 mill. euro, er g</w:t>
      </w:r>
      <w:r>
        <w:t>a</w:t>
      </w:r>
      <w:r>
        <w:t>rantikapital. Det foretas ikke tapsavsetninger i tilknytning til garantikapital i multilaterale finansi</w:t>
      </w:r>
      <w:r>
        <w:t>n</w:t>
      </w:r>
      <w:r>
        <w:t>stitusjoner ut over innbetalt kapital.</w:t>
      </w:r>
    </w:p>
    <w:p w:rsidR="00E319A7" w:rsidRDefault="00AC2320" w:rsidP="00DF2A56">
      <w:pPr>
        <w:pStyle w:val="Undertittel"/>
      </w:pPr>
      <w:r>
        <w:lastRenderedPageBreak/>
        <w:t>Andre garantiliknende ordninger</w:t>
      </w:r>
    </w:p>
    <w:p w:rsidR="00D7090E" w:rsidRPr="00D7090E" w:rsidRDefault="00D7090E" w:rsidP="00D7090E">
      <w:pPr>
        <w:pStyle w:val="tabell-tittel"/>
      </w:pPr>
      <w:r>
        <w:t>Garantilignende ordninger under Nærings- og fiskeridepartementet</w:t>
      </w:r>
    </w:p>
    <w:p w:rsidR="00E319A7" w:rsidRDefault="00AC2320" w:rsidP="00DF2A56">
      <w:pPr>
        <w:pStyle w:val="Tabellnavn"/>
      </w:pPr>
      <w:r>
        <w:t>05J2xt2</w:t>
      </w:r>
    </w:p>
    <w:tbl>
      <w:tblPr>
        <w:tblStyle w:val="StandardTabell"/>
        <w:tblW w:w="0" w:type="auto"/>
        <w:tblLayout w:type="fixed"/>
        <w:tblLook w:val="04A0" w:firstRow="1" w:lastRow="0" w:firstColumn="1" w:lastColumn="0" w:noHBand="0" w:noVBand="1"/>
      </w:tblPr>
      <w:tblGrid>
        <w:gridCol w:w="4360"/>
        <w:gridCol w:w="980"/>
        <w:gridCol w:w="1400"/>
        <w:gridCol w:w="1400"/>
        <w:gridCol w:w="1400"/>
      </w:tblGrid>
      <w:tr w:rsidR="00E319A7" w:rsidTr="002C5485">
        <w:trPr>
          <w:trHeight w:val="360"/>
        </w:trPr>
        <w:tc>
          <w:tcPr>
            <w:tcW w:w="4360" w:type="dxa"/>
            <w:shd w:val="clear" w:color="auto" w:fill="FFFFFF"/>
          </w:tcPr>
          <w:p w:rsidR="00E319A7" w:rsidRDefault="00E319A7" w:rsidP="00DF2A56"/>
        </w:tc>
        <w:tc>
          <w:tcPr>
            <w:tcW w:w="980" w:type="dxa"/>
          </w:tcPr>
          <w:p w:rsidR="00E319A7" w:rsidRDefault="00E319A7" w:rsidP="00DF2A56"/>
        </w:tc>
        <w:tc>
          <w:tcPr>
            <w:tcW w:w="1400" w:type="dxa"/>
          </w:tcPr>
          <w:p w:rsidR="00E319A7" w:rsidRDefault="00E319A7" w:rsidP="00DF2A56"/>
        </w:tc>
        <w:tc>
          <w:tcPr>
            <w:tcW w:w="2800" w:type="dxa"/>
            <w:gridSpan w:val="2"/>
          </w:tcPr>
          <w:p w:rsidR="00E319A7" w:rsidRDefault="00AC2320" w:rsidP="00DF2A56">
            <w:r>
              <w:t>(i 1 000 kr/1 000 euro)</w:t>
            </w:r>
          </w:p>
        </w:tc>
      </w:tr>
      <w:tr w:rsidR="00E319A7" w:rsidTr="002C5485">
        <w:trPr>
          <w:trHeight w:val="600"/>
        </w:trPr>
        <w:tc>
          <w:tcPr>
            <w:tcW w:w="4360" w:type="dxa"/>
          </w:tcPr>
          <w:p w:rsidR="00E319A7" w:rsidRDefault="00AC2320" w:rsidP="00DF2A56">
            <w:r>
              <w:t>Betegnelse</w:t>
            </w:r>
          </w:p>
        </w:tc>
        <w:tc>
          <w:tcPr>
            <w:tcW w:w="980" w:type="dxa"/>
          </w:tcPr>
          <w:p w:rsidR="00E319A7" w:rsidRDefault="00AC2320" w:rsidP="00DF2A56">
            <w:r>
              <w:t>Utb</w:t>
            </w:r>
            <w:r>
              <w:t>e</w:t>
            </w:r>
            <w:r>
              <w:t>talt i 2017</w:t>
            </w:r>
          </w:p>
        </w:tc>
        <w:tc>
          <w:tcPr>
            <w:tcW w:w="1400" w:type="dxa"/>
          </w:tcPr>
          <w:p w:rsidR="00E319A7" w:rsidRDefault="00AC2320" w:rsidP="00DF2A56">
            <w:r>
              <w:t>Samlet a</w:t>
            </w:r>
            <w:r>
              <w:t>n</w:t>
            </w:r>
            <w:r>
              <w:t>svar per 31.12.2017</w:t>
            </w:r>
          </w:p>
        </w:tc>
        <w:tc>
          <w:tcPr>
            <w:tcW w:w="1400" w:type="dxa"/>
          </w:tcPr>
          <w:p w:rsidR="00E319A7" w:rsidRDefault="00AC2320" w:rsidP="00DF2A56">
            <w:r>
              <w:t>Forslag til ramme for 2019</w:t>
            </w:r>
          </w:p>
        </w:tc>
        <w:tc>
          <w:tcPr>
            <w:tcW w:w="1400" w:type="dxa"/>
          </w:tcPr>
          <w:p w:rsidR="00E319A7" w:rsidRDefault="00AC2320" w:rsidP="00DF2A56">
            <w:r>
              <w:t>Totalramme i 2019</w:t>
            </w:r>
          </w:p>
        </w:tc>
      </w:tr>
      <w:tr w:rsidR="00E319A7" w:rsidTr="002C5485">
        <w:trPr>
          <w:trHeight w:val="880"/>
        </w:trPr>
        <w:tc>
          <w:tcPr>
            <w:tcW w:w="4360" w:type="dxa"/>
          </w:tcPr>
          <w:p w:rsidR="00E319A7" w:rsidRDefault="00AC2320" w:rsidP="00DF2A56">
            <w:r>
              <w:t>Institutt for energiteknikk og Statsbygg, fullmakt om dekning av forsikringsansvar ved atomuhell</w:t>
            </w:r>
          </w:p>
        </w:tc>
        <w:tc>
          <w:tcPr>
            <w:tcW w:w="980" w:type="dxa"/>
          </w:tcPr>
          <w:p w:rsidR="00E319A7" w:rsidRDefault="00AC2320" w:rsidP="00DF2A56">
            <w:r>
              <w:t>0</w:t>
            </w:r>
          </w:p>
        </w:tc>
        <w:tc>
          <w:tcPr>
            <w:tcW w:w="1400" w:type="dxa"/>
          </w:tcPr>
          <w:p w:rsidR="00E319A7" w:rsidRDefault="00AC2320" w:rsidP="00DF2A56">
            <w:r>
              <w:t>0</w:t>
            </w:r>
          </w:p>
        </w:tc>
        <w:tc>
          <w:tcPr>
            <w:tcW w:w="1400" w:type="dxa"/>
          </w:tcPr>
          <w:p w:rsidR="00E319A7" w:rsidRDefault="00AC2320" w:rsidP="00DF2A56">
            <w:r>
              <w:t>euro 80 000</w:t>
            </w:r>
          </w:p>
        </w:tc>
        <w:tc>
          <w:tcPr>
            <w:tcW w:w="1400" w:type="dxa"/>
          </w:tcPr>
          <w:p w:rsidR="00E319A7" w:rsidRDefault="00AC2320" w:rsidP="00DF2A56">
            <w:r>
              <w:t>euro 80 000</w:t>
            </w:r>
          </w:p>
        </w:tc>
      </w:tr>
      <w:tr w:rsidR="00E319A7" w:rsidTr="002C5485">
        <w:trPr>
          <w:trHeight w:val="380"/>
        </w:trPr>
        <w:tc>
          <w:tcPr>
            <w:tcW w:w="4360" w:type="dxa"/>
          </w:tcPr>
          <w:p w:rsidR="00E319A7" w:rsidRDefault="00AC2320" w:rsidP="00DF2A56">
            <w:r>
              <w:t>Beredskapsordning for varekrigsforsikring</w:t>
            </w:r>
          </w:p>
        </w:tc>
        <w:tc>
          <w:tcPr>
            <w:tcW w:w="980" w:type="dxa"/>
          </w:tcPr>
          <w:p w:rsidR="00E319A7" w:rsidRDefault="00AC2320" w:rsidP="00DF2A56">
            <w:r>
              <w:t>0</w:t>
            </w:r>
          </w:p>
        </w:tc>
        <w:tc>
          <w:tcPr>
            <w:tcW w:w="1400" w:type="dxa"/>
          </w:tcPr>
          <w:p w:rsidR="00E319A7" w:rsidRDefault="00AC2320" w:rsidP="00DF2A56">
            <w:r>
              <w:t>0</w:t>
            </w:r>
          </w:p>
        </w:tc>
        <w:tc>
          <w:tcPr>
            <w:tcW w:w="1400" w:type="dxa"/>
          </w:tcPr>
          <w:p w:rsidR="00E319A7" w:rsidRDefault="00AC2320" w:rsidP="00DF2A56">
            <w:r>
              <w:t>2 000 000</w:t>
            </w:r>
          </w:p>
        </w:tc>
        <w:tc>
          <w:tcPr>
            <w:tcW w:w="1400" w:type="dxa"/>
          </w:tcPr>
          <w:p w:rsidR="00E319A7" w:rsidRDefault="00AC2320" w:rsidP="00DF2A56">
            <w:r>
              <w:t>2 000 000</w:t>
            </w:r>
          </w:p>
        </w:tc>
      </w:tr>
      <w:tr w:rsidR="00E319A7" w:rsidTr="002C5485">
        <w:trPr>
          <w:trHeight w:val="380"/>
        </w:trPr>
        <w:tc>
          <w:tcPr>
            <w:tcW w:w="4360" w:type="dxa"/>
          </w:tcPr>
          <w:p w:rsidR="00E319A7" w:rsidRDefault="00AC2320" w:rsidP="00DF2A56">
            <w:r>
              <w:t>Statlig miljøansvar på Raufoss</w:t>
            </w:r>
          </w:p>
        </w:tc>
        <w:tc>
          <w:tcPr>
            <w:tcW w:w="980" w:type="dxa"/>
          </w:tcPr>
          <w:p w:rsidR="00E319A7" w:rsidRDefault="00AC2320" w:rsidP="00DF2A56">
            <w:r>
              <w:t>4 237</w:t>
            </w:r>
          </w:p>
        </w:tc>
        <w:tc>
          <w:tcPr>
            <w:tcW w:w="1400" w:type="dxa"/>
          </w:tcPr>
          <w:p w:rsidR="00E319A7" w:rsidRDefault="00AC2320" w:rsidP="00DF2A56">
            <w:r>
              <w:t>44 707</w:t>
            </w:r>
          </w:p>
        </w:tc>
        <w:tc>
          <w:tcPr>
            <w:tcW w:w="1400" w:type="dxa"/>
          </w:tcPr>
          <w:p w:rsidR="00E319A7" w:rsidRDefault="00E319A7" w:rsidP="00DF2A56"/>
        </w:tc>
        <w:tc>
          <w:tcPr>
            <w:tcW w:w="1400" w:type="dxa"/>
          </w:tcPr>
          <w:p w:rsidR="00E319A7" w:rsidRDefault="00AC2320" w:rsidP="00DF2A56">
            <w:r>
              <w:t>168 000</w:t>
            </w:r>
          </w:p>
        </w:tc>
      </w:tr>
      <w:tr w:rsidR="00E319A7" w:rsidTr="002C5485">
        <w:trPr>
          <w:trHeight w:val="640"/>
        </w:trPr>
        <w:tc>
          <w:tcPr>
            <w:tcW w:w="4360" w:type="dxa"/>
          </w:tcPr>
          <w:p w:rsidR="00E319A7" w:rsidRDefault="00AC2320" w:rsidP="00DF2A56">
            <w:r>
              <w:t>Lånesikringsordning, bolig- og næring</w:t>
            </w:r>
            <w:r>
              <w:t>s</w:t>
            </w:r>
            <w:r>
              <w:t>formål på Svalbard</w:t>
            </w:r>
          </w:p>
        </w:tc>
        <w:tc>
          <w:tcPr>
            <w:tcW w:w="980" w:type="dxa"/>
          </w:tcPr>
          <w:p w:rsidR="00E319A7" w:rsidRDefault="00AC2320" w:rsidP="00DF2A56">
            <w:r>
              <w:t>0</w:t>
            </w:r>
          </w:p>
        </w:tc>
        <w:tc>
          <w:tcPr>
            <w:tcW w:w="1400" w:type="dxa"/>
          </w:tcPr>
          <w:p w:rsidR="00E319A7" w:rsidRDefault="00AC2320" w:rsidP="00DF2A56">
            <w:r>
              <w:t>0</w:t>
            </w:r>
          </w:p>
        </w:tc>
        <w:tc>
          <w:tcPr>
            <w:tcW w:w="1400" w:type="dxa"/>
          </w:tcPr>
          <w:p w:rsidR="00E319A7" w:rsidRDefault="00AC2320" w:rsidP="00DF2A56">
            <w:r>
              <w:t>25 000</w:t>
            </w:r>
          </w:p>
        </w:tc>
        <w:tc>
          <w:tcPr>
            <w:tcW w:w="1400" w:type="dxa"/>
          </w:tcPr>
          <w:p w:rsidR="00E319A7" w:rsidRDefault="00AC2320" w:rsidP="00DF2A56">
            <w:r>
              <w:t>25 000</w:t>
            </w:r>
          </w:p>
        </w:tc>
      </w:tr>
    </w:tbl>
    <w:p w:rsidR="00E319A7" w:rsidRDefault="00E319A7" w:rsidP="00DF2A56">
      <w:pPr>
        <w:pStyle w:val="Tabellnavn"/>
      </w:pPr>
    </w:p>
    <w:p w:rsidR="00E319A7" w:rsidRDefault="00AC2320" w:rsidP="00DF2A56">
      <w:pPr>
        <w:pStyle w:val="avsnitt-tittel"/>
      </w:pPr>
      <w:r>
        <w:t>Institutt for energiteknikk (IFE) og Statsbygg, fullmakt om dekning av forsi</w:t>
      </w:r>
      <w:r>
        <w:t>k</w:t>
      </w:r>
      <w:r>
        <w:t>ringsansvar ved atomuhell</w:t>
      </w:r>
    </w:p>
    <w:p w:rsidR="00E319A7" w:rsidRDefault="00AC2320" w:rsidP="00DF2A56">
      <w:r>
        <w:t>IFEs erstatningsansvar for atomulykker og tilhørende garanti er ved kongelig resolusjon fastsatt til 80 mill. euro, med praktisk virkning fra det tidspunkt endringsprotokollen av 12. februar 2004 til Pariskonvensjonen trer i kraft for Norge. Dette vil skje når protokollen er ratifisert av Norge og et tilstrekkelig antall av de andre kontraherende statene. Så langt er det fortsatt bare to land som har ratifisert protokollen. Ansvaret omfatter IFEs atomanlegg på Kjeller og i Halden, Statsbyggs a</w:t>
      </w:r>
      <w:r>
        <w:t>n</w:t>
      </w:r>
      <w:r>
        <w:t>legg KLDRA Himdalen, midlertidig lagring av atomavfall på IFEs eiendom på Kjeller i påvente av overføring til Himdalen og all transport av radioaktivt materiale mellom IFEs og Statsbyggs ato</w:t>
      </w:r>
      <w:r>
        <w:t>m</w:t>
      </w:r>
      <w:r>
        <w:t>anlegg. Ansvaret foreslås satt til 80 mill. euro. Inntil endringene trer i kraft for Norge, vil det n</w:t>
      </w:r>
      <w:r>
        <w:t>å</w:t>
      </w:r>
      <w:r>
        <w:t>værende ansvarsbeløpet på 60 mill. spesielle trekkrettigheter gjelde. Det vises til omtale under kap. 929 og forslag til vedtak IX, 1.</w:t>
      </w:r>
    </w:p>
    <w:p w:rsidR="00E319A7" w:rsidRDefault="00AC2320" w:rsidP="00DF2A56">
      <w:pPr>
        <w:pStyle w:val="avsnitt-tittel"/>
      </w:pPr>
      <w:r>
        <w:t>Beredskapsordning for varekrigsforsikring</w:t>
      </w:r>
    </w:p>
    <w:p w:rsidR="00E319A7" w:rsidRDefault="00AC2320" w:rsidP="00DF2A56">
      <w:r>
        <w:t>Lov om statlig varekrigsforsikring som en beredskapsordning trådte i kraft 1. januar 2014. Or</w:t>
      </w:r>
      <w:r>
        <w:t>d</w:t>
      </w:r>
      <w:r>
        <w:t>ningen er nærmere omtalt under kap. 900 Nærings- og fiskeridepartementet, post 72 Tilskudd til beredskapsordninger. Iverksettelse av ordningen med hjemmel i loven medfører risiko for at staten kan pådra seg erstatningsutbetalinger ut over det som blir dekket av premieinnbetalinger. Ordnin</w:t>
      </w:r>
      <w:r>
        <w:t>g</w:t>
      </w:r>
      <w:r>
        <w:t>en med at Stortinget gir samtykke til å inngå avtaler om forsikringsansvar under beredskapsor</w:t>
      </w:r>
      <w:r>
        <w:t>d</w:t>
      </w:r>
      <w:r>
        <w:t>ningen for varekrigsforsikring innenfor en totalramme for nytt og gammelt ansvar på 2 mrd. kroner foreslås videreført i 2019, jf. forslag til vedtak IX, 2.</w:t>
      </w:r>
    </w:p>
    <w:p w:rsidR="00E319A7" w:rsidRDefault="00AC2320" w:rsidP="00DF2A56">
      <w:pPr>
        <w:pStyle w:val="avsnitt-tittel"/>
      </w:pPr>
      <w:r>
        <w:t>Statlig miljøgaranti på Raufoss</w:t>
      </w:r>
    </w:p>
    <w:p w:rsidR="00E319A7" w:rsidRDefault="00AC2320" w:rsidP="00DF2A56">
      <w:r>
        <w:t>Staten påtok seg i 2004 ansvar for å dekke kostnader knyttet til opprydding av forurensning etter den tidligere virksomheten til Raufoss Ammunisjonsfabrikker AS, som var 100 pst. eid av staten, og Raufoss ASA, hvor statens eierandel var 50,3 pst. Ved behandlingen av St.prp. nr. 40 og Innst. S. nr. 147 (2003–2004) Statlig miljøansvar på Raufoss fattet Stortinget 23. mars 2004 fø</w:t>
      </w:r>
      <w:r>
        <w:t>l</w:t>
      </w:r>
      <w:r>
        <w:t>gende vedtak:</w:t>
      </w:r>
    </w:p>
    <w:p w:rsidR="00E319A7" w:rsidRDefault="00AC2320" w:rsidP="00DF2A56">
      <w:pPr>
        <w:pStyle w:val="blokksit"/>
      </w:pPr>
      <w:r>
        <w:lastRenderedPageBreak/>
        <w:t>«Stortinget samtykker i at staten ved Nærings- og handelsdepartementet kan utstede garantier for miljø- og forurensningsansvar i Mjøsa og på Raufoss-området som følger av offentligrettslig miljøpålegg oppad begrenset til 50 mill. kroner.»</w:t>
      </w:r>
    </w:p>
    <w:p w:rsidR="00E319A7" w:rsidRDefault="00AC2320" w:rsidP="00DF2A56">
      <w:r>
        <w:t>Bakgrunnen for vedtaket var at juridiske vurderinger viste at staten kunne holdes ansvarlig for eventuelle miljøforpliktelser knyttet til historisk relatert forurensning på Raufoss-området, samt deponering av ammunisjon m.m. i Mjøsa. Utbetalinger under fullmakten skjer på grunnlag av d</w:t>
      </w:r>
      <w:r>
        <w:t>o</w:t>
      </w:r>
      <w:r>
        <w:t>kumenterte refusjonskrav for kostnader ved tiltak som omfattes av rettskraftige pålegg fra Miljød</w:t>
      </w:r>
      <w:r>
        <w:t>i</w:t>
      </w:r>
      <w:r>
        <w:t>rektoratet. Garantien skal bare dekke kostnader knyttet til historisk forurensning. Rammen for g</w:t>
      </w:r>
      <w:r>
        <w:t>a</w:t>
      </w:r>
      <w:r>
        <w:t>rantiene har blitt utvidet flere ganger og utgjør nå 168 mill. kroner. Omtale av aktiviteter knyttet til garantiansvaret og forslag om fullmakt til å kunne overskride bevilgningen innenfor gitt garant</w:t>
      </w:r>
      <w:r>
        <w:t>i</w:t>
      </w:r>
      <w:r>
        <w:t>ramme er nærmere omtalt under kap. 900 Nærings- og fiskeridepartementet, post 71 Miljøtiltak Raufoss.</w:t>
      </w:r>
    </w:p>
    <w:p w:rsidR="00E319A7" w:rsidRDefault="00AC2320" w:rsidP="00DF2A56">
      <w:r>
        <w:t>For 2018 er det bevilget 10,7 mill. kroner til å dekke refusjon av kostnader i forbindelse med de statlige garantiene for miljø- og forurensningsansvar på Raufoss. Det foreslås en bevilgning på 5,2 mill. kroner for 2019. Utbetalingene i de enkelte år føres som innfrielse av refusjonsansvar og reduserer samtidig resterende fullmaktsramme for garantiforpliktelsene. Per 1. september 2018 var det utbetalt til sammen ca. 129,9 mill. kroner siden staten påtok seg garantiforpliktelsene i 2004. Det foreslås som tidligere år å videreføre fullmakten til å kunne overskride bevilgningen innenfor gitt garantiramme på 168 mill. kroner, jf. forslag til vedtak IV, 1.</w:t>
      </w:r>
    </w:p>
    <w:p w:rsidR="00E319A7" w:rsidRDefault="00AC2320" w:rsidP="00DF2A56">
      <w:pPr>
        <w:pStyle w:val="avsnitt-tittel"/>
      </w:pPr>
      <w:r>
        <w:t>Lånesikringsordning, bolig- og næringsformål på Svalbard</w:t>
      </w:r>
    </w:p>
    <w:p w:rsidR="00E319A7" w:rsidRDefault="00AC2320" w:rsidP="00DF2A56">
      <w:r>
        <w:t>Staten ved Nærings- og fiskeridepartementet eier over 98 pst. av all grunn på Svalbard. Utleie av grunn til private er regulert av en standardavtale.</w:t>
      </w:r>
    </w:p>
    <w:p w:rsidR="00E319A7" w:rsidRDefault="00AC2320" w:rsidP="00DF2A56">
      <w:r>
        <w:t>Stortinget vedtok i forbindelse med revidert budsjett for 2017, jf. Innst. 401 S (2016–2017), å ta inn en bestemmelse om en lånesikringsordning i standardavtalen. Dette innebærer at staten, dersom den sier opp en avtale, eller nekter overføring av leieretten til ny leietaker, kan bli forpliktet til å innfri eksisterende lån med tinglyst pant i bygninger på grunnen som omfattes av avtalen. Or</w:t>
      </w:r>
      <w:r>
        <w:t>d</w:t>
      </w:r>
      <w:r>
        <w:t>ningen er foreløpig ikke tatt i bruk, og dens mange begrensninger gjør at det er svært liten sannsy</w:t>
      </w:r>
      <w:r>
        <w:t>n</w:t>
      </w:r>
      <w:r>
        <w:t>lighet for at den noen gang vil bli tatt i bruk. Ordningen vil likevel gi økt forutsigbarhet for lång</w:t>
      </w:r>
      <w:r>
        <w:t>i</w:t>
      </w:r>
      <w:r>
        <w:t>vere og dermed kunne legge til rette for ny næringsvirksomhet på Svalbard, uten at dette går på bekostning av statens kontroll over grunnen.</w:t>
      </w:r>
    </w:p>
    <w:p w:rsidR="00E319A7" w:rsidRDefault="00AC2320" w:rsidP="00DF2A56">
      <w:r>
        <w:t>I statsbudsjettet for 2019 foreslås det å videreføre departementets fullmakt til å gi garantier for lån innenfor en samlet garantiramme for nye og gamle avtaler på 25 mill. kroner, og til å utgiftsføre uten bevilgning utbetalinger innenfor en ramme på 10 mill. kroner under kap. 900, post 80, jf. fo</w:t>
      </w:r>
      <w:r>
        <w:t>r</w:t>
      </w:r>
      <w:r>
        <w:t>slag til vedtak VIII.</w:t>
      </w:r>
    </w:p>
    <w:p w:rsidR="00E319A7" w:rsidRDefault="00AC2320" w:rsidP="00DF2A56">
      <w:pPr>
        <w:pStyle w:val="Overskrift2"/>
      </w:pPr>
      <w:r>
        <w:t>Bruk av stikkordet «kan overføres»</w:t>
      </w:r>
    </w:p>
    <w:p w:rsidR="00E319A7" w:rsidRDefault="00AC2320" w:rsidP="00DF2A56">
      <w:r>
        <w:t>Under Nærings- og fiskeridepartementet foreslås stikkordet knyttet til enkelte poster utenom pos</w:t>
      </w:r>
      <w:r>
        <w:t>t</w:t>
      </w:r>
      <w:r>
        <w:t>gruppen 30–49. Disse er oppført i tabellen nedenfor. Bruk av stikkordet begrunnes ut fra følgende to forhold:</w:t>
      </w:r>
    </w:p>
    <w:p w:rsidR="00E319A7" w:rsidRDefault="00AC2320" w:rsidP="00DF2A56">
      <w:pPr>
        <w:pStyle w:val="Liste"/>
      </w:pPr>
      <w:r>
        <w:t>Bevilgningen gjelder bygg- og anleggs- og materiellbevilgninger.</w:t>
      </w:r>
    </w:p>
    <w:p w:rsidR="00E319A7" w:rsidRDefault="00AC2320" w:rsidP="00DF2A56">
      <w:pPr>
        <w:pStyle w:val="Liste"/>
      </w:pPr>
      <w:r>
        <w:t>Utbetaling av tilsagn om tilskudd gitt i 2019 må helt eller delvis kunne foretas i 2020 eller senere budsjetterminer for å sikre at alle vilkår i tilsagnene er oppfylt før midlene utbetales.</w:t>
      </w:r>
    </w:p>
    <w:p w:rsidR="00E319A7" w:rsidRDefault="00AC2320" w:rsidP="00DF2A56">
      <w:pPr>
        <w:pStyle w:val="avsnitt-tittel"/>
      </w:pPr>
      <w:r>
        <w:lastRenderedPageBreak/>
        <w:t>Under Nærings- og fiskeridepartementet blir stikkordet foreslått knyttet til disse postene utenom postgruppe 30–49:</w:t>
      </w:r>
    </w:p>
    <w:tbl>
      <w:tblPr>
        <w:tblStyle w:val="StandardTabell"/>
        <w:tblW w:w="9120" w:type="dxa"/>
        <w:tblLayout w:type="fixed"/>
        <w:tblLook w:val="04A0" w:firstRow="1" w:lastRow="0" w:firstColumn="1" w:lastColumn="0" w:noHBand="0" w:noVBand="1"/>
      </w:tblPr>
      <w:tblGrid>
        <w:gridCol w:w="1140"/>
        <w:gridCol w:w="1140"/>
        <w:gridCol w:w="4560"/>
        <w:gridCol w:w="1140"/>
        <w:gridCol w:w="1140"/>
      </w:tblGrid>
      <w:tr w:rsidR="00E319A7" w:rsidTr="002C5485">
        <w:trPr>
          <w:trHeight w:val="640"/>
        </w:trPr>
        <w:tc>
          <w:tcPr>
            <w:tcW w:w="1140" w:type="dxa"/>
            <w:shd w:val="clear" w:color="auto" w:fill="FFFFFF"/>
          </w:tcPr>
          <w:p w:rsidR="00E319A7" w:rsidRDefault="00AC2320" w:rsidP="002C5485">
            <w:pPr>
              <w:pStyle w:val="Tabellnavn"/>
            </w:pPr>
            <w:r>
              <w:t>KAOSU</w:t>
            </w:r>
          </w:p>
        </w:tc>
        <w:tc>
          <w:tcPr>
            <w:tcW w:w="1140" w:type="dxa"/>
          </w:tcPr>
          <w:p w:rsidR="00E319A7" w:rsidRDefault="00E319A7" w:rsidP="002C5485"/>
        </w:tc>
        <w:tc>
          <w:tcPr>
            <w:tcW w:w="4560" w:type="dxa"/>
          </w:tcPr>
          <w:p w:rsidR="00E319A7" w:rsidRDefault="00E319A7" w:rsidP="002C5485"/>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1140" w:type="dxa"/>
          </w:tcPr>
          <w:p w:rsidR="00E319A7" w:rsidRDefault="00AC2320" w:rsidP="002C5485">
            <w:r>
              <w:t>Kap.</w:t>
            </w:r>
          </w:p>
        </w:tc>
        <w:tc>
          <w:tcPr>
            <w:tcW w:w="1140" w:type="dxa"/>
          </w:tcPr>
          <w:p w:rsidR="00E319A7" w:rsidRDefault="00AC2320" w:rsidP="002C5485">
            <w:r>
              <w:t>Post</w:t>
            </w:r>
          </w:p>
        </w:tc>
        <w:tc>
          <w:tcPr>
            <w:tcW w:w="4560" w:type="dxa"/>
          </w:tcPr>
          <w:p w:rsidR="00E319A7" w:rsidRDefault="00AC2320" w:rsidP="002C5485">
            <w:r>
              <w:t>Betegnelse</w:t>
            </w:r>
          </w:p>
        </w:tc>
        <w:tc>
          <w:tcPr>
            <w:tcW w:w="1140" w:type="dxa"/>
          </w:tcPr>
          <w:p w:rsidR="00E319A7" w:rsidRDefault="00AC2320" w:rsidP="002C5485">
            <w:pPr>
              <w:jc w:val="right"/>
            </w:pPr>
            <w:r>
              <w:t>Overført til 2018</w:t>
            </w:r>
          </w:p>
        </w:tc>
        <w:tc>
          <w:tcPr>
            <w:tcW w:w="1140" w:type="dxa"/>
          </w:tcPr>
          <w:p w:rsidR="00E319A7" w:rsidRDefault="00AC2320" w:rsidP="002C5485">
            <w:pPr>
              <w:jc w:val="right"/>
            </w:pPr>
            <w:r>
              <w:t>Forslag 2019</w:t>
            </w:r>
          </w:p>
        </w:tc>
      </w:tr>
      <w:tr w:rsidR="00E319A7" w:rsidTr="002C5485">
        <w:trPr>
          <w:trHeight w:val="380"/>
        </w:trPr>
        <w:tc>
          <w:tcPr>
            <w:tcW w:w="1140" w:type="dxa"/>
          </w:tcPr>
          <w:p w:rsidR="00E319A7" w:rsidRDefault="00AC2320" w:rsidP="002C5485">
            <w:r>
              <w:t>900</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78 920</w:t>
            </w:r>
          </w:p>
        </w:tc>
        <w:tc>
          <w:tcPr>
            <w:tcW w:w="1140" w:type="dxa"/>
          </w:tcPr>
          <w:p w:rsidR="00E319A7" w:rsidRDefault="00AC2320" w:rsidP="002C5485">
            <w:pPr>
              <w:jc w:val="right"/>
            </w:pPr>
            <w:r>
              <w:t>71 927</w:t>
            </w:r>
          </w:p>
        </w:tc>
      </w:tr>
      <w:tr w:rsidR="00E319A7" w:rsidTr="002C5485">
        <w:trPr>
          <w:trHeight w:val="380"/>
        </w:trPr>
        <w:tc>
          <w:tcPr>
            <w:tcW w:w="1140" w:type="dxa"/>
          </w:tcPr>
          <w:p w:rsidR="00E319A7" w:rsidRDefault="00AC2320" w:rsidP="002C5485">
            <w:r>
              <w:t>900</w:t>
            </w:r>
          </w:p>
        </w:tc>
        <w:tc>
          <w:tcPr>
            <w:tcW w:w="1140" w:type="dxa"/>
          </w:tcPr>
          <w:p w:rsidR="00E319A7" w:rsidRDefault="00AC2320" w:rsidP="002C5485">
            <w:r>
              <w:t>22</w:t>
            </w:r>
          </w:p>
        </w:tc>
        <w:tc>
          <w:tcPr>
            <w:tcW w:w="4560" w:type="dxa"/>
          </w:tcPr>
          <w:p w:rsidR="00E319A7" w:rsidRDefault="00AC2320" w:rsidP="002C5485">
            <w:r>
              <w:t>Trygg håndtering av norsk atomavfall og atomanlegg</w:t>
            </w:r>
          </w:p>
        </w:tc>
        <w:tc>
          <w:tcPr>
            <w:tcW w:w="1140" w:type="dxa"/>
          </w:tcPr>
          <w:p w:rsidR="00E319A7" w:rsidRDefault="00AC2320" w:rsidP="002C5485">
            <w:pPr>
              <w:jc w:val="right"/>
            </w:pPr>
            <w:r>
              <w:t>35 440</w:t>
            </w:r>
          </w:p>
        </w:tc>
        <w:tc>
          <w:tcPr>
            <w:tcW w:w="1140" w:type="dxa"/>
          </w:tcPr>
          <w:p w:rsidR="00E319A7" w:rsidRDefault="00AC2320" w:rsidP="002C5485">
            <w:pPr>
              <w:jc w:val="right"/>
            </w:pPr>
            <w:r>
              <w:t>70 000</w:t>
            </w:r>
          </w:p>
        </w:tc>
      </w:tr>
      <w:tr w:rsidR="00E319A7" w:rsidTr="002C5485">
        <w:trPr>
          <w:trHeight w:val="380"/>
        </w:trPr>
        <w:tc>
          <w:tcPr>
            <w:tcW w:w="1140" w:type="dxa"/>
          </w:tcPr>
          <w:p w:rsidR="00E319A7" w:rsidRDefault="00AC2320" w:rsidP="002C5485">
            <w:r>
              <w:t>900</w:t>
            </w:r>
          </w:p>
        </w:tc>
        <w:tc>
          <w:tcPr>
            <w:tcW w:w="1140" w:type="dxa"/>
          </w:tcPr>
          <w:p w:rsidR="00E319A7" w:rsidRDefault="00AC2320" w:rsidP="002C5485">
            <w:r>
              <w:t>75</w:t>
            </w:r>
          </w:p>
        </w:tc>
        <w:tc>
          <w:tcPr>
            <w:tcW w:w="4560" w:type="dxa"/>
          </w:tcPr>
          <w:p w:rsidR="00E319A7" w:rsidRDefault="00AC2320" w:rsidP="002C5485">
            <w:r>
              <w:t>Tilskudd til særskilte prosjekter</w:t>
            </w:r>
          </w:p>
        </w:tc>
        <w:tc>
          <w:tcPr>
            <w:tcW w:w="1140" w:type="dxa"/>
          </w:tcPr>
          <w:p w:rsidR="00E319A7" w:rsidRDefault="00AC2320" w:rsidP="002C5485">
            <w:pPr>
              <w:jc w:val="right"/>
            </w:pPr>
            <w:r>
              <w:t>10 640</w:t>
            </w:r>
          </w:p>
        </w:tc>
        <w:tc>
          <w:tcPr>
            <w:tcW w:w="1140" w:type="dxa"/>
          </w:tcPr>
          <w:p w:rsidR="00E319A7" w:rsidRDefault="00AC2320" w:rsidP="002C5485">
            <w:pPr>
              <w:jc w:val="right"/>
            </w:pPr>
            <w:r>
              <w:t>8 045</w:t>
            </w:r>
          </w:p>
        </w:tc>
      </w:tr>
      <w:tr w:rsidR="00E319A7" w:rsidTr="002C5485">
        <w:trPr>
          <w:trHeight w:val="380"/>
        </w:trPr>
        <w:tc>
          <w:tcPr>
            <w:tcW w:w="1140" w:type="dxa"/>
          </w:tcPr>
          <w:p w:rsidR="00E319A7" w:rsidRDefault="00AC2320" w:rsidP="002C5485">
            <w:r>
              <w:t>900</w:t>
            </w:r>
          </w:p>
        </w:tc>
        <w:tc>
          <w:tcPr>
            <w:tcW w:w="1140" w:type="dxa"/>
          </w:tcPr>
          <w:p w:rsidR="00E319A7" w:rsidRDefault="00AC2320" w:rsidP="002C5485">
            <w:r>
              <w:t>77</w:t>
            </w:r>
          </w:p>
        </w:tc>
        <w:tc>
          <w:tcPr>
            <w:tcW w:w="4560" w:type="dxa"/>
          </w:tcPr>
          <w:p w:rsidR="00E319A7" w:rsidRDefault="00AC2320" w:rsidP="002C5485">
            <w:r>
              <w:t>Tilskudd til sjømattiltak</w:t>
            </w:r>
          </w:p>
        </w:tc>
        <w:tc>
          <w:tcPr>
            <w:tcW w:w="1140" w:type="dxa"/>
          </w:tcPr>
          <w:p w:rsidR="00E319A7" w:rsidRDefault="00AC2320" w:rsidP="002C5485">
            <w:pPr>
              <w:jc w:val="right"/>
            </w:pPr>
            <w:r>
              <w:t>6 048</w:t>
            </w:r>
          </w:p>
        </w:tc>
        <w:tc>
          <w:tcPr>
            <w:tcW w:w="1140" w:type="dxa"/>
          </w:tcPr>
          <w:p w:rsidR="00E319A7" w:rsidRDefault="00AC2320" w:rsidP="002C5485">
            <w:pPr>
              <w:jc w:val="right"/>
            </w:pPr>
            <w:r>
              <w:t>12 605</w:t>
            </w:r>
          </w:p>
        </w:tc>
      </w:tr>
      <w:tr w:rsidR="00E319A7" w:rsidTr="002C5485">
        <w:trPr>
          <w:trHeight w:val="380"/>
        </w:trPr>
        <w:tc>
          <w:tcPr>
            <w:tcW w:w="1140" w:type="dxa"/>
          </w:tcPr>
          <w:p w:rsidR="00E319A7" w:rsidRDefault="00AC2320" w:rsidP="002C5485">
            <w:r>
              <w:t>904</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11 742</w:t>
            </w:r>
          </w:p>
        </w:tc>
        <w:tc>
          <w:tcPr>
            <w:tcW w:w="1140" w:type="dxa"/>
          </w:tcPr>
          <w:p w:rsidR="00E319A7" w:rsidRDefault="00AC2320" w:rsidP="002C5485">
            <w:pPr>
              <w:jc w:val="right"/>
            </w:pPr>
            <w:r>
              <w:t>21 275</w:t>
            </w:r>
          </w:p>
        </w:tc>
      </w:tr>
      <w:tr w:rsidR="00E319A7" w:rsidTr="002C5485">
        <w:trPr>
          <w:trHeight w:val="380"/>
        </w:trPr>
        <w:tc>
          <w:tcPr>
            <w:tcW w:w="1140" w:type="dxa"/>
          </w:tcPr>
          <w:p w:rsidR="00E319A7" w:rsidRDefault="00AC2320" w:rsidP="002C5485">
            <w:r>
              <w:t>904</w:t>
            </w:r>
          </w:p>
        </w:tc>
        <w:tc>
          <w:tcPr>
            <w:tcW w:w="1140" w:type="dxa"/>
          </w:tcPr>
          <w:p w:rsidR="00E319A7" w:rsidRDefault="00AC2320" w:rsidP="002C5485">
            <w:r>
              <w:t>22</w:t>
            </w:r>
          </w:p>
        </w:tc>
        <w:tc>
          <w:tcPr>
            <w:tcW w:w="4560" w:type="dxa"/>
          </w:tcPr>
          <w:p w:rsidR="00E319A7" w:rsidRDefault="00AC2320" w:rsidP="002C5485">
            <w:r>
              <w:t>Forvaltning av Altinn-løsningen</w:t>
            </w:r>
          </w:p>
        </w:tc>
        <w:tc>
          <w:tcPr>
            <w:tcW w:w="1140" w:type="dxa"/>
          </w:tcPr>
          <w:p w:rsidR="00E319A7" w:rsidRDefault="00E319A7" w:rsidP="002C5485">
            <w:pPr>
              <w:jc w:val="right"/>
            </w:pPr>
          </w:p>
        </w:tc>
        <w:tc>
          <w:tcPr>
            <w:tcW w:w="1140" w:type="dxa"/>
          </w:tcPr>
          <w:p w:rsidR="00E319A7" w:rsidRDefault="00AC2320" w:rsidP="002C5485">
            <w:pPr>
              <w:jc w:val="right"/>
            </w:pPr>
            <w:r>
              <w:t>225 846</w:t>
            </w:r>
          </w:p>
        </w:tc>
      </w:tr>
      <w:tr w:rsidR="00E319A7" w:rsidTr="002C5485">
        <w:trPr>
          <w:trHeight w:val="380"/>
        </w:trPr>
        <w:tc>
          <w:tcPr>
            <w:tcW w:w="1140" w:type="dxa"/>
          </w:tcPr>
          <w:p w:rsidR="00E319A7" w:rsidRDefault="00AC2320" w:rsidP="002C5485">
            <w:r>
              <w:t>905</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6 518</w:t>
            </w:r>
          </w:p>
        </w:tc>
        <w:tc>
          <w:tcPr>
            <w:tcW w:w="1140" w:type="dxa"/>
          </w:tcPr>
          <w:p w:rsidR="00E319A7" w:rsidRDefault="00AC2320" w:rsidP="002C5485">
            <w:pPr>
              <w:jc w:val="right"/>
            </w:pPr>
            <w:r>
              <w:t>75 320</w:t>
            </w:r>
          </w:p>
        </w:tc>
      </w:tr>
      <w:tr w:rsidR="00E319A7" w:rsidTr="002C5485">
        <w:trPr>
          <w:trHeight w:val="380"/>
        </w:trPr>
        <w:tc>
          <w:tcPr>
            <w:tcW w:w="1140" w:type="dxa"/>
          </w:tcPr>
          <w:p w:rsidR="00E319A7" w:rsidRDefault="00AC2320" w:rsidP="002C5485">
            <w:r>
              <w:t>917</w:t>
            </w:r>
          </w:p>
        </w:tc>
        <w:tc>
          <w:tcPr>
            <w:tcW w:w="1140" w:type="dxa"/>
          </w:tcPr>
          <w:p w:rsidR="00E319A7" w:rsidRDefault="00AC2320" w:rsidP="002C5485">
            <w:r>
              <w:t>22</w:t>
            </w:r>
          </w:p>
        </w:tc>
        <w:tc>
          <w:tcPr>
            <w:tcW w:w="4560" w:type="dxa"/>
          </w:tcPr>
          <w:p w:rsidR="00E319A7" w:rsidRDefault="00AC2320" w:rsidP="002C5485">
            <w:r>
              <w:t>Fiskeriforskning og -overvåking</w:t>
            </w:r>
          </w:p>
        </w:tc>
        <w:tc>
          <w:tcPr>
            <w:tcW w:w="1140" w:type="dxa"/>
          </w:tcPr>
          <w:p w:rsidR="00E319A7" w:rsidRDefault="00AC2320" w:rsidP="002C5485">
            <w:pPr>
              <w:jc w:val="right"/>
            </w:pPr>
            <w:r>
              <w:t>14 135</w:t>
            </w:r>
          </w:p>
        </w:tc>
        <w:tc>
          <w:tcPr>
            <w:tcW w:w="1140" w:type="dxa"/>
          </w:tcPr>
          <w:p w:rsidR="00E319A7" w:rsidRDefault="00AC2320" w:rsidP="002C5485">
            <w:pPr>
              <w:jc w:val="right"/>
            </w:pPr>
            <w:r>
              <w:t>70 966</w:t>
            </w:r>
          </w:p>
        </w:tc>
      </w:tr>
      <w:tr w:rsidR="00E319A7" w:rsidTr="002C5485">
        <w:trPr>
          <w:trHeight w:val="380"/>
        </w:trPr>
        <w:tc>
          <w:tcPr>
            <w:tcW w:w="1140" w:type="dxa"/>
          </w:tcPr>
          <w:p w:rsidR="00E319A7" w:rsidRDefault="00AC2320" w:rsidP="002C5485">
            <w:r>
              <w:t>919</w:t>
            </w:r>
          </w:p>
        </w:tc>
        <w:tc>
          <w:tcPr>
            <w:tcW w:w="1140" w:type="dxa"/>
          </w:tcPr>
          <w:p w:rsidR="00E319A7" w:rsidRDefault="00AC2320" w:rsidP="002C5485">
            <w:r>
              <w:t>74</w:t>
            </w:r>
          </w:p>
        </w:tc>
        <w:tc>
          <w:tcPr>
            <w:tcW w:w="4560" w:type="dxa"/>
          </w:tcPr>
          <w:p w:rsidR="00E319A7" w:rsidRDefault="00AC2320" w:rsidP="002C5485">
            <w:r>
              <w:t>Erstatninger</w:t>
            </w:r>
          </w:p>
        </w:tc>
        <w:tc>
          <w:tcPr>
            <w:tcW w:w="1140" w:type="dxa"/>
          </w:tcPr>
          <w:p w:rsidR="00E319A7" w:rsidRDefault="00AC2320" w:rsidP="002C5485">
            <w:pPr>
              <w:jc w:val="right"/>
            </w:pPr>
            <w:r>
              <w:t>1 430</w:t>
            </w:r>
          </w:p>
        </w:tc>
        <w:tc>
          <w:tcPr>
            <w:tcW w:w="1140" w:type="dxa"/>
          </w:tcPr>
          <w:p w:rsidR="00E319A7" w:rsidRDefault="00AC2320" w:rsidP="002C5485">
            <w:pPr>
              <w:jc w:val="right"/>
            </w:pPr>
            <w:r>
              <w:t>1 900</w:t>
            </w:r>
          </w:p>
        </w:tc>
      </w:tr>
      <w:tr w:rsidR="00E319A7" w:rsidTr="002C5485">
        <w:trPr>
          <w:trHeight w:val="380"/>
        </w:trPr>
        <w:tc>
          <w:tcPr>
            <w:tcW w:w="1140" w:type="dxa"/>
          </w:tcPr>
          <w:p w:rsidR="00E319A7" w:rsidRDefault="00AC2320" w:rsidP="002C5485">
            <w:r>
              <w:t>919</w:t>
            </w:r>
          </w:p>
        </w:tc>
        <w:tc>
          <w:tcPr>
            <w:tcW w:w="1140" w:type="dxa"/>
          </w:tcPr>
          <w:p w:rsidR="00E319A7" w:rsidRDefault="00AC2320" w:rsidP="002C5485">
            <w:r>
              <w:t>75</w:t>
            </w:r>
          </w:p>
        </w:tc>
        <w:tc>
          <w:tcPr>
            <w:tcW w:w="4560" w:type="dxa"/>
          </w:tcPr>
          <w:p w:rsidR="00E319A7" w:rsidRDefault="00AC2320" w:rsidP="002C5485">
            <w:r>
              <w:t>Tilskudd til næringstiltak i fiskeriene</w:t>
            </w:r>
          </w:p>
        </w:tc>
        <w:tc>
          <w:tcPr>
            <w:tcW w:w="1140" w:type="dxa"/>
          </w:tcPr>
          <w:p w:rsidR="00E319A7" w:rsidRDefault="00AC2320" w:rsidP="002C5485">
            <w:pPr>
              <w:jc w:val="right"/>
            </w:pPr>
            <w:r>
              <w:t>10 780</w:t>
            </w:r>
          </w:p>
        </w:tc>
        <w:tc>
          <w:tcPr>
            <w:tcW w:w="1140" w:type="dxa"/>
          </w:tcPr>
          <w:p w:rsidR="00E319A7" w:rsidRDefault="00AC2320" w:rsidP="002C5485">
            <w:pPr>
              <w:jc w:val="right"/>
            </w:pPr>
            <w:r>
              <w:t>16 800</w:t>
            </w:r>
          </w:p>
        </w:tc>
      </w:tr>
      <w:tr w:rsidR="00E319A7" w:rsidTr="002C5485">
        <w:trPr>
          <w:trHeight w:val="380"/>
        </w:trPr>
        <w:tc>
          <w:tcPr>
            <w:tcW w:w="1140" w:type="dxa"/>
          </w:tcPr>
          <w:p w:rsidR="00E319A7" w:rsidRDefault="00AC2320" w:rsidP="002C5485">
            <w:r>
              <w:t>919</w:t>
            </w:r>
          </w:p>
        </w:tc>
        <w:tc>
          <w:tcPr>
            <w:tcW w:w="1140" w:type="dxa"/>
          </w:tcPr>
          <w:p w:rsidR="00E319A7" w:rsidRDefault="00AC2320" w:rsidP="002C5485">
            <w:r>
              <w:t>76</w:t>
            </w:r>
          </w:p>
        </w:tc>
        <w:tc>
          <w:tcPr>
            <w:tcW w:w="4560" w:type="dxa"/>
          </w:tcPr>
          <w:p w:rsidR="00E319A7" w:rsidRDefault="00AC2320" w:rsidP="002C5485">
            <w:r>
              <w:t>Tilskudd til fiskeriforskning</w:t>
            </w:r>
          </w:p>
        </w:tc>
        <w:tc>
          <w:tcPr>
            <w:tcW w:w="1140" w:type="dxa"/>
          </w:tcPr>
          <w:p w:rsidR="00E319A7" w:rsidRDefault="00AC2320" w:rsidP="002C5485">
            <w:pPr>
              <w:jc w:val="right"/>
            </w:pPr>
            <w:r>
              <w:t>34 722</w:t>
            </w:r>
          </w:p>
        </w:tc>
        <w:tc>
          <w:tcPr>
            <w:tcW w:w="1140" w:type="dxa"/>
          </w:tcPr>
          <w:p w:rsidR="00E319A7" w:rsidRDefault="00AC2320" w:rsidP="002C5485">
            <w:pPr>
              <w:jc w:val="right"/>
            </w:pPr>
            <w:r>
              <w:t>15 000</w:t>
            </w:r>
          </w:p>
        </w:tc>
      </w:tr>
      <w:tr w:rsidR="00E319A7" w:rsidTr="002C5485">
        <w:trPr>
          <w:trHeight w:val="380"/>
        </w:trPr>
        <w:tc>
          <w:tcPr>
            <w:tcW w:w="1140" w:type="dxa"/>
          </w:tcPr>
          <w:p w:rsidR="00E319A7" w:rsidRDefault="00AC2320" w:rsidP="002C5485">
            <w:r>
              <w:t>919</w:t>
            </w:r>
          </w:p>
        </w:tc>
        <w:tc>
          <w:tcPr>
            <w:tcW w:w="1140" w:type="dxa"/>
          </w:tcPr>
          <w:p w:rsidR="00E319A7" w:rsidRDefault="00AC2320" w:rsidP="002C5485">
            <w:r>
              <w:t>79</w:t>
            </w:r>
          </w:p>
        </w:tc>
        <w:tc>
          <w:tcPr>
            <w:tcW w:w="4560" w:type="dxa"/>
          </w:tcPr>
          <w:p w:rsidR="00E319A7" w:rsidRDefault="00AC2320" w:rsidP="002C5485">
            <w:r>
              <w:t>Tilskudd til informasjon om ressursforval</w:t>
            </w:r>
            <w:r>
              <w:t>t</w:t>
            </w:r>
            <w:r>
              <w:t>ning</w:t>
            </w:r>
          </w:p>
        </w:tc>
        <w:tc>
          <w:tcPr>
            <w:tcW w:w="1140" w:type="dxa"/>
          </w:tcPr>
          <w:p w:rsidR="00E319A7" w:rsidRDefault="00AC2320" w:rsidP="002C5485">
            <w:pPr>
              <w:jc w:val="right"/>
            </w:pPr>
            <w:r>
              <w:t>932</w:t>
            </w:r>
          </w:p>
        </w:tc>
        <w:tc>
          <w:tcPr>
            <w:tcW w:w="1140" w:type="dxa"/>
          </w:tcPr>
          <w:p w:rsidR="00E319A7" w:rsidRDefault="00AC2320" w:rsidP="002C5485">
            <w:pPr>
              <w:jc w:val="right"/>
            </w:pPr>
            <w:r>
              <w:t>864</w:t>
            </w:r>
          </w:p>
        </w:tc>
      </w:tr>
      <w:tr w:rsidR="00E319A7" w:rsidTr="002C5485">
        <w:trPr>
          <w:trHeight w:val="380"/>
        </w:trPr>
        <w:tc>
          <w:tcPr>
            <w:tcW w:w="1140" w:type="dxa"/>
          </w:tcPr>
          <w:p w:rsidR="00E319A7" w:rsidRDefault="00AC2320" w:rsidP="002C5485">
            <w:r>
              <w:t>922</w:t>
            </w:r>
          </w:p>
        </w:tc>
        <w:tc>
          <w:tcPr>
            <w:tcW w:w="1140" w:type="dxa"/>
          </w:tcPr>
          <w:p w:rsidR="00E319A7" w:rsidRDefault="00AC2320" w:rsidP="002C5485">
            <w:r>
              <w:t>72</w:t>
            </w:r>
          </w:p>
        </w:tc>
        <w:tc>
          <w:tcPr>
            <w:tcW w:w="4560" w:type="dxa"/>
          </w:tcPr>
          <w:p w:rsidR="00E319A7" w:rsidRDefault="00AC2320" w:rsidP="002C5485">
            <w:r>
              <w:t>Nasjonale følgemidler</w:t>
            </w:r>
          </w:p>
        </w:tc>
        <w:tc>
          <w:tcPr>
            <w:tcW w:w="1140" w:type="dxa"/>
          </w:tcPr>
          <w:p w:rsidR="00E319A7" w:rsidRDefault="00E319A7" w:rsidP="002C5485">
            <w:pPr>
              <w:jc w:val="right"/>
            </w:pPr>
          </w:p>
        </w:tc>
        <w:tc>
          <w:tcPr>
            <w:tcW w:w="1140" w:type="dxa"/>
          </w:tcPr>
          <w:p w:rsidR="00E319A7" w:rsidRDefault="00AC2320" w:rsidP="002C5485">
            <w:pPr>
              <w:jc w:val="right"/>
            </w:pPr>
            <w:r>
              <w:t>20 992</w:t>
            </w:r>
          </w:p>
        </w:tc>
      </w:tr>
      <w:tr w:rsidR="00E319A7" w:rsidTr="002C5485">
        <w:trPr>
          <w:trHeight w:val="380"/>
        </w:trPr>
        <w:tc>
          <w:tcPr>
            <w:tcW w:w="1140" w:type="dxa"/>
          </w:tcPr>
          <w:p w:rsidR="00E319A7" w:rsidRDefault="00AC2320" w:rsidP="002C5485">
            <w:r>
              <w:t>922</w:t>
            </w:r>
          </w:p>
        </w:tc>
        <w:tc>
          <w:tcPr>
            <w:tcW w:w="1140" w:type="dxa"/>
          </w:tcPr>
          <w:p w:rsidR="00E319A7" w:rsidRDefault="00AC2320" w:rsidP="002C5485">
            <w:r>
              <w:t>74</w:t>
            </w:r>
          </w:p>
        </w:tc>
        <w:tc>
          <w:tcPr>
            <w:tcW w:w="4560" w:type="dxa"/>
          </w:tcPr>
          <w:p w:rsidR="00E319A7" w:rsidRDefault="00AC2320" w:rsidP="002C5485">
            <w:r>
              <w:t>Nasjonal infrastruktur og tekniske aktiviteter</w:t>
            </w:r>
          </w:p>
        </w:tc>
        <w:tc>
          <w:tcPr>
            <w:tcW w:w="1140" w:type="dxa"/>
          </w:tcPr>
          <w:p w:rsidR="00E319A7" w:rsidRDefault="00E319A7" w:rsidP="002C5485">
            <w:pPr>
              <w:jc w:val="right"/>
            </w:pPr>
          </w:p>
        </w:tc>
        <w:tc>
          <w:tcPr>
            <w:tcW w:w="1140" w:type="dxa"/>
          </w:tcPr>
          <w:p w:rsidR="00E319A7" w:rsidRDefault="00AC2320" w:rsidP="002C5485">
            <w:pPr>
              <w:jc w:val="right"/>
            </w:pPr>
            <w:r>
              <w:t>42 601</w:t>
            </w:r>
          </w:p>
        </w:tc>
      </w:tr>
      <w:tr w:rsidR="00E319A7" w:rsidTr="002C5485">
        <w:trPr>
          <w:trHeight w:val="380"/>
        </w:trPr>
        <w:tc>
          <w:tcPr>
            <w:tcW w:w="1140" w:type="dxa"/>
          </w:tcPr>
          <w:p w:rsidR="00E319A7" w:rsidRDefault="00AC2320" w:rsidP="002C5485">
            <w:r>
              <w:t>923</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39 683</w:t>
            </w:r>
          </w:p>
        </w:tc>
        <w:tc>
          <w:tcPr>
            <w:tcW w:w="1140" w:type="dxa"/>
          </w:tcPr>
          <w:p w:rsidR="00E319A7" w:rsidRDefault="00AC2320" w:rsidP="002C5485">
            <w:pPr>
              <w:jc w:val="right"/>
            </w:pPr>
            <w:r>
              <w:t>405 726</w:t>
            </w:r>
          </w:p>
        </w:tc>
      </w:tr>
      <w:tr w:rsidR="00E319A7" w:rsidTr="002C5485">
        <w:trPr>
          <w:trHeight w:val="380"/>
        </w:trPr>
        <w:tc>
          <w:tcPr>
            <w:tcW w:w="1140" w:type="dxa"/>
          </w:tcPr>
          <w:p w:rsidR="00E319A7" w:rsidRDefault="00AC2320" w:rsidP="002C5485">
            <w:r>
              <w:t>923</w:t>
            </w:r>
          </w:p>
        </w:tc>
        <w:tc>
          <w:tcPr>
            <w:tcW w:w="1140" w:type="dxa"/>
          </w:tcPr>
          <w:p w:rsidR="00E319A7" w:rsidRDefault="00AC2320" w:rsidP="002C5485">
            <w:r>
              <w:t>22</w:t>
            </w:r>
          </w:p>
        </w:tc>
        <w:tc>
          <w:tcPr>
            <w:tcW w:w="4560" w:type="dxa"/>
          </w:tcPr>
          <w:p w:rsidR="00E319A7" w:rsidRDefault="00AC2320" w:rsidP="002C5485">
            <w:r>
              <w:t>Fiskeriforskning og -overvåking</w:t>
            </w:r>
          </w:p>
        </w:tc>
        <w:tc>
          <w:tcPr>
            <w:tcW w:w="1140" w:type="dxa"/>
          </w:tcPr>
          <w:p w:rsidR="00E319A7" w:rsidRDefault="00AC2320" w:rsidP="002C5485">
            <w:pPr>
              <w:jc w:val="right"/>
            </w:pPr>
            <w:r>
              <w:t>83 026</w:t>
            </w:r>
          </w:p>
        </w:tc>
        <w:tc>
          <w:tcPr>
            <w:tcW w:w="1140" w:type="dxa"/>
          </w:tcPr>
          <w:p w:rsidR="00E319A7" w:rsidRDefault="00AC2320" w:rsidP="002C5485">
            <w:pPr>
              <w:jc w:val="right"/>
            </w:pPr>
            <w:r>
              <w:t>150 530</w:t>
            </w:r>
          </w:p>
        </w:tc>
      </w:tr>
      <w:tr w:rsidR="00E319A7" w:rsidTr="002C5485">
        <w:trPr>
          <w:trHeight w:val="380"/>
        </w:trPr>
        <w:tc>
          <w:tcPr>
            <w:tcW w:w="1140" w:type="dxa"/>
          </w:tcPr>
          <w:p w:rsidR="00E319A7" w:rsidRDefault="00AC2320" w:rsidP="002C5485">
            <w:r>
              <w:t>926</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4 478</w:t>
            </w:r>
          </w:p>
        </w:tc>
        <w:tc>
          <w:tcPr>
            <w:tcW w:w="1140" w:type="dxa"/>
          </w:tcPr>
          <w:p w:rsidR="00E319A7" w:rsidRDefault="00AC2320" w:rsidP="002C5485">
            <w:pPr>
              <w:jc w:val="right"/>
            </w:pPr>
            <w:r>
              <w:t>85 683</w:t>
            </w:r>
          </w:p>
        </w:tc>
      </w:tr>
      <w:tr w:rsidR="00E319A7" w:rsidTr="002C5485">
        <w:trPr>
          <w:trHeight w:val="380"/>
        </w:trPr>
        <w:tc>
          <w:tcPr>
            <w:tcW w:w="1140" w:type="dxa"/>
          </w:tcPr>
          <w:p w:rsidR="00E319A7" w:rsidRDefault="00AC2320" w:rsidP="002C5485">
            <w:r>
              <w:t>929</w:t>
            </w:r>
          </w:p>
        </w:tc>
        <w:tc>
          <w:tcPr>
            <w:tcW w:w="1140" w:type="dxa"/>
          </w:tcPr>
          <w:p w:rsidR="00E319A7" w:rsidRDefault="00AC2320" w:rsidP="002C5485">
            <w:r>
              <w:t>22</w:t>
            </w:r>
          </w:p>
        </w:tc>
        <w:tc>
          <w:tcPr>
            <w:tcW w:w="4560" w:type="dxa"/>
          </w:tcPr>
          <w:p w:rsidR="00E319A7" w:rsidRDefault="00AC2320" w:rsidP="002C5485">
            <w:r>
              <w:t>Sikring av atomanlegg</w:t>
            </w:r>
          </w:p>
        </w:tc>
        <w:tc>
          <w:tcPr>
            <w:tcW w:w="1140" w:type="dxa"/>
          </w:tcPr>
          <w:p w:rsidR="00E319A7" w:rsidRDefault="00E319A7" w:rsidP="002C5485">
            <w:pPr>
              <w:jc w:val="right"/>
            </w:pPr>
          </w:p>
        </w:tc>
        <w:tc>
          <w:tcPr>
            <w:tcW w:w="1140" w:type="dxa"/>
          </w:tcPr>
          <w:p w:rsidR="00E319A7" w:rsidRDefault="00AC2320" w:rsidP="002C5485">
            <w:pPr>
              <w:jc w:val="right"/>
            </w:pPr>
            <w:r>
              <w:t>40 000</w:t>
            </w:r>
          </w:p>
        </w:tc>
      </w:tr>
      <w:tr w:rsidR="00E319A7" w:rsidTr="002C5485">
        <w:trPr>
          <w:trHeight w:val="380"/>
        </w:trPr>
        <w:tc>
          <w:tcPr>
            <w:tcW w:w="1140" w:type="dxa"/>
          </w:tcPr>
          <w:p w:rsidR="00E319A7" w:rsidRDefault="00AC2320" w:rsidP="002C5485">
            <w:r>
              <w:t>929</w:t>
            </w:r>
          </w:p>
        </w:tc>
        <w:tc>
          <w:tcPr>
            <w:tcW w:w="1140" w:type="dxa"/>
          </w:tcPr>
          <w:p w:rsidR="00E319A7" w:rsidRDefault="00AC2320" w:rsidP="002C5485">
            <w:r>
              <w:t>51</w:t>
            </w:r>
          </w:p>
        </w:tc>
        <w:tc>
          <w:tcPr>
            <w:tcW w:w="4560" w:type="dxa"/>
          </w:tcPr>
          <w:p w:rsidR="00E319A7" w:rsidRDefault="00AC2320" w:rsidP="002C5485">
            <w:r>
              <w:t>Tilskudd til atomforskning</w:t>
            </w:r>
          </w:p>
        </w:tc>
        <w:tc>
          <w:tcPr>
            <w:tcW w:w="1140" w:type="dxa"/>
          </w:tcPr>
          <w:p w:rsidR="00E319A7" w:rsidRDefault="00E319A7" w:rsidP="002C5485">
            <w:pPr>
              <w:jc w:val="right"/>
            </w:pPr>
          </w:p>
        </w:tc>
        <w:tc>
          <w:tcPr>
            <w:tcW w:w="1140" w:type="dxa"/>
          </w:tcPr>
          <w:p w:rsidR="00E319A7" w:rsidRDefault="00AC2320" w:rsidP="002C5485">
            <w:pPr>
              <w:jc w:val="right"/>
            </w:pPr>
            <w:r>
              <w:t>147 000</w:t>
            </w:r>
          </w:p>
        </w:tc>
      </w:tr>
      <w:tr w:rsidR="00E319A7" w:rsidTr="002C5485">
        <w:trPr>
          <w:trHeight w:val="380"/>
        </w:trPr>
        <w:tc>
          <w:tcPr>
            <w:tcW w:w="1140" w:type="dxa"/>
          </w:tcPr>
          <w:p w:rsidR="00E319A7" w:rsidRDefault="00AC2320" w:rsidP="002C5485">
            <w:r>
              <w:t>940</w:t>
            </w:r>
          </w:p>
        </w:tc>
        <w:tc>
          <w:tcPr>
            <w:tcW w:w="1140" w:type="dxa"/>
          </w:tcPr>
          <w:p w:rsidR="00E319A7" w:rsidRDefault="00AC2320" w:rsidP="002C5485">
            <w:r>
              <w:t>21</w:t>
            </w:r>
          </w:p>
        </w:tc>
        <w:tc>
          <w:tcPr>
            <w:tcW w:w="4560" w:type="dxa"/>
          </w:tcPr>
          <w:p w:rsidR="00E319A7" w:rsidRDefault="00AC2320" w:rsidP="002C5485">
            <w:r>
              <w:t>Spesielle driftsutgifter</w:t>
            </w:r>
          </w:p>
        </w:tc>
        <w:tc>
          <w:tcPr>
            <w:tcW w:w="1140" w:type="dxa"/>
          </w:tcPr>
          <w:p w:rsidR="00E319A7" w:rsidRDefault="00AC2320" w:rsidP="002C5485">
            <w:pPr>
              <w:jc w:val="right"/>
            </w:pPr>
            <w:r>
              <w:t>1 511</w:t>
            </w:r>
          </w:p>
        </w:tc>
        <w:tc>
          <w:tcPr>
            <w:tcW w:w="1140" w:type="dxa"/>
          </w:tcPr>
          <w:p w:rsidR="00E319A7" w:rsidRDefault="00AC2320" w:rsidP="002C5485">
            <w:pPr>
              <w:jc w:val="right"/>
            </w:pPr>
            <w:r>
              <w:t>10 239</w:t>
            </w:r>
          </w:p>
        </w:tc>
      </w:tr>
      <w:tr w:rsidR="00E319A7" w:rsidTr="002C5485">
        <w:trPr>
          <w:trHeight w:val="380"/>
        </w:trPr>
        <w:tc>
          <w:tcPr>
            <w:tcW w:w="1140" w:type="dxa"/>
          </w:tcPr>
          <w:p w:rsidR="00E319A7" w:rsidRDefault="00AC2320" w:rsidP="002C5485">
            <w:r>
              <w:t>2421</w:t>
            </w:r>
          </w:p>
        </w:tc>
        <w:tc>
          <w:tcPr>
            <w:tcW w:w="1140" w:type="dxa"/>
          </w:tcPr>
          <w:p w:rsidR="00E319A7" w:rsidRDefault="00AC2320" w:rsidP="002C5485">
            <w:r>
              <w:t>71</w:t>
            </w:r>
          </w:p>
        </w:tc>
        <w:tc>
          <w:tcPr>
            <w:tcW w:w="4560" w:type="dxa"/>
          </w:tcPr>
          <w:p w:rsidR="00E319A7" w:rsidRDefault="00AC2320" w:rsidP="002C5485">
            <w:r>
              <w:t>Innovative næringsmiljøer</w:t>
            </w:r>
          </w:p>
        </w:tc>
        <w:tc>
          <w:tcPr>
            <w:tcW w:w="1140" w:type="dxa"/>
          </w:tcPr>
          <w:p w:rsidR="00E319A7" w:rsidRDefault="00AC2320" w:rsidP="002C5485">
            <w:pPr>
              <w:jc w:val="right"/>
            </w:pPr>
            <w:r>
              <w:t>98 366</w:t>
            </w:r>
          </w:p>
        </w:tc>
        <w:tc>
          <w:tcPr>
            <w:tcW w:w="1140" w:type="dxa"/>
          </w:tcPr>
          <w:p w:rsidR="00E319A7" w:rsidRDefault="00AC2320" w:rsidP="002C5485">
            <w:pPr>
              <w:jc w:val="right"/>
            </w:pPr>
            <w:r>
              <w:t>123 271</w:t>
            </w:r>
          </w:p>
        </w:tc>
      </w:tr>
      <w:tr w:rsidR="00E319A7" w:rsidTr="002C5485">
        <w:trPr>
          <w:trHeight w:val="380"/>
        </w:trPr>
        <w:tc>
          <w:tcPr>
            <w:tcW w:w="1140" w:type="dxa"/>
          </w:tcPr>
          <w:p w:rsidR="00E319A7" w:rsidRDefault="00AC2320" w:rsidP="002C5485">
            <w:r>
              <w:t>2421</w:t>
            </w:r>
          </w:p>
        </w:tc>
        <w:tc>
          <w:tcPr>
            <w:tcW w:w="1140" w:type="dxa"/>
          </w:tcPr>
          <w:p w:rsidR="00E319A7" w:rsidRDefault="00AC2320" w:rsidP="002C5485">
            <w:r>
              <w:t>72</w:t>
            </w:r>
          </w:p>
        </w:tc>
        <w:tc>
          <w:tcPr>
            <w:tcW w:w="4560" w:type="dxa"/>
          </w:tcPr>
          <w:p w:rsidR="00E319A7" w:rsidRDefault="00AC2320" w:rsidP="002C5485">
            <w:r>
              <w:t>Innovasjonskontrakter</w:t>
            </w:r>
          </w:p>
        </w:tc>
        <w:tc>
          <w:tcPr>
            <w:tcW w:w="1140" w:type="dxa"/>
          </w:tcPr>
          <w:p w:rsidR="00E319A7" w:rsidRDefault="00AC2320" w:rsidP="002C5485">
            <w:pPr>
              <w:jc w:val="right"/>
            </w:pPr>
            <w:r>
              <w:t>71 833</w:t>
            </w:r>
          </w:p>
        </w:tc>
        <w:tc>
          <w:tcPr>
            <w:tcW w:w="1140" w:type="dxa"/>
          </w:tcPr>
          <w:p w:rsidR="00E319A7" w:rsidRDefault="00AC2320" w:rsidP="002C5485">
            <w:pPr>
              <w:jc w:val="right"/>
            </w:pPr>
            <w:r>
              <w:t>328 732</w:t>
            </w:r>
          </w:p>
        </w:tc>
      </w:tr>
      <w:tr w:rsidR="00E319A7" w:rsidTr="002C5485">
        <w:trPr>
          <w:trHeight w:val="380"/>
        </w:trPr>
        <w:tc>
          <w:tcPr>
            <w:tcW w:w="1140" w:type="dxa"/>
          </w:tcPr>
          <w:p w:rsidR="00E319A7" w:rsidRDefault="00AC2320" w:rsidP="002C5485">
            <w:r>
              <w:t>2421</w:t>
            </w:r>
          </w:p>
        </w:tc>
        <w:tc>
          <w:tcPr>
            <w:tcW w:w="1140" w:type="dxa"/>
          </w:tcPr>
          <w:p w:rsidR="00E319A7" w:rsidRDefault="00AC2320" w:rsidP="002C5485">
            <w:r>
              <w:t>74</w:t>
            </w:r>
          </w:p>
        </w:tc>
        <w:tc>
          <w:tcPr>
            <w:tcW w:w="4560" w:type="dxa"/>
          </w:tcPr>
          <w:p w:rsidR="00E319A7" w:rsidRDefault="00AC2320" w:rsidP="002C5485">
            <w:r>
              <w:t>Reiseliv, profilering og kompetanse</w:t>
            </w:r>
          </w:p>
        </w:tc>
        <w:tc>
          <w:tcPr>
            <w:tcW w:w="1140" w:type="dxa"/>
          </w:tcPr>
          <w:p w:rsidR="00E319A7" w:rsidRDefault="00AC2320" w:rsidP="002C5485">
            <w:pPr>
              <w:jc w:val="right"/>
            </w:pPr>
            <w:r>
              <w:t>46 005</w:t>
            </w:r>
          </w:p>
        </w:tc>
        <w:tc>
          <w:tcPr>
            <w:tcW w:w="1140" w:type="dxa"/>
          </w:tcPr>
          <w:p w:rsidR="00E319A7" w:rsidRDefault="00AC2320" w:rsidP="002C5485">
            <w:pPr>
              <w:jc w:val="right"/>
            </w:pPr>
            <w:r>
              <w:t>555 285</w:t>
            </w:r>
          </w:p>
        </w:tc>
      </w:tr>
      <w:tr w:rsidR="00E319A7" w:rsidTr="002C5485">
        <w:trPr>
          <w:trHeight w:val="380"/>
        </w:trPr>
        <w:tc>
          <w:tcPr>
            <w:tcW w:w="1140" w:type="dxa"/>
          </w:tcPr>
          <w:p w:rsidR="00E319A7" w:rsidRDefault="00AC2320" w:rsidP="002C5485">
            <w:r>
              <w:t>2421</w:t>
            </w:r>
          </w:p>
        </w:tc>
        <w:tc>
          <w:tcPr>
            <w:tcW w:w="1140" w:type="dxa"/>
          </w:tcPr>
          <w:p w:rsidR="00E319A7" w:rsidRDefault="00AC2320" w:rsidP="002C5485">
            <w:r>
              <w:t>76</w:t>
            </w:r>
          </w:p>
        </w:tc>
        <w:tc>
          <w:tcPr>
            <w:tcW w:w="4560" w:type="dxa"/>
          </w:tcPr>
          <w:p w:rsidR="00E319A7" w:rsidRDefault="00AC2320" w:rsidP="002C5485">
            <w:r>
              <w:t>Miljøteknologi</w:t>
            </w:r>
          </w:p>
        </w:tc>
        <w:tc>
          <w:tcPr>
            <w:tcW w:w="1140" w:type="dxa"/>
          </w:tcPr>
          <w:p w:rsidR="00E319A7" w:rsidRDefault="00AC2320" w:rsidP="002C5485">
            <w:pPr>
              <w:jc w:val="right"/>
            </w:pPr>
            <w:r>
              <w:t>286 559</w:t>
            </w:r>
          </w:p>
        </w:tc>
        <w:tc>
          <w:tcPr>
            <w:tcW w:w="1140" w:type="dxa"/>
          </w:tcPr>
          <w:p w:rsidR="00E319A7" w:rsidRDefault="00AC2320" w:rsidP="002C5485">
            <w:pPr>
              <w:jc w:val="right"/>
            </w:pPr>
            <w:r>
              <w:t>581 900</w:t>
            </w:r>
          </w:p>
        </w:tc>
      </w:tr>
    </w:tbl>
    <w:p w:rsidR="00E319A7" w:rsidRDefault="00E319A7" w:rsidP="00DF2A56"/>
    <w:p w:rsidR="00E319A7" w:rsidRDefault="00AC2320" w:rsidP="00DF2A56">
      <w:pPr>
        <w:pStyle w:val="Overskrift2"/>
      </w:pPr>
      <w:r>
        <w:lastRenderedPageBreak/>
        <w:t>Rapportering på ordninger forvaltet av Innovasjon Norge uten årlige b</w:t>
      </w:r>
      <w:r>
        <w:t>e</w:t>
      </w:r>
      <w:r>
        <w:t>vilgninger</w:t>
      </w:r>
    </w:p>
    <w:p w:rsidR="00E319A7" w:rsidRDefault="00AC2320" w:rsidP="00131489">
      <w:pPr>
        <w:pStyle w:val="Undertittel"/>
      </w:pPr>
      <w:r>
        <w:t>Såkornfond</w:t>
      </w:r>
    </w:p>
    <w:p w:rsidR="00E319A7" w:rsidRDefault="00AC2320" w:rsidP="00DF2A56">
      <w:r>
        <w:t>Gjennom flere runder er det opprettet statlig delfinansierte såkornfond. Felles for såkornfondene er at de skal bidra til fremveksten av flere innovative vekstbedrifter, ved å investere i bedrifter i en tidlig fase.</w:t>
      </w:r>
    </w:p>
    <w:p w:rsidR="00E319A7" w:rsidRDefault="00AC2320" w:rsidP="00DF2A56">
      <w:pPr>
        <w:pStyle w:val="avsnitt-tittel"/>
      </w:pPr>
      <w:r>
        <w:t>Distriktsrettede fond opprettet i 2006</w:t>
      </w:r>
    </w:p>
    <w:p w:rsidR="00E319A7" w:rsidRDefault="00AC2320" w:rsidP="00DF2A56">
      <w:r>
        <w:t>Det langsiktige målet med den distriktsrettede såkornordningen er å tilføre kunnskapsbedrifter med stort vekstpotensial lokalisert i næringssvake områder en blanding av tålmodig egenkapital og r</w:t>
      </w:r>
      <w:r>
        <w:t>e</w:t>
      </w:r>
      <w:r>
        <w:t>levant kompetanse. Kommitert kapital under ordningen er 1 mrd. kroner, hvorav 643 mill. kroner er lån fra staten. Ordningen skiller seg vesentlig fra de øvrige såkornfondsordningene ved at fo</w:t>
      </w:r>
      <w:r>
        <w:t>n</w:t>
      </w:r>
      <w:r>
        <w:t>dene kan investere i de fleste små og mellomstore bedrifter.</w:t>
      </w:r>
    </w:p>
    <w:p w:rsidR="00E319A7" w:rsidRDefault="00AC2320" w:rsidP="00DF2A56">
      <w:r>
        <w:t>Det er opprettet fem distriktsrettede såkornfond. Fondene er lokalisert i Tromsø, Bodø, Førde og to i Ålesund. Fondene i Ålesund var lokalisert i Namsos frem til 4. kvartal 2016, da daværende fo</w:t>
      </w:r>
      <w:r>
        <w:t>r</w:t>
      </w:r>
      <w:r>
        <w:t>valterselskap ble overtatt av forvalterselskapet i Ålesund. Gjenværende kapital i fondene er rese</w:t>
      </w:r>
      <w:r>
        <w:t>r</w:t>
      </w:r>
      <w:r>
        <w:t>vert for oppfølgingsinvesteringer i allerede investerte selskaper. For disse fondene var det ved u</w:t>
      </w:r>
      <w:r>
        <w:t>t</w:t>
      </w:r>
      <w:r>
        <w:t>gangen av 2017 gjort tapsavsetninger ut over tapsfond på hovedstol på 26,8 mill. kroner, i tillegg til tapsavsetninger for 51,8 mill. kroner på renter. Fondene har til og med 2017 forskuddsinnbetalt til sammen om lag 36,7 mill. kroner av hovedstol på statens lån.</w:t>
      </w:r>
    </w:p>
    <w:p w:rsidR="00E319A7" w:rsidRDefault="00AC2320" w:rsidP="00DF2A56">
      <w:pPr>
        <w:pStyle w:val="avsnitt-tittel"/>
      </w:pPr>
      <w:r>
        <w:t>Landsdekkende fond opprettet i 2006</w:t>
      </w:r>
    </w:p>
    <w:p w:rsidR="00E319A7" w:rsidRDefault="00AC2320" w:rsidP="00DF2A56">
      <w:r>
        <w:t>Det langsiktige målet med den landsdekkende såkornkapitalordningen er å støtte etablering av i</w:t>
      </w:r>
      <w:r>
        <w:t>n</w:t>
      </w:r>
      <w:r>
        <w:t>novative, konkurransedyktige vekstforetak gjennom økt tilgang på kompetent kapital og komp</w:t>
      </w:r>
      <w:r>
        <w:t>e</w:t>
      </w:r>
      <w:r>
        <w:t>tanse. Kommitert kapital under ordningen er 1,3 mrd. kroner, av dette er om lag 50 pst. i ansvarlig lån fra staten.</w:t>
      </w:r>
    </w:p>
    <w:p w:rsidR="00E319A7" w:rsidRDefault="00AC2320" w:rsidP="00DF2A56">
      <w:r>
        <w:t>Fondene er lokalisert til Oslo, Stavanger, Bergen og Trondheim. Gjenværende kapital i fondene er forbeholdt oppfølgingsinvesteringer i allerede investerte selskaper. For disse fondene var det ved utgangen av 2017 gjort en tapsavsetning ut over tapsfond på hovedstol på 30,5 mill. kroner, i ti</w:t>
      </w:r>
      <w:r>
        <w:t>l</w:t>
      </w:r>
      <w:r>
        <w:t>legg til tapsavsetninger for 138,9 mill. kroner på renter. Fondene har til og med 2017 forskudd</w:t>
      </w:r>
      <w:r>
        <w:t>s</w:t>
      </w:r>
      <w:r>
        <w:t>innbetalt til sammen 127,3 mill. kroner av hovedstol på statens lån.</w:t>
      </w:r>
    </w:p>
    <w:p w:rsidR="00E319A7" w:rsidRDefault="00AC2320" w:rsidP="00DF2A56">
      <w:r>
        <w:t>I tillegg til den kapitalen som er skutt direkte inn i hvert enkelt fond, har både de landsdekkende og distriktsrettede fondene bidratt til å utløse privat kapital i form av egenkapital og lån. Det har også vært et nært samspill mellom ordningene.</w:t>
      </w:r>
    </w:p>
    <w:p w:rsidR="00E319A7" w:rsidRDefault="00AC2320" w:rsidP="00DF2A56">
      <w:pPr>
        <w:pStyle w:val="avsnitt-tittel"/>
      </w:pPr>
      <w:r>
        <w:t>Landsdekkende fond opprettet fra 2014</w:t>
      </w:r>
    </w:p>
    <w:p w:rsidR="00E319A7" w:rsidRDefault="00AC2320" w:rsidP="00DF2A56">
      <w:r>
        <w:t>Målet med denne såkornfondordningen er å tilføre norske innovative oppstartsbedrifter med høyt internasjonalt potensial nødvendig kapital og kompetanse, og gi en høyest mulig avkastning til i</w:t>
      </w:r>
      <w:r>
        <w:t>n</w:t>
      </w:r>
      <w:r>
        <w:t>vestorene.</w:t>
      </w:r>
    </w:p>
    <w:p w:rsidR="00E319A7" w:rsidRDefault="00AC2320" w:rsidP="00DF2A56">
      <w:r>
        <w:t>Fondene som ble etablert i Trondheim og Oslo i 2014 har en total kapitalbase på i overkant av 1 mrd. kroner, hvorav 500 mill. kroner tilføres fra staten som egenkapital. Fondene er fortsatt i en oppstartsfase og har til sammen gjort 23 investeringer ved utgangen av 2017.</w:t>
      </w:r>
    </w:p>
    <w:p w:rsidR="00E319A7" w:rsidRDefault="00AC2320" w:rsidP="00DF2A56">
      <w:r>
        <w:t>I statsbudsjettet for 2015 ble det bevilget 300 mill. kroner til statens investeringskapital i to nye såkornfond på minimum 300 mill. kroner hver. Forvaltningen av fondene skulle lokaliseres i Be</w:t>
      </w:r>
      <w:r>
        <w:t>r</w:t>
      </w:r>
      <w:r>
        <w:t>gen og Nord-Norge, og forvaltere ble valgt etter konkurranse i november 2015. Fondet som forva</w:t>
      </w:r>
      <w:r>
        <w:t>l</w:t>
      </w:r>
      <w:r>
        <w:lastRenderedPageBreak/>
        <w:t>tes fra Bergen, ble operativt første halvår 2017 og gjorde tre investeringer dette året. Det lyktes ikke å opprette et såkornfond forvaltet fra Nord-Norge med de samme rammebetingelsene. I fo</w:t>
      </w:r>
      <w:r>
        <w:t>r</w:t>
      </w:r>
      <w:r>
        <w:t>bindelse med revidert nasjonalbudsjett 2017 ble det i stedet vedtatt å opprette et statlig koinvest</w:t>
      </w:r>
      <w:r>
        <w:t>e</w:t>
      </w:r>
      <w:r>
        <w:t>ringsfond, som skal finansiere unge innovative bedrifter lokalisert i Nord-Norge. Innovasjon Norge er passiv forvalter av fondet og åpnet for pre-kvalifisering av private investorer våren 2018.</w:t>
      </w:r>
    </w:p>
    <w:p w:rsidR="00E319A7" w:rsidRDefault="00AC2320" w:rsidP="00DF2A56">
      <w:r>
        <w:t>I statsbudsjettet for 2016 ble det bevilget 150 mill. kroner til statens investeringskapital i et nytt landsdekkende såkornfond på 300 mill. kroner med forvaltning fra Agder/Telemark. Fondet har vært operativt siden desember 2016 og hadde gjort tre investeringer ved utgangen av 2017.</w:t>
      </w:r>
    </w:p>
    <w:p w:rsidR="00E319A7" w:rsidRDefault="00AC2320" w:rsidP="00DF2A56">
      <w:r>
        <w:t>I statsbudsjettet for 2017 ble det vedtatt at det skulle opprettes et nytt landsdekkende såkornfond for IKT-næringen på minimum 250 mill. kroner i statlig og privat kapital. For å kunne bruke eksi</w:t>
      </w:r>
      <w:r>
        <w:t>s</w:t>
      </w:r>
      <w:r>
        <w:t>terende godkjenning av fondene hos ESA, ble bransjebegrensningen fjernet og størrelsen på fondet økt til 300 mill. kroner i forbindelse med revidert budsjett 2018. Forvalterne står fritt til å velge investeringsprofil for fondet, f.eks. IKT. Innovasjon Norge har ansvaret for å lyse ut forvaltningen av fondet og forventer at forvalter vil være på plass tidlig i 2019. Deretter må forvalterne hente inn privat kapital til fondet.</w:t>
      </w:r>
    </w:p>
    <w:p w:rsidR="00E319A7" w:rsidRDefault="00AC2320" w:rsidP="00DF2A56">
      <w:pPr>
        <w:pStyle w:val="Undertittel"/>
      </w:pPr>
      <w:r>
        <w:t>Fond for Nordvest-Russland og Øst-Europa</w:t>
      </w:r>
    </w:p>
    <w:p w:rsidR="00E319A7" w:rsidRDefault="00AC2320" w:rsidP="00DF2A56">
      <w:r>
        <w:t>Oppfølging av anmodningsvedtak 115 (2016–2017) om bl.a. å slå sammen Investeringsfond for Nordvest-Russland og Investeringsfond for Øst-Europa er omtalt under kap. 3 i del I av propos</w:t>
      </w:r>
      <w:r>
        <w:t>i</w:t>
      </w:r>
      <w:r>
        <w:t>sjonen. De to investeringsfondene skulle investere i aksjekapital og tilby ansvarlige lån til prosje</w:t>
      </w:r>
      <w:r>
        <w:t>k</w:t>
      </w:r>
      <w:r>
        <w:t>ter der norske bedrifter samarbeider med bedrifter i fondenes dekningsområder. Formålet med i</w:t>
      </w:r>
      <w:r>
        <w:t>n</w:t>
      </w:r>
      <w:r>
        <w:t>vesteringsfondene og Tilskuddsfond for Nordvest-Russland var å bidra til å fremme næringsutvi</w:t>
      </w:r>
      <w:r>
        <w:t>k</w:t>
      </w:r>
      <w:r>
        <w:t>ling og å styrke norske bedrifters konkurranseevne og verdiskaping gjennom deltakelse i komme</w:t>
      </w:r>
      <w:r>
        <w:t>r</w:t>
      </w:r>
      <w:r>
        <w:t>sielle investeringsprosjekter med statlig investeringskapital. Investeringsfond for Nor</w:t>
      </w:r>
      <w:r>
        <w:t>d</w:t>
      </w:r>
      <w:r>
        <w:t>vest-Russland og Tilskuddsfond for næringssamarbeid med Nordvest-Russland dekket fylkene Murmansk og Arkhangelsk, det autonome området Nenets og republikken Karelen, mens Invest</w:t>
      </w:r>
      <w:r>
        <w:t>e</w:t>
      </w:r>
      <w:r>
        <w:t>ringsfond for Øst-Europa omfattet Russland, Hviterussland, Ukraina, øvrige eks-Sovjet-land og østeuropeiske stater som ikke er medlemmer av EU. De to investeringsfondene ble i februar 2018 slått sammen til et nytt fond, Investeringsfond for Øst-Europa og Nordvest-Russland.</w:t>
      </w:r>
    </w:p>
    <w:p w:rsidR="00E319A7" w:rsidRDefault="00AC2320" w:rsidP="00DF2A56">
      <w:pPr>
        <w:pStyle w:val="avsnitt-tittel"/>
      </w:pPr>
      <w:r>
        <w:t>Investeringsfond for Nordvest-Russland</w:t>
      </w:r>
    </w:p>
    <w:p w:rsidR="00E319A7" w:rsidRDefault="00AC2320" w:rsidP="00DF2A56">
      <w:r>
        <w:t>Fondet ble opprettet i 1996 med en ramme på 150 mill. kroner. Innovasjon Norge mottok to sø</w:t>
      </w:r>
      <w:r>
        <w:t>k</w:t>
      </w:r>
      <w:r>
        <w:t>nader i 2017, mot ingen i 2016. Som følge av anmodningsvedtaket om å slå sammen de to invest</w:t>
      </w:r>
      <w:r>
        <w:t>e</w:t>
      </w:r>
      <w:r>
        <w:t>ringsfondene, ble det bestemt å avvente nye investeringer i 2017, og det ble kun foretatt oppfø</w:t>
      </w:r>
      <w:r>
        <w:t>l</w:t>
      </w:r>
      <w:r>
        <w:t>gingsinvesteringer i eksisterende portefølje. Fondet hadde et driftsresultat på 2,5 mill. kroner i 2017 som primært skyldes driftskostnader. Totalt ble det foretatt 15 investeringer i fondets løpetid, og samlet utbetalt beløp til disse var 62 mill. kroner. Det gjenstår tre aktive investeringer. I tillegg til verdiene som ligger porteføljebedriftene hadde fondene samlet 171 mill. kroner disponibelt til v</w:t>
      </w:r>
      <w:r>
        <w:t>i</w:t>
      </w:r>
      <w:r>
        <w:t>dere investeringsaktivitet ved utgangen av 2017.</w:t>
      </w:r>
    </w:p>
    <w:p w:rsidR="00E319A7" w:rsidRDefault="00AC2320" w:rsidP="00DF2A56">
      <w:pPr>
        <w:pStyle w:val="avsnitt-tittel"/>
      </w:pPr>
      <w:r>
        <w:t>Tilskuddsfond for næringssamarbeid med Nordvest-Russland</w:t>
      </w:r>
    </w:p>
    <w:p w:rsidR="00E319A7" w:rsidRDefault="00AC2320" w:rsidP="00DF2A56">
      <w:r>
        <w:t>Fondet ble opprettet i 1996 med engangsbevilgning på 30 mill. kroner. Formålet med fondet er å styrke samarbeidet mellom norske og russiske bedrifter i Nordvest-Russland. Det er også et mål å stimulere til næringsvirksomhet i Sør-Varanger kommune ved videreutvikling av næringssama</w:t>
      </w:r>
      <w:r>
        <w:t>r</w:t>
      </w:r>
      <w:r>
        <w:t>beidet mellom bedrifter i kommunen og næringslivet i Nordvest-Russland. Bevilgningen skal ny</w:t>
      </w:r>
      <w:r>
        <w:t>t</w:t>
      </w:r>
      <w:r>
        <w:t>tes til utredning, planlegging og tilrettelegging av kommersielle prosjekter. Bruken av midlene fo</w:t>
      </w:r>
      <w:r>
        <w:t>r</w:t>
      </w:r>
      <w:r>
        <w:t xml:space="preserve">utsettes å være innen rammen av de gjeldende hovedlinjene for det norsk-russiske samarbeidet i regionen. Målgruppe er norske selskaper som er aktive mot Nordvest-Russland. Det ble ikke gitt </w:t>
      </w:r>
      <w:r>
        <w:lastRenderedPageBreak/>
        <w:t>nye tilsagn fra fondet i 2017. Per 31. desember 2017 utgjorde disponible midler i fondet 6 mill. kroner.</w:t>
      </w:r>
    </w:p>
    <w:p w:rsidR="00E319A7" w:rsidRDefault="00AC2320" w:rsidP="00DF2A56">
      <w:pPr>
        <w:pStyle w:val="avsnitt-tittel"/>
      </w:pPr>
      <w:r>
        <w:t>Investeringsfond for Øst-Europa</w:t>
      </w:r>
    </w:p>
    <w:p w:rsidR="00E319A7" w:rsidRDefault="00AC2320" w:rsidP="00DF2A56">
      <w:r>
        <w:t>Investeringsfondet ble opprettet i 1997 med en ramme på 70 mill. kroner. Fondet ble i 2000 tilført 50 mill. kroner slik at investeringsmidlene totalt utgjorde 120 mill. kroner. Innovasjon Norge mo</w:t>
      </w:r>
      <w:r>
        <w:t>t</w:t>
      </w:r>
      <w:r>
        <w:t>tok seks søknader i 2017, mot åtte i 2016. Som følge av anmodningsvedtaket om å slå sammen de to investeringsfondene, ble det bestemt å avvente nye investeringer i 2017, og det ble bare foretatt oppfølgingsinvesteringer i eksisterende portefølje. Fondet hadde et driftsresultat på -7 mill. kroner i 2017 som primært skyldes nedsatt verdi på flere investeringer i tillegg til driftskostnader. I fondets løpetid er det foretatt 25 investeringer. Det gjenstår åtte aktive investeringer. I tillegg til verdiene som ligger porteføljebedriftene hadde fondene samlet 62 mill. kroner disponibelt til videre invest</w:t>
      </w:r>
      <w:r>
        <w:t>e</w:t>
      </w:r>
      <w:r>
        <w:t>ringsaktivitet ved utgangen av 2017.</w:t>
      </w:r>
    </w:p>
    <w:p w:rsidR="00E319A7" w:rsidRDefault="00AC2320" w:rsidP="00DF2A56">
      <w:pPr>
        <w:pStyle w:val="Overskrift1"/>
      </w:pPr>
      <w:r>
        <w:t>Standardiserte nøkkeltall for forvaltningsorganer med sæ</w:t>
      </w:r>
      <w:r>
        <w:t>r</w:t>
      </w:r>
      <w:r>
        <w:t>skilte fullmakter – Norsk Romsenter</w:t>
      </w:r>
    </w:p>
    <w:p w:rsidR="00E319A7" w:rsidRDefault="00AC2320" w:rsidP="00DF2A56">
      <w:pPr>
        <w:pStyle w:val="Undertittel"/>
      </w:pPr>
      <w:r>
        <w:t>Innledning</w:t>
      </w:r>
    </w:p>
    <w:p w:rsidR="00E319A7" w:rsidRDefault="00AC2320" w:rsidP="00DF2A56">
      <w:r>
        <w:t>Det er i tilknytning til budsjettproposisjonen for 2019 utarbeidet tre standardtabeller med følgende nøkkeltall for Norsk Romsenter:</w:t>
      </w:r>
    </w:p>
    <w:p w:rsidR="00E319A7" w:rsidRDefault="00AC2320" w:rsidP="00DF2A56">
      <w:pPr>
        <w:rPr>
          <w:rStyle w:val="kursiv"/>
          <w:szCs w:val="24"/>
        </w:rPr>
      </w:pPr>
      <w:r>
        <w:rPr>
          <w:rStyle w:val="kursiv"/>
          <w:sz w:val="21"/>
          <w:szCs w:val="21"/>
        </w:rPr>
        <w:t xml:space="preserve">Tabell 12.1 Utgifter og inntekter etter art: </w:t>
      </w:r>
      <w:r>
        <w:t>Formålet med tabellen er å vise virksomhetens brutto utgifter og inntekter basert på kontantprinsippet og artsinndelt etter samme prinsipper som gjelder for de bruttobudsjetterte virksomhetene. Tall for årene 2015–2017 og 2018 er basert på henholdsvis vir</w:t>
      </w:r>
      <w:r>
        <w:t>k</w:t>
      </w:r>
      <w:r>
        <w:t>somhetens regnskaper og interne budsjett.</w:t>
      </w:r>
    </w:p>
    <w:p w:rsidR="00E319A7" w:rsidRDefault="00AC2320" w:rsidP="00DF2A56">
      <w:pPr>
        <w:rPr>
          <w:rStyle w:val="kursiv"/>
          <w:szCs w:val="24"/>
        </w:rPr>
      </w:pPr>
      <w:r>
        <w:rPr>
          <w:rStyle w:val="kursiv"/>
          <w:sz w:val="21"/>
          <w:szCs w:val="21"/>
        </w:rPr>
        <w:t xml:space="preserve">Tabell 12.2 Inntekter etter inntektskilde: </w:t>
      </w:r>
      <w:r>
        <w:t>De fleste nettobudsjetterte virksomheter har flere inntektski</w:t>
      </w:r>
      <w:r>
        <w:t>l</w:t>
      </w:r>
      <w:r>
        <w:t>der, og formålet med tabellen er å gi en oversikt over de ulike inntektskildene. Tall for årene 2015–17 og 2018 er basert på henholdsvis virksomhetens regnskaper og interne budsjett.</w:t>
      </w:r>
    </w:p>
    <w:p w:rsidR="00E319A7" w:rsidRDefault="00AC2320" w:rsidP="00DF2A56">
      <w:pPr>
        <w:rPr>
          <w:rStyle w:val="kursiv"/>
          <w:szCs w:val="24"/>
        </w:rPr>
      </w:pPr>
      <w:r>
        <w:rPr>
          <w:rStyle w:val="kursiv"/>
          <w:sz w:val="21"/>
          <w:szCs w:val="21"/>
        </w:rPr>
        <w:t xml:space="preserve">Tabell 12.3 Virksomhetens kontantbeholdning per 31. desember: </w:t>
      </w:r>
      <w:r>
        <w:t>Med spesifikasjon av de formål kontan</w:t>
      </w:r>
      <w:r>
        <w:t>t</w:t>
      </w:r>
      <w:r>
        <w:t>beholdningene skal benyttes til. Formålet med tabellen er å vise totale overføringer til neste bu</w:t>
      </w:r>
      <w:r>
        <w:t>d</w:t>
      </w:r>
      <w:r>
        <w:t>sjettår og sammensetningen av overføringene.</w:t>
      </w:r>
    </w:p>
    <w:p w:rsidR="00E319A7" w:rsidRDefault="00AC2320" w:rsidP="00DF2A56">
      <w:pPr>
        <w:pStyle w:val="Undertittel"/>
      </w:pPr>
      <w:r>
        <w:t>Tabeller med kommentarer</w:t>
      </w:r>
    </w:p>
    <w:p w:rsidR="00D7090E" w:rsidRPr="00D7090E" w:rsidRDefault="00D7090E" w:rsidP="00D7090E">
      <w:pPr>
        <w:pStyle w:val="tabell-tittel"/>
      </w:pPr>
      <w:r>
        <w:t>Utgifter og inntekter etter art</w:t>
      </w:r>
    </w:p>
    <w:p w:rsidR="00E319A7" w:rsidRDefault="00AC2320" w:rsidP="00DF2A5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340"/>
        </w:trPr>
        <w:tc>
          <w:tcPr>
            <w:tcW w:w="4560" w:type="dxa"/>
            <w:shd w:val="clear" w:color="auto" w:fill="FFFFFF"/>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340"/>
        </w:trPr>
        <w:tc>
          <w:tcPr>
            <w:tcW w:w="4560" w:type="dxa"/>
          </w:tcPr>
          <w:p w:rsidR="00E319A7" w:rsidRDefault="00AC2320" w:rsidP="002C5485">
            <w:r>
              <w:t>Utgiftsart</w:t>
            </w:r>
          </w:p>
        </w:tc>
        <w:tc>
          <w:tcPr>
            <w:tcW w:w="1140" w:type="dxa"/>
          </w:tcPr>
          <w:p w:rsidR="00E319A7" w:rsidRDefault="00AC2320" w:rsidP="002C5485">
            <w:pPr>
              <w:jc w:val="right"/>
            </w:pPr>
            <w:r>
              <w:t>2015</w:t>
            </w:r>
          </w:p>
        </w:tc>
        <w:tc>
          <w:tcPr>
            <w:tcW w:w="1140" w:type="dxa"/>
          </w:tcPr>
          <w:p w:rsidR="00E319A7" w:rsidRDefault="00AC2320" w:rsidP="002C5485">
            <w:pPr>
              <w:jc w:val="right"/>
            </w:pPr>
            <w:r>
              <w:t>2016</w:t>
            </w:r>
          </w:p>
        </w:tc>
        <w:tc>
          <w:tcPr>
            <w:tcW w:w="1140" w:type="dxa"/>
          </w:tcPr>
          <w:p w:rsidR="00E319A7" w:rsidRDefault="00AC2320" w:rsidP="002C5485">
            <w:pPr>
              <w:jc w:val="right"/>
            </w:pPr>
            <w:r>
              <w:t>2017</w:t>
            </w:r>
          </w:p>
        </w:tc>
        <w:tc>
          <w:tcPr>
            <w:tcW w:w="1140" w:type="dxa"/>
          </w:tcPr>
          <w:p w:rsidR="00E319A7" w:rsidRDefault="00AC2320" w:rsidP="002C5485">
            <w:pPr>
              <w:jc w:val="right"/>
            </w:pPr>
            <w:r>
              <w:t>2018</w:t>
            </w:r>
          </w:p>
        </w:tc>
      </w:tr>
      <w:tr w:rsidR="00E319A7" w:rsidTr="002C5485">
        <w:trPr>
          <w:trHeight w:val="360"/>
        </w:trPr>
        <w:tc>
          <w:tcPr>
            <w:tcW w:w="4560" w:type="dxa"/>
          </w:tcPr>
          <w:p w:rsidR="00E319A7" w:rsidRDefault="00AC2320" w:rsidP="002C5485">
            <w:r>
              <w:rPr>
                <w:rStyle w:val="kursiv"/>
                <w:sz w:val="21"/>
                <w:szCs w:val="21"/>
              </w:rPr>
              <w:t>Driftsutgifter: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Lønnsutgifter</w:t>
            </w:r>
          </w:p>
        </w:tc>
        <w:tc>
          <w:tcPr>
            <w:tcW w:w="1140" w:type="dxa"/>
          </w:tcPr>
          <w:p w:rsidR="00E319A7" w:rsidRDefault="00AC2320" w:rsidP="002C5485">
            <w:pPr>
              <w:jc w:val="right"/>
            </w:pPr>
            <w:r>
              <w:t>38 663</w:t>
            </w:r>
          </w:p>
        </w:tc>
        <w:tc>
          <w:tcPr>
            <w:tcW w:w="1140" w:type="dxa"/>
          </w:tcPr>
          <w:p w:rsidR="00E319A7" w:rsidRDefault="00AC2320" w:rsidP="002C5485">
            <w:pPr>
              <w:jc w:val="right"/>
            </w:pPr>
            <w:r>
              <w:t>43 281</w:t>
            </w:r>
          </w:p>
        </w:tc>
        <w:tc>
          <w:tcPr>
            <w:tcW w:w="1140" w:type="dxa"/>
          </w:tcPr>
          <w:p w:rsidR="00E319A7" w:rsidRDefault="00AC2320" w:rsidP="002C5485">
            <w:pPr>
              <w:jc w:val="right"/>
            </w:pPr>
            <w:r>
              <w:t>43 677</w:t>
            </w:r>
          </w:p>
        </w:tc>
        <w:tc>
          <w:tcPr>
            <w:tcW w:w="1140" w:type="dxa"/>
          </w:tcPr>
          <w:p w:rsidR="00E319A7" w:rsidRDefault="00AC2320" w:rsidP="002C5485">
            <w:pPr>
              <w:jc w:val="right"/>
            </w:pPr>
            <w:r>
              <w:t>44 661</w:t>
            </w:r>
          </w:p>
        </w:tc>
      </w:tr>
      <w:tr w:rsidR="00E319A7" w:rsidTr="002C5485">
        <w:trPr>
          <w:trHeight w:val="360"/>
        </w:trPr>
        <w:tc>
          <w:tcPr>
            <w:tcW w:w="4560" w:type="dxa"/>
          </w:tcPr>
          <w:p w:rsidR="00E319A7" w:rsidRDefault="00AC2320" w:rsidP="002C5485">
            <w:r>
              <w:t>Varer og tjenester</w:t>
            </w:r>
          </w:p>
        </w:tc>
        <w:tc>
          <w:tcPr>
            <w:tcW w:w="1140" w:type="dxa"/>
          </w:tcPr>
          <w:p w:rsidR="00E319A7" w:rsidRDefault="00AC2320" w:rsidP="002C5485">
            <w:pPr>
              <w:jc w:val="right"/>
            </w:pPr>
            <w:r>
              <w:t>167 344</w:t>
            </w:r>
          </w:p>
        </w:tc>
        <w:tc>
          <w:tcPr>
            <w:tcW w:w="1140" w:type="dxa"/>
          </w:tcPr>
          <w:p w:rsidR="00E319A7" w:rsidRDefault="00AC2320" w:rsidP="002C5485">
            <w:pPr>
              <w:jc w:val="right"/>
            </w:pPr>
            <w:r>
              <w:t>138 818</w:t>
            </w:r>
          </w:p>
        </w:tc>
        <w:tc>
          <w:tcPr>
            <w:tcW w:w="1140" w:type="dxa"/>
          </w:tcPr>
          <w:p w:rsidR="00E319A7" w:rsidRDefault="00AC2320" w:rsidP="002C5485">
            <w:pPr>
              <w:jc w:val="right"/>
            </w:pPr>
            <w:r>
              <w:t>142 997</w:t>
            </w:r>
          </w:p>
        </w:tc>
        <w:tc>
          <w:tcPr>
            <w:tcW w:w="1140" w:type="dxa"/>
          </w:tcPr>
          <w:p w:rsidR="00E319A7" w:rsidRDefault="00AC2320" w:rsidP="002C5485">
            <w:pPr>
              <w:jc w:val="right"/>
            </w:pPr>
            <w:r>
              <w:t>117 684</w:t>
            </w:r>
          </w:p>
        </w:tc>
      </w:tr>
      <w:tr w:rsidR="00E319A7" w:rsidTr="002C5485">
        <w:trPr>
          <w:trHeight w:val="360"/>
        </w:trPr>
        <w:tc>
          <w:tcPr>
            <w:tcW w:w="4560" w:type="dxa"/>
          </w:tcPr>
          <w:p w:rsidR="00E319A7" w:rsidRDefault="00AC2320" w:rsidP="002C5485">
            <w:r>
              <w:t>Sum driftsutgifter</w:t>
            </w:r>
          </w:p>
        </w:tc>
        <w:tc>
          <w:tcPr>
            <w:tcW w:w="1140" w:type="dxa"/>
          </w:tcPr>
          <w:p w:rsidR="00E319A7" w:rsidRDefault="00AC2320" w:rsidP="002C5485">
            <w:pPr>
              <w:jc w:val="right"/>
            </w:pPr>
            <w:r>
              <w:t>206 007</w:t>
            </w:r>
          </w:p>
        </w:tc>
        <w:tc>
          <w:tcPr>
            <w:tcW w:w="1140" w:type="dxa"/>
          </w:tcPr>
          <w:p w:rsidR="00E319A7" w:rsidRDefault="00AC2320" w:rsidP="002C5485">
            <w:pPr>
              <w:jc w:val="right"/>
            </w:pPr>
            <w:r>
              <w:t>182 099</w:t>
            </w:r>
          </w:p>
        </w:tc>
        <w:tc>
          <w:tcPr>
            <w:tcW w:w="1140" w:type="dxa"/>
          </w:tcPr>
          <w:p w:rsidR="00E319A7" w:rsidRDefault="00AC2320" w:rsidP="002C5485">
            <w:pPr>
              <w:jc w:val="right"/>
            </w:pPr>
            <w:r>
              <w:t>186 674</w:t>
            </w:r>
          </w:p>
        </w:tc>
        <w:tc>
          <w:tcPr>
            <w:tcW w:w="1140" w:type="dxa"/>
          </w:tcPr>
          <w:p w:rsidR="00E319A7" w:rsidRDefault="00AC2320" w:rsidP="002C5485">
            <w:pPr>
              <w:jc w:val="right"/>
            </w:pPr>
            <w:r>
              <w:t>162 345</w:t>
            </w:r>
          </w:p>
        </w:tc>
      </w:tr>
      <w:tr w:rsidR="00E319A7" w:rsidTr="002C5485">
        <w:trPr>
          <w:trHeight w:val="360"/>
        </w:trPr>
        <w:tc>
          <w:tcPr>
            <w:tcW w:w="4560" w:type="dxa"/>
          </w:tcPr>
          <w:p w:rsidR="00E319A7" w:rsidRDefault="00AC2320" w:rsidP="002C5485">
            <w:r>
              <w:rPr>
                <w:rStyle w:val="kursiv"/>
                <w:sz w:val="21"/>
                <w:szCs w:val="21"/>
              </w:rPr>
              <w:t>Investeringsutgifter: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20"/>
        </w:trPr>
        <w:tc>
          <w:tcPr>
            <w:tcW w:w="4560" w:type="dxa"/>
          </w:tcPr>
          <w:p w:rsidR="00E319A7" w:rsidRDefault="00AC2320" w:rsidP="002C5485">
            <w:r>
              <w:lastRenderedPageBreak/>
              <w:t>Investeringer, større utstyrsanskaffelser og vedlikehold</w:t>
            </w:r>
          </w:p>
        </w:tc>
        <w:tc>
          <w:tcPr>
            <w:tcW w:w="1140" w:type="dxa"/>
          </w:tcPr>
          <w:p w:rsidR="00E319A7" w:rsidRDefault="00AC2320" w:rsidP="002C5485">
            <w:pPr>
              <w:jc w:val="right"/>
            </w:pPr>
            <w:r>
              <w:t>0</w:t>
            </w:r>
          </w:p>
        </w:tc>
        <w:tc>
          <w:tcPr>
            <w:tcW w:w="1140" w:type="dxa"/>
          </w:tcPr>
          <w:p w:rsidR="00E319A7" w:rsidRDefault="00AC2320" w:rsidP="002C5485">
            <w:pPr>
              <w:jc w:val="right"/>
            </w:pPr>
            <w:r>
              <w:t>6 854</w:t>
            </w:r>
          </w:p>
        </w:tc>
        <w:tc>
          <w:tcPr>
            <w:tcW w:w="1140" w:type="dxa"/>
          </w:tcPr>
          <w:p w:rsidR="00E319A7" w:rsidRDefault="00AC2320" w:rsidP="002C5485">
            <w:pPr>
              <w:jc w:val="right"/>
            </w:pPr>
            <w:r>
              <w:t>3 036</w:t>
            </w:r>
          </w:p>
        </w:tc>
        <w:tc>
          <w:tcPr>
            <w:tcW w:w="1140" w:type="dxa"/>
          </w:tcPr>
          <w:p w:rsidR="00E319A7" w:rsidRDefault="00AC2320" w:rsidP="002C5485">
            <w:pPr>
              <w:jc w:val="right"/>
            </w:pPr>
            <w:r>
              <w:t>0</w:t>
            </w:r>
          </w:p>
        </w:tc>
      </w:tr>
      <w:tr w:rsidR="00E319A7" w:rsidTr="002C5485">
        <w:trPr>
          <w:trHeight w:val="620"/>
        </w:trPr>
        <w:tc>
          <w:tcPr>
            <w:tcW w:w="4560" w:type="dxa"/>
          </w:tcPr>
          <w:p w:rsidR="00E319A7" w:rsidRDefault="00AC2320" w:rsidP="002C5485">
            <w:r>
              <w:t>Sum utgifter til større utstyrsanskaffelser og vedlikehold</w:t>
            </w:r>
          </w:p>
        </w:tc>
        <w:tc>
          <w:tcPr>
            <w:tcW w:w="1140" w:type="dxa"/>
          </w:tcPr>
          <w:p w:rsidR="00E319A7" w:rsidRDefault="00AC2320" w:rsidP="002C5485">
            <w:pPr>
              <w:jc w:val="right"/>
            </w:pPr>
            <w:r>
              <w:t>0</w:t>
            </w:r>
          </w:p>
        </w:tc>
        <w:tc>
          <w:tcPr>
            <w:tcW w:w="1140" w:type="dxa"/>
          </w:tcPr>
          <w:p w:rsidR="00E319A7" w:rsidRDefault="00AC2320" w:rsidP="002C5485">
            <w:pPr>
              <w:jc w:val="right"/>
            </w:pPr>
            <w:r>
              <w:t>6 854</w:t>
            </w:r>
          </w:p>
        </w:tc>
        <w:tc>
          <w:tcPr>
            <w:tcW w:w="1140" w:type="dxa"/>
          </w:tcPr>
          <w:p w:rsidR="00E319A7" w:rsidRDefault="00AC2320" w:rsidP="002C5485">
            <w:pPr>
              <w:jc w:val="right"/>
            </w:pPr>
            <w:r>
              <w:t>3 036</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rPr>
                <w:rStyle w:val="kursiv"/>
                <w:sz w:val="21"/>
                <w:szCs w:val="21"/>
              </w:rPr>
              <w:t>Overføringer fra virksomheten:</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Overføringer til andre statlige regnskaper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Utbetalinger til andre virksomheter</w:t>
            </w:r>
          </w:p>
        </w:tc>
        <w:tc>
          <w:tcPr>
            <w:tcW w:w="1140" w:type="dxa"/>
          </w:tcPr>
          <w:p w:rsidR="00E319A7" w:rsidRDefault="00AC2320" w:rsidP="002C5485">
            <w:pPr>
              <w:jc w:val="right"/>
            </w:pPr>
            <w:r>
              <w:t>692 730</w:t>
            </w:r>
          </w:p>
        </w:tc>
        <w:tc>
          <w:tcPr>
            <w:tcW w:w="1140" w:type="dxa"/>
          </w:tcPr>
          <w:p w:rsidR="00E319A7" w:rsidRDefault="00AC2320" w:rsidP="002C5485">
            <w:pPr>
              <w:jc w:val="right"/>
            </w:pPr>
            <w:r>
              <w:t>653 254</w:t>
            </w:r>
          </w:p>
        </w:tc>
        <w:tc>
          <w:tcPr>
            <w:tcW w:w="1140" w:type="dxa"/>
          </w:tcPr>
          <w:p w:rsidR="00E319A7" w:rsidRDefault="00AC2320" w:rsidP="002C5485">
            <w:pPr>
              <w:jc w:val="right"/>
            </w:pPr>
            <w:r>
              <w:t>659 564</w:t>
            </w:r>
          </w:p>
        </w:tc>
        <w:tc>
          <w:tcPr>
            <w:tcW w:w="1140" w:type="dxa"/>
          </w:tcPr>
          <w:p w:rsidR="00E319A7" w:rsidRDefault="00AC2320" w:rsidP="002C5485">
            <w:pPr>
              <w:jc w:val="right"/>
            </w:pPr>
            <w:r>
              <w:t>705 880</w:t>
            </w:r>
          </w:p>
        </w:tc>
      </w:tr>
      <w:tr w:rsidR="00E319A7" w:rsidTr="002C5485">
        <w:trPr>
          <w:trHeight w:val="360"/>
        </w:trPr>
        <w:tc>
          <w:tcPr>
            <w:tcW w:w="4560" w:type="dxa"/>
          </w:tcPr>
          <w:p w:rsidR="00E319A7" w:rsidRDefault="00AC2320" w:rsidP="002C5485">
            <w:r>
              <w:t>Sum overføringer fra virksomheten</w:t>
            </w:r>
          </w:p>
        </w:tc>
        <w:tc>
          <w:tcPr>
            <w:tcW w:w="1140" w:type="dxa"/>
          </w:tcPr>
          <w:p w:rsidR="00E319A7" w:rsidRDefault="00AC2320" w:rsidP="002C5485">
            <w:pPr>
              <w:jc w:val="right"/>
            </w:pPr>
            <w:r>
              <w:t>692 730</w:t>
            </w:r>
          </w:p>
        </w:tc>
        <w:tc>
          <w:tcPr>
            <w:tcW w:w="1140" w:type="dxa"/>
          </w:tcPr>
          <w:p w:rsidR="00E319A7" w:rsidRDefault="00AC2320" w:rsidP="002C5485">
            <w:pPr>
              <w:jc w:val="right"/>
            </w:pPr>
            <w:r>
              <w:t>653 254</w:t>
            </w:r>
          </w:p>
        </w:tc>
        <w:tc>
          <w:tcPr>
            <w:tcW w:w="1140" w:type="dxa"/>
          </w:tcPr>
          <w:p w:rsidR="00E319A7" w:rsidRDefault="00AC2320" w:rsidP="002C5485">
            <w:pPr>
              <w:jc w:val="right"/>
            </w:pPr>
            <w:r>
              <w:t>659 564</w:t>
            </w:r>
          </w:p>
        </w:tc>
        <w:tc>
          <w:tcPr>
            <w:tcW w:w="1140" w:type="dxa"/>
          </w:tcPr>
          <w:p w:rsidR="00E319A7" w:rsidRDefault="00AC2320" w:rsidP="002C5485">
            <w:pPr>
              <w:jc w:val="right"/>
            </w:pPr>
            <w:r>
              <w:t>705 880</w:t>
            </w:r>
          </w:p>
        </w:tc>
      </w:tr>
      <w:tr w:rsidR="00E319A7" w:rsidTr="002C5485">
        <w:trPr>
          <w:trHeight w:val="360"/>
        </w:trPr>
        <w:tc>
          <w:tcPr>
            <w:tcW w:w="4560" w:type="dxa"/>
          </w:tcPr>
          <w:p w:rsidR="00E319A7" w:rsidRDefault="00AC2320" w:rsidP="002C5485">
            <w:r>
              <w:rPr>
                <w:rStyle w:val="kursiv"/>
                <w:sz w:val="21"/>
                <w:szCs w:val="21"/>
              </w:rPr>
              <w:t>Finansielle aktiviteter: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Kjøp av aksjer og andeler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Andre finansielle utgifter</w:t>
            </w:r>
          </w:p>
        </w:tc>
        <w:tc>
          <w:tcPr>
            <w:tcW w:w="1140" w:type="dxa"/>
          </w:tcPr>
          <w:p w:rsidR="00E319A7" w:rsidRDefault="00AC2320" w:rsidP="002C5485">
            <w:pPr>
              <w:jc w:val="right"/>
            </w:pPr>
            <w:r>
              <w:t>0</w:t>
            </w:r>
          </w:p>
        </w:tc>
        <w:tc>
          <w:tcPr>
            <w:tcW w:w="1140" w:type="dxa"/>
          </w:tcPr>
          <w:p w:rsidR="00E319A7" w:rsidRDefault="00AC2320" w:rsidP="002C5485">
            <w:pPr>
              <w:jc w:val="right"/>
            </w:pPr>
            <w:r>
              <w:t>10 501</w:t>
            </w:r>
          </w:p>
        </w:tc>
        <w:tc>
          <w:tcPr>
            <w:tcW w:w="1140" w:type="dxa"/>
          </w:tcPr>
          <w:p w:rsidR="00E319A7" w:rsidRDefault="00AC2320" w:rsidP="002C5485">
            <w:pPr>
              <w:jc w:val="right"/>
            </w:pPr>
            <w:r>
              <w:t>9 412</w:t>
            </w:r>
          </w:p>
        </w:tc>
        <w:tc>
          <w:tcPr>
            <w:tcW w:w="1140" w:type="dxa"/>
          </w:tcPr>
          <w:p w:rsidR="00E319A7" w:rsidRDefault="00AC2320" w:rsidP="002C5485">
            <w:pPr>
              <w:jc w:val="right"/>
            </w:pPr>
            <w:r>
              <w:t>150</w:t>
            </w:r>
          </w:p>
        </w:tc>
      </w:tr>
      <w:tr w:rsidR="00E319A7" w:rsidTr="002C5485">
        <w:trPr>
          <w:trHeight w:val="360"/>
        </w:trPr>
        <w:tc>
          <w:tcPr>
            <w:tcW w:w="4560" w:type="dxa"/>
          </w:tcPr>
          <w:p w:rsidR="00E319A7" w:rsidRDefault="00AC2320" w:rsidP="002C5485">
            <w:r>
              <w:t>Sum finansielle aktiviteter</w:t>
            </w:r>
          </w:p>
        </w:tc>
        <w:tc>
          <w:tcPr>
            <w:tcW w:w="1140" w:type="dxa"/>
          </w:tcPr>
          <w:p w:rsidR="00E319A7" w:rsidRDefault="00AC2320" w:rsidP="002C5485">
            <w:pPr>
              <w:jc w:val="right"/>
            </w:pPr>
            <w:r>
              <w:t>0</w:t>
            </w:r>
          </w:p>
        </w:tc>
        <w:tc>
          <w:tcPr>
            <w:tcW w:w="1140" w:type="dxa"/>
          </w:tcPr>
          <w:p w:rsidR="00E319A7" w:rsidRDefault="00AC2320" w:rsidP="002C5485">
            <w:pPr>
              <w:jc w:val="right"/>
            </w:pPr>
            <w:r>
              <w:t>10 501</w:t>
            </w:r>
          </w:p>
        </w:tc>
        <w:tc>
          <w:tcPr>
            <w:tcW w:w="1140" w:type="dxa"/>
          </w:tcPr>
          <w:p w:rsidR="00E319A7" w:rsidRDefault="00AC2320" w:rsidP="002C5485">
            <w:pPr>
              <w:jc w:val="right"/>
            </w:pPr>
            <w:r>
              <w:t>9 412</w:t>
            </w:r>
          </w:p>
        </w:tc>
        <w:tc>
          <w:tcPr>
            <w:tcW w:w="1140" w:type="dxa"/>
          </w:tcPr>
          <w:p w:rsidR="00E319A7" w:rsidRDefault="00AC2320" w:rsidP="002C5485">
            <w:pPr>
              <w:jc w:val="right"/>
            </w:pPr>
            <w:r>
              <w:t>150</w:t>
            </w:r>
          </w:p>
        </w:tc>
      </w:tr>
      <w:tr w:rsidR="00E319A7" w:rsidTr="002C5485">
        <w:trPr>
          <w:trHeight w:val="360"/>
        </w:trPr>
        <w:tc>
          <w:tcPr>
            <w:tcW w:w="4560" w:type="dxa"/>
          </w:tcPr>
          <w:p w:rsidR="00E319A7" w:rsidRDefault="00AC2320" w:rsidP="002C5485">
            <w:r>
              <w:t>Sum utgifter</w:t>
            </w:r>
          </w:p>
        </w:tc>
        <w:tc>
          <w:tcPr>
            <w:tcW w:w="1140" w:type="dxa"/>
          </w:tcPr>
          <w:p w:rsidR="00E319A7" w:rsidRDefault="00AC2320" w:rsidP="002C5485">
            <w:pPr>
              <w:jc w:val="right"/>
            </w:pPr>
            <w:r>
              <w:t>898 737</w:t>
            </w:r>
          </w:p>
        </w:tc>
        <w:tc>
          <w:tcPr>
            <w:tcW w:w="1140" w:type="dxa"/>
          </w:tcPr>
          <w:p w:rsidR="00E319A7" w:rsidRDefault="00AC2320" w:rsidP="002C5485">
            <w:pPr>
              <w:jc w:val="right"/>
            </w:pPr>
            <w:r>
              <w:t>852 708</w:t>
            </w:r>
          </w:p>
        </w:tc>
        <w:tc>
          <w:tcPr>
            <w:tcW w:w="1140" w:type="dxa"/>
          </w:tcPr>
          <w:p w:rsidR="00E319A7" w:rsidRDefault="00AC2320" w:rsidP="002C5485">
            <w:pPr>
              <w:jc w:val="right"/>
            </w:pPr>
            <w:r>
              <w:t>858 686</w:t>
            </w:r>
          </w:p>
        </w:tc>
        <w:tc>
          <w:tcPr>
            <w:tcW w:w="1140" w:type="dxa"/>
          </w:tcPr>
          <w:p w:rsidR="00E319A7" w:rsidRDefault="00AC2320" w:rsidP="002C5485">
            <w:pPr>
              <w:jc w:val="right"/>
            </w:pPr>
            <w:r>
              <w:t>868 375</w:t>
            </w:r>
          </w:p>
        </w:tc>
      </w:tr>
      <w:tr w:rsidR="00E319A7" w:rsidTr="002C5485">
        <w:trPr>
          <w:trHeight w:val="360"/>
        </w:trPr>
        <w:tc>
          <w:tcPr>
            <w:tcW w:w="4560" w:type="dxa"/>
          </w:tcPr>
          <w:p w:rsidR="00E319A7" w:rsidRDefault="00AC2320" w:rsidP="002C5485">
            <w:r>
              <w:t>Inntektsart</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rPr>
                <w:rStyle w:val="kursiv"/>
                <w:sz w:val="21"/>
                <w:szCs w:val="21"/>
              </w:rPr>
              <w:t>Driftsinntekter: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Inntekter fra salg av varer og tjenester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Inntekter fra avgifter, gebyrer og lisenser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Refusjoner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Andre driftsinntekter</w:t>
            </w:r>
          </w:p>
        </w:tc>
        <w:tc>
          <w:tcPr>
            <w:tcW w:w="1140" w:type="dxa"/>
          </w:tcPr>
          <w:p w:rsidR="00E319A7" w:rsidRDefault="00AC2320" w:rsidP="002C5485">
            <w:pPr>
              <w:jc w:val="right"/>
            </w:pPr>
            <w:r>
              <w:t>105 414</w:t>
            </w:r>
          </w:p>
        </w:tc>
        <w:tc>
          <w:tcPr>
            <w:tcW w:w="1140" w:type="dxa"/>
          </w:tcPr>
          <w:p w:rsidR="00E319A7" w:rsidRDefault="00AC2320" w:rsidP="002C5485">
            <w:pPr>
              <w:jc w:val="right"/>
            </w:pPr>
            <w:r>
              <w:t>110 391</w:t>
            </w:r>
          </w:p>
        </w:tc>
        <w:tc>
          <w:tcPr>
            <w:tcW w:w="1140" w:type="dxa"/>
          </w:tcPr>
          <w:p w:rsidR="00E319A7" w:rsidRDefault="00AC2320" w:rsidP="002C5485">
            <w:pPr>
              <w:jc w:val="right"/>
            </w:pPr>
            <w:r>
              <w:t>114 630</w:t>
            </w:r>
          </w:p>
        </w:tc>
        <w:tc>
          <w:tcPr>
            <w:tcW w:w="1140" w:type="dxa"/>
          </w:tcPr>
          <w:p w:rsidR="00E319A7" w:rsidRDefault="00AC2320" w:rsidP="002C5485">
            <w:pPr>
              <w:jc w:val="right"/>
            </w:pPr>
            <w:r>
              <w:t>93 817</w:t>
            </w:r>
          </w:p>
        </w:tc>
      </w:tr>
      <w:tr w:rsidR="00E319A7" w:rsidTr="002C5485">
        <w:trPr>
          <w:trHeight w:val="360"/>
        </w:trPr>
        <w:tc>
          <w:tcPr>
            <w:tcW w:w="4560" w:type="dxa"/>
          </w:tcPr>
          <w:p w:rsidR="00E319A7" w:rsidRDefault="00AC2320" w:rsidP="002C5485">
            <w:r>
              <w:t>Sum driftsinntekter</w:t>
            </w:r>
          </w:p>
        </w:tc>
        <w:tc>
          <w:tcPr>
            <w:tcW w:w="1140" w:type="dxa"/>
          </w:tcPr>
          <w:p w:rsidR="00E319A7" w:rsidRDefault="00AC2320" w:rsidP="002C5485">
            <w:pPr>
              <w:jc w:val="right"/>
            </w:pPr>
            <w:r>
              <w:t>105 414</w:t>
            </w:r>
          </w:p>
        </w:tc>
        <w:tc>
          <w:tcPr>
            <w:tcW w:w="1140" w:type="dxa"/>
          </w:tcPr>
          <w:p w:rsidR="00E319A7" w:rsidRDefault="00AC2320" w:rsidP="002C5485">
            <w:pPr>
              <w:jc w:val="right"/>
            </w:pPr>
            <w:r>
              <w:t>110 391</w:t>
            </w:r>
          </w:p>
        </w:tc>
        <w:tc>
          <w:tcPr>
            <w:tcW w:w="1140" w:type="dxa"/>
          </w:tcPr>
          <w:p w:rsidR="00E319A7" w:rsidRDefault="00AC2320" w:rsidP="002C5485">
            <w:pPr>
              <w:jc w:val="right"/>
            </w:pPr>
            <w:r>
              <w:t>114 630</w:t>
            </w:r>
          </w:p>
        </w:tc>
        <w:tc>
          <w:tcPr>
            <w:tcW w:w="1140" w:type="dxa"/>
          </w:tcPr>
          <w:p w:rsidR="00E319A7" w:rsidRDefault="00AC2320" w:rsidP="002C5485">
            <w:pPr>
              <w:jc w:val="right"/>
            </w:pPr>
            <w:r>
              <w:t>93 817</w:t>
            </w:r>
          </w:p>
        </w:tc>
      </w:tr>
      <w:tr w:rsidR="00E319A7" w:rsidTr="002C5485">
        <w:trPr>
          <w:trHeight w:val="360"/>
        </w:trPr>
        <w:tc>
          <w:tcPr>
            <w:tcW w:w="4560" w:type="dxa"/>
          </w:tcPr>
          <w:p w:rsidR="00E319A7" w:rsidRDefault="00AC2320" w:rsidP="002C5485">
            <w:r>
              <w:rPr>
                <w:rStyle w:val="kursiv"/>
                <w:sz w:val="21"/>
                <w:szCs w:val="21"/>
              </w:rPr>
              <w:t>Inntekter fra investeringer: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Salg av varige driftsmidler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Sum investeringsinntekter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rPr>
                <w:rStyle w:val="kursiv"/>
                <w:sz w:val="21"/>
                <w:szCs w:val="21"/>
              </w:rPr>
              <w:t>Overføringer til virksomheten:</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Inntekter fra statlige bevilgninger</w:t>
            </w:r>
          </w:p>
        </w:tc>
        <w:tc>
          <w:tcPr>
            <w:tcW w:w="1140" w:type="dxa"/>
          </w:tcPr>
          <w:p w:rsidR="00E319A7" w:rsidRDefault="00AC2320" w:rsidP="002C5485">
            <w:pPr>
              <w:jc w:val="right"/>
            </w:pPr>
            <w:r>
              <w:t>694 042</w:t>
            </w:r>
          </w:p>
        </w:tc>
        <w:tc>
          <w:tcPr>
            <w:tcW w:w="1140" w:type="dxa"/>
          </w:tcPr>
          <w:p w:rsidR="00E319A7" w:rsidRDefault="00AC2320" w:rsidP="002C5485">
            <w:pPr>
              <w:jc w:val="right"/>
            </w:pPr>
            <w:r>
              <w:t>715 880</w:t>
            </w:r>
          </w:p>
        </w:tc>
        <w:tc>
          <w:tcPr>
            <w:tcW w:w="1140" w:type="dxa"/>
          </w:tcPr>
          <w:p w:rsidR="00E319A7" w:rsidRDefault="00AC2320" w:rsidP="002C5485">
            <w:pPr>
              <w:jc w:val="right"/>
            </w:pPr>
            <w:r>
              <w:t>746 061</w:t>
            </w:r>
          </w:p>
        </w:tc>
        <w:tc>
          <w:tcPr>
            <w:tcW w:w="1140" w:type="dxa"/>
          </w:tcPr>
          <w:p w:rsidR="00E319A7" w:rsidRDefault="00AC2320" w:rsidP="002C5485">
            <w:pPr>
              <w:jc w:val="right"/>
            </w:pPr>
            <w:r>
              <w:t>774 525</w:t>
            </w:r>
          </w:p>
        </w:tc>
      </w:tr>
      <w:tr w:rsidR="00E319A7" w:rsidTr="002C5485">
        <w:trPr>
          <w:trHeight w:val="360"/>
        </w:trPr>
        <w:tc>
          <w:tcPr>
            <w:tcW w:w="4560" w:type="dxa"/>
          </w:tcPr>
          <w:p w:rsidR="00E319A7" w:rsidRDefault="00AC2320" w:rsidP="002C5485">
            <w:r>
              <w:t>Andre innbetalinger</w:t>
            </w:r>
          </w:p>
        </w:tc>
        <w:tc>
          <w:tcPr>
            <w:tcW w:w="1140" w:type="dxa"/>
          </w:tcPr>
          <w:p w:rsidR="00E319A7" w:rsidRDefault="00AC2320" w:rsidP="002C5485">
            <w:pPr>
              <w:jc w:val="right"/>
            </w:pPr>
            <w:r>
              <w:t>2 170</w:t>
            </w:r>
          </w:p>
        </w:tc>
        <w:tc>
          <w:tcPr>
            <w:tcW w:w="1140" w:type="dxa"/>
          </w:tcPr>
          <w:p w:rsidR="00E319A7" w:rsidRDefault="00AC2320" w:rsidP="002C5485">
            <w:pPr>
              <w:jc w:val="right"/>
            </w:pPr>
            <w:r>
              <w:t>2 000</w:t>
            </w:r>
          </w:p>
        </w:tc>
        <w:tc>
          <w:tcPr>
            <w:tcW w:w="1140" w:type="dxa"/>
          </w:tcPr>
          <w:p w:rsidR="00E319A7" w:rsidRDefault="00AC2320" w:rsidP="002C5485">
            <w:pPr>
              <w:jc w:val="right"/>
            </w:pPr>
            <w:r>
              <w:t>1 885</w:t>
            </w:r>
          </w:p>
        </w:tc>
        <w:tc>
          <w:tcPr>
            <w:tcW w:w="1140" w:type="dxa"/>
          </w:tcPr>
          <w:p w:rsidR="00E319A7" w:rsidRDefault="00AC2320" w:rsidP="002C5485">
            <w:pPr>
              <w:jc w:val="right"/>
            </w:pPr>
            <w:r>
              <w:t>2 000</w:t>
            </w:r>
          </w:p>
        </w:tc>
      </w:tr>
      <w:tr w:rsidR="00E319A7" w:rsidTr="002C5485">
        <w:trPr>
          <w:trHeight w:val="360"/>
        </w:trPr>
        <w:tc>
          <w:tcPr>
            <w:tcW w:w="4560" w:type="dxa"/>
          </w:tcPr>
          <w:p w:rsidR="00E319A7" w:rsidRDefault="00AC2320" w:rsidP="002C5485">
            <w:r>
              <w:t>Sum overføringer til virksomheten</w:t>
            </w:r>
          </w:p>
        </w:tc>
        <w:tc>
          <w:tcPr>
            <w:tcW w:w="1140" w:type="dxa"/>
          </w:tcPr>
          <w:p w:rsidR="00E319A7" w:rsidRDefault="00AC2320" w:rsidP="002C5485">
            <w:pPr>
              <w:jc w:val="right"/>
            </w:pPr>
            <w:r>
              <w:t>696 212</w:t>
            </w:r>
          </w:p>
        </w:tc>
        <w:tc>
          <w:tcPr>
            <w:tcW w:w="1140" w:type="dxa"/>
          </w:tcPr>
          <w:p w:rsidR="00E319A7" w:rsidRDefault="00AC2320" w:rsidP="002C5485">
            <w:pPr>
              <w:jc w:val="right"/>
            </w:pPr>
            <w:r>
              <w:t>717 880</w:t>
            </w:r>
          </w:p>
        </w:tc>
        <w:tc>
          <w:tcPr>
            <w:tcW w:w="1140" w:type="dxa"/>
          </w:tcPr>
          <w:p w:rsidR="00E319A7" w:rsidRDefault="00AC2320" w:rsidP="002C5485">
            <w:pPr>
              <w:jc w:val="right"/>
            </w:pPr>
            <w:r>
              <w:t>747 946</w:t>
            </w:r>
          </w:p>
        </w:tc>
        <w:tc>
          <w:tcPr>
            <w:tcW w:w="1140" w:type="dxa"/>
          </w:tcPr>
          <w:p w:rsidR="00E319A7" w:rsidRDefault="00AC2320" w:rsidP="002C5485">
            <w:pPr>
              <w:jc w:val="right"/>
            </w:pPr>
            <w:r>
              <w:t>776 525</w:t>
            </w:r>
          </w:p>
        </w:tc>
      </w:tr>
      <w:tr w:rsidR="00E319A7" w:rsidTr="002C5485">
        <w:trPr>
          <w:trHeight w:val="360"/>
        </w:trPr>
        <w:tc>
          <w:tcPr>
            <w:tcW w:w="4560" w:type="dxa"/>
          </w:tcPr>
          <w:p w:rsidR="00E319A7" w:rsidRDefault="00AC2320" w:rsidP="002C5485">
            <w:r>
              <w:rPr>
                <w:rStyle w:val="kursiv"/>
                <w:sz w:val="21"/>
                <w:szCs w:val="21"/>
              </w:rPr>
              <w:t>Finansielle aktiviteter: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60"/>
        </w:trPr>
        <w:tc>
          <w:tcPr>
            <w:tcW w:w="4560" w:type="dxa"/>
          </w:tcPr>
          <w:p w:rsidR="00E319A7" w:rsidRDefault="00AC2320" w:rsidP="002C5485">
            <w:r>
              <w:t>Innbetaling ved salg av aksjer og andeler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620"/>
        </w:trPr>
        <w:tc>
          <w:tcPr>
            <w:tcW w:w="4560" w:type="dxa"/>
          </w:tcPr>
          <w:p w:rsidR="00E319A7" w:rsidRDefault="00AC2320" w:rsidP="002C5485">
            <w:r>
              <w:t>Andre finansielle innbetalinger (f.eks. in</w:t>
            </w:r>
            <w:r>
              <w:t>n</w:t>
            </w:r>
            <w:r>
              <w:t>betaling av rente)</w:t>
            </w:r>
          </w:p>
        </w:tc>
        <w:tc>
          <w:tcPr>
            <w:tcW w:w="1140" w:type="dxa"/>
          </w:tcPr>
          <w:p w:rsidR="00E319A7" w:rsidRDefault="00AC2320" w:rsidP="002C5485">
            <w:pPr>
              <w:jc w:val="right"/>
            </w:pPr>
            <w:r>
              <w:t>0</w:t>
            </w:r>
          </w:p>
        </w:tc>
        <w:tc>
          <w:tcPr>
            <w:tcW w:w="1140" w:type="dxa"/>
          </w:tcPr>
          <w:p w:rsidR="00E319A7" w:rsidRDefault="00AC2320" w:rsidP="002C5485">
            <w:pPr>
              <w:jc w:val="right"/>
            </w:pPr>
            <w:r>
              <w:t>10 056</w:t>
            </w:r>
          </w:p>
        </w:tc>
        <w:tc>
          <w:tcPr>
            <w:tcW w:w="1140" w:type="dxa"/>
          </w:tcPr>
          <w:p w:rsidR="00E319A7" w:rsidRDefault="00AC2320" w:rsidP="002C5485">
            <w:pPr>
              <w:jc w:val="right"/>
            </w:pPr>
            <w:r>
              <w:t>10 455</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Sum finansielle aktiviteter</w:t>
            </w:r>
          </w:p>
        </w:tc>
        <w:tc>
          <w:tcPr>
            <w:tcW w:w="1140" w:type="dxa"/>
          </w:tcPr>
          <w:p w:rsidR="00E319A7" w:rsidRDefault="00AC2320" w:rsidP="002C5485">
            <w:pPr>
              <w:jc w:val="right"/>
            </w:pPr>
            <w:r>
              <w:t>0</w:t>
            </w:r>
          </w:p>
        </w:tc>
        <w:tc>
          <w:tcPr>
            <w:tcW w:w="1140" w:type="dxa"/>
          </w:tcPr>
          <w:p w:rsidR="00E319A7" w:rsidRDefault="00AC2320" w:rsidP="002C5485">
            <w:pPr>
              <w:jc w:val="right"/>
            </w:pPr>
            <w:r>
              <w:t>10 056</w:t>
            </w:r>
          </w:p>
        </w:tc>
        <w:tc>
          <w:tcPr>
            <w:tcW w:w="1140" w:type="dxa"/>
          </w:tcPr>
          <w:p w:rsidR="00E319A7" w:rsidRDefault="00AC2320" w:rsidP="002C5485">
            <w:pPr>
              <w:jc w:val="right"/>
            </w:pPr>
            <w:r>
              <w:t>10 455</w:t>
            </w:r>
          </w:p>
        </w:tc>
        <w:tc>
          <w:tcPr>
            <w:tcW w:w="1140" w:type="dxa"/>
          </w:tcPr>
          <w:p w:rsidR="00E319A7" w:rsidRDefault="00AC2320" w:rsidP="002C5485">
            <w:pPr>
              <w:jc w:val="right"/>
            </w:pPr>
            <w:r>
              <w:t>0</w:t>
            </w:r>
          </w:p>
        </w:tc>
      </w:tr>
      <w:tr w:rsidR="00E319A7" w:rsidTr="002C5485">
        <w:trPr>
          <w:trHeight w:val="360"/>
        </w:trPr>
        <w:tc>
          <w:tcPr>
            <w:tcW w:w="4560" w:type="dxa"/>
          </w:tcPr>
          <w:p w:rsidR="00E319A7" w:rsidRDefault="00AC2320" w:rsidP="002C5485">
            <w:r>
              <w:t>Sum inntekter</w:t>
            </w:r>
          </w:p>
        </w:tc>
        <w:tc>
          <w:tcPr>
            <w:tcW w:w="1140" w:type="dxa"/>
          </w:tcPr>
          <w:p w:rsidR="00E319A7" w:rsidRDefault="00AC2320" w:rsidP="002C5485">
            <w:pPr>
              <w:jc w:val="right"/>
            </w:pPr>
            <w:r>
              <w:t>801 626</w:t>
            </w:r>
          </w:p>
        </w:tc>
        <w:tc>
          <w:tcPr>
            <w:tcW w:w="1140" w:type="dxa"/>
          </w:tcPr>
          <w:p w:rsidR="00E319A7" w:rsidRDefault="00AC2320" w:rsidP="002C5485">
            <w:pPr>
              <w:jc w:val="right"/>
            </w:pPr>
            <w:r>
              <w:t>838 327</w:t>
            </w:r>
          </w:p>
        </w:tc>
        <w:tc>
          <w:tcPr>
            <w:tcW w:w="1140" w:type="dxa"/>
          </w:tcPr>
          <w:p w:rsidR="00E319A7" w:rsidRDefault="00AC2320" w:rsidP="002C5485">
            <w:pPr>
              <w:jc w:val="right"/>
            </w:pPr>
            <w:r>
              <w:t>873 031</w:t>
            </w:r>
          </w:p>
        </w:tc>
        <w:tc>
          <w:tcPr>
            <w:tcW w:w="1140" w:type="dxa"/>
          </w:tcPr>
          <w:p w:rsidR="00E319A7" w:rsidRDefault="00AC2320" w:rsidP="002C5485">
            <w:pPr>
              <w:jc w:val="right"/>
            </w:pPr>
            <w:r>
              <w:t>870 342</w:t>
            </w:r>
          </w:p>
        </w:tc>
      </w:tr>
      <w:tr w:rsidR="00E319A7" w:rsidTr="002C5485">
        <w:trPr>
          <w:trHeight w:val="360"/>
        </w:trPr>
        <w:tc>
          <w:tcPr>
            <w:tcW w:w="4560" w:type="dxa"/>
          </w:tcPr>
          <w:p w:rsidR="00E319A7" w:rsidRDefault="00AC2320" w:rsidP="002C5485">
            <w:r>
              <w:t>Netto endring i kontaktbeholdning</w:t>
            </w:r>
          </w:p>
        </w:tc>
        <w:tc>
          <w:tcPr>
            <w:tcW w:w="1140" w:type="dxa"/>
          </w:tcPr>
          <w:p w:rsidR="00E319A7" w:rsidRDefault="00AC2320" w:rsidP="002C5485">
            <w:pPr>
              <w:jc w:val="right"/>
            </w:pPr>
            <w:r>
              <w:t>-97 111</w:t>
            </w:r>
          </w:p>
        </w:tc>
        <w:tc>
          <w:tcPr>
            <w:tcW w:w="1140" w:type="dxa"/>
          </w:tcPr>
          <w:p w:rsidR="00E319A7" w:rsidRDefault="00AC2320" w:rsidP="002C5485">
            <w:pPr>
              <w:jc w:val="right"/>
            </w:pPr>
            <w:r>
              <w:t>-14 381</w:t>
            </w:r>
          </w:p>
        </w:tc>
        <w:tc>
          <w:tcPr>
            <w:tcW w:w="1140" w:type="dxa"/>
          </w:tcPr>
          <w:p w:rsidR="00E319A7" w:rsidRDefault="00AC2320" w:rsidP="002C5485">
            <w:pPr>
              <w:jc w:val="right"/>
            </w:pPr>
            <w:r>
              <w:t>14 345</w:t>
            </w:r>
          </w:p>
        </w:tc>
        <w:tc>
          <w:tcPr>
            <w:tcW w:w="1140" w:type="dxa"/>
          </w:tcPr>
          <w:p w:rsidR="00E319A7" w:rsidRDefault="00AC2320" w:rsidP="002C5485">
            <w:pPr>
              <w:jc w:val="right"/>
            </w:pPr>
            <w:r>
              <w:t>1 967</w:t>
            </w:r>
          </w:p>
        </w:tc>
      </w:tr>
    </w:tbl>
    <w:p w:rsidR="00E319A7" w:rsidRDefault="00E319A7" w:rsidP="00DF2A56">
      <w:pPr>
        <w:pStyle w:val="Tabellnavn"/>
      </w:pPr>
    </w:p>
    <w:p w:rsidR="00D7090E" w:rsidRDefault="00D7090E" w:rsidP="00D7090E">
      <w:pPr>
        <w:pStyle w:val="tabell-tittel"/>
      </w:pPr>
      <w:r>
        <w:t>Inntekter etter inntektskilde</w:t>
      </w:r>
    </w:p>
    <w:p w:rsidR="00E319A7" w:rsidRDefault="00AC2320" w:rsidP="00DF2A56">
      <w:pPr>
        <w:pStyle w:val="Tabellnavn"/>
      </w:pPr>
      <w:r>
        <w:t>05J2xt2</w:t>
      </w:r>
    </w:p>
    <w:tbl>
      <w:tblPr>
        <w:tblStyle w:val="StandardTabell"/>
        <w:tblW w:w="0" w:type="auto"/>
        <w:tblLayout w:type="fixed"/>
        <w:tblLook w:val="04A0" w:firstRow="1" w:lastRow="0" w:firstColumn="1" w:lastColumn="0" w:noHBand="0" w:noVBand="1"/>
      </w:tblPr>
      <w:tblGrid>
        <w:gridCol w:w="4780"/>
        <w:gridCol w:w="1200"/>
        <w:gridCol w:w="1200"/>
        <w:gridCol w:w="1200"/>
        <w:gridCol w:w="1200"/>
      </w:tblGrid>
      <w:tr w:rsidR="00E319A7" w:rsidTr="002C5485">
        <w:trPr>
          <w:trHeight w:val="360"/>
        </w:trPr>
        <w:tc>
          <w:tcPr>
            <w:tcW w:w="4780" w:type="dxa"/>
            <w:shd w:val="clear" w:color="auto" w:fill="FFFFFF"/>
          </w:tcPr>
          <w:p w:rsidR="00E319A7" w:rsidRDefault="00E319A7" w:rsidP="00DF2A56"/>
        </w:tc>
        <w:tc>
          <w:tcPr>
            <w:tcW w:w="4800" w:type="dxa"/>
            <w:gridSpan w:val="4"/>
          </w:tcPr>
          <w:p w:rsidR="00E319A7" w:rsidRDefault="00AC2320" w:rsidP="00DF2A56">
            <w:r>
              <w:t>(i 1 000 kr)</w:t>
            </w:r>
          </w:p>
        </w:tc>
      </w:tr>
      <w:tr w:rsidR="00E319A7" w:rsidTr="002C5485">
        <w:trPr>
          <w:trHeight w:val="360"/>
        </w:trPr>
        <w:tc>
          <w:tcPr>
            <w:tcW w:w="4780" w:type="dxa"/>
          </w:tcPr>
          <w:p w:rsidR="00E319A7" w:rsidRDefault="00AC2320" w:rsidP="00DF2A56">
            <w:r>
              <w:t>Inntektstype</w:t>
            </w:r>
          </w:p>
        </w:tc>
        <w:tc>
          <w:tcPr>
            <w:tcW w:w="1200" w:type="dxa"/>
          </w:tcPr>
          <w:p w:rsidR="00E319A7" w:rsidRDefault="00AC2320" w:rsidP="00DF2A56">
            <w:r>
              <w:t>2015</w:t>
            </w:r>
          </w:p>
        </w:tc>
        <w:tc>
          <w:tcPr>
            <w:tcW w:w="1200" w:type="dxa"/>
          </w:tcPr>
          <w:p w:rsidR="00E319A7" w:rsidRDefault="00AC2320" w:rsidP="00DF2A56">
            <w:r>
              <w:t>2016</w:t>
            </w:r>
          </w:p>
        </w:tc>
        <w:tc>
          <w:tcPr>
            <w:tcW w:w="1200" w:type="dxa"/>
          </w:tcPr>
          <w:p w:rsidR="00E319A7" w:rsidRDefault="00AC2320" w:rsidP="00DF2A56">
            <w:r>
              <w:t>2017</w:t>
            </w:r>
          </w:p>
        </w:tc>
        <w:tc>
          <w:tcPr>
            <w:tcW w:w="1200" w:type="dxa"/>
          </w:tcPr>
          <w:p w:rsidR="00E319A7" w:rsidRDefault="00AC2320" w:rsidP="00DF2A56">
            <w:r>
              <w:t>2018</w:t>
            </w:r>
          </w:p>
        </w:tc>
      </w:tr>
      <w:tr w:rsidR="00E319A7" w:rsidTr="002C5485">
        <w:trPr>
          <w:trHeight w:val="380"/>
        </w:trPr>
        <w:tc>
          <w:tcPr>
            <w:tcW w:w="4780" w:type="dxa"/>
          </w:tcPr>
          <w:p w:rsidR="00E319A7" w:rsidRDefault="00AC2320" w:rsidP="00DF2A56">
            <w:r>
              <w:rPr>
                <w:rStyle w:val="kursiv"/>
                <w:sz w:val="21"/>
                <w:szCs w:val="21"/>
              </w:rPr>
              <w:t>Bevilgninger til finansiering av statsoppdraget:</w:t>
            </w:r>
          </w:p>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r>
      <w:tr w:rsidR="00E319A7" w:rsidTr="002C5485">
        <w:trPr>
          <w:trHeight w:val="380"/>
        </w:trPr>
        <w:tc>
          <w:tcPr>
            <w:tcW w:w="4780" w:type="dxa"/>
          </w:tcPr>
          <w:p w:rsidR="00E319A7" w:rsidRDefault="00AC2320" w:rsidP="00DF2A56">
            <w:r>
              <w:t>Bevilgninger fra fagdepartementet</w:t>
            </w:r>
          </w:p>
        </w:tc>
        <w:tc>
          <w:tcPr>
            <w:tcW w:w="1200" w:type="dxa"/>
          </w:tcPr>
          <w:p w:rsidR="00E319A7" w:rsidRDefault="00AC2320" w:rsidP="00DF2A56">
            <w:r>
              <w:t>694 042</w:t>
            </w:r>
          </w:p>
        </w:tc>
        <w:tc>
          <w:tcPr>
            <w:tcW w:w="1200" w:type="dxa"/>
          </w:tcPr>
          <w:p w:rsidR="00E319A7" w:rsidRDefault="00AC2320" w:rsidP="00DF2A56">
            <w:r>
              <w:t>715 880</w:t>
            </w:r>
          </w:p>
        </w:tc>
        <w:tc>
          <w:tcPr>
            <w:tcW w:w="1200" w:type="dxa"/>
          </w:tcPr>
          <w:p w:rsidR="00E319A7" w:rsidRDefault="00AC2320" w:rsidP="00DF2A56">
            <w:r>
              <w:t>746 061</w:t>
            </w:r>
          </w:p>
        </w:tc>
        <w:tc>
          <w:tcPr>
            <w:tcW w:w="1200" w:type="dxa"/>
          </w:tcPr>
          <w:p w:rsidR="00E319A7" w:rsidRDefault="00AC2320" w:rsidP="00DF2A56">
            <w:r>
              <w:t>774 525</w:t>
            </w:r>
          </w:p>
        </w:tc>
      </w:tr>
      <w:tr w:rsidR="00E319A7" w:rsidTr="002C5485">
        <w:trPr>
          <w:trHeight w:val="380"/>
        </w:trPr>
        <w:tc>
          <w:tcPr>
            <w:tcW w:w="4780" w:type="dxa"/>
          </w:tcPr>
          <w:p w:rsidR="00E319A7" w:rsidRDefault="00AC2320" w:rsidP="00DF2A56">
            <w:r>
              <w:t>Bevilgninger fra andre departement</w:t>
            </w:r>
          </w:p>
        </w:tc>
        <w:tc>
          <w:tcPr>
            <w:tcW w:w="1200" w:type="dxa"/>
          </w:tcPr>
          <w:p w:rsidR="00E319A7" w:rsidRDefault="00AC2320" w:rsidP="00DF2A56">
            <w:r>
              <w:t>2 170</w:t>
            </w:r>
          </w:p>
        </w:tc>
        <w:tc>
          <w:tcPr>
            <w:tcW w:w="1200" w:type="dxa"/>
          </w:tcPr>
          <w:p w:rsidR="00E319A7" w:rsidRDefault="00AC2320" w:rsidP="00DF2A56">
            <w:r>
              <w:t>2 000</w:t>
            </w:r>
          </w:p>
        </w:tc>
        <w:tc>
          <w:tcPr>
            <w:tcW w:w="1200" w:type="dxa"/>
          </w:tcPr>
          <w:p w:rsidR="00E319A7" w:rsidRDefault="00AC2320" w:rsidP="00DF2A56">
            <w:r>
              <w:t>1 885</w:t>
            </w:r>
          </w:p>
        </w:tc>
        <w:tc>
          <w:tcPr>
            <w:tcW w:w="1200" w:type="dxa"/>
          </w:tcPr>
          <w:p w:rsidR="00E319A7" w:rsidRDefault="00AC2320" w:rsidP="00DF2A56">
            <w:r>
              <w:t>2 000</w:t>
            </w:r>
          </w:p>
        </w:tc>
      </w:tr>
      <w:tr w:rsidR="00E319A7" w:rsidTr="002C5485">
        <w:trPr>
          <w:trHeight w:val="380"/>
        </w:trPr>
        <w:tc>
          <w:tcPr>
            <w:tcW w:w="4780" w:type="dxa"/>
          </w:tcPr>
          <w:p w:rsidR="00E319A7" w:rsidRDefault="00AC2320" w:rsidP="00DF2A56">
            <w:r>
              <w:t>Bevilgninger fra andre statlige forvaltningso</w:t>
            </w:r>
            <w:r>
              <w:t>r</w:t>
            </w:r>
            <w:r>
              <w:t>ganer</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380"/>
        </w:trPr>
        <w:tc>
          <w:tcPr>
            <w:tcW w:w="4780" w:type="dxa"/>
          </w:tcPr>
          <w:p w:rsidR="00E319A7" w:rsidRDefault="00AC2320" w:rsidP="00DF2A56">
            <w:r>
              <w:t>Tildelinger fra Norges forskningsråd</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380"/>
        </w:trPr>
        <w:tc>
          <w:tcPr>
            <w:tcW w:w="4780" w:type="dxa"/>
          </w:tcPr>
          <w:p w:rsidR="00E319A7" w:rsidRDefault="00AC2320" w:rsidP="00DF2A56">
            <w:r>
              <w:t>Sum bevilgninger til statsoppdraget</w:t>
            </w:r>
          </w:p>
        </w:tc>
        <w:tc>
          <w:tcPr>
            <w:tcW w:w="1200" w:type="dxa"/>
          </w:tcPr>
          <w:p w:rsidR="00E319A7" w:rsidRDefault="00AC2320" w:rsidP="00DF2A56">
            <w:r>
              <w:t>696 212</w:t>
            </w:r>
          </w:p>
        </w:tc>
        <w:tc>
          <w:tcPr>
            <w:tcW w:w="1200" w:type="dxa"/>
          </w:tcPr>
          <w:p w:rsidR="00E319A7" w:rsidRDefault="00AC2320" w:rsidP="00DF2A56">
            <w:r>
              <w:t>717 880</w:t>
            </w:r>
          </w:p>
        </w:tc>
        <w:tc>
          <w:tcPr>
            <w:tcW w:w="1200" w:type="dxa"/>
          </w:tcPr>
          <w:p w:rsidR="00E319A7" w:rsidRDefault="00AC2320" w:rsidP="00DF2A56">
            <w:r>
              <w:t>747 946</w:t>
            </w:r>
          </w:p>
        </w:tc>
        <w:tc>
          <w:tcPr>
            <w:tcW w:w="1200" w:type="dxa"/>
          </w:tcPr>
          <w:p w:rsidR="00E319A7" w:rsidRDefault="00AC2320" w:rsidP="00DF2A56">
            <w:r>
              <w:t>776 525</w:t>
            </w:r>
          </w:p>
        </w:tc>
      </w:tr>
      <w:tr w:rsidR="00E319A7" w:rsidTr="002C5485">
        <w:trPr>
          <w:trHeight w:val="380"/>
        </w:trPr>
        <w:tc>
          <w:tcPr>
            <w:tcW w:w="4780" w:type="dxa"/>
          </w:tcPr>
          <w:p w:rsidR="00E319A7" w:rsidRDefault="00AC2320" w:rsidP="00DF2A56">
            <w:r>
              <w:rPr>
                <w:rStyle w:val="kursiv"/>
                <w:sz w:val="21"/>
                <w:szCs w:val="21"/>
              </w:rPr>
              <w:t>Offentlige og private bidrag:</w:t>
            </w:r>
          </w:p>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r>
      <w:tr w:rsidR="00E319A7" w:rsidTr="002C5485">
        <w:trPr>
          <w:trHeight w:val="380"/>
        </w:trPr>
        <w:tc>
          <w:tcPr>
            <w:tcW w:w="4780" w:type="dxa"/>
          </w:tcPr>
          <w:p w:rsidR="00E319A7" w:rsidRDefault="00AC2320" w:rsidP="00DF2A56">
            <w:r>
              <w:t>Bidrag fra kommuner og fylkeskommuner</w:t>
            </w:r>
          </w:p>
        </w:tc>
        <w:tc>
          <w:tcPr>
            <w:tcW w:w="1200" w:type="dxa"/>
          </w:tcPr>
          <w:p w:rsidR="00E319A7" w:rsidRDefault="00AC2320" w:rsidP="00DF2A56">
            <w:r>
              <w:t>0</w:t>
            </w:r>
          </w:p>
        </w:tc>
        <w:tc>
          <w:tcPr>
            <w:tcW w:w="1200" w:type="dxa"/>
          </w:tcPr>
          <w:p w:rsidR="00E319A7" w:rsidRDefault="00AC2320" w:rsidP="00DF2A56">
            <w:r>
              <w:t>0 </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580"/>
        </w:trPr>
        <w:tc>
          <w:tcPr>
            <w:tcW w:w="4780" w:type="dxa"/>
          </w:tcPr>
          <w:p w:rsidR="00E319A7" w:rsidRDefault="00AC2320" w:rsidP="00DF2A56">
            <w:r>
              <w:t>Bidrag fra private</w:t>
            </w:r>
          </w:p>
        </w:tc>
        <w:tc>
          <w:tcPr>
            <w:tcW w:w="1200" w:type="dxa"/>
          </w:tcPr>
          <w:p w:rsidR="00E319A7" w:rsidRDefault="00AC2320" w:rsidP="00DF2A56">
            <w:r>
              <w:t>0</w:t>
            </w:r>
          </w:p>
        </w:tc>
        <w:tc>
          <w:tcPr>
            <w:tcW w:w="1200" w:type="dxa"/>
          </w:tcPr>
          <w:p w:rsidR="00E319A7" w:rsidRDefault="00AC2320" w:rsidP="00DF2A56">
            <w:r>
              <w:t> 0</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380"/>
        </w:trPr>
        <w:tc>
          <w:tcPr>
            <w:tcW w:w="4780" w:type="dxa"/>
          </w:tcPr>
          <w:p w:rsidR="00E319A7" w:rsidRDefault="00AC2320" w:rsidP="00DF2A56">
            <w:r>
              <w:t>Tildelinger fra internasjonale organisasjoner</w:t>
            </w:r>
          </w:p>
        </w:tc>
        <w:tc>
          <w:tcPr>
            <w:tcW w:w="1200" w:type="dxa"/>
          </w:tcPr>
          <w:p w:rsidR="00E319A7" w:rsidRDefault="00AC2320" w:rsidP="00DF2A56">
            <w:r>
              <w:t>11 755</w:t>
            </w:r>
          </w:p>
        </w:tc>
        <w:tc>
          <w:tcPr>
            <w:tcW w:w="1200" w:type="dxa"/>
          </w:tcPr>
          <w:p w:rsidR="00E319A7" w:rsidRDefault="00AC2320" w:rsidP="00DF2A56">
            <w:r>
              <w:t>12 632</w:t>
            </w:r>
          </w:p>
        </w:tc>
        <w:tc>
          <w:tcPr>
            <w:tcW w:w="1200" w:type="dxa"/>
          </w:tcPr>
          <w:p w:rsidR="00E319A7" w:rsidRDefault="00AC2320" w:rsidP="00DF2A56">
            <w:r>
              <w:t>12 354</w:t>
            </w:r>
          </w:p>
        </w:tc>
        <w:tc>
          <w:tcPr>
            <w:tcW w:w="1200" w:type="dxa"/>
          </w:tcPr>
          <w:p w:rsidR="00E319A7" w:rsidRDefault="00AC2320" w:rsidP="00DF2A56">
            <w:r>
              <w:t>12 978</w:t>
            </w:r>
          </w:p>
        </w:tc>
      </w:tr>
      <w:tr w:rsidR="00E319A7" w:rsidTr="002C5485">
        <w:trPr>
          <w:trHeight w:val="380"/>
        </w:trPr>
        <w:tc>
          <w:tcPr>
            <w:tcW w:w="4780" w:type="dxa"/>
          </w:tcPr>
          <w:p w:rsidR="00E319A7" w:rsidRDefault="00AC2320" w:rsidP="00DF2A56">
            <w:r>
              <w:t>Sum bidrag</w:t>
            </w:r>
          </w:p>
        </w:tc>
        <w:tc>
          <w:tcPr>
            <w:tcW w:w="1200" w:type="dxa"/>
          </w:tcPr>
          <w:p w:rsidR="00E319A7" w:rsidRDefault="00AC2320" w:rsidP="00DF2A56">
            <w:r>
              <w:t>11 755</w:t>
            </w:r>
          </w:p>
        </w:tc>
        <w:tc>
          <w:tcPr>
            <w:tcW w:w="1200" w:type="dxa"/>
          </w:tcPr>
          <w:p w:rsidR="00E319A7" w:rsidRDefault="00AC2320" w:rsidP="00DF2A56">
            <w:r>
              <w:t>12 632</w:t>
            </w:r>
          </w:p>
        </w:tc>
        <w:tc>
          <w:tcPr>
            <w:tcW w:w="1200" w:type="dxa"/>
          </w:tcPr>
          <w:p w:rsidR="00E319A7" w:rsidRDefault="00AC2320" w:rsidP="00DF2A56">
            <w:r>
              <w:t>12 354</w:t>
            </w:r>
          </w:p>
        </w:tc>
        <w:tc>
          <w:tcPr>
            <w:tcW w:w="1200" w:type="dxa"/>
          </w:tcPr>
          <w:p w:rsidR="00E319A7" w:rsidRDefault="00AC2320" w:rsidP="00DF2A56">
            <w:r>
              <w:t>12 978</w:t>
            </w:r>
          </w:p>
        </w:tc>
      </w:tr>
      <w:tr w:rsidR="00E319A7" w:rsidTr="002C5485">
        <w:trPr>
          <w:trHeight w:val="380"/>
        </w:trPr>
        <w:tc>
          <w:tcPr>
            <w:tcW w:w="4780" w:type="dxa"/>
          </w:tcPr>
          <w:p w:rsidR="00E319A7" w:rsidRDefault="00AC2320" w:rsidP="00DF2A56">
            <w:r>
              <w:rPr>
                <w:rStyle w:val="kursiv"/>
                <w:sz w:val="21"/>
                <w:szCs w:val="21"/>
              </w:rPr>
              <w:t>Oppdragsinntekter mv.:</w:t>
            </w:r>
          </w:p>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c>
          <w:tcPr>
            <w:tcW w:w="1200" w:type="dxa"/>
          </w:tcPr>
          <w:p w:rsidR="00E319A7" w:rsidRDefault="00E319A7" w:rsidP="00DF2A56"/>
        </w:tc>
      </w:tr>
      <w:tr w:rsidR="00E319A7" w:rsidTr="002C5485">
        <w:trPr>
          <w:trHeight w:val="380"/>
        </w:trPr>
        <w:tc>
          <w:tcPr>
            <w:tcW w:w="4780" w:type="dxa"/>
          </w:tcPr>
          <w:p w:rsidR="00E319A7" w:rsidRDefault="00AC2320" w:rsidP="00DF2A56">
            <w:r>
              <w:t>Oppdrag fra statlige virksomheter</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640"/>
        </w:trPr>
        <w:tc>
          <w:tcPr>
            <w:tcW w:w="4780" w:type="dxa"/>
          </w:tcPr>
          <w:p w:rsidR="00E319A7" w:rsidRDefault="00AC2320" w:rsidP="00DF2A56">
            <w:r>
              <w:t>Oppdrag fra kommunale og fylkeskommunale virksomheter</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c>
          <w:tcPr>
            <w:tcW w:w="1200" w:type="dxa"/>
          </w:tcPr>
          <w:p w:rsidR="00E319A7" w:rsidRDefault="00AC2320" w:rsidP="00DF2A56">
            <w:r>
              <w:t>0</w:t>
            </w:r>
          </w:p>
        </w:tc>
      </w:tr>
      <w:tr w:rsidR="00E319A7" w:rsidTr="002C5485">
        <w:trPr>
          <w:trHeight w:val="380"/>
        </w:trPr>
        <w:tc>
          <w:tcPr>
            <w:tcW w:w="4780" w:type="dxa"/>
          </w:tcPr>
          <w:p w:rsidR="00E319A7" w:rsidRDefault="00AC2320" w:rsidP="00DF2A56">
            <w:r>
              <w:t>Oppdrag fra private</w:t>
            </w:r>
          </w:p>
        </w:tc>
        <w:tc>
          <w:tcPr>
            <w:tcW w:w="1200" w:type="dxa"/>
          </w:tcPr>
          <w:p w:rsidR="00E319A7" w:rsidRDefault="00AC2320" w:rsidP="00DF2A56">
            <w:r>
              <w:t>120</w:t>
            </w:r>
          </w:p>
        </w:tc>
        <w:tc>
          <w:tcPr>
            <w:tcW w:w="1200" w:type="dxa"/>
          </w:tcPr>
          <w:p w:rsidR="00E319A7" w:rsidRDefault="00AC2320" w:rsidP="00DF2A56">
            <w:r>
              <w:t>74</w:t>
            </w:r>
          </w:p>
        </w:tc>
        <w:tc>
          <w:tcPr>
            <w:tcW w:w="1200" w:type="dxa"/>
          </w:tcPr>
          <w:p w:rsidR="00E319A7" w:rsidRDefault="00AC2320" w:rsidP="00DF2A56">
            <w:r>
              <w:t>60</w:t>
            </w:r>
          </w:p>
        </w:tc>
        <w:tc>
          <w:tcPr>
            <w:tcW w:w="1200" w:type="dxa"/>
          </w:tcPr>
          <w:p w:rsidR="00E319A7" w:rsidRDefault="00AC2320" w:rsidP="00DF2A56">
            <w:r>
              <w:t>50</w:t>
            </w:r>
          </w:p>
        </w:tc>
      </w:tr>
      <w:tr w:rsidR="00E319A7" w:rsidTr="002C5485">
        <w:trPr>
          <w:trHeight w:val="380"/>
        </w:trPr>
        <w:tc>
          <w:tcPr>
            <w:tcW w:w="4780" w:type="dxa"/>
          </w:tcPr>
          <w:p w:rsidR="00E319A7" w:rsidRDefault="00AC2320" w:rsidP="00DF2A56">
            <w:r>
              <w:t>Andre inntekter og tidsavgrensninger</w:t>
            </w:r>
          </w:p>
        </w:tc>
        <w:tc>
          <w:tcPr>
            <w:tcW w:w="1200" w:type="dxa"/>
          </w:tcPr>
          <w:p w:rsidR="00E319A7" w:rsidRDefault="00AC2320" w:rsidP="00DF2A56">
            <w:r>
              <w:t>93 539</w:t>
            </w:r>
          </w:p>
        </w:tc>
        <w:tc>
          <w:tcPr>
            <w:tcW w:w="1200" w:type="dxa"/>
          </w:tcPr>
          <w:p w:rsidR="00E319A7" w:rsidRDefault="00AC2320" w:rsidP="00DF2A56">
            <w:r>
              <w:t>107 741</w:t>
            </w:r>
          </w:p>
        </w:tc>
        <w:tc>
          <w:tcPr>
            <w:tcW w:w="1200" w:type="dxa"/>
          </w:tcPr>
          <w:p w:rsidR="00E319A7" w:rsidRDefault="00AC2320" w:rsidP="00DF2A56">
            <w:r>
              <w:t>112 671</w:t>
            </w:r>
          </w:p>
        </w:tc>
        <w:tc>
          <w:tcPr>
            <w:tcW w:w="1200" w:type="dxa"/>
          </w:tcPr>
          <w:p w:rsidR="00E319A7" w:rsidRDefault="00AC2320" w:rsidP="00DF2A56">
            <w:r>
              <w:t>80 789</w:t>
            </w:r>
          </w:p>
        </w:tc>
      </w:tr>
      <w:tr w:rsidR="00E319A7" w:rsidTr="002C5485">
        <w:trPr>
          <w:trHeight w:val="380"/>
        </w:trPr>
        <w:tc>
          <w:tcPr>
            <w:tcW w:w="4780" w:type="dxa"/>
          </w:tcPr>
          <w:p w:rsidR="00E319A7" w:rsidRDefault="00AC2320" w:rsidP="00DF2A56">
            <w:r>
              <w:t>Sum oppdragsinntekter mv.</w:t>
            </w:r>
          </w:p>
        </w:tc>
        <w:tc>
          <w:tcPr>
            <w:tcW w:w="1200" w:type="dxa"/>
          </w:tcPr>
          <w:p w:rsidR="00E319A7" w:rsidRDefault="00AC2320" w:rsidP="00DF2A56">
            <w:r>
              <w:t>93 659</w:t>
            </w:r>
          </w:p>
        </w:tc>
        <w:tc>
          <w:tcPr>
            <w:tcW w:w="1200" w:type="dxa"/>
          </w:tcPr>
          <w:p w:rsidR="00E319A7" w:rsidRDefault="00AC2320" w:rsidP="00DF2A56">
            <w:r>
              <w:t>107 815</w:t>
            </w:r>
          </w:p>
        </w:tc>
        <w:tc>
          <w:tcPr>
            <w:tcW w:w="1200" w:type="dxa"/>
          </w:tcPr>
          <w:p w:rsidR="00E319A7" w:rsidRDefault="00AC2320" w:rsidP="00DF2A56">
            <w:r>
              <w:t>112 731</w:t>
            </w:r>
          </w:p>
        </w:tc>
        <w:tc>
          <w:tcPr>
            <w:tcW w:w="1200" w:type="dxa"/>
          </w:tcPr>
          <w:p w:rsidR="00E319A7" w:rsidRDefault="00AC2320" w:rsidP="00DF2A56">
            <w:r>
              <w:t>80 839</w:t>
            </w:r>
          </w:p>
        </w:tc>
      </w:tr>
      <w:tr w:rsidR="00E319A7" w:rsidTr="002C5485">
        <w:trPr>
          <w:trHeight w:val="380"/>
        </w:trPr>
        <w:tc>
          <w:tcPr>
            <w:tcW w:w="4780" w:type="dxa"/>
          </w:tcPr>
          <w:p w:rsidR="00E319A7" w:rsidRDefault="00AC2320" w:rsidP="00DF2A56">
            <w:r>
              <w:t>Sum inntekter</w:t>
            </w:r>
          </w:p>
        </w:tc>
        <w:tc>
          <w:tcPr>
            <w:tcW w:w="1200" w:type="dxa"/>
          </w:tcPr>
          <w:p w:rsidR="00E319A7" w:rsidRDefault="00AC2320" w:rsidP="00DF2A56">
            <w:r>
              <w:t>801 626</w:t>
            </w:r>
          </w:p>
        </w:tc>
        <w:tc>
          <w:tcPr>
            <w:tcW w:w="1200" w:type="dxa"/>
          </w:tcPr>
          <w:p w:rsidR="00E319A7" w:rsidRDefault="00AC2320" w:rsidP="00DF2A56">
            <w:r>
              <w:t>838 327</w:t>
            </w:r>
          </w:p>
        </w:tc>
        <w:tc>
          <w:tcPr>
            <w:tcW w:w="1200" w:type="dxa"/>
          </w:tcPr>
          <w:p w:rsidR="00E319A7" w:rsidRDefault="00AC2320" w:rsidP="00DF2A56">
            <w:r>
              <w:t>873 031</w:t>
            </w:r>
          </w:p>
        </w:tc>
        <w:tc>
          <w:tcPr>
            <w:tcW w:w="1200" w:type="dxa"/>
          </w:tcPr>
          <w:p w:rsidR="00E319A7" w:rsidRDefault="00AC2320" w:rsidP="00DF2A56">
            <w:r>
              <w:t>870 342</w:t>
            </w:r>
          </w:p>
        </w:tc>
      </w:tr>
    </w:tbl>
    <w:p w:rsidR="00E319A7" w:rsidRDefault="00E319A7" w:rsidP="00DF2A56">
      <w:pPr>
        <w:pStyle w:val="Tabellnavn"/>
      </w:pPr>
    </w:p>
    <w:p w:rsidR="00E319A7" w:rsidRDefault="00AC2320" w:rsidP="00DF2A56">
      <w:pPr>
        <w:pStyle w:val="avsnitt-under-undertittel"/>
      </w:pPr>
      <w:r>
        <w:t>Kommentarer til tabell 12.2</w:t>
      </w:r>
    </w:p>
    <w:p w:rsidR="00E319A7" w:rsidRDefault="00AC2320" w:rsidP="00DF2A56">
      <w:r>
        <w:t>Tilskudd fra internasjonale organisasjoner er overføring fra den europeiske romorganisasjonen ESA, som bidrag til EASP-programmet på Andøya Space Center AS. Beløpet knytter seg til Frankrikes, Tysklands og Sveits sine deler av programmet.</w:t>
      </w:r>
    </w:p>
    <w:p w:rsidR="00E319A7" w:rsidRDefault="00AC2320" w:rsidP="00DF2A56">
      <w:r>
        <w:t>Andre inntekter og tidsavgrensninger er inntekter fra avtaler Norsk Romsenter har med NASA, NOAA, USGS og ESA om å levere bakkestasjonstjenester til noen av deres romprogrammer, og kommunikasjonstjenester til NASA og NOAA via fibersambandet til Svalbard. Disse inntektene motsvares av nærmest identiske utgiftsposter. Eventuelle forskjeller skyldes valutaeffekt.</w:t>
      </w:r>
    </w:p>
    <w:p w:rsidR="00D7090E" w:rsidRDefault="00D7090E" w:rsidP="00D7090E">
      <w:pPr>
        <w:pStyle w:val="tabell-tittel"/>
      </w:pPr>
      <w:r>
        <w:lastRenderedPageBreak/>
        <w:t>Virksomhetens kontantbeholdninger per 31. desember</w:t>
      </w:r>
    </w:p>
    <w:p w:rsidR="00E319A7" w:rsidRDefault="00AC2320" w:rsidP="00DF2A56">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E319A7" w:rsidTr="002C5485">
        <w:trPr>
          <w:trHeight w:val="360"/>
        </w:trPr>
        <w:tc>
          <w:tcPr>
            <w:tcW w:w="4560" w:type="dxa"/>
            <w:shd w:val="clear" w:color="auto" w:fill="FFFFFF"/>
          </w:tcPr>
          <w:p w:rsidR="00E319A7" w:rsidRDefault="00E319A7" w:rsidP="002C5485"/>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AC2320" w:rsidP="002C5485">
            <w:pPr>
              <w:jc w:val="right"/>
            </w:pPr>
            <w:r>
              <w:t>(i 1 000 kr)</w:t>
            </w:r>
          </w:p>
        </w:tc>
      </w:tr>
      <w:tr w:rsidR="00E319A7" w:rsidTr="002C5485">
        <w:trPr>
          <w:trHeight w:val="600"/>
        </w:trPr>
        <w:tc>
          <w:tcPr>
            <w:tcW w:w="4560" w:type="dxa"/>
          </w:tcPr>
          <w:p w:rsidR="00E319A7" w:rsidRDefault="00AC2320" w:rsidP="002C5485">
            <w:r>
              <w:t>Balansedag 31. desember</w:t>
            </w:r>
          </w:p>
        </w:tc>
        <w:tc>
          <w:tcPr>
            <w:tcW w:w="1140" w:type="dxa"/>
          </w:tcPr>
          <w:p w:rsidR="00E319A7" w:rsidRDefault="00AC2320" w:rsidP="002C5485">
            <w:pPr>
              <w:jc w:val="right"/>
            </w:pPr>
            <w:r>
              <w:t>31.12.2015</w:t>
            </w:r>
          </w:p>
        </w:tc>
        <w:tc>
          <w:tcPr>
            <w:tcW w:w="1140" w:type="dxa"/>
          </w:tcPr>
          <w:p w:rsidR="00E319A7" w:rsidRDefault="00AC2320" w:rsidP="002C5485">
            <w:pPr>
              <w:jc w:val="right"/>
            </w:pPr>
            <w:r>
              <w:t>31.12.2016</w:t>
            </w:r>
          </w:p>
        </w:tc>
        <w:tc>
          <w:tcPr>
            <w:tcW w:w="1140" w:type="dxa"/>
          </w:tcPr>
          <w:p w:rsidR="00E319A7" w:rsidRDefault="00AC2320" w:rsidP="002C5485">
            <w:pPr>
              <w:jc w:val="right"/>
            </w:pPr>
            <w:r>
              <w:t>31.12.2017</w:t>
            </w:r>
          </w:p>
        </w:tc>
        <w:tc>
          <w:tcPr>
            <w:tcW w:w="1140" w:type="dxa"/>
          </w:tcPr>
          <w:p w:rsidR="00E319A7" w:rsidRDefault="00AC2320" w:rsidP="002C5485">
            <w:pPr>
              <w:jc w:val="right"/>
            </w:pPr>
            <w:r>
              <w:t>Endring fra 2016 til 2017</w:t>
            </w:r>
          </w:p>
        </w:tc>
      </w:tr>
      <w:tr w:rsidR="00E319A7" w:rsidTr="002C5485">
        <w:trPr>
          <w:trHeight w:val="380"/>
        </w:trPr>
        <w:tc>
          <w:tcPr>
            <w:tcW w:w="4560" w:type="dxa"/>
          </w:tcPr>
          <w:p w:rsidR="00E319A7" w:rsidRDefault="00AC2320" w:rsidP="002C5485">
            <w:r>
              <w:rPr>
                <w:rStyle w:val="kursiv"/>
                <w:sz w:val="21"/>
                <w:szCs w:val="21"/>
              </w:rPr>
              <w:t>Kontantbeholdning:</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4560" w:type="dxa"/>
          </w:tcPr>
          <w:p w:rsidR="00E319A7" w:rsidRDefault="00AC2320" w:rsidP="002C5485">
            <w:r>
              <w:t>Beholdning på oppgjørskonto i Norges Bank</w:t>
            </w:r>
          </w:p>
        </w:tc>
        <w:tc>
          <w:tcPr>
            <w:tcW w:w="1140" w:type="dxa"/>
          </w:tcPr>
          <w:p w:rsidR="00E319A7" w:rsidRDefault="00AC2320" w:rsidP="002C5485">
            <w:pPr>
              <w:jc w:val="right"/>
            </w:pPr>
            <w:r>
              <w:t>82 726</w:t>
            </w:r>
          </w:p>
        </w:tc>
        <w:tc>
          <w:tcPr>
            <w:tcW w:w="1140" w:type="dxa"/>
          </w:tcPr>
          <w:p w:rsidR="00E319A7" w:rsidRDefault="00AC2320" w:rsidP="002C5485">
            <w:pPr>
              <w:jc w:val="right"/>
            </w:pPr>
            <w:r>
              <w:t>68 351</w:t>
            </w:r>
          </w:p>
        </w:tc>
        <w:tc>
          <w:tcPr>
            <w:tcW w:w="1140" w:type="dxa"/>
          </w:tcPr>
          <w:p w:rsidR="00E319A7" w:rsidRDefault="00AC2320" w:rsidP="002C5485">
            <w:pPr>
              <w:jc w:val="right"/>
            </w:pPr>
            <w:r>
              <w:t>75 127</w:t>
            </w:r>
          </w:p>
        </w:tc>
        <w:tc>
          <w:tcPr>
            <w:tcW w:w="1140" w:type="dxa"/>
          </w:tcPr>
          <w:p w:rsidR="00E319A7" w:rsidRDefault="00AC2320" w:rsidP="002C5485">
            <w:pPr>
              <w:jc w:val="right"/>
            </w:pPr>
            <w:r>
              <w:t>6 776</w:t>
            </w:r>
          </w:p>
        </w:tc>
      </w:tr>
      <w:tr w:rsidR="00E319A7" w:rsidTr="002C5485">
        <w:trPr>
          <w:trHeight w:val="380"/>
        </w:trPr>
        <w:tc>
          <w:tcPr>
            <w:tcW w:w="4560" w:type="dxa"/>
          </w:tcPr>
          <w:p w:rsidR="00E319A7" w:rsidRDefault="00AC2320" w:rsidP="002C5485">
            <w:r>
              <w:t>Beholdning på andre bankkonti</w:t>
            </w:r>
          </w:p>
        </w:tc>
        <w:tc>
          <w:tcPr>
            <w:tcW w:w="1140" w:type="dxa"/>
          </w:tcPr>
          <w:p w:rsidR="00E319A7" w:rsidRDefault="00AC2320" w:rsidP="002C5485">
            <w:pPr>
              <w:jc w:val="right"/>
            </w:pPr>
            <w:r>
              <w:t>2 479</w:t>
            </w:r>
          </w:p>
        </w:tc>
        <w:tc>
          <w:tcPr>
            <w:tcW w:w="1140" w:type="dxa"/>
          </w:tcPr>
          <w:p w:rsidR="00E319A7" w:rsidRDefault="00AC2320" w:rsidP="002C5485">
            <w:pPr>
              <w:jc w:val="right"/>
            </w:pPr>
            <w:r>
              <w:t>2 474</w:t>
            </w:r>
          </w:p>
        </w:tc>
        <w:tc>
          <w:tcPr>
            <w:tcW w:w="1140" w:type="dxa"/>
          </w:tcPr>
          <w:p w:rsidR="00E319A7" w:rsidRDefault="00AC2320" w:rsidP="002C5485">
            <w:pPr>
              <w:jc w:val="right"/>
            </w:pPr>
            <w:r>
              <w:t>10 043</w:t>
            </w:r>
          </w:p>
        </w:tc>
        <w:tc>
          <w:tcPr>
            <w:tcW w:w="1140" w:type="dxa"/>
          </w:tcPr>
          <w:p w:rsidR="00E319A7" w:rsidRDefault="00AC2320" w:rsidP="002C5485">
            <w:pPr>
              <w:jc w:val="right"/>
            </w:pPr>
            <w:r>
              <w:t>7 569</w:t>
            </w:r>
          </w:p>
        </w:tc>
      </w:tr>
      <w:tr w:rsidR="00E319A7" w:rsidTr="002C5485">
        <w:trPr>
          <w:trHeight w:val="380"/>
        </w:trPr>
        <w:tc>
          <w:tcPr>
            <w:tcW w:w="4560" w:type="dxa"/>
          </w:tcPr>
          <w:p w:rsidR="00E319A7" w:rsidRDefault="00AC2320" w:rsidP="002C5485">
            <w:r>
              <w:t xml:space="preserve">Andre kontantbeholdninger </w:t>
            </w:r>
          </w:p>
        </w:tc>
        <w:tc>
          <w:tcPr>
            <w:tcW w:w="1140" w:type="dxa"/>
          </w:tcPr>
          <w:p w:rsidR="00E319A7" w:rsidRDefault="00AC2320" w:rsidP="002C5485">
            <w:pPr>
              <w:jc w:val="right"/>
            </w:pPr>
            <w:r>
              <w:t xml:space="preserve">0 </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380"/>
        </w:trPr>
        <w:tc>
          <w:tcPr>
            <w:tcW w:w="4560" w:type="dxa"/>
          </w:tcPr>
          <w:p w:rsidR="00E319A7" w:rsidRDefault="00AC2320" w:rsidP="002C5485">
            <w:r>
              <w:t>Sum kontanter og kontantekvivalenter</w:t>
            </w:r>
          </w:p>
        </w:tc>
        <w:tc>
          <w:tcPr>
            <w:tcW w:w="1140" w:type="dxa"/>
          </w:tcPr>
          <w:p w:rsidR="00E319A7" w:rsidRDefault="00AC2320" w:rsidP="002C5485">
            <w:pPr>
              <w:jc w:val="right"/>
            </w:pPr>
            <w:r>
              <w:t>85 205</w:t>
            </w:r>
          </w:p>
        </w:tc>
        <w:tc>
          <w:tcPr>
            <w:tcW w:w="1140" w:type="dxa"/>
          </w:tcPr>
          <w:p w:rsidR="00E319A7" w:rsidRDefault="00AC2320" w:rsidP="002C5485">
            <w:pPr>
              <w:jc w:val="right"/>
            </w:pPr>
            <w:r>
              <w:t>70 825</w:t>
            </w:r>
          </w:p>
        </w:tc>
        <w:tc>
          <w:tcPr>
            <w:tcW w:w="1140" w:type="dxa"/>
          </w:tcPr>
          <w:p w:rsidR="00E319A7" w:rsidRDefault="00AC2320" w:rsidP="002C5485">
            <w:pPr>
              <w:jc w:val="right"/>
            </w:pPr>
            <w:r>
              <w:t>85 170</w:t>
            </w:r>
          </w:p>
        </w:tc>
        <w:tc>
          <w:tcPr>
            <w:tcW w:w="1140" w:type="dxa"/>
          </w:tcPr>
          <w:p w:rsidR="00E319A7" w:rsidRDefault="00AC2320" w:rsidP="002C5485">
            <w:pPr>
              <w:jc w:val="right"/>
            </w:pPr>
            <w:r>
              <w:t>14 345</w:t>
            </w:r>
          </w:p>
        </w:tc>
      </w:tr>
      <w:tr w:rsidR="00E319A7" w:rsidTr="002C5485">
        <w:trPr>
          <w:trHeight w:val="640"/>
        </w:trPr>
        <w:tc>
          <w:tcPr>
            <w:tcW w:w="4560" w:type="dxa"/>
          </w:tcPr>
          <w:p w:rsidR="00E319A7" w:rsidRDefault="00AC2320" w:rsidP="002C5485">
            <w:r>
              <w:rPr>
                <w:rStyle w:val="kursiv"/>
                <w:sz w:val="21"/>
                <w:szCs w:val="21"/>
              </w:rPr>
              <w:t>Avsetninger til dekning av påløpte kostnader som forfaller i neste budsjettår: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380"/>
        </w:trPr>
        <w:tc>
          <w:tcPr>
            <w:tcW w:w="4560" w:type="dxa"/>
          </w:tcPr>
          <w:p w:rsidR="00E319A7" w:rsidRDefault="00AC2320" w:rsidP="002C5485">
            <w:r>
              <w:t>Feriepenger mv.</w:t>
            </w:r>
          </w:p>
        </w:tc>
        <w:tc>
          <w:tcPr>
            <w:tcW w:w="1140" w:type="dxa"/>
          </w:tcPr>
          <w:p w:rsidR="00E319A7" w:rsidRDefault="00AC2320" w:rsidP="002C5485">
            <w:pPr>
              <w:jc w:val="right"/>
            </w:pPr>
            <w:r>
              <w:t>2 929</w:t>
            </w:r>
          </w:p>
        </w:tc>
        <w:tc>
          <w:tcPr>
            <w:tcW w:w="1140" w:type="dxa"/>
          </w:tcPr>
          <w:p w:rsidR="00E319A7" w:rsidRDefault="00AC2320" w:rsidP="002C5485">
            <w:pPr>
              <w:jc w:val="right"/>
            </w:pPr>
            <w:r>
              <w:t>3 039</w:t>
            </w:r>
          </w:p>
        </w:tc>
        <w:tc>
          <w:tcPr>
            <w:tcW w:w="1140" w:type="dxa"/>
          </w:tcPr>
          <w:p w:rsidR="00E319A7" w:rsidRDefault="00AC2320" w:rsidP="002C5485">
            <w:pPr>
              <w:jc w:val="right"/>
            </w:pPr>
            <w:r>
              <w:t>3 130</w:t>
            </w:r>
          </w:p>
        </w:tc>
        <w:tc>
          <w:tcPr>
            <w:tcW w:w="1140" w:type="dxa"/>
          </w:tcPr>
          <w:p w:rsidR="00E319A7" w:rsidRDefault="00AC2320" w:rsidP="002C5485">
            <w:pPr>
              <w:jc w:val="right"/>
            </w:pPr>
            <w:r>
              <w:t>91</w:t>
            </w:r>
          </w:p>
        </w:tc>
      </w:tr>
      <w:tr w:rsidR="00E319A7" w:rsidTr="002C5485">
        <w:trPr>
          <w:trHeight w:val="380"/>
        </w:trPr>
        <w:tc>
          <w:tcPr>
            <w:tcW w:w="4560" w:type="dxa"/>
          </w:tcPr>
          <w:p w:rsidR="00E319A7" w:rsidRDefault="00AC2320" w:rsidP="002C5485">
            <w:r>
              <w:t>Skattetrekk og offentlige avgifter</w:t>
            </w:r>
          </w:p>
        </w:tc>
        <w:tc>
          <w:tcPr>
            <w:tcW w:w="1140" w:type="dxa"/>
          </w:tcPr>
          <w:p w:rsidR="00E319A7" w:rsidRDefault="00AC2320" w:rsidP="002C5485">
            <w:pPr>
              <w:jc w:val="right"/>
            </w:pPr>
            <w:r>
              <w:t>3 102</w:t>
            </w:r>
          </w:p>
        </w:tc>
        <w:tc>
          <w:tcPr>
            <w:tcW w:w="1140" w:type="dxa"/>
          </w:tcPr>
          <w:p w:rsidR="00E319A7" w:rsidRDefault="00AC2320" w:rsidP="002C5485">
            <w:pPr>
              <w:jc w:val="right"/>
            </w:pPr>
            <w:r>
              <w:t>3 516</w:t>
            </w:r>
          </w:p>
        </w:tc>
        <w:tc>
          <w:tcPr>
            <w:tcW w:w="1140" w:type="dxa"/>
          </w:tcPr>
          <w:p w:rsidR="00E319A7" w:rsidRDefault="00AC2320" w:rsidP="002C5485">
            <w:pPr>
              <w:jc w:val="right"/>
            </w:pPr>
            <w:r>
              <w:t>3 419</w:t>
            </w:r>
          </w:p>
        </w:tc>
        <w:tc>
          <w:tcPr>
            <w:tcW w:w="1140" w:type="dxa"/>
          </w:tcPr>
          <w:p w:rsidR="00E319A7" w:rsidRDefault="00AC2320" w:rsidP="002C5485">
            <w:pPr>
              <w:jc w:val="right"/>
            </w:pPr>
            <w:r>
              <w:t>-97</w:t>
            </w:r>
          </w:p>
        </w:tc>
      </w:tr>
      <w:tr w:rsidR="00E319A7" w:rsidTr="002C5485">
        <w:trPr>
          <w:trHeight w:val="380"/>
        </w:trPr>
        <w:tc>
          <w:tcPr>
            <w:tcW w:w="4560" w:type="dxa"/>
          </w:tcPr>
          <w:p w:rsidR="00E319A7" w:rsidRDefault="00AC2320" w:rsidP="002C5485">
            <w:r>
              <w:t>Gjeld til leverandører</w:t>
            </w:r>
          </w:p>
        </w:tc>
        <w:tc>
          <w:tcPr>
            <w:tcW w:w="1140" w:type="dxa"/>
          </w:tcPr>
          <w:p w:rsidR="00E319A7" w:rsidRDefault="00AC2320" w:rsidP="002C5485">
            <w:pPr>
              <w:jc w:val="right"/>
            </w:pPr>
            <w:r>
              <w:t>1 296</w:t>
            </w:r>
          </w:p>
        </w:tc>
        <w:tc>
          <w:tcPr>
            <w:tcW w:w="1140" w:type="dxa"/>
          </w:tcPr>
          <w:p w:rsidR="00E319A7" w:rsidRDefault="00AC2320" w:rsidP="002C5485">
            <w:pPr>
              <w:jc w:val="right"/>
            </w:pPr>
            <w:r>
              <w:t>11 003</w:t>
            </w:r>
          </w:p>
        </w:tc>
        <w:tc>
          <w:tcPr>
            <w:tcW w:w="1140" w:type="dxa"/>
          </w:tcPr>
          <w:p w:rsidR="00E319A7" w:rsidRDefault="00AC2320" w:rsidP="002C5485">
            <w:pPr>
              <w:jc w:val="right"/>
            </w:pPr>
            <w:r>
              <w:t>13 892</w:t>
            </w:r>
          </w:p>
        </w:tc>
        <w:tc>
          <w:tcPr>
            <w:tcW w:w="1140" w:type="dxa"/>
          </w:tcPr>
          <w:p w:rsidR="00E319A7" w:rsidRDefault="00AC2320" w:rsidP="002C5485">
            <w:pPr>
              <w:jc w:val="right"/>
            </w:pPr>
            <w:r>
              <w:t>2 889</w:t>
            </w:r>
          </w:p>
        </w:tc>
      </w:tr>
      <w:tr w:rsidR="00E319A7" w:rsidTr="002C5485">
        <w:trPr>
          <w:trHeight w:val="380"/>
        </w:trPr>
        <w:tc>
          <w:tcPr>
            <w:tcW w:w="4560" w:type="dxa"/>
          </w:tcPr>
          <w:p w:rsidR="00E319A7" w:rsidRDefault="00AC2320" w:rsidP="002C5485">
            <w:r>
              <w:t>Gjeld til oppdragsgivere</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E319A7" w:rsidP="002C5485">
            <w:pPr>
              <w:jc w:val="right"/>
            </w:pPr>
          </w:p>
        </w:tc>
        <w:tc>
          <w:tcPr>
            <w:tcW w:w="1140" w:type="dxa"/>
          </w:tcPr>
          <w:p w:rsidR="00E319A7" w:rsidRDefault="00AC2320" w:rsidP="002C5485">
            <w:pPr>
              <w:jc w:val="right"/>
            </w:pPr>
            <w:r>
              <w:t>0</w:t>
            </w:r>
          </w:p>
        </w:tc>
      </w:tr>
      <w:tr w:rsidR="00E319A7" w:rsidTr="002C5485">
        <w:trPr>
          <w:trHeight w:val="380"/>
        </w:trPr>
        <w:tc>
          <w:tcPr>
            <w:tcW w:w="4560" w:type="dxa"/>
          </w:tcPr>
          <w:p w:rsidR="00E319A7" w:rsidRDefault="00AC2320" w:rsidP="002C5485">
            <w:r>
              <w:t>Annen gjeld som forfaller i neste budsjettår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E319A7" w:rsidP="002C5485">
            <w:pPr>
              <w:jc w:val="right"/>
            </w:pPr>
          </w:p>
        </w:tc>
        <w:tc>
          <w:tcPr>
            <w:tcW w:w="1140" w:type="dxa"/>
          </w:tcPr>
          <w:p w:rsidR="00E319A7" w:rsidRDefault="00AC2320" w:rsidP="002C5485">
            <w:pPr>
              <w:jc w:val="right"/>
            </w:pPr>
            <w:r>
              <w:t>0</w:t>
            </w:r>
          </w:p>
        </w:tc>
      </w:tr>
      <w:tr w:rsidR="00E319A7" w:rsidTr="002C5485">
        <w:trPr>
          <w:trHeight w:val="640"/>
        </w:trPr>
        <w:tc>
          <w:tcPr>
            <w:tcW w:w="4560" w:type="dxa"/>
          </w:tcPr>
          <w:p w:rsidR="00E319A7" w:rsidRDefault="00AC2320" w:rsidP="002C5485">
            <w:r>
              <w:t>Sum til dekning av påløpte kostnader som forfaller i neste budsjettår</w:t>
            </w:r>
          </w:p>
        </w:tc>
        <w:tc>
          <w:tcPr>
            <w:tcW w:w="1140" w:type="dxa"/>
          </w:tcPr>
          <w:p w:rsidR="00E319A7" w:rsidRDefault="00AC2320" w:rsidP="002C5485">
            <w:pPr>
              <w:jc w:val="right"/>
            </w:pPr>
            <w:r>
              <w:t xml:space="preserve"> 7 327</w:t>
            </w:r>
          </w:p>
        </w:tc>
        <w:tc>
          <w:tcPr>
            <w:tcW w:w="1140" w:type="dxa"/>
          </w:tcPr>
          <w:p w:rsidR="00E319A7" w:rsidRDefault="00AC2320" w:rsidP="002C5485">
            <w:pPr>
              <w:jc w:val="right"/>
            </w:pPr>
            <w:r>
              <w:t xml:space="preserve"> 17 558</w:t>
            </w:r>
          </w:p>
        </w:tc>
        <w:tc>
          <w:tcPr>
            <w:tcW w:w="1140" w:type="dxa"/>
          </w:tcPr>
          <w:p w:rsidR="00E319A7" w:rsidRDefault="00AC2320" w:rsidP="002C5485">
            <w:pPr>
              <w:jc w:val="right"/>
            </w:pPr>
            <w:r>
              <w:t>20 441</w:t>
            </w:r>
          </w:p>
        </w:tc>
        <w:tc>
          <w:tcPr>
            <w:tcW w:w="1140" w:type="dxa"/>
          </w:tcPr>
          <w:p w:rsidR="00E319A7" w:rsidRDefault="00AC2320" w:rsidP="002C5485">
            <w:pPr>
              <w:jc w:val="right"/>
            </w:pPr>
            <w:r>
              <w:t>2 883</w:t>
            </w:r>
          </w:p>
        </w:tc>
      </w:tr>
      <w:tr w:rsidR="00E319A7" w:rsidTr="002C5485">
        <w:trPr>
          <w:trHeight w:val="880"/>
        </w:trPr>
        <w:tc>
          <w:tcPr>
            <w:tcW w:w="4560" w:type="dxa"/>
          </w:tcPr>
          <w:p w:rsidR="00E319A7" w:rsidRDefault="00AC2320" w:rsidP="002C5485">
            <w:r>
              <w:rPr>
                <w:rStyle w:val="kursiv"/>
                <w:sz w:val="21"/>
                <w:szCs w:val="21"/>
              </w:rPr>
              <w:t>Avsetninger til dekning av planlagte tiltak der kostnadene helt eller delvis vil bli dekket i fremt</w:t>
            </w:r>
            <w:r>
              <w:rPr>
                <w:rStyle w:val="kursiv"/>
                <w:sz w:val="21"/>
                <w:szCs w:val="21"/>
              </w:rPr>
              <w:t>i</w:t>
            </w:r>
            <w:r>
              <w:rPr>
                <w:rStyle w:val="kursiv"/>
                <w:sz w:val="21"/>
                <w:szCs w:val="21"/>
              </w:rPr>
              <w:t>dige budsjettår: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4560" w:type="dxa"/>
          </w:tcPr>
          <w:p w:rsidR="00E319A7" w:rsidRDefault="00AC2320" w:rsidP="002C5485">
            <w:r>
              <w:t>Prosjekter finansiert av Norges forskning</w:t>
            </w:r>
            <w:r>
              <w:t>s</w:t>
            </w:r>
            <w:r>
              <w:t>råd</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880"/>
        </w:trPr>
        <w:tc>
          <w:tcPr>
            <w:tcW w:w="4560" w:type="dxa"/>
          </w:tcPr>
          <w:p w:rsidR="00E319A7" w:rsidRDefault="00AC2320" w:rsidP="002C5485">
            <w:r>
              <w:t>Større påbegynte, flerårige investeringspr</w:t>
            </w:r>
            <w:r>
              <w:t>o</w:t>
            </w:r>
            <w:r>
              <w:t>sjekter finansiert av grunnbevilgningen fra fagdepartementet</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880"/>
        </w:trPr>
        <w:tc>
          <w:tcPr>
            <w:tcW w:w="4560" w:type="dxa"/>
          </w:tcPr>
          <w:p w:rsidR="00E319A7" w:rsidRDefault="00AC2320" w:rsidP="002C5485">
            <w:r>
              <w:t>Konkrete påbegynte, ikke fullførte prosjekter finansiert av grunnbevilgningen fra fagd</w:t>
            </w:r>
            <w:r>
              <w:t>e</w:t>
            </w:r>
            <w:r>
              <w:t xml:space="preserve">partementet </w:t>
            </w:r>
          </w:p>
        </w:tc>
        <w:tc>
          <w:tcPr>
            <w:tcW w:w="1140" w:type="dxa"/>
          </w:tcPr>
          <w:p w:rsidR="00E319A7" w:rsidRDefault="00AC2320" w:rsidP="002C5485">
            <w:pPr>
              <w:jc w:val="right"/>
            </w:pPr>
            <w:r>
              <w:t xml:space="preserve"> 106 255</w:t>
            </w:r>
          </w:p>
        </w:tc>
        <w:tc>
          <w:tcPr>
            <w:tcW w:w="1140" w:type="dxa"/>
          </w:tcPr>
          <w:p w:rsidR="00E319A7" w:rsidRDefault="00AC2320" w:rsidP="002C5485">
            <w:pPr>
              <w:jc w:val="right"/>
            </w:pPr>
            <w:r>
              <w:t xml:space="preserve"> 41 055</w:t>
            </w:r>
          </w:p>
        </w:tc>
        <w:tc>
          <w:tcPr>
            <w:tcW w:w="1140" w:type="dxa"/>
          </w:tcPr>
          <w:p w:rsidR="00E319A7" w:rsidRDefault="00AC2320" w:rsidP="002C5485">
            <w:pPr>
              <w:jc w:val="right"/>
            </w:pPr>
            <w:r>
              <w:t>51 158</w:t>
            </w:r>
          </w:p>
        </w:tc>
        <w:tc>
          <w:tcPr>
            <w:tcW w:w="1140" w:type="dxa"/>
          </w:tcPr>
          <w:p w:rsidR="00E319A7" w:rsidRDefault="00AC2320" w:rsidP="002C5485">
            <w:pPr>
              <w:jc w:val="right"/>
            </w:pPr>
            <w:r>
              <w:t>10 103</w:t>
            </w:r>
          </w:p>
        </w:tc>
      </w:tr>
      <w:tr w:rsidR="00E319A7" w:rsidTr="002C5485">
        <w:trPr>
          <w:trHeight w:val="640"/>
        </w:trPr>
        <w:tc>
          <w:tcPr>
            <w:tcW w:w="4560" w:type="dxa"/>
          </w:tcPr>
          <w:p w:rsidR="00E319A7" w:rsidRDefault="00AC2320" w:rsidP="002C5485">
            <w:r>
              <w:t>Andre avsetninger til vedtatte, ikke igan</w:t>
            </w:r>
            <w:r>
              <w:t>g</w:t>
            </w:r>
            <w:r>
              <w:t>satte formål</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r>
      <w:tr w:rsidR="00E319A7" w:rsidTr="002C5485">
        <w:trPr>
          <w:trHeight w:val="880"/>
        </w:trPr>
        <w:tc>
          <w:tcPr>
            <w:tcW w:w="4560" w:type="dxa"/>
          </w:tcPr>
          <w:p w:rsidR="00E319A7" w:rsidRDefault="00AC2320" w:rsidP="002C5485">
            <w:r>
              <w:t>Konkrete påbegynte, ikke fullførte prosjekter finansiert av bevilgninger fra andre depa</w:t>
            </w:r>
            <w:r>
              <w:t>r</w:t>
            </w:r>
            <w:r>
              <w:t>tementer</w:t>
            </w:r>
          </w:p>
        </w:tc>
        <w:tc>
          <w:tcPr>
            <w:tcW w:w="1140" w:type="dxa"/>
          </w:tcPr>
          <w:p w:rsidR="00E319A7" w:rsidRDefault="00AC2320" w:rsidP="002C5485">
            <w:pPr>
              <w:jc w:val="right"/>
            </w:pPr>
            <w:r>
              <w:t xml:space="preserve"> -40 201</w:t>
            </w:r>
          </w:p>
        </w:tc>
        <w:tc>
          <w:tcPr>
            <w:tcW w:w="1140" w:type="dxa"/>
          </w:tcPr>
          <w:p w:rsidR="00E319A7" w:rsidRDefault="00AC2320" w:rsidP="002C5485">
            <w:pPr>
              <w:jc w:val="right"/>
            </w:pPr>
            <w:r>
              <w:t xml:space="preserve"> 311</w:t>
            </w:r>
          </w:p>
        </w:tc>
        <w:tc>
          <w:tcPr>
            <w:tcW w:w="1140" w:type="dxa"/>
          </w:tcPr>
          <w:p w:rsidR="00E319A7" w:rsidRDefault="00AC2320" w:rsidP="002C5485">
            <w:pPr>
              <w:jc w:val="right"/>
            </w:pPr>
            <w:r>
              <w:t>105</w:t>
            </w:r>
          </w:p>
        </w:tc>
        <w:tc>
          <w:tcPr>
            <w:tcW w:w="1140" w:type="dxa"/>
          </w:tcPr>
          <w:p w:rsidR="00E319A7" w:rsidRDefault="00AC2320" w:rsidP="002C5485">
            <w:pPr>
              <w:jc w:val="right"/>
            </w:pPr>
            <w:r>
              <w:t>-206</w:t>
            </w:r>
          </w:p>
        </w:tc>
      </w:tr>
      <w:tr w:rsidR="00E319A7" w:rsidTr="002C5485">
        <w:trPr>
          <w:trHeight w:val="640"/>
        </w:trPr>
        <w:tc>
          <w:tcPr>
            <w:tcW w:w="4560" w:type="dxa"/>
          </w:tcPr>
          <w:p w:rsidR="00E319A7" w:rsidRDefault="00AC2320" w:rsidP="002C5485">
            <w:r>
              <w:t>Sum avsetninger til planlagte tiltak i fremt</w:t>
            </w:r>
            <w:r>
              <w:t>i</w:t>
            </w:r>
            <w:r>
              <w:t>dige budsjettår</w:t>
            </w:r>
          </w:p>
        </w:tc>
        <w:tc>
          <w:tcPr>
            <w:tcW w:w="1140" w:type="dxa"/>
          </w:tcPr>
          <w:p w:rsidR="00E319A7" w:rsidRDefault="00AC2320" w:rsidP="002C5485">
            <w:pPr>
              <w:jc w:val="right"/>
            </w:pPr>
            <w:r>
              <w:t xml:space="preserve"> 66 054</w:t>
            </w:r>
          </w:p>
        </w:tc>
        <w:tc>
          <w:tcPr>
            <w:tcW w:w="1140" w:type="dxa"/>
          </w:tcPr>
          <w:p w:rsidR="00E319A7" w:rsidRDefault="00AC2320" w:rsidP="002C5485">
            <w:pPr>
              <w:jc w:val="right"/>
            </w:pPr>
            <w:r>
              <w:t xml:space="preserve"> 41 366</w:t>
            </w:r>
          </w:p>
        </w:tc>
        <w:tc>
          <w:tcPr>
            <w:tcW w:w="1140" w:type="dxa"/>
          </w:tcPr>
          <w:p w:rsidR="00E319A7" w:rsidRDefault="00AC2320" w:rsidP="002C5485">
            <w:pPr>
              <w:jc w:val="right"/>
            </w:pPr>
            <w:r>
              <w:t>51 263</w:t>
            </w:r>
          </w:p>
        </w:tc>
        <w:tc>
          <w:tcPr>
            <w:tcW w:w="1140" w:type="dxa"/>
          </w:tcPr>
          <w:p w:rsidR="00E319A7" w:rsidRDefault="00AC2320" w:rsidP="002C5485">
            <w:pPr>
              <w:jc w:val="right"/>
            </w:pPr>
            <w:r>
              <w:t>9 897</w:t>
            </w:r>
          </w:p>
        </w:tc>
      </w:tr>
      <w:tr w:rsidR="00E319A7" w:rsidTr="002C5485">
        <w:trPr>
          <w:trHeight w:val="380"/>
        </w:trPr>
        <w:tc>
          <w:tcPr>
            <w:tcW w:w="4560" w:type="dxa"/>
          </w:tcPr>
          <w:p w:rsidR="00E319A7" w:rsidRDefault="00AC2320" w:rsidP="002C5485">
            <w:r>
              <w:rPr>
                <w:rStyle w:val="kursiv"/>
                <w:sz w:val="21"/>
                <w:szCs w:val="21"/>
              </w:rPr>
              <w:t>Andre avsetninger:</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4560" w:type="dxa"/>
          </w:tcPr>
          <w:p w:rsidR="00E319A7" w:rsidRDefault="00AC2320" w:rsidP="002C5485">
            <w:r>
              <w:lastRenderedPageBreak/>
              <w:t>Avsetninger til andre formål/ikke spesifise</w:t>
            </w:r>
            <w:r>
              <w:t>r</w:t>
            </w:r>
            <w:r>
              <w:t>te formål</w:t>
            </w:r>
          </w:p>
        </w:tc>
        <w:tc>
          <w:tcPr>
            <w:tcW w:w="1140" w:type="dxa"/>
          </w:tcPr>
          <w:p w:rsidR="00E319A7" w:rsidRDefault="00AC2320" w:rsidP="002C5485">
            <w:pPr>
              <w:jc w:val="right"/>
            </w:pPr>
            <w:r>
              <w:t xml:space="preserve"> 0</w:t>
            </w:r>
          </w:p>
        </w:tc>
        <w:tc>
          <w:tcPr>
            <w:tcW w:w="1140" w:type="dxa"/>
          </w:tcPr>
          <w:p w:rsidR="00E319A7" w:rsidRDefault="00AC2320" w:rsidP="002C5485">
            <w:pPr>
              <w:jc w:val="right"/>
            </w:pPr>
            <w:r>
              <w:t xml:space="preserve"> -500</w:t>
            </w:r>
          </w:p>
        </w:tc>
        <w:tc>
          <w:tcPr>
            <w:tcW w:w="1140" w:type="dxa"/>
          </w:tcPr>
          <w:p w:rsidR="00E319A7" w:rsidRDefault="00AC2320" w:rsidP="002C5485">
            <w:pPr>
              <w:jc w:val="right"/>
            </w:pPr>
            <w:r>
              <w:t>0</w:t>
            </w:r>
          </w:p>
        </w:tc>
        <w:tc>
          <w:tcPr>
            <w:tcW w:w="1140" w:type="dxa"/>
          </w:tcPr>
          <w:p w:rsidR="00E319A7" w:rsidRDefault="00AC2320" w:rsidP="002C5485">
            <w:pPr>
              <w:jc w:val="right"/>
            </w:pPr>
            <w:r>
              <w:t>500</w:t>
            </w:r>
          </w:p>
        </w:tc>
      </w:tr>
      <w:tr w:rsidR="00E319A7" w:rsidTr="002C5485">
        <w:trPr>
          <w:trHeight w:val="380"/>
        </w:trPr>
        <w:tc>
          <w:tcPr>
            <w:tcW w:w="4560" w:type="dxa"/>
          </w:tcPr>
          <w:p w:rsidR="00E319A7" w:rsidRDefault="00AC2320" w:rsidP="002C5485">
            <w:r>
              <w:t>Fri virksomhetskapital</w:t>
            </w:r>
          </w:p>
        </w:tc>
        <w:tc>
          <w:tcPr>
            <w:tcW w:w="1140" w:type="dxa"/>
          </w:tcPr>
          <w:p w:rsidR="00E319A7" w:rsidRDefault="00AC2320" w:rsidP="002C5485">
            <w:pPr>
              <w:jc w:val="right"/>
            </w:pPr>
            <w:r>
              <w:t>11 824</w:t>
            </w:r>
          </w:p>
        </w:tc>
        <w:tc>
          <w:tcPr>
            <w:tcW w:w="1140" w:type="dxa"/>
          </w:tcPr>
          <w:p w:rsidR="00E319A7" w:rsidRDefault="00AC2320" w:rsidP="002C5485">
            <w:pPr>
              <w:jc w:val="right"/>
            </w:pPr>
            <w:r>
              <w:t>12 501</w:t>
            </w:r>
          </w:p>
        </w:tc>
        <w:tc>
          <w:tcPr>
            <w:tcW w:w="1140" w:type="dxa"/>
          </w:tcPr>
          <w:p w:rsidR="00E319A7" w:rsidRDefault="00AC2320" w:rsidP="002C5485">
            <w:pPr>
              <w:jc w:val="right"/>
            </w:pPr>
            <w:r>
              <w:t>13 566</w:t>
            </w:r>
          </w:p>
        </w:tc>
        <w:tc>
          <w:tcPr>
            <w:tcW w:w="1140" w:type="dxa"/>
          </w:tcPr>
          <w:p w:rsidR="00E319A7" w:rsidRDefault="00AC2320" w:rsidP="002C5485">
            <w:pPr>
              <w:jc w:val="right"/>
            </w:pPr>
            <w:r>
              <w:t>1 065</w:t>
            </w:r>
          </w:p>
        </w:tc>
      </w:tr>
      <w:tr w:rsidR="00E319A7" w:rsidTr="002C5485">
        <w:trPr>
          <w:trHeight w:val="380"/>
        </w:trPr>
        <w:tc>
          <w:tcPr>
            <w:tcW w:w="4560" w:type="dxa"/>
          </w:tcPr>
          <w:p w:rsidR="00E319A7" w:rsidRDefault="00AC2320" w:rsidP="002C5485">
            <w:r>
              <w:t>Sum andre avsetninger</w:t>
            </w:r>
          </w:p>
        </w:tc>
        <w:tc>
          <w:tcPr>
            <w:tcW w:w="1140" w:type="dxa"/>
          </w:tcPr>
          <w:p w:rsidR="00E319A7" w:rsidRDefault="00AC2320" w:rsidP="002C5485">
            <w:pPr>
              <w:jc w:val="right"/>
            </w:pPr>
            <w:r>
              <w:t>11 824</w:t>
            </w:r>
          </w:p>
        </w:tc>
        <w:tc>
          <w:tcPr>
            <w:tcW w:w="1140" w:type="dxa"/>
          </w:tcPr>
          <w:p w:rsidR="00E319A7" w:rsidRDefault="00AC2320" w:rsidP="002C5485">
            <w:pPr>
              <w:jc w:val="right"/>
            </w:pPr>
            <w:r>
              <w:t>12 001</w:t>
            </w:r>
          </w:p>
        </w:tc>
        <w:tc>
          <w:tcPr>
            <w:tcW w:w="1140" w:type="dxa"/>
          </w:tcPr>
          <w:p w:rsidR="00E319A7" w:rsidRDefault="00AC2320" w:rsidP="002C5485">
            <w:pPr>
              <w:jc w:val="right"/>
            </w:pPr>
            <w:r>
              <w:t>13 566</w:t>
            </w:r>
          </w:p>
        </w:tc>
        <w:tc>
          <w:tcPr>
            <w:tcW w:w="1140" w:type="dxa"/>
          </w:tcPr>
          <w:p w:rsidR="00E319A7" w:rsidRDefault="00AC2320" w:rsidP="002C5485">
            <w:pPr>
              <w:jc w:val="right"/>
            </w:pPr>
            <w:r>
              <w:t>1 565</w:t>
            </w:r>
          </w:p>
        </w:tc>
      </w:tr>
      <w:tr w:rsidR="00E319A7" w:rsidTr="002C5485">
        <w:trPr>
          <w:trHeight w:val="380"/>
        </w:trPr>
        <w:tc>
          <w:tcPr>
            <w:tcW w:w="4560" w:type="dxa"/>
          </w:tcPr>
          <w:p w:rsidR="00E319A7" w:rsidRDefault="00AC2320" w:rsidP="002C5485">
            <w:r>
              <w:rPr>
                <w:rStyle w:val="kursiv"/>
                <w:sz w:val="21"/>
                <w:szCs w:val="21"/>
              </w:rPr>
              <w:t>Langsiktig gjeld (netto):</w:t>
            </w: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c>
          <w:tcPr>
            <w:tcW w:w="1140" w:type="dxa"/>
          </w:tcPr>
          <w:p w:rsidR="00E319A7" w:rsidRDefault="00E319A7" w:rsidP="002C5485">
            <w:pPr>
              <w:jc w:val="right"/>
            </w:pPr>
          </w:p>
        </w:tc>
      </w:tr>
      <w:tr w:rsidR="00E319A7" w:rsidTr="002C5485">
        <w:trPr>
          <w:trHeight w:val="640"/>
        </w:trPr>
        <w:tc>
          <w:tcPr>
            <w:tcW w:w="4560" w:type="dxa"/>
          </w:tcPr>
          <w:p w:rsidR="00E319A7" w:rsidRDefault="00AC2320" w:rsidP="002C5485">
            <w:r>
              <w:t>Langsiktig forpliktelse knyttet til anlegg</w:t>
            </w:r>
            <w:r>
              <w:t>s</w:t>
            </w:r>
            <w:r>
              <w:t>midler</w:t>
            </w:r>
          </w:p>
        </w:tc>
        <w:tc>
          <w:tcPr>
            <w:tcW w:w="1140" w:type="dxa"/>
          </w:tcPr>
          <w:p w:rsidR="00E319A7" w:rsidRDefault="00AC2320" w:rsidP="002C5485">
            <w:pPr>
              <w:jc w:val="right"/>
            </w:pPr>
            <w:r>
              <w:t>0</w:t>
            </w:r>
          </w:p>
        </w:tc>
        <w:tc>
          <w:tcPr>
            <w:tcW w:w="1140" w:type="dxa"/>
          </w:tcPr>
          <w:p w:rsidR="00E319A7" w:rsidRDefault="00AC2320" w:rsidP="002C5485">
            <w:pPr>
              <w:jc w:val="right"/>
            </w:pPr>
            <w:r>
              <w:t>0</w:t>
            </w:r>
          </w:p>
        </w:tc>
        <w:tc>
          <w:tcPr>
            <w:tcW w:w="1140" w:type="dxa"/>
          </w:tcPr>
          <w:p w:rsidR="00E319A7" w:rsidRDefault="00E319A7" w:rsidP="002C5485">
            <w:pPr>
              <w:jc w:val="right"/>
            </w:pPr>
          </w:p>
        </w:tc>
        <w:tc>
          <w:tcPr>
            <w:tcW w:w="1140" w:type="dxa"/>
          </w:tcPr>
          <w:p w:rsidR="00E319A7" w:rsidRDefault="00AC2320" w:rsidP="002C5485">
            <w:pPr>
              <w:jc w:val="right"/>
            </w:pPr>
            <w:r>
              <w:t>0</w:t>
            </w:r>
          </w:p>
        </w:tc>
      </w:tr>
      <w:tr w:rsidR="00E319A7" w:rsidTr="002C5485">
        <w:trPr>
          <w:trHeight w:val="380"/>
        </w:trPr>
        <w:tc>
          <w:tcPr>
            <w:tcW w:w="4560" w:type="dxa"/>
          </w:tcPr>
          <w:p w:rsidR="00E319A7" w:rsidRDefault="00AC2320" w:rsidP="002C5485">
            <w:r>
              <w:t>Annen langsiktig gjeld</w:t>
            </w:r>
          </w:p>
        </w:tc>
        <w:tc>
          <w:tcPr>
            <w:tcW w:w="1140" w:type="dxa"/>
          </w:tcPr>
          <w:p w:rsidR="00E319A7" w:rsidRDefault="00AC2320" w:rsidP="002C5485">
            <w:pPr>
              <w:jc w:val="right"/>
            </w:pPr>
            <w:r>
              <w:t>0</w:t>
            </w:r>
          </w:p>
        </w:tc>
        <w:tc>
          <w:tcPr>
            <w:tcW w:w="1140" w:type="dxa"/>
          </w:tcPr>
          <w:p w:rsidR="00E319A7" w:rsidRDefault="00AC2320" w:rsidP="002C5485">
            <w:pPr>
              <w:jc w:val="right"/>
            </w:pPr>
            <w:r>
              <w:t>-100</w:t>
            </w:r>
          </w:p>
        </w:tc>
        <w:tc>
          <w:tcPr>
            <w:tcW w:w="1140" w:type="dxa"/>
          </w:tcPr>
          <w:p w:rsidR="00E319A7" w:rsidRDefault="00AC2320" w:rsidP="002C5485">
            <w:pPr>
              <w:jc w:val="right"/>
            </w:pPr>
            <w:r>
              <w:t>-100</w:t>
            </w:r>
          </w:p>
        </w:tc>
        <w:tc>
          <w:tcPr>
            <w:tcW w:w="1140" w:type="dxa"/>
          </w:tcPr>
          <w:p w:rsidR="00E319A7" w:rsidRDefault="00AC2320" w:rsidP="002C5485">
            <w:pPr>
              <w:jc w:val="right"/>
            </w:pPr>
            <w:r>
              <w:t>0</w:t>
            </w:r>
          </w:p>
        </w:tc>
      </w:tr>
      <w:tr w:rsidR="00E319A7" w:rsidTr="002C5485">
        <w:trPr>
          <w:trHeight w:val="380"/>
        </w:trPr>
        <w:tc>
          <w:tcPr>
            <w:tcW w:w="4560" w:type="dxa"/>
          </w:tcPr>
          <w:p w:rsidR="00E319A7" w:rsidRDefault="00AC2320" w:rsidP="002C5485">
            <w:r>
              <w:t>Sum langsiktig gjeld</w:t>
            </w:r>
          </w:p>
        </w:tc>
        <w:tc>
          <w:tcPr>
            <w:tcW w:w="1140" w:type="dxa"/>
          </w:tcPr>
          <w:p w:rsidR="00E319A7" w:rsidRDefault="00AC2320" w:rsidP="002C5485">
            <w:pPr>
              <w:jc w:val="right"/>
            </w:pPr>
            <w:r>
              <w:t>0</w:t>
            </w:r>
          </w:p>
        </w:tc>
        <w:tc>
          <w:tcPr>
            <w:tcW w:w="1140" w:type="dxa"/>
          </w:tcPr>
          <w:p w:rsidR="00E319A7" w:rsidRDefault="00AC2320" w:rsidP="002C5485">
            <w:pPr>
              <w:jc w:val="right"/>
            </w:pPr>
            <w:r>
              <w:t>-100</w:t>
            </w:r>
          </w:p>
        </w:tc>
        <w:tc>
          <w:tcPr>
            <w:tcW w:w="1140" w:type="dxa"/>
          </w:tcPr>
          <w:p w:rsidR="00E319A7" w:rsidRDefault="00AC2320" w:rsidP="002C5485">
            <w:pPr>
              <w:jc w:val="right"/>
            </w:pPr>
            <w:r>
              <w:t>-100</w:t>
            </w:r>
          </w:p>
        </w:tc>
        <w:tc>
          <w:tcPr>
            <w:tcW w:w="1140" w:type="dxa"/>
          </w:tcPr>
          <w:p w:rsidR="00E319A7" w:rsidRDefault="00AC2320" w:rsidP="002C5485">
            <w:pPr>
              <w:jc w:val="right"/>
            </w:pPr>
            <w:r>
              <w:t>0</w:t>
            </w:r>
          </w:p>
        </w:tc>
      </w:tr>
      <w:tr w:rsidR="00E319A7" w:rsidTr="002C5485">
        <w:trPr>
          <w:trHeight w:val="380"/>
        </w:trPr>
        <w:tc>
          <w:tcPr>
            <w:tcW w:w="4560" w:type="dxa"/>
          </w:tcPr>
          <w:p w:rsidR="00E319A7" w:rsidRDefault="00AC2320" w:rsidP="002C5485">
            <w:r>
              <w:t>Sum netto gjeld og forpliktelser</w:t>
            </w:r>
          </w:p>
        </w:tc>
        <w:tc>
          <w:tcPr>
            <w:tcW w:w="1140" w:type="dxa"/>
          </w:tcPr>
          <w:p w:rsidR="00E319A7" w:rsidRDefault="00AC2320" w:rsidP="002C5485">
            <w:pPr>
              <w:jc w:val="right"/>
            </w:pPr>
            <w:r>
              <w:t>85 205 </w:t>
            </w:r>
          </w:p>
        </w:tc>
        <w:tc>
          <w:tcPr>
            <w:tcW w:w="1140" w:type="dxa"/>
          </w:tcPr>
          <w:p w:rsidR="00E319A7" w:rsidRDefault="00AC2320" w:rsidP="002C5485">
            <w:pPr>
              <w:jc w:val="right"/>
            </w:pPr>
            <w:r>
              <w:t>70 825</w:t>
            </w:r>
          </w:p>
        </w:tc>
        <w:tc>
          <w:tcPr>
            <w:tcW w:w="1140" w:type="dxa"/>
          </w:tcPr>
          <w:p w:rsidR="00E319A7" w:rsidRDefault="00AC2320" w:rsidP="002C5485">
            <w:pPr>
              <w:jc w:val="right"/>
            </w:pPr>
            <w:r>
              <w:t>85 170</w:t>
            </w:r>
          </w:p>
        </w:tc>
        <w:tc>
          <w:tcPr>
            <w:tcW w:w="1140" w:type="dxa"/>
          </w:tcPr>
          <w:p w:rsidR="00E319A7" w:rsidRDefault="00AC2320" w:rsidP="002C5485">
            <w:pPr>
              <w:jc w:val="right"/>
            </w:pPr>
            <w:r>
              <w:t>14 345</w:t>
            </w:r>
          </w:p>
        </w:tc>
      </w:tr>
    </w:tbl>
    <w:p w:rsidR="00E319A7" w:rsidRDefault="00E319A7" w:rsidP="00DF2A56">
      <w:pPr>
        <w:pStyle w:val="Tabellnavn"/>
      </w:pPr>
    </w:p>
    <w:p w:rsidR="00E319A7" w:rsidRDefault="00AC2320" w:rsidP="00DF2A56">
      <w:pPr>
        <w:pStyle w:val="avsnitt-under-undertittel"/>
      </w:pPr>
      <w:r>
        <w:t>Kommentarer til tabell 12.3</w:t>
      </w:r>
    </w:p>
    <w:p w:rsidR="00E319A7" w:rsidRDefault="00AC2320" w:rsidP="00DF2A56">
      <w:r>
        <w:t>Konkrete påbegynte, ikke fullførte prosjekter finansiert av grunnbevilgningen fra fagdepartementet er prosjekter som finansieres over nasjonale følgeprogrammer som ennå ikke er utbetalt.</w:t>
      </w:r>
    </w:p>
    <w:p w:rsidR="00E319A7" w:rsidRDefault="00AC2320" w:rsidP="00DF2A56">
      <w:r>
        <w:t>Andre avsetninger til vedtatte, ikke igangsatte formål er midler til finansiering av følgeprogrammer fra andre organisasjoner, hvor midlene ikke er satt i ansvar.</w:t>
      </w:r>
    </w:p>
    <w:p w:rsidR="00E319A7" w:rsidRDefault="00AC2320" w:rsidP="00DF2A56">
      <w:pPr>
        <w:pStyle w:val="a-tilraar-dep"/>
      </w:pPr>
      <w:r>
        <w:t>Nærings- og fiskeridepartementet</w:t>
      </w:r>
    </w:p>
    <w:p w:rsidR="00E319A7" w:rsidRDefault="00AC2320" w:rsidP="00DF2A56">
      <w:pPr>
        <w:pStyle w:val="a-tilraar-tit"/>
      </w:pPr>
      <w:r>
        <w:t>tilrår:</w:t>
      </w:r>
    </w:p>
    <w:p w:rsidR="00E319A7" w:rsidRDefault="00AC2320" w:rsidP="00DF2A56">
      <w:r>
        <w:t>I Prop. 1 S (2018–2019) om statsbudsjettet for år 2019 føres opp de forslag til vedtak som er nevnt i et fremlagt forslag.</w:t>
      </w:r>
    </w:p>
    <w:p w:rsidR="00E319A7" w:rsidRDefault="00E319A7" w:rsidP="00DF2A56"/>
    <w:p w:rsidR="00E319A7" w:rsidRDefault="00AC2320" w:rsidP="00DF2A56">
      <w:pPr>
        <w:pStyle w:val="a-vedtak-tit"/>
      </w:pPr>
      <w:r>
        <w:t>Forslag</w:t>
      </w:r>
    </w:p>
    <w:p w:rsidR="00E319A7" w:rsidRDefault="00AC2320">
      <w:pPr>
        <w:pStyle w:val="a-vedtakdep-tit"/>
        <w:rPr>
          <w:sz w:val="26"/>
          <w:szCs w:val="26"/>
        </w:rPr>
      </w:pPr>
      <w:r>
        <w:rPr>
          <w:sz w:val="26"/>
          <w:szCs w:val="26"/>
        </w:rPr>
        <w:t>Under Nærings- og fiskeridepartementet føres det i Prop. 1 S (2018–2019)</w:t>
      </w:r>
    </w:p>
    <w:p w:rsidR="00E319A7" w:rsidRDefault="00AC2320">
      <w:pPr>
        <w:pStyle w:val="a-vedtakdep-tit"/>
        <w:rPr>
          <w:sz w:val="26"/>
          <w:szCs w:val="26"/>
        </w:rPr>
      </w:pPr>
      <w:r>
        <w:rPr>
          <w:sz w:val="26"/>
          <w:szCs w:val="26"/>
        </w:rPr>
        <w:t xml:space="preserve"> statsbudsjettet for budsjettåret 2019 opp følgende forslag til vedtak:</w:t>
      </w:r>
    </w:p>
    <w:p w:rsidR="00E319A7" w:rsidRDefault="00AC2320">
      <w:pPr>
        <w:pStyle w:val="a-vedtakkap-tit"/>
        <w:rPr>
          <w:rFonts w:ascii="UniMyriad Bold" w:hAnsi="UniMyriad Bold" w:cs="UniMyriad Bold"/>
          <w:sz w:val="34"/>
          <w:szCs w:val="34"/>
        </w:rPr>
      </w:pPr>
      <w:r>
        <w:rPr>
          <w:sz w:val="26"/>
          <w:szCs w:val="26"/>
        </w:rPr>
        <w:t>Kapitlene 900–950, 2421, 2426, 2429, 2460, 2540, 3900–3961, 5325, 5326, 5329, 5460, 5574, 5612, 5613, 5625, 5629, 5656</w:t>
      </w:r>
    </w:p>
    <w:p w:rsidR="00E319A7" w:rsidRDefault="00AC2320" w:rsidP="00DF2A56">
      <w:r>
        <w:t>I</w:t>
      </w:r>
    </w:p>
    <w:p w:rsidR="00E319A7" w:rsidRDefault="00AC2320" w:rsidP="00DF2A56">
      <w:pPr>
        <w:pStyle w:val="a-vedtak-tekst"/>
      </w:pPr>
      <w:r>
        <w:t>Utgifter:</w:t>
      </w:r>
    </w:p>
    <w:p w:rsidR="00E319A7" w:rsidRDefault="00E319A7" w:rsidP="00DF2A56"/>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E319A7" w:rsidTr="002C5485">
        <w:trPr>
          <w:trHeight w:val="860"/>
        </w:trPr>
        <w:tc>
          <w:tcPr>
            <w:tcW w:w="680" w:type="dxa"/>
            <w:shd w:val="clear" w:color="auto" w:fill="FFFFFF"/>
          </w:tcPr>
          <w:p w:rsidR="00E319A7" w:rsidRDefault="00AC2320" w:rsidP="00DF2A56">
            <w:pPr>
              <w:pStyle w:val="Tabellnavn"/>
            </w:pPr>
            <w:r>
              <w:t>VK</w:t>
            </w:r>
          </w:p>
          <w:p w:rsidR="00E319A7" w:rsidRDefault="00AC2320" w:rsidP="00DF2A56">
            <w:r>
              <w:t>Kap.</w:t>
            </w:r>
          </w:p>
        </w:tc>
        <w:tc>
          <w:tcPr>
            <w:tcW w:w="680" w:type="dxa"/>
          </w:tcPr>
          <w:p w:rsidR="00E319A7" w:rsidRDefault="00AC2320" w:rsidP="00DF2A56">
            <w:r>
              <w:t>Post</w:t>
            </w:r>
          </w:p>
        </w:tc>
        <w:tc>
          <w:tcPr>
            <w:tcW w:w="3440" w:type="dxa"/>
          </w:tcPr>
          <w:p w:rsidR="00E319A7" w:rsidRDefault="00E319A7" w:rsidP="00DF2A56"/>
        </w:tc>
        <w:tc>
          <w:tcPr>
            <w:tcW w:w="1580" w:type="dxa"/>
          </w:tcPr>
          <w:p w:rsidR="00E319A7" w:rsidRDefault="00AC2320" w:rsidP="00DF2A56">
            <w:r>
              <w:t>Kroner</w:t>
            </w:r>
          </w:p>
        </w:tc>
        <w:tc>
          <w:tcPr>
            <w:tcW w:w="1580" w:type="dxa"/>
          </w:tcPr>
          <w:p w:rsidR="00E319A7" w:rsidRDefault="00AC2320" w:rsidP="00DF2A56">
            <w:r>
              <w:t>Kroner</w:t>
            </w:r>
          </w:p>
        </w:tc>
        <w:tc>
          <w:tcPr>
            <w:tcW w:w="1580" w:type="dxa"/>
          </w:tcPr>
          <w:p w:rsidR="00E319A7" w:rsidRDefault="00AC2320" w:rsidP="00DF2A56">
            <w:r>
              <w:t>Kroner</w:t>
            </w:r>
          </w:p>
        </w:tc>
      </w:tr>
      <w:tr w:rsidR="00E319A7" w:rsidTr="002C5485">
        <w:trPr>
          <w:trHeight w:val="380"/>
        </w:trPr>
        <w:tc>
          <w:tcPr>
            <w:tcW w:w="9540" w:type="dxa"/>
            <w:gridSpan w:val="6"/>
          </w:tcPr>
          <w:p w:rsidR="00E319A7" w:rsidRDefault="00AC2320" w:rsidP="00DF2A56">
            <w:r>
              <w:t>Forvaltning og rammebetingelser</w:t>
            </w:r>
          </w:p>
        </w:tc>
      </w:tr>
      <w:tr w:rsidR="00E319A7" w:rsidTr="002C5485">
        <w:trPr>
          <w:trHeight w:val="380"/>
        </w:trPr>
        <w:tc>
          <w:tcPr>
            <w:tcW w:w="680" w:type="dxa"/>
          </w:tcPr>
          <w:p w:rsidR="00E319A7" w:rsidRDefault="00AC2320" w:rsidP="00DF2A56">
            <w:r>
              <w:t>900</w:t>
            </w:r>
          </w:p>
        </w:tc>
        <w:tc>
          <w:tcPr>
            <w:tcW w:w="680" w:type="dxa"/>
          </w:tcPr>
          <w:p w:rsidR="00E319A7" w:rsidRDefault="00E319A7" w:rsidP="00DF2A56"/>
        </w:tc>
        <w:tc>
          <w:tcPr>
            <w:tcW w:w="3440" w:type="dxa"/>
          </w:tcPr>
          <w:p w:rsidR="00E319A7" w:rsidRDefault="00AC2320" w:rsidP="00DF2A56">
            <w:r>
              <w:t>Nærings- og fiskerideparteme</w:t>
            </w:r>
            <w:r>
              <w:t>n</w:t>
            </w:r>
            <w:r>
              <w:t>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430 846 000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lastRenderedPageBreak/>
              <w:t xml:space="preserve">føres </w:t>
            </w:r>
          </w:p>
        </w:tc>
        <w:tc>
          <w:tcPr>
            <w:tcW w:w="1580" w:type="dxa"/>
          </w:tcPr>
          <w:p w:rsidR="00E319A7" w:rsidRDefault="00E319A7" w:rsidP="00DF2A56"/>
        </w:tc>
        <w:tc>
          <w:tcPr>
            <w:tcW w:w="1580" w:type="dxa"/>
          </w:tcPr>
          <w:p w:rsidR="00E319A7" w:rsidRDefault="00AC2320" w:rsidP="00DF2A56">
            <w:r>
              <w:t>71 927 000</w:t>
            </w:r>
          </w:p>
        </w:tc>
        <w:tc>
          <w:tcPr>
            <w:tcW w:w="1580" w:type="dxa"/>
          </w:tcPr>
          <w:p w:rsidR="00E319A7" w:rsidRDefault="00E319A7" w:rsidP="00DF2A56"/>
        </w:tc>
      </w:tr>
      <w:tr w:rsidR="00E319A7" w:rsidTr="002C5485">
        <w:trPr>
          <w:trHeight w:val="88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Trygg håndtering av norsk atomavfall og atomanlegg</w:t>
            </w:r>
            <w:r>
              <w:rPr>
                <w:rStyle w:val="kursiv"/>
                <w:sz w:val="21"/>
                <w:szCs w:val="21"/>
              </w:rPr>
              <w:t xml:space="preserve">, kan overføres, kan nyttes under kap. 929, post 51 </w:t>
            </w:r>
          </w:p>
        </w:tc>
        <w:tc>
          <w:tcPr>
            <w:tcW w:w="1580" w:type="dxa"/>
          </w:tcPr>
          <w:p w:rsidR="00E319A7" w:rsidRDefault="00E319A7" w:rsidP="00DF2A56"/>
        </w:tc>
        <w:tc>
          <w:tcPr>
            <w:tcW w:w="1580" w:type="dxa"/>
          </w:tcPr>
          <w:p w:rsidR="00E319A7" w:rsidRDefault="00AC2320" w:rsidP="00DF2A56">
            <w:r>
              <w:t>70 000 000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23</w:t>
            </w:r>
          </w:p>
        </w:tc>
        <w:tc>
          <w:tcPr>
            <w:tcW w:w="3440" w:type="dxa"/>
          </w:tcPr>
          <w:p w:rsidR="00E319A7" w:rsidRDefault="00AC2320" w:rsidP="00DF2A56">
            <w:r>
              <w:t>Digital No</w:t>
            </w:r>
            <w:r>
              <w:t>r</w:t>
            </w:r>
            <w:r>
              <w:t xml:space="preserve">way/Toppindustrisenteret AS </w:t>
            </w:r>
          </w:p>
        </w:tc>
        <w:tc>
          <w:tcPr>
            <w:tcW w:w="1580" w:type="dxa"/>
          </w:tcPr>
          <w:p w:rsidR="00E319A7" w:rsidRDefault="00E319A7" w:rsidP="00DF2A56"/>
        </w:tc>
        <w:tc>
          <w:tcPr>
            <w:tcW w:w="1580" w:type="dxa"/>
          </w:tcPr>
          <w:p w:rsidR="00E319A7" w:rsidRDefault="00AC2320" w:rsidP="00DF2A56">
            <w:r>
              <w:t>2 000 000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30</w:t>
            </w:r>
          </w:p>
        </w:tc>
        <w:tc>
          <w:tcPr>
            <w:tcW w:w="3440" w:type="dxa"/>
          </w:tcPr>
          <w:p w:rsidR="00E319A7" w:rsidRDefault="00AC2320" w:rsidP="00DF2A56">
            <w:r>
              <w:t>Miljøtiltak Søve</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21 094 000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31</w:t>
            </w:r>
          </w:p>
        </w:tc>
        <w:tc>
          <w:tcPr>
            <w:tcW w:w="3440" w:type="dxa"/>
          </w:tcPr>
          <w:p w:rsidR="00E319A7" w:rsidRDefault="00AC2320" w:rsidP="00DF2A56">
            <w:r>
              <w:t>Miljøtiltak Svea og Lunckefjell</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331 059 000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Tilskudd til internasjonale org</w:t>
            </w:r>
            <w:r>
              <w:t>a</w:t>
            </w:r>
            <w:r>
              <w:t xml:space="preserve">nisasjoner </w:t>
            </w:r>
          </w:p>
        </w:tc>
        <w:tc>
          <w:tcPr>
            <w:tcW w:w="1580" w:type="dxa"/>
          </w:tcPr>
          <w:p w:rsidR="00E319A7" w:rsidRDefault="00E319A7" w:rsidP="00DF2A56"/>
        </w:tc>
        <w:tc>
          <w:tcPr>
            <w:tcW w:w="1580" w:type="dxa"/>
          </w:tcPr>
          <w:p w:rsidR="00E319A7" w:rsidRDefault="00AC2320" w:rsidP="00DF2A56">
            <w:r>
              <w:t>37 400 000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 xml:space="preserve">Miljøtiltak Raufoss </w:t>
            </w:r>
          </w:p>
        </w:tc>
        <w:tc>
          <w:tcPr>
            <w:tcW w:w="1580" w:type="dxa"/>
          </w:tcPr>
          <w:p w:rsidR="00E319A7" w:rsidRDefault="00E319A7" w:rsidP="00DF2A56"/>
        </w:tc>
        <w:tc>
          <w:tcPr>
            <w:tcW w:w="1580" w:type="dxa"/>
          </w:tcPr>
          <w:p w:rsidR="00E319A7" w:rsidRDefault="00AC2320" w:rsidP="00DF2A56">
            <w:r>
              <w:t>5 200 000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 xml:space="preserve">Tilskudd til beredskapsordninger </w:t>
            </w:r>
          </w:p>
        </w:tc>
        <w:tc>
          <w:tcPr>
            <w:tcW w:w="1580" w:type="dxa"/>
          </w:tcPr>
          <w:p w:rsidR="00E319A7" w:rsidRDefault="00E319A7" w:rsidP="00DF2A56"/>
        </w:tc>
        <w:tc>
          <w:tcPr>
            <w:tcW w:w="1580" w:type="dxa"/>
          </w:tcPr>
          <w:p w:rsidR="00E319A7" w:rsidRDefault="00AC2320" w:rsidP="00DF2A56">
            <w:r>
              <w:t>3 807 000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73</w:t>
            </w:r>
          </w:p>
        </w:tc>
        <w:tc>
          <w:tcPr>
            <w:tcW w:w="3440" w:type="dxa"/>
          </w:tcPr>
          <w:p w:rsidR="00E319A7" w:rsidRDefault="00AC2320" w:rsidP="00DF2A56">
            <w:r>
              <w:t>Tilskudd til Ungt Entreprenø</w:t>
            </w:r>
            <w:r>
              <w:t>r</w:t>
            </w:r>
            <w:r>
              <w:t xml:space="preserve">skap </w:t>
            </w:r>
          </w:p>
        </w:tc>
        <w:tc>
          <w:tcPr>
            <w:tcW w:w="1580" w:type="dxa"/>
          </w:tcPr>
          <w:p w:rsidR="00E319A7" w:rsidRDefault="00E319A7" w:rsidP="00DF2A56"/>
        </w:tc>
        <w:tc>
          <w:tcPr>
            <w:tcW w:w="1580" w:type="dxa"/>
          </w:tcPr>
          <w:p w:rsidR="00E319A7" w:rsidRDefault="00AC2320" w:rsidP="00DF2A56">
            <w:r>
              <w:t>29 944 000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74</w:t>
            </w:r>
          </w:p>
        </w:tc>
        <w:tc>
          <w:tcPr>
            <w:tcW w:w="3440" w:type="dxa"/>
          </w:tcPr>
          <w:p w:rsidR="00E319A7" w:rsidRDefault="00AC2320" w:rsidP="00DF2A56">
            <w:r>
              <w:t xml:space="preserve">Tilskudd til Visit Svalbard AS </w:t>
            </w:r>
          </w:p>
        </w:tc>
        <w:tc>
          <w:tcPr>
            <w:tcW w:w="1580" w:type="dxa"/>
          </w:tcPr>
          <w:p w:rsidR="00E319A7" w:rsidRDefault="00E319A7" w:rsidP="00DF2A56"/>
        </w:tc>
        <w:tc>
          <w:tcPr>
            <w:tcW w:w="1580" w:type="dxa"/>
          </w:tcPr>
          <w:p w:rsidR="00E319A7" w:rsidRDefault="00AC2320" w:rsidP="00DF2A56">
            <w:r>
              <w:t>2 315 000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75</w:t>
            </w:r>
          </w:p>
        </w:tc>
        <w:tc>
          <w:tcPr>
            <w:tcW w:w="3440" w:type="dxa"/>
          </w:tcPr>
          <w:p w:rsidR="00E319A7" w:rsidRDefault="00AC2320" w:rsidP="00DF2A56">
            <w:r>
              <w:t>Tilskudd til særskilte prosjekter</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8 045 000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76</w:t>
            </w:r>
          </w:p>
        </w:tc>
        <w:tc>
          <w:tcPr>
            <w:tcW w:w="3440" w:type="dxa"/>
          </w:tcPr>
          <w:p w:rsidR="00E319A7" w:rsidRDefault="00AC2320" w:rsidP="00DF2A56">
            <w:r>
              <w:t xml:space="preserve">Tilskudd til Standard Norge </w:t>
            </w:r>
          </w:p>
        </w:tc>
        <w:tc>
          <w:tcPr>
            <w:tcW w:w="1580" w:type="dxa"/>
          </w:tcPr>
          <w:p w:rsidR="00E319A7" w:rsidRDefault="00E319A7" w:rsidP="00DF2A56"/>
        </w:tc>
        <w:tc>
          <w:tcPr>
            <w:tcW w:w="1580" w:type="dxa"/>
          </w:tcPr>
          <w:p w:rsidR="00E319A7" w:rsidRDefault="00AC2320" w:rsidP="00DF2A56">
            <w:r>
              <w:t>33 648 000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77</w:t>
            </w:r>
          </w:p>
        </w:tc>
        <w:tc>
          <w:tcPr>
            <w:tcW w:w="3440" w:type="dxa"/>
          </w:tcPr>
          <w:p w:rsidR="00E319A7" w:rsidRDefault="00AC2320" w:rsidP="00DF2A56">
            <w:r>
              <w:t>Tilskudd til sjømattiltak</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12 605 000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78</w:t>
            </w:r>
          </w:p>
        </w:tc>
        <w:tc>
          <w:tcPr>
            <w:tcW w:w="3440" w:type="dxa"/>
          </w:tcPr>
          <w:p w:rsidR="00E319A7" w:rsidRDefault="00AC2320" w:rsidP="00DF2A56">
            <w:r>
              <w:t xml:space="preserve">Tilskudd til Akvariet i Bergen </w:t>
            </w:r>
          </w:p>
        </w:tc>
        <w:tc>
          <w:tcPr>
            <w:tcW w:w="1580" w:type="dxa"/>
          </w:tcPr>
          <w:p w:rsidR="00E319A7" w:rsidRDefault="00E319A7" w:rsidP="00DF2A56"/>
        </w:tc>
        <w:tc>
          <w:tcPr>
            <w:tcW w:w="1580" w:type="dxa"/>
          </w:tcPr>
          <w:p w:rsidR="00E319A7" w:rsidRDefault="00AC2320" w:rsidP="00DF2A56">
            <w:r>
              <w:t>4 425 000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81</w:t>
            </w:r>
          </w:p>
        </w:tc>
        <w:tc>
          <w:tcPr>
            <w:tcW w:w="3440" w:type="dxa"/>
          </w:tcPr>
          <w:p w:rsidR="00E319A7" w:rsidRDefault="00AC2320" w:rsidP="00DF2A56">
            <w:r>
              <w:t xml:space="preserve">Tilskudd til nasjonalt program for leverandørutvikling </w:t>
            </w:r>
          </w:p>
        </w:tc>
        <w:tc>
          <w:tcPr>
            <w:tcW w:w="1580" w:type="dxa"/>
          </w:tcPr>
          <w:p w:rsidR="00E319A7" w:rsidRDefault="00E319A7" w:rsidP="00DF2A56"/>
        </w:tc>
        <w:tc>
          <w:tcPr>
            <w:tcW w:w="1580" w:type="dxa"/>
          </w:tcPr>
          <w:p w:rsidR="00E319A7" w:rsidRDefault="00AC2320" w:rsidP="00DF2A56">
            <w:r>
              <w:t>10 290 000</w:t>
            </w:r>
          </w:p>
        </w:tc>
        <w:tc>
          <w:tcPr>
            <w:tcW w:w="1580" w:type="dxa"/>
          </w:tcPr>
          <w:p w:rsidR="00E319A7" w:rsidRDefault="00E319A7" w:rsidP="00DF2A56"/>
        </w:tc>
      </w:tr>
      <w:tr w:rsidR="00E319A7" w:rsidTr="002C5485">
        <w:trPr>
          <w:trHeight w:val="780"/>
        </w:trPr>
        <w:tc>
          <w:tcPr>
            <w:tcW w:w="680" w:type="dxa"/>
          </w:tcPr>
          <w:p w:rsidR="00E319A7" w:rsidRDefault="00E319A7" w:rsidP="00DF2A56"/>
        </w:tc>
        <w:tc>
          <w:tcPr>
            <w:tcW w:w="680" w:type="dxa"/>
          </w:tcPr>
          <w:p w:rsidR="00E319A7" w:rsidRDefault="00AC2320" w:rsidP="00DF2A56">
            <w:r>
              <w:t>83</w:t>
            </w:r>
          </w:p>
        </w:tc>
        <w:tc>
          <w:tcPr>
            <w:tcW w:w="3440" w:type="dxa"/>
          </w:tcPr>
          <w:p w:rsidR="00E319A7" w:rsidRDefault="00AC2320" w:rsidP="00DF2A56">
            <w:r>
              <w:t xml:space="preserve">Tilskudd til Senter for hav og Arktis </w:t>
            </w:r>
          </w:p>
        </w:tc>
        <w:tc>
          <w:tcPr>
            <w:tcW w:w="1580" w:type="dxa"/>
          </w:tcPr>
          <w:p w:rsidR="00E319A7" w:rsidRDefault="00E319A7" w:rsidP="00DF2A56"/>
        </w:tc>
        <w:tc>
          <w:tcPr>
            <w:tcW w:w="1580" w:type="dxa"/>
          </w:tcPr>
          <w:p w:rsidR="00E319A7" w:rsidRDefault="00AC2320" w:rsidP="00DF2A56">
            <w:r>
              <w:t>5 000 000</w:t>
            </w:r>
          </w:p>
        </w:tc>
        <w:tc>
          <w:tcPr>
            <w:tcW w:w="1580" w:type="dxa"/>
          </w:tcPr>
          <w:p w:rsidR="00E319A7" w:rsidRDefault="00AC2320" w:rsidP="00DF2A56">
            <w:r>
              <w:t>1 079 605 000</w:t>
            </w:r>
          </w:p>
        </w:tc>
      </w:tr>
      <w:tr w:rsidR="00E319A7" w:rsidTr="002C5485">
        <w:trPr>
          <w:trHeight w:val="380"/>
        </w:trPr>
        <w:tc>
          <w:tcPr>
            <w:tcW w:w="680" w:type="dxa"/>
          </w:tcPr>
          <w:p w:rsidR="00E319A7" w:rsidRDefault="00AC2320" w:rsidP="00DF2A56">
            <w:r>
              <w:t>902</w:t>
            </w:r>
          </w:p>
        </w:tc>
        <w:tc>
          <w:tcPr>
            <w:tcW w:w="680" w:type="dxa"/>
          </w:tcPr>
          <w:p w:rsidR="00E319A7" w:rsidRDefault="00E319A7" w:rsidP="00DF2A56"/>
        </w:tc>
        <w:tc>
          <w:tcPr>
            <w:tcW w:w="3440" w:type="dxa"/>
          </w:tcPr>
          <w:p w:rsidR="00E319A7" w:rsidRDefault="00AC2320" w:rsidP="00DF2A56">
            <w:r>
              <w:t>Justervesenet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120 725 000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 xml:space="preserve">Spesielle driftsutgifter </w:t>
            </w:r>
          </w:p>
        </w:tc>
        <w:tc>
          <w:tcPr>
            <w:tcW w:w="1580" w:type="dxa"/>
          </w:tcPr>
          <w:p w:rsidR="00E319A7" w:rsidRDefault="00E319A7" w:rsidP="00DF2A56"/>
        </w:tc>
        <w:tc>
          <w:tcPr>
            <w:tcW w:w="1580" w:type="dxa"/>
          </w:tcPr>
          <w:p w:rsidR="00E319A7" w:rsidRDefault="00AC2320" w:rsidP="00DF2A56">
            <w:r>
              <w:t>357 000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45</w:t>
            </w:r>
          </w:p>
        </w:tc>
        <w:tc>
          <w:tcPr>
            <w:tcW w:w="3440" w:type="dxa"/>
          </w:tcPr>
          <w:p w:rsidR="00E319A7" w:rsidRDefault="00AC2320" w:rsidP="00DF2A56">
            <w:r>
              <w:t>Større utstyrsanskaffelser og vedlikehold</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8 909 000</w:t>
            </w:r>
          </w:p>
        </w:tc>
        <w:tc>
          <w:tcPr>
            <w:tcW w:w="1580" w:type="dxa"/>
          </w:tcPr>
          <w:p w:rsidR="00E319A7" w:rsidRDefault="00AC2320" w:rsidP="00DF2A56">
            <w:r>
              <w:t>129 991 000</w:t>
            </w:r>
          </w:p>
        </w:tc>
      </w:tr>
      <w:tr w:rsidR="00E319A7" w:rsidTr="002C5485">
        <w:trPr>
          <w:trHeight w:val="380"/>
        </w:trPr>
        <w:tc>
          <w:tcPr>
            <w:tcW w:w="680" w:type="dxa"/>
          </w:tcPr>
          <w:p w:rsidR="00E319A7" w:rsidRDefault="00AC2320" w:rsidP="00DF2A56">
            <w:r>
              <w:t>903</w:t>
            </w:r>
          </w:p>
        </w:tc>
        <w:tc>
          <w:tcPr>
            <w:tcW w:w="680" w:type="dxa"/>
          </w:tcPr>
          <w:p w:rsidR="00E319A7" w:rsidRDefault="00E319A7" w:rsidP="00DF2A56"/>
        </w:tc>
        <w:tc>
          <w:tcPr>
            <w:tcW w:w="3440" w:type="dxa"/>
          </w:tcPr>
          <w:p w:rsidR="00E319A7" w:rsidRDefault="00AC2320" w:rsidP="00DF2A56">
            <w:r>
              <w:t>Norsk akkreditering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54 100 000</w:t>
            </w:r>
          </w:p>
        </w:tc>
        <w:tc>
          <w:tcPr>
            <w:tcW w:w="1580" w:type="dxa"/>
          </w:tcPr>
          <w:p w:rsidR="00E319A7" w:rsidRDefault="00AC2320" w:rsidP="00DF2A56">
            <w:r>
              <w:t>54 100 000</w:t>
            </w:r>
          </w:p>
        </w:tc>
      </w:tr>
      <w:tr w:rsidR="00E319A7" w:rsidTr="002C5485">
        <w:trPr>
          <w:trHeight w:val="380"/>
        </w:trPr>
        <w:tc>
          <w:tcPr>
            <w:tcW w:w="680" w:type="dxa"/>
          </w:tcPr>
          <w:p w:rsidR="00E319A7" w:rsidRDefault="00AC2320" w:rsidP="00DF2A56">
            <w:r>
              <w:t>904</w:t>
            </w:r>
          </w:p>
        </w:tc>
        <w:tc>
          <w:tcPr>
            <w:tcW w:w="680" w:type="dxa"/>
          </w:tcPr>
          <w:p w:rsidR="00E319A7" w:rsidRDefault="00E319A7" w:rsidP="00DF2A56"/>
        </w:tc>
        <w:tc>
          <w:tcPr>
            <w:tcW w:w="3440" w:type="dxa"/>
          </w:tcPr>
          <w:p w:rsidR="00E319A7" w:rsidRDefault="00AC2320" w:rsidP="00DF2A56">
            <w:r>
              <w:t>Brønnøysundregistrene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328 430 000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21 275 000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Forvaltning av Altinn-løsningen</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225 846 000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45</w:t>
            </w:r>
          </w:p>
        </w:tc>
        <w:tc>
          <w:tcPr>
            <w:tcW w:w="3440" w:type="dxa"/>
          </w:tcPr>
          <w:p w:rsidR="00E319A7" w:rsidRDefault="00AC2320" w:rsidP="00DF2A56">
            <w:r>
              <w:t>Større utstyrsanskaffelser og vedlikehold</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160 800 000</w:t>
            </w:r>
          </w:p>
        </w:tc>
        <w:tc>
          <w:tcPr>
            <w:tcW w:w="1580" w:type="dxa"/>
          </w:tcPr>
          <w:p w:rsidR="00E319A7" w:rsidRDefault="00AC2320" w:rsidP="00DF2A56">
            <w:r>
              <w:t>736 351 000</w:t>
            </w:r>
          </w:p>
        </w:tc>
      </w:tr>
      <w:tr w:rsidR="00E319A7" w:rsidTr="002C5485">
        <w:trPr>
          <w:trHeight w:val="380"/>
        </w:trPr>
        <w:tc>
          <w:tcPr>
            <w:tcW w:w="680" w:type="dxa"/>
          </w:tcPr>
          <w:p w:rsidR="00E319A7" w:rsidRDefault="00AC2320" w:rsidP="00DF2A56">
            <w:r>
              <w:t>905</w:t>
            </w:r>
          </w:p>
        </w:tc>
        <w:tc>
          <w:tcPr>
            <w:tcW w:w="680" w:type="dxa"/>
          </w:tcPr>
          <w:p w:rsidR="00E319A7" w:rsidRDefault="00E319A7" w:rsidP="00DF2A56"/>
        </w:tc>
        <w:tc>
          <w:tcPr>
            <w:tcW w:w="3440" w:type="dxa"/>
          </w:tcPr>
          <w:p w:rsidR="00E319A7" w:rsidRDefault="00AC2320" w:rsidP="00DF2A56">
            <w:r>
              <w:t>Norges geologiske undersøkelse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185 750 000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75 320 000</w:t>
            </w:r>
          </w:p>
        </w:tc>
        <w:tc>
          <w:tcPr>
            <w:tcW w:w="1580" w:type="dxa"/>
          </w:tcPr>
          <w:p w:rsidR="00E319A7" w:rsidRDefault="00AC2320" w:rsidP="00DF2A56">
            <w:r>
              <w:t>261 070 000</w:t>
            </w:r>
          </w:p>
        </w:tc>
      </w:tr>
      <w:tr w:rsidR="00E319A7" w:rsidTr="002C5485">
        <w:trPr>
          <w:trHeight w:val="640"/>
        </w:trPr>
        <w:tc>
          <w:tcPr>
            <w:tcW w:w="680" w:type="dxa"/>
          </w:tcPr>
          <w:p w:rsidR="00E319A7" w:rsidRDefault="00AC2320" w:rsidP="00DF2A56">
            <w:r>
              <w:t>906</w:t>
            </w:r>
          </w:p>
        </w:tc>
        <w:tc>
          <w:tcPr>
            <w:tcW w:w="680" w:type="dxa"/>
          </w:tcPr>
          <w:p w:rsidR="00E319A7" w:rsidRDefault="00E319A7" w:rsidP="00DF2A56"/>
        </w:tc>
        <w:tc>
          <w:tcPr>
            <w:tcW w:w="3440" w:type="dxa"/>
          </w:tcPr>
          <w:p w:rsidR="00E319A7" w:rsidRDefault="00AC2320" w:rsidP="00DF2A56">
            <w:r>
              <w:t>Direktoratet for mineralforval</w:t>
            </w:r>
            <w:r>
              <w:t>t</w:t>
            </w:r>
            <w:r>
              <w:t>ning med Bergmesteren for Svalbard</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56 450 000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30</w:t>
            </w:r>
          </w:p>
        </w:tc>
        <w:tc>
          <w:tcPr>
            <w:tcW w:w="3440" w:type="dxa"/>
          </w:tcPr>
          <w:p w:rsidR="00E319A7" w:rsidRDefault="00AC2320" w:rsidP="00DF2A56">
            <w:r>
              <w:t>Sikrings- og miljøtiltak</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6 998 000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31</w:t>
            </w:r>
          </w:p>
        </w:tc>
        <w:tc>
          <w:tcPr>
            <w:tcW w:w="3440" w:type="dxa"/>
          </w:tcPr>
          <w:p w:rsidR="00E319A7" w:rsidRDefault="00AC2320" w:rsidP="00DF2A56">
            <w:r>
              <w:t>Miljøtiltak Løkken</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20 480 000</w:t>
            </w:r>
          </w:p>
        </w:tc>
        <w:tc>
          <w:tcPr>
            <w:tcW w:w="1580" w:type="dxa"/>
          </w:tcPr>
          <w:p w:rsidR="00E319A7" w:rsidRDefault="00AC2320" w:rsidP="00DF2A56">
            <w:r>
              <w:t>83 928 000</w:t>
            </w:r>
          </w:p>
        </w:tc>
      </w:tr>
      <w:tr w:rsidR="00E319A7" w:rsidTr="002C5485">
        <w:trPr>
          <w:trHeight w:val="380"/>
        </w:trPr>
        <w:tc>
          <w:tcPr>
            <w:tcW w:w="680" w:type="dxa"/>
          </w:tcPr>
          <w:p w:rsidR="00E319A7" w:rsidRDefault="00AC2320" w:rsidP="00DF2A56">
            <w:r>
              <w:t>907</w:t>
            </w:r>
          </w:p>
        </w:tc>
        <w:tc>
          <w:tcPr>
            <w:tcW w:w="680" w:type="dxa"/>
          </w:tcPr>
          <w:p w:rsidR="00E319A7" w:rsidRDefault="00E319A7" w:rsidP="00DF2A56"/>
        </w:tc>
        <w:tc>
          <w:tcPr>
            <w:tcW w:w="3440" w:type="dxa"/>
          </w:tcPr>
          <w:p w:rsidR="00E319A7" w:rsidRDefault="00AC2320" w:rsidP="00DF2A56">
            <w:r>
              <w:t>Norsk nukleær dekommisjon</w:t>
            </w:r>
            <w:r>
              <w:t>e</w:t>
            </w:r>
            <w:r>
              <w:t>ring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23 419 000</w:t>
            </w:r>
          </w:p>
        </w:tc>
        <w:tc>
          <w:tcPr>
            <w:tcW w:w="1580" w:type="dxa"/>
          </w:tcPr>
          <w:p w:rsidR="00E319A7" w:rsidRDefault="00AC2320" w:rsidP="00DF2A56">
            <w:r>
              <w:t>23 419 000</w:t>
            </w:r>
          </w:p>
        </w:tc>
      </w:tr>
      <w:tr w:rsidR="00E319A7" w:rsidTr="002C5485">
        <w:trPr>
          <w:trHeight w:val="380"/>
        </w:trPr>
        <w:tc>
          <w:tcPr>
            <w:tcW w:w="680" w:type="dxa"/>
          </w:tcPr>
          <w:p w:rsidR="00E319A7" w:rsidRDefault="00AC2320" w:rsidP="00DF2A56">
            <w:r>
              <w:t>909</w:t>
            </w:r>
          </w:p>
        </w:tc>
        <w:tc>
          <w:tcPr>
            <w:tcW w:w="680" w:type="dxa"/>
          </w:tcPr>
          <w:p w:rsidR="00E319A7" w:rsidRDefault="00E319A7" w:rsidP="00DF2A56"/>
        </w:tc>
        <w:tc>
          <w:tcPr>
            <w:tcW w:w="3440" w:type="dxa"/>
          </w:tcPr>
          <w:p w:rsidR="00E319A7" w:rsidRDefault="00AC2320" w:rsidP="00DF2A56">
            <w:r>
              <w:t>Tiltak for sysselsetting av sjøfolk</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73</w:t>
            </w:r>
          </w:p>
        </w:tc>
        <w:tc>
          <w:tcPr>
            <w:tcW w:w="3440" w:type="dxa"/>
          </w:tcPr>
          <w:p w:rsidR="00E319A7" w:rsidRDefault="00AC2320" w:rsidP="00DF2A56">
            <w:r>
              <w:t>Tilskudd til sysselsetting av sj</w:t>
            </w:r>
            <w:r>
              <w:t>ø</w:t>
            </w:r>
            <w:r>
              <w:t>folk</w:t>
            </w:r>
            <w:r>
              <w:rPr>
                <w:rStyle w:val="kursiv"/>
                <w:sz w:val="21"/>
                <w:szCs w:val="21"/>
              </w:rPr>
              <w:t xml:space="preserve">, overslagsbevilgning </w:t>
            </w:r>
          </w:p>
        </w:tc>
        <w:tc>
          <w:tcPr>
            <w:tcW w:w="1580" w:type="dxa"/>
          </w:tcPr>
          <w:p w:rsidR="00E319A7" w:rsidRDefault="00E319A7" w:rsidP="00DF2A56"/>
        </w:tc>
        <w:tc>
          <w:tcPr>
            <w:tcW w:w="1580" w:type="dxa"/>
          </w:tcPr>
          <w:p w:rsidR="00E319A7" w:rsidRDefault="00AC2320" w:rsidP="00DF2A56">
            <w:r>
              <w:t>2 050 000 000</w:t>
            </w:r>
          </w:p>
        </w:tc>
        <w:tc>
          <w:tcPr>
            <w:tcW w:w="1580" w:type="dxa"/>
          </w:tcPr>
          <w:p w:rsidR="00E319A7" w:rsidRDefault="00AC2320" w:rsidP="00DF2A56">
            <w:r>
              <w:t>2 050 000 000</w:t>
            </w:r>
          </w:p>
        </w:tc>
      </w:tr>
      <w:tr w:rsidR="00E319A7" w:rsidTr="002C5485">
        <w:trPr>
          <w:trHeight w:val="380"/>
        </w:trPr>
        <w:tc>
          <w:tcPr>
            <w:tcW w:w="680" w:type="dxa"/>
          </w:tcPr>
          <w:p w:rsidR="00E319A7" w:rsidRDefault="00AC2320" w:rsidP="00DF2A56">
            <w:r>
              <w:t>910</w:t>
            </w:r>
          </w:p>
        </w:tc>
        <w:tc>
          <w:tcPr>
            <w:tcW w:w="680" w:type="dxa"/>
          </w:tcPr>
          <w:p w:rsidR="00E319A7" w:rsidRDefault="00E319A7" w:rsidP="00DF2A56"/>
        </w:tc>
        <w:tc>
          <w:tcPr>
            <w:tcW w:w="3440" w:type="dxa"/>
          </w:tcPr>
          <w:p w:rsidR="00E319A7" w:rsidRDefault="00AC2320" w:rsidP="00DF2A56">
            <w:r>
              <w:t>Sjøfartsdirektoratet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420 750 000</w:t>
            </w:r>
          </w:p>
        </w:tc>
        <w:tc>
          <w:tcPr>
            <w:tcW w:w="1580" w:type="dxa"/>
          </w:tcPr>
          <w:p w:rsidR="00E319A7" w:rsidRDefault="00AC2320" w:rsidP="00DF2A56">
            <w:r>
              <w:t>420 750 000</w:t>
            </w:r>
          </w:p>
        </w:tc>
      </w:tr>
      <w:tr w:rsidR="00E319A7" w:rsidTr="002C5485">
        <w:trPr>
          <w:trHeight w:val="380"/>
        </w:trPr>
        <w:tc>
          <w:tcPr>
            <w:tcW w:w="680" w:type="dxa"/>
          </w:tcPr>
          <w:p w:rsidR="00E319A7" w:rsidRDefault="00AC2320" w:rsidP="00DF2A56">
            <w:r>
              <w:t>911</w:t>
            </w:r>
          </w:p>
        </w:tc>
        <w:tc>
          <w:tcPr>
            <w:tcW w:w="680" w:type="dxa"/>
          </w:tcPr>
          <w:p w:rsidR="00E319A7" w:rsidRDefault="00E319A7" w:rsidP="00DF2A56"/>
        </w:tc>
        <w:tc>
          <w:tcPr>
            <w:tcW w:w="3440" w:type="dxa"/>
          </w:tcPr>
          <w:p w:rsidR="00E319A7" w:rsidRDefault="00AC2320" w:rsidP="00DF2A56">
            <w:r>
              <w:t>Konkurransetilsynet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110 450 000</w:t>
            </w:r>
          </w:p>
        </w:tc>
        <w:tc>
          <w:tcPr>
            <w:tcW w:w="1580" w:type="dxa"/>
          </w:tcPr>
          <w:p w:rsidR="00E319A7" w:rsidRDefault="00AC2320" w:rsidP="00DF2A56">
            <w:r>
              <w:t>110 450 000</w:t>
            </w:r>
          </w:p>
        </w:tc>
      </w:tr>
      <w:tr w:rsidR="00E319A7" w:rsidTr="002C5485">
        <w:trPr>
          <w:trHeight w:val="380"/>
        </w:trPr>
        <w:tc>
          <w:tcPr>
            <w:tcW w:w="680" w:type="dxa"/>
          </w:tcPr>
          <w:p w:rsidR="00E319A7" w:rsidRDefault="00AC2320" w:rsidP="00DF2A56">
            <w:r>
              <w:t>912</w:t>
            </w:r>
          </w:p>
        </w:tc>
        <w:tc>
          <w:tcPr>
            <w:tcW w:w="680" w:type="dxa"/>
          </w:tcPr>
          <w:p w:rsidR="00E319A7" w:rsidRDefault="00E319A7" w:rsidP="00DF2A56"/>
        </w:tc>
        <w:tc>
          <w:tcPr>
            <w:tcW w:w="3440" w:type="dxa"/>
          </w:tcPr>
          <w:p w:rsidR="00E319A7" w:rsidRDefault="00AC2320" w:rsidP="00DF2A56">
            <w:r>
              <w:t>Klagenemndssekretariatet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19 550 000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 xml:space="preserve">Konkurranseklagenemnda </w:t>
            </w:r>
          </w:p>
        </w:tc>
        <w:tc>
          <w:tcPr>
            <w:tcW w:w="1580" w:type="dxa"/>
          </w:tcPr>
          <w:p w:rsidR="00E319A7" w:rsidRDefault="00E319A7" w:rsidP="00DF2A56"/>
        </w:tc>
        <w:tc>
          <w:tcPr>
            <w:tcW w:w="1580" w:type="dxa"/>
          </w:tcPr>
          <w:p w:rsidR="00E319A7" w:rsidRDefault="00AC2320" w:rsidP="00DF2A56">
            <w:r>
              <w:t>2 457 000</w:t>
            </w:r>
          </w:p>
        </w:tc>
        <w:tc>
          <w:tcPr>
            <w:tcW w:w="1580" w:type="dxa"/>
          </w:tcPr>
          <w:p w:rsidR="00E319A7" w:rsidRDefault="00AC2320" w:rsidP="00DF2A56">
            <w:r>
              <w:t>22 007 000</w:t>
            </w:r>
          </w:p>
        </w:tc>
      </w:tr>
      <w:tr w:rsidR="00E319A7" w:rsidTr="002C5485">
        <w:trPr>
          <w:trHeight w:val="380"/>
        </w:trPr>
        <w:tc>
          <w:tcPr>
            <w:tcW w:w="680" w:type="dxa"/>
          </w:tcPr>
          <w:p w:rsidR="00E319A7" w:rsidRDefault="00AC2320" w:rsidP="00DF2A56">
            <w:r>
              <w:t>915</w:t>
            </w:r>
          </w:p>
        </w:tc>
        <w:tc>
          <w:tcPr>
            <w:tcW w:w="680" w:type="dxa"/>
          </w:tcPr>
          <w:p w:rsidR="00E319A7" w:rsidRDefault="00E319A7" w:rsidP="00DF2A56"/>
        </w:tc>
        <w:tc>
          <w:tcPr>
            <w:tcW w:w="3440" w:type="dxa"/>
          </w:tcPr>
          <w:p w:rsidR="00E319A7" w:rsidRDefault="00AC2320" w:rsidP="00DF2A56">
            <w:r>
              <w:t>Regelrådet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5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11 000 000</w:t>
            </w:r>
          </w:p>
        </w:tc>
        <w:tc>
          <w:tcPr>
            <w:tcW w:w="1580" w:type="dxa"/>
          </w:tcPr>
          <w:p w:rsidR="00E319A7" w:rsidRDefault="00AC2320" w:rsidP="00DF2A56">
            <w:r>
              <w:t>11 000 000</w:t>
            </w:r>
          </w:p>
        </w:tc>
      </w:tr>
      <w:tr w:rsidR="00E319A7" w:rsidTr="002C5485">
        <w:trPr>
          <w:trHeight w:val="380"/>
        </w:trPr>
        <w:tc>
          <w:tcPr>
            <w:tcW w:w="680" w:type="dxa"/>
          </w:tcPr>
          <w:p w:rsidR="00E319A7" w:rsidRDefault="00AC2320" w:rsidP="00DF2A56">
            <w:r>
              <w:t>917</w:t>
            </w:r>
          </w:p>
        </w:tc>
        <w:tc>
          <w:tcPr>
            <w:tcW w:w="680" w:type="dxa"/>
          </w:tcPr>
          <w:p w:rsidR="00E319A7" w:rsidRDefault="00E319A7" w:rsidP="00DF2A56"/>
        </w:tc>
        <w:tc>
          <w:tcPr>
            <w:tcW w:w="3440" w:type="dxa"/>
          </w:tcPr>
          <w:p w:rsidR="00E319A7" w:rsidRDefault="00AC2320" w:rsidP="00DF2A56">
            <w:r>
              <w:t>Fiskeridirektoratet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404 350 000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 xml:space="preserve">Spesielle driftsutgifter </w:t>
            </w:r>
          </w:p>
        </w:tc>
        <w:tc>
          <w:tcPr>
            <w:tcW w:w="1580" w:type="dxa"/>
          </w:tcPr>
          <w:p w:rsidR="00E319A7" w:rsidRDefault="00E319A7" w:rsidP="00DF2A56"/>
        </w:tc>
        <w:tc>
          <w:tcPr>
            <w:tcW w:w="1580" w:type="dxa"/>
          </w:tcPr>
          <w:p w:rsidR="00E319A7" w:rsidRDefault="00AC2320" w:rsidP="00DF2A56">
            <w:r>
              <w:t>10 934 000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Fiskeriforskning og -overvåking</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70 966 000</w:t>
            </w:r>
          </w:p>
        </w:tc>
        <w:tc>
          <w:tcPr>
            <w:tcW w:w="1580" w:type="dxa"/>
          </w:tcPr>
          <w:p w:rsidR="00E319A7" w:rsidRDefault="00AC2320" w:rsidP="00DF2A56">
            <w:r>
              <w:t>486 250 000</w:t>
            </w:r>
          </w:p>
        </w:tc>
      </w:tr>
      <w:tr w:rsidR="00E319A7" w:rsidTr="002C5485">
        <w:trPr>
          <w:trHeight w:val="380"/>
        </w:trPr>
        <w:tc>
          <w:tcPr>
            <w:tcW w:w="680" w:type="dxa"/>
          </w:tcPr>
          <w:p w:rsidR="00E319A7" w:rsidRDefault="00AC2320" w:rsidP="00DF2A56">
            <w:r>
              <w:t>919</w:t>
            </w:r>
          </w:p>
        </w:tc>
        <w:tc>
          <w:tcPr>
            <w:tcW w:w="680" w:type="dxa"/>
          </w:tcPr>
          <w:p w:rsidR="00E319A7" w:rsidRDefault="00E319A7" w:rsidP="00DF2A56"/>
        </w:tc>
        <w:tc>
          <w:tcPr>
            <w:tcW w:w="3440" w:type="dxa"/>
          </w:tcPr>
          <w:p w:rsidR="00E319A7" w:rsidRDefault="00AC2320" w:rsidP="00DF2A56">
            <w:r>
              <w:t>Diverse fiskeriformål</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60</w:t>
            </w:r>
          </w:p>
        </w:tc>
        <w:tc>
          <w:tcPr>
            <w:tcW w:w="3440" w:type="dxa"/>
          </w:tcPr>
          <w:p w:rsidR="00E319A7" w:rsidRDefault="00AC2320" w:rsidP="00DF2A56">
            <w:r>
              <w:t>Tilskudd til kommuner og fy</w:t>
            </w:r>
            <w:r>
              <w:t>l</w:t>
            </w:r>
            <w:r>
              <w:t xml:space="preserve">keskommuner </w:t>
            </w:r>
          </w:p>
        </w:tc>
        <w:tc>
          <w:tcPr>
            <w:tcW w:w="1580" w:type="dxa"/>
          </w:tcPr>
          <w:p w:rsidR="00E319A7" w:rsidRDefault="00E319A7" w:rsidP="00DF2A56"/>
        </w:tc>
        <w:tc>
          <w:tcPr>
            <w:tcW w:w="1580" w:type="dxa"/>
          </w:tcPr>
          <w:p w:rsidR="00E319A7" w:rsidRDefault="00AC2320" w:rsidP="00DF2A56">
            <w:r>
              <w:t>519 000 000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74</w:t>
            </w:r>
          </w:p>
        </w:tc>
        <w:tc>
          <w:tcPr>
            <w:tcW w:w="3440" w:type="dxa"/>
          </w:tcPr>
          <w:p w:rsidR="00E319A7" w:rsidRDefault="00AC2320" w:rsidP="00DF2A56">
            <w:r>
              <w:t>Erstatninger</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1 900 000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75</w:t>
            </w:r>
          </w:p>
        </w:tc>
        <w:tc>
          <w:tcPr>
            <w:tcW w:w="3440" w:type="dxa"/>
          </w:tcPr>
          <w:p w:rsidR="00E319A7" w:rsidRDefault="00AC2320" w:rsidP="00DF2A56">
            <w:r>
              <w:t>Tilskudd til næringstiltak i fisk</w:t>
            </w:r>
            <w:r>
              <w:t>e</w:t>
            </w:r>
            <w:r>
              <w:t>riene</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16 800 000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76</w:t>
            </w:r>
          </w:p>
        </w:tc>
        <w:tc>
          <w:tcPr>
            <w:tcW w:w="3440" w:type="dxa"/>
          </w:tcPr>
          <w:p w:rsidR="00E319A7" w:rsidRDefault="00AC2320" w:rsidP="00DF2A56">
            <w:r>
              <w:t>Tilskudd til fiskeriforskning</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15 000 000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79</w:t>
            </w:r>
          </w:p>
        </w:tc>
        <w:tc>
          <w:tcPr>
            <w:tcW w:w="3440" w:type="dxa"/>
          </w:tcPr>
          <w:p w:rsidR="00E319A7" w:rsidRDefault="00AC2320" w:rsidP="00DF2A56">
            <w:r>
              <w:t>Tilskudd til informasjon om re</w:t>
            </w:r>
            <w:r>
              <w:t>s</w:t>
            </w:r>
            <w:r>
              <w:t>sursforvaltning</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864 000</w:t>
            </w:r>
          </w:p>
        </w:tc>
        <w:tc>
          <w:tcPr>
            <w:tcW w:w="1580" w:type="dxa"/>
          </w:tcPr>
          <w:p w:rsidR="00E319A7" w:rsidRDefault="00AC2320" w:rsidP="00DF2A56">
            <w:r>
              <w:t>553 564 000</w:t>
            </w:r>
          </w:p>
        </w:tc>
      </w:tr>
      <w:tr w:rsidR="00E319A7" w:rsidTr="002C5485">
        <w:trPr>
          <w:trHeight w:val="64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Forvaltning og rammeb</w:t>
            </w:r>
            <w:r>
              <w:t>e</w:t>
            </w:r>
            <w:r>
              <w:t>tingelser</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6 022 485 000</w:t>
            </w:r>
          </w:p>
        </w:tc>
      </w:tr>
      <w:tr w:rsidR="00E319A7" w:rsidTr="002C5485">
        <w:trPr>
          <w:trHeight w:val="380"/>
        </w:trPr>
        <w:tc>
          <w:tcPr>
            <w:tcW w:w="9540" w:type="dxa"/>
            <w:gridSpan w:val="6"/>
          </w:tcPr>
          <w:p w:rsidR="00E319A7" w:rsidRDefault="00AC2320" w:rsidP="00DF2A56">
            <w:r>
              <w:t>Forskning og innovasjon</w:t>
            </w:r>
          </w:p>
        </w:tc>
      </w:tr>
      <w:tr w:rsidR="00E319A7" w:rsidTr="002C5485">
        <w:trPr>
          <w:trHeight w:val="380"/>
        </w:trPr>
        <w:tc>
          <w:tcPr>
            <w:tcW w:w="680" w:type="dxa"/>
          </w:tcPr>
          <w:p w:rsidR="00E319A7" w:rsidRDefault="00AC2320" w:rsidP="00DF2A56">
            <w:r>
              <w:t>920</w:t>
            </w:r>
          </w:p>
        </w:tc>
        <w:tc>
          <w:tcPr>
            <w:tcW w:w="680" w:type="dxa"/>
          </w:tcPr>
          <w:p w:rsidR="00E319A7" w:rsidRDefault="00E319A7" w:rsidP="00DF2A56"/>
        </w:tc>
        <w:tc>
          <w:tcPr>
            <w:tcW w:w="3440" w:type="dxa"/>
          </w:tcPr>
          <w:p w:rsidR="00E319A7" w:rsidRDefault="00AC2320" w:rsidP="00DF2A56">
            <w:r>
              <w:t>Norges forskningsråd</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50</w:t>
            </w:r>
          </w:p>
        </w:tc>
        <w:tc>
          <w:tcPr>
            <w:tcW w:w="3440" w:type="dxa"/>
          </w:tcPr>
          <w:p w:rsidR="00E319A7" w:rsidRDefault="00AC2320" w:rsidP="00DF2A56">
            <w:r>
              <w:t xml:space="preserve">Tilskudd til forskning </w:t>
            </w:r>
          </w:p>
        </w:tc>
        <w:tc>
          <w:tcPr>
            <w:tcW w:w="1580" w:type="dxa"/>
          </w:tcPr>
          <w:p w:rsidR="00E319A7" w:rsidRDefault="00E319A7" w:rsidP="00DF2A56"/>
        </w:tc>
        <w:tc>
          <w:tcPr>
            <w:tcW w:w="1580" w:type="dxa"/>
          </w:tcPr>
          <w:p w:rsidR="00E319A7" w:rsidRDefault="00AC2320" w:rsidP="00DF2A56">
            <w:r>
              <w:t>2 198 200 000</w:t>
            </w:r>
          </w:p>
        </w:tc>
        <w:tc>
          <w:tcPr>
            <w:tcW w:w="1580" w:type="dxa"/>
          </w:tcPr>
          <w:p w:rsidR="00E319A7" w:rsidRDefault="00AC2320" w:rsidP="00DF2A56">
            <w:r>
              <w:t>2 198 200 000</w:t>
            </w:r>
          </w:p>
        </w:tc>
      </w:tr>
      <w:tr w:rsidR="00E319A7" w:rsidTr="002C5485">
        <w:trPr>
          <w:trHeight w:val="380"/>
        </w:trPr>
        <w:tc>
          <w:tcPr>
            <w:tcW w:w="680" w:type="dxa"/>
          </w:tcPr>
          <w:p w:rsidR="00E319A7" w:rsidRDefault="00AC2320" w:rsidP="00DF2A56">
            <w:r>
              <w:t>922</w:t>
            </w:r>
          </w:p>
        </w:tc>
        <w:tc>
          <w:tcPr>
            <w:tcW w:w="680" w:type="dxa"/>
          </w:tcPr>
          <w:p w:rsidR="00E319A7" w:rsidRDefault="00E319A7" w:rsidP="00DF2A56"/>
        </w:tc>
        <w:tc>
          <w:tcPr>
            <w:tcW w:w="3440" w:type="dxa"/>
          </w:tcPr>
          <w:p w:rsidR="00E319A7" w:rsidRDefault="00AC2320" w:rsidP="00DF2A56">
            <w:r>
              <w:t>Romvirksomhet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50</w:t>
            </w:r>
          </w:p>
        </w:tc>
        <w:tc>
          <w:tcPr>
            <w:tcW w:w="3440" w:type="dxa"/>
          </w:tcPr>
          <w:p w:rsidR="00E319A7" w:rsidRDefault="00AC2320" w:rsidP="00DF2A56">
            <w:r>
              <w:t xml:space="preserve">Norsk Romsenter </w:t>
            </w:r>
          </w:p>
        </w:tc>
        <w:tc>
          <w:tcPr>
            <w:tcW w:w="1580" w:type="dxa"/>
          </w:tcPr>
          <w:p w:rsidR="00E319A7" w:rsidRDefault="00E319A7" w:rsidP="00DF2A56"/>
        </w:tc>
        <w:tc>
          <w:tcPr>
            <w:tcW w:w="1580" w:type="dxa"/>
          </w:tcPr>
          <w:p w:rsidR="00E319A7" w:rsidRDefault="00AC2320" w:rsidP="00DF2A56">
            <w:r>
              <w:t>70 283 000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 xml:space="preserve">Kontingent i European Space Agency (ESA) </w:t>
            </w:r>
          </w:p>
        </w:tc>
        <w:tc>
          <w:tcPr>
            <w:tcW w:w="1580" w:type="dxa"/>
          </w:tcPr>
          <w:p w:rsidR="00E319A7" w:rsidRDefault="00E319A7" w:rsidP="00DF2A56"/>
        </w:tc>
        <w:tc>
          <w:tcPr>
            <w:tcW w:w="1580" w:type="dxa"/>
          </w:tcPr>
          <w:p w:rsidR="00E319A7" w:rsidRDefault="00AC2320" w:rsidP="00DF2A56">
            <w:r>
              <w:t>215 375 000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 xml:space="preserve">Internasjonal romvirksomhet </w:t>
            </w:r>
          </w:p>
        </w:tc>
        <w:tc>
          <w:tcPr>
            <w:tcW w:w="1580" w:type="dxa"/>
          </w:tcPr>
          <w:p w:rsidR="00E319A7" w:rsidRDefault="00E319A7" w:rsidP="00DF2A56"/>
        </w:tc>
        <w:tc>
          <w:tcPr>
            <w:tcW w:w="1580" w:type="dxa"/>
          </w:tcPr>
          <w:p w:rsidR="00E319A7" w:rsidRDefault="00AC2320" w:rsidP="00DF2A56">
            <w:r>
              <w:t>465 250 000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Nasjonale følgemidler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20 992 000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73</w:t>
            </w:r>
          </w:p>
        </w:tc>
        <w:tc>
          <w:tcPr>
            <w:tcW w:w="3440" w:type="dxa"/>
          </w:tcPr>
          <w:p w:rsidR="00E319A7" w:rsidRDefault="00AC2320" w:rsidP="00DF2A56">
            <w:r>
              <w:t xml:space="preserve">EUs romprogrammer </w:t>
            </w:r>
          </w:p>
        </w:tc>
        <w:tc>
          <w:tcPr>
            <w:tcW w:w="1580" w:type="dxa"/>
          </w:tcPr>
          <w:p w:rsidR="00E319A7" w:rsidRDefault="00E319A7" w:rsidP="00DF2A56"/>
        </w:tc>
        <w:tc>
          <w:tcPr>
            <w:tcW w:w="1580" w:type="dxa"/>
          </w:tcPr>
          <w:p w:rsidR="00E319A7" w:rsidRDefault="00AC2320" w:rsidP="00DF2A56">
            <w:r>
              <w:t>487 300 000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74</w:t>
            </w:r>
          </w:p>
        </w:tc>
        <w:tc>
          <w:tcPr>
            <w:tcW w:w="3440" w:type="dxa"/>
          </w:tcPr>
          <w:p w:rsidR="00E319A7" w:rsidRDefault="00AC2320" w:rsidP="00DF2A56">
            <w:r>
              <w:t>Nasjonal infrastruktur og tekni</w:t>
            </w:r>
            <w:r>
              <w:t>s</w:t>
            </w:r>
            <w:r>
              <w:t>ke aktiviteter</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42 601 000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95</w:t>
            </w:r>
          </w:p>
        </w:tc>
        <w:tc>
          <w:tcPr>
            <w:tcW w:w="3440" w:type="dxa"/>
          </w:tcPr>
          <w:p w:rsidR="00E319A7" w:rsidRDefault="00AC2320" w:rsidP="00DF2A56">
            <w:r>
              <w:t xml:space="preserve">Egenkapital Space Norway AS </w:t>
            </w:r>
          </w:p>
        </w:tc>
        <w:tc>
          <w:tcPr>
            <w:tcW w:w="1580" w:type="dxa"/>
          </w:tcPr>
          <w:p w:rsidR="00E319A7" w:rsidRDefault="00E319A7" w:rsidP="00DF2A56"/>
        </w:tc>
        <w:tc>
          <w:tcPr>
            <w:tcW w:w="1580" w:type="dxa"/>
          </w:tcPr>
          <w:p w:rsidR="00E319A7" w:rsidRDefault="00AC2320" w:rsidP="00DF2A56">
            <w:r>
              <w:t>378 500 000</w:t>
            </w:r>
          </w:p>
        </w:tc>
        <w:tc>
          <w:tcPr>
            <w:tcW w:w="1580" w:type="dxa"/>
          </w:tcPr>
          <w:p w:rsidR="00E319A7" w:rsidRDefault="00AC2320" w:rsidP="00DF2A56">
            <w:r>
              <w:t>1 680 301 000</w:t>
            </w:r>
          </w:p>
        </w:tc>
      </w:tr>
      <w:tr w:rsidR="00E319A7" w:rsidTr="002C5485">
        <w:trPr>
          <w:trHeight w:val="380"/>
        </w:trPr>
        <w:tc>
          <w:tcPr>
            <w:tcW w:w="680" w:type="dxa"/>
          </w:tcPr>
          <w:p w:rsidR="00E319A7" w:rsidRDefault="00AC2320" w:rsidP="00DF2A56">
            <w:r>
              <w:t>923</w:t>
            </w:r>
          </w:p>
        </w:tc>
        <w:tc>
          <w:tcPr>
            <w:tcW w:w="680" w:type="dxa"/>
          </w:tcPr>
          <w:p w:rsidR="00E319A7" w:rsidRDefault="00E319A7" w:rsidP="00DF2A56"/>
        </w:tc>
        <w:tc>
          <w:tcPr>
            <w:tcW w:w="3440" w:type="dxa"/>
          </w:tcPr>
          <w:p w:rsidR="00E319A7" w:rsidRDefault="00AC2320" w:rsidP="00DF2A56">
            <w:r>
              <w:t>Havforskningsinstituttet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639 800 000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405 726 000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Fiskeriforskning og -overvåking</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150 530 000</w:t>
            </w:r>
          </w:p>
        </w:tc>
        <w:tc>
          <w:tcPr>
            <w:tcW w:w="1580" w:type="dxa"/>
          </w:tcPr>
          <w:p w:rsidR="00E319A7" w:rsidRDefault="00AC2320" w:rsidP="00DF2A56">
            <w:r>
              <w:t>1 196 056 000</w:t>
            </w:r>
          </w:p>
        </w:tc>
      </w:tr>
      <w:tr w:rsidR="00E319A7" w:rsidTr="002C5485">
        <w:trPr>
          <w:trHeight w:val="640"/>
        </w:trPr>
        <w:tc>
          <w:tcPr>
            <w:tcW w:w="680" w:type="dxa"/>
          </w:tcPr>
          <w:p w:rsidR="00E319A7" w:rsidRDefault="00AC2320" w:rsidP="00DF2A56">
            <w:r>
              <w:t>924</w:t>
            </w:r>
          </w:p>
        </w:tc>
        <w:tc>
          <w:tcPr>
            <w:tcW w:w="680" w:type="dxa"/>
          </w:tcPr>
          <w:p w:rsidR="00E319A7" w:rsidRDefault="00E319A7" w:rsidP="00DF2A56"/>
        </w:tc>
        <w:tc>
          <w:tcPr>
            <w:tcW w:w="3440" w:type="dxa"/>
          </w:tcPr>
          <w:p w:rsidR="00E319A7" w:rsidRDefault="00AC2320" w:rsidP="00DF2A56">
            <w:r>
              <w:t>Internasjonalt samarbeid og u</w:t>
            </w:r>
            <w:r>
              <w:t>t</w:t>
            </w:r>
            <w:r>
              <w:t>viklingsprogrammer</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 xml:space="preserve">Tilskudd </w:t>
            </w:r>
          </w:p>
        </w:tc>
        <w:tc>
          <w:tcPr>
            <w:tcW w:w="1580" w:type="dxa"/>
          </w:tcPr>
          <w:p w:rsidR="00E319A7" w:rsidRDefault="00E319A7" w:rsidP="00DF2A56"/>
        </w:tc>
        <w:tc>
          <w:tcPr>
            <w:tcW w:w="1580" w:type="dxa"/>
          </w:tcPr>
          <w:p w:rsidR="00E319A7" w:rsidRDefault="00AC2320" w:rsidP="00DF2A56">
            <w:r>
              <w:t>16 000 000</w:t>
            </w:r>
          </w:p>
        </w:tc>
        <w:tc>
          <w:tcPr>
            <w:tcW w:w="1580" w:type="dxa"/>
          </w:tcPr>
          <w:p w:rsidR="00E319A7" w:rsidRDefault="00AC2320" w:rsidP="00DF2A56">
            <w:r>
              <w:t>16 000 000</w:t>
            </w:r>
          </w:p>
        </w:tc>
      </w:tr>
      <w:tr w:rsidR="00E319A7" w:rsidTr="002C5485">
        <w:trPr>
          <w:trHeight w:val="640"/>
        </w:trPr>
        <w:tc>
          <w:tcPr>
            <w:tcW w:w="680" w:type="dxa"/>
          </w:tcPr>
          <w:p w:rsidR="00E319A7" w:rsidRDefault="00AC2320" w:rsidP="00DF2A56">
            <w:r>
              <w:t>926</w:t>
            </w:r>
          </w:p>
        </w:tc>
        <w:tc>
          <w:tcPr>
            <w:tcW w:w="680" w:type="dxa"/>
          </w:tcPr>
          <w:p w:rsidR="00E319A7" w:rsidRDefault="00E319A7" w:rsidP="00DF2A56"/>
        </w:tc>
        <w:tc>
          <w:tcPr>
            <w:tcW w:w="3440" w:type="dxa"/>
          </w:tcPr>
          <w:p w:rsidR="00E319A7" w:rsidRDefault="00AC2320" w:rsidP="00DF2A56">
            <w:r>
              <w:t>Havforskningsinstituttet, fors</w:t>
            </w:r>
            <w:r>
              <w:t>k</w:t>
            </w:r>
            <w:r>
              <w:t>ningsfartøy</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184 450 000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85 683 000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45</w:t>
            </w:r>
          </w:p>
        </w:tc>
        <w:tc>
          <w:tcPr>
            <w:tcW w:w="3440" w:type="dxa"/>
          </w:tcPr>
          <w:p w:rsidR="00E319A7" w:rsidRDefault="00AC2320" w:rsidP="00DF2A56">
            <w:r>
              <w:t>Større utstyrsanskaffelser og vedlikehold</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13 000 000</w:t>
            </w:r>
          </w:p>
        </w:tc>
        <w:tc>
          <w:tcPr>
            <w:tcW w:w="1580" w:type="dxa"/>
          </w:tcPr>
          <w:p w:rsidR="00E319A7" w:rsidRDefault="00AC2320" w:rsidP="00DF2A56">
            <w:r>
              <w:t>283 133 000</w:t>
            </w:r>
          </w:p>
        </w:tc>
      </w:tr>
      <w:tr w:rsidR="00E319A7" w:rsidTr="002C5485">
        <w:trPr>
          <w:trHeight w:val="380"/>
        </w:trPr>
        <w:tc>
          <w:tcPr>
            <w:tcW w:w="680" w:type="dxa"/>
          </w:tcPr>
          <w:p w:rsidR="00E319A7" w:rsidRDefault="00AC2320" w:rsidP="00DF2A56">
            <w:r>
              <w:lastRenderedPageBreak/>
              <w:t>928</w:t>
            </w:r>
          </w:p>
        </w:tc>
        <w:tc>
          <w:tcPr>
            <w:tcW w:w="680" w:type="dxa"/>
          </w:tcPr>
          <w:p w:rsidR="00E319A7" w:rsidRDefault="00E319A7" w:rsidP="00DF2A56"/>
        </w:tc>
        <w:tc>
          <w:tcPr>
            <w:tcW w:w="3440" w:type="dxa"/>
          </w:tcPr>
          <w:p w:rsidR="00E319A7" w:rsidRDefault="00AC2320" w:rsidP="00DF2A56">
            <w:r>
              <w:t>Annen marin forskning og utvi</w:t>
            </w:r>
            <w:r>
              <w:t>k</w:t>
            </w:r>
            <w:r>
              <w:t>ling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50</w:t>
            </w:r>
          </w:p>
        </w:tc>
        <w:tc>
          <w:tcPr>
            <w:tcW w:w="3440" w:type="dxa"/>
          </w:tcPr>
          <w:p w:rsidR="00E319A7" w:rsidRDefault="00AC2320" w:rsidP="00DF2A56">
            <w:r>
              <w:t xml:space="preserve">Tilskudd til Veterinærinstituttet </w:t>
            </w:r>
          </w:p>
        </w:tc>
        <w:tc>
          <w:tcPr>
            <w:tcW w:w="1580" w:type="dxa"/>
          </w:tcPr>
          <w:p w:rsidR="00E319A7" w:rsidRDefault="00E319A7" w:rsidP="00DF2A56"/>
        </w:tc>
        <w:tc>
          <w:tcPr>
            <w:tcW w:w="1580" w:type="dxa"/>
          </w:tcPr>
          <w:p w:rsidR="00E319A7" w:rsidRDefault="00AC2320" w:rsidP="00DF2A56">
            <w:r>
              <w:t>63 805 000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 xml:space="preserve">Tilskudd til Nofima </w:t>
            </w:r>
          </w:p>
        </w:tc>
        <w:tc>
          <w:tcPr>
            <w:tcW w:w="1580" w:type="dxa"/>
          </w:tcPr>
          <w:p w:rsidR="00E319A7" w:rsidRDefault="00E319A7" w:rsidP="00DF2A56"/>
        </w:tc>
        <w:tc>
          <w:tcPr>
            <w:tcW w:w="1580" w:type="dxa"/>
          </w:tcPr>
          <w:p w:rsidR="00E319A7" w:rsidRDefault="00AC2320" w:rsidP="00DF2A56">
            <w:r>
              <w:t>100 846 000</w:t>
            </w:r>
          </w:p>
        </w:tc>
        <w:tc>
          <w:tcPr>
            <w:tcW w:w="1580" w:type="dxa"/>
          </w:tcPr>
          <w:p w:rsidR="00E319A7" w:rsidRDefault="00AC2320" w:rsidP="00DF2A56">
            <w:r>
              <w:t>164 651 000</w:t>
            </w:r>
          </w:p>
        </w:tc>
      </w:tr>
      <w:tr w:rsidR="00E319A7" w:rsidTr="002C5485">
        <w:trPr>
          <w:trHeight w:val="380"/>
        </w:trPr>
        <w:tc>
          <w:tcPr>
            <w:tcW w:w="680" w:type="dxa"/>
          </w:tcPr>
          <w:p w:rsidR="00E319A7" w:rsidRDefault="00AC2320" w:rsidP="00DF2A56">
            <w:r>
              <w:t>929</w:t>
            </w:r>
          </w:p>
        </w:tc>
        <w:tc>
          <w:tcPr>
            <w:tcW w:w="680" w:type="dxa"/>
          </w:tcPr>
          <w:p w:rsidR="00E319A7" w:rsidRDefault="00E319A7" w:rsidP="00DF2A56"/>
        </w:tc>
        <w:tc>
          <w:tcPr>
            <w:tcW w:w="3440" w:type="dxa"/>
          </w:tcPr>
          <w:p w:rsidR="00E319A7" w:rsidRDefault="00AC2320" w:rsidP="00DF2A56">
            <w:r>
              <w:t>Institutt for energiteknikk</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Sikring av atomanlegg</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40 000 000</w:t>
            </w:r>
          </w:p>
        </w:tc>
        <w:tc>
          <w:tcPr>
            <w:tcW w:w="1580" w:type="dxa"/>
          </w:tcPr>
          <w:p w:rsidR="00E319A7" w:rsidRDefault="00E319A7" w:rsidP="00DF2A56"/>
        </w:tc>
      </w:tr>
      <w:tr w:rsidR="00E319A7" w:rsidTr="002C5485">
        <w:trPr>
          <w:trHeight w:val="880"/>
        </w:trPr>
        <w:tc>
          <w:tcPr>
            <w:tcW w:w="680" w:type="dxa"/>
          </w:tcPr>
          <w:p w:rsidR="00E319A7" w:rsidRDefault="00E319A7" w:rsidP="00DF2A56"/>
        </w:tc>
        <w:tc>
          <w:tcPr>
            <w:tcW w:w="680" w:type="dxa"/>
          </w:tcPr>
          <w:p w:rsidR="00E319A7" w:rsidRDefault="00AC2320" w:rsidP="00DF2A56">
            <w:r>
              <w:t>51</w:t>
            </w:r>
          </w:p>
        </w:tc>
        <w:tc>
          <w:tcPr>
            <w:tcW w:w="3440" w:type="dxa"/>
          </w:tcPr>
          <w:p w:rsidR="00E319A7" w:rsidRDefault="00AC2320" w:rsidP="00DF2A56">
            <w:r>
              <w:t>Tilskudd til atomforskning</w:t>
            </w:r>
            <w:r>
              <w:rPr>
                <w:rStyle w:val="kursiv"/>
                <w:sz w:val="21"/>
                <w:szCs w:val="21"/>
              </w:rPr>
              <w:t xml:space="preserve">, kan overføres, kan nyttes under kap. 900, post 22 </w:t>
            </w:r>
          </w:p>
        </w:tc>
        <w:tc>
          <w:tcPr>
            <w:tcW w:w="1580" w:type="dxa"/>
          </w:tcPr>
          <w:p w:rsidR="00E319A7" w:rsidRDefault="00E319A7" w:rsidP="00DF2A56"/>
        </w:tc>
        <w:tc>
          <w:tcPr>
            <w:tcW w:w="1580" w:type="dxa"/>
          </w:tcPr>
          <w:p w:rsidR="00E319A7" w:rsidRDefault="00AC2320" w:rsidP="00DF2A56">
            <w:r>
              <w:t>147 000 000</w:t>
            </w:r>
          </w:p>
        </w:tc>
        <w:tc>
          <w:tcPr>
            <w:tcW w:w="1580" w:type="dxa"/>
          </w:tcPr>
          <w:p w:rsidR="00E319A7" w:rsidRDefault="00AC2320" w:rsidP="00DF2A56">
            <w:r>
              <w:t>187 000 000</w:t>
            </w:r>
          </w:p>
        </w:tc>
      </w:tr>
      <w:tr w:rsidR="00E319A7" w:rsidTr="002C5485">
        <w:trPr>
          <w:trHeight w:val="380"/>
        </w:trPr>
        <w:tc>
          <w:tcPr>
            <w:tcW w:w="680" w:type="dxa"/>
          </w:tcPr>
          <w:p w:rsidR="00E319A7" w:rsidRDefault="00AC2320" w:rsidP="00DF2A56">
            <w:r>
              <w:t>930</w:t>
            </w:r>
          </w:p>
        </w:tc>
        <w:tc>
          <w:tcPr>
            <w:tcW w:w="680" w:type="dxa"/>
          </w:tcPr>
          <w:p w:rsidR="00E319A7" w:rsidRDefault="00E319A7" w:rsidP="00DF2A56"/>
        </w:tc>
        <w:tc>
          <w:tcPr>
            <w:tcW w:w="3440" w:type="dxa"/>
          </w:tcPr>
          <w:p w:rsidR="00E319A7" w:rsidRDefault="00AC2320" w:rsidP="00DF2A56">
            <w:r>
              <w:t>Design og arkitektur Norge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 xml:space="preserve">Tilskudd </w:t>
            </w:r>
          </w:p>
        </w:tc>
        <w:tc>
          <w:tcPr>
            <w:tcW w:w="1580" w:type="dxa"/>
          </w:tcPr>
          <w:p w:rsidR="00E319A7" w:rsidRDefault="00E319A7" w:rsidP="00DF2A56"/>
        </w:tc>
        <w:tc>
          <w:tcPr>
            <w:tcW w:w="1580" w:type="dxa"/>
          </w:tcPr>
          <w:p w:rsidR="00E319A7" w:rsidRDefault="00AC2320" w:rsidP="00DF2A56">
            <w:r>
              <w:t>65 043 000</w:t>
            </w:r>
          </w:p>
        </w:tc>
        <w:tc>
          <w:tcPr>
            <w:tcW w:w="1580" w:type="dxa"/>
          </w:tcPr>
          <w:p w:rsidR="00E319A7" w:rsidRDefault="00AC2320" w:rsidP="00DF2A56">
            <w:r>
              <w:t>65 043 000</w:t>
            </w:r>
          </w:p>
        </w:tc>
      </w:tr>
      <w:tr w:rsidR="00E319A7" w:rsidTr="002C5485">
        <w:trPr>
          <w:trHeight w:val="380"/>
        </w:trPr>
        <w:tc>
          <w:tcPr>
            <w:tcW w:w="680" w:type="dxa"/>
          </w:tcPr>
          <w:p w:rsidR="00E319A7" w:rsidRDefault="00AC2320" w:rsidP="00DF2A56">
            <w:r>
              <w:t>935</w:t>
            </w:r>
          </w:p>
        </w:tc>
        <w:tc>
          <w:tcPr>
            <w:tcW w:w="680" w:type="dxa"/>
          </w:tcPr>
          <w:p w:rsidR="00E319A7" w:rsidRDefault="00E319A7" w:rsidP="00DF2A56"/>
        </w:tc>
        <w:tc>
          <w:tcPr>
            <w:tcW w:w="3440" w:type="dxa"/>
          </w:tcPr>
          <w:p w:rsidR="00E319A7" w:rsidRDefault="00AC2320" w:rsidP="00DF2A56">
            <w:r>
              <w:t>Patentstyret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258 400 000</w:t>
            </w:r>
          </w:p>
        </w:tc>
        <w:tc>
          <w:tcPr>
            <w:tcW w:w="1580" w:type="dxa"/>
          </w:tcPr>
          <w:p w:rsidR="00E319A7" w:rsidRDefault="00AC2320" w:rsidP="00DF2A56">
            <w:r>
              <w:t>258 400 000</w:t>
            </w:r>
          </w:p>
        </w:tc>
      </w:tr>
      <w:tr w:rsidR="00E319A7" w:rsidTr="002C5485">
        <w:trPr>
          <w:trHeight w:val="640"/>
        </w:trPr>
        <w:tc>
          <w:tcPr>
            <w:tcW w:w="680" w:type="dxa"/>
          </w:tcPr>
          <w:p w:rsidR="00E319A7" w:rsidRDefault="00AC2320" w:rsidP="00DF2A56">
            <w:r>
              <w:t>936</w:t>
            </w:r>
          </w:p>
        </w:tc>
        <w:tc>
          <w:tcPr>
            <w:tcW w:w="680" w:type="dxa"/>
          </w:tcPr>
          <w:p w:rsidR="00E319A7" w:rsidRDefault="00E319A7" w:rsidP="00DF2A56"/>
        </w:tc>
        <w:tc>
          <w:tcPr>
            <w:tcW w:w="3440" w:type="dxa"/>
          </w:tcPr>
          <w:p w:rsidR="00E319A7" w:rsidRDefault="00AC2320" w:rsidP="00DF2A56">
            <w:r>
              <w:t>Klagenemnda for industrielle rettigheter</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 xml:space="preserve">Driftsutgifter </w:t>
            </w:r>
          </w:p>
        </w:tc>
        <w:tc>
          <w:tcPr>
            <w:tcW w:w="1580" w:type="dxa"/>
          </w:tcPr>
          <w:p w:rsidR="00E319A7" w:rsidRDefault="00E319A7" w:rsidP="00DF2A56"/>
        </w:tc>
        <w:tc>
          <w:tcPr>
            <w:tcW w:w="1580" w:type="dxa"/>
          </w:tcPr>
          <w:p w:rsidR="00E319A7" w:rsidRDefault="00AC2320" w:rsidP="00DF2A56">
            <w:r>
              <w:t>8 000 000</w:t>
            </w:r>
          </w:p>
        </w:tc>
        <w:tc>
          <w:tcPr>
            <w:tcW w:w="1580" w:type="dxa"/>
          </w:tcPr>
          <w:p w:rsidR="00E319A7" w:rsidRDefault="00AC2320" w:rsidP="00DF2A56">
            <w:r>
              <w:t>8 000 000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Forskning og innovasjon</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6 056 784 000</w:t>
            </w:r>
          </w:p>
        </w:tc>
      </w:tr>
      <w:tr w:rsidR="00E319A7" w:rsidTr="002C5485">
        <w:trPr>
          <w:trHeight w:val="380"/>
        </w:trPr>
        <w:tc>
          <w:tcPr>
            <w:tcW w:w="9540" w:type="dxa"/>
            <w:gridSpan w:val="6"/>
          </w:tcPr>
          <w:p w:rsidR="00E319A7" w:rsidRDefault="00AC2320" w:rsidP="00DF2A56">
            <w:r>
              <w:t>Markedsadgang og eksport</w:t>
            </w:r>
          </w:p>
        </w:tc>
      </w:tr>
      <w:tr w:rsidR="00E319A7" w:rsidTr="002C5485">
        <w:trPr>
          <w:trHeight w:val="380"/>
        </w:trPr>
        <w:tc>
          <w:tcPr>
            <w:tcW w:w="680" w:type="dxa"/>
          </w:tcPr>
          <w:p w:rsidR="00E319A7" w:rsidRDefault="00AC2320" w:rsidP="00DF2A56">
            <w:r>
              <w:t>940</w:t>
            </w:r>
          </w:p>
        </w:tc>
        <w:tc>
          <w:tcPr>
            <w:tcW w:w="680" w:type="dxa"/>
          </w:tcPr>
          <w:p w:rsidR="00E319A7" w:rsidRDefault="00E319A7" w:rsidP="00DF2A56"/>
        </w:tc>
        <w:tc>
          <w:tcPr>
            <w:tcW w:w="3440" w:type="dxa"/>
          </w:tcPr>
          <w:p w:rsidR="00E319A7" w:rsidRDefault="00AC2320" w:rsidP="00DF2A56">
            <w:r>
              <w:t>Internasjonaliseringstiltak</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10 239 000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73</w:t>
            </w:r>
          </w:p>
        </w:tc>
        <w:tc>
          <w:tcPr>
            <w:tcW w:w="3440" w:type="dxa"/>
          </w:tcPr>
          <w:p w:rsidR="00E319A7" w:rsidRDefault="00AC2320" w:rsidP="00DF2A56">
            <w:r>
              <w:t xml:space="preserve">Støtte ved kapitalvareeksport </w:t>
            </w:r>
          </w:p>
        </w:tc>
        <w:tc>
          <w:tcPr>
            <w:tcW w:w="1580" w:type="dxa"/>
          </w:tcPr>
          <w:p w:rsidR="00E319A7" w:rsidRDefault="00E319A7" w:rsidP="00DF2A56"/>
        </w:tc>
        <w:tc>
          <w:tcPr>
            <w:tcW w:w="1580" w:type="dxa"/>
          </w:tcPr>
          <w:p w:rsidR="00E319A7" w:rsidRDefault="00AC2320" w:rsidP="00DF2A56">
            <w:r>
              <w:t>81 500 000</w:t>
            </w:r>
          </w:p>
        </w:tc>
        <w:tc>
          <w:tcPr>
            <w:tcW w:w="1580" w:type="dxa"/>
          </w:tcPr>
          <w:p w:rsidR="00E319A7" w:rsidRDefault="00AC2320" w:rsidP="00DF2A56">
            <w:r>
              <w:t>91 739 000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Markedsadgang og eksport</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91 739 000</w:t>
            </w:r>
          </w:p>
        </w:tc>
      </w:tr>
      <w:tr w:rsidR="00E319A7" w:rsidTr="002C5485">
        <w:trPr>
          <w:trHeight w:val="380"/>
        </w:trPr>
        <w:tc>
          <w:tcPr>
            <w:tcW w:w="9540" w:type="dxa"/>
            <w:gridSpan w:val="6"/>
          </w:tcPr>
          <w:p w:rsidR="00E319A7" w:rsidRDefault="00AC2320" w:rsidP="00DF2A56">
            <w:r>
              <w:t>Statlig eierskap</w:t>
            </w:r>
          </w:p>
        </w:tc>
      </w:tr>
      <w:tr w:rsidR="00E319A7" w:rsidTr="002C5485">
        <w:trPr>
          <w:trHeight w:val="380"/>
        </w:trPr>
        <w:tc>
          <w:tcPr>
            <w:tcW w:w="680" w:type="dxa"/>
          </w:tcPr>
          <w:p w:rsidR="00E319A7" w:rsidRDefault="00AC2320" w:rsidP="00DF2A56">
            <w:r>
              <w:t>950</w:t>
            </w:r>
          </w:p>
        </w:tc>
        <w:tc>
          <w:tcPr>
            <w:tcW w:w="680" w:type="dxa"/>
          </w:tcPr>
          <w:p w:rsidR="00E319A7" w:rsidRDefault="00E319A7" w:rsidP="00DF2A56"/>
        </w:tc>
        <w:tc>
          <w:tcPr>
            <w:tcW w:w="3440" w:type="dxa"/>
          </w:tcPr>
          <w:p w:rsidR="00E319A7" w:rsidRDefault="00AC2320" w:rsidP="00DF2A56">
            <w:r>
              <w:t>Forvaltning av statlig eierskap</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21</w:t>
            </w:r>
          </w:p>
        </w:tc>
        <w:tc>
          <w:tcPr>
            <w:tcW w:w="3440" w:type="dxa"/>
          </w:tcPr>
          <w:p w:rsidR="00E319A7" w:rsidRDefault="00AC2320" w:rsidP="00DF2A56">
            <w:r>
              <w:t xml:space="preserve">Spesielle driftsutgifter </w:t>
            </w:r>
          </w:p>
        </w:tc>
        <w:tc>
          <w:tcPr>
            <w:tcW w:w="1580" w:type="dxa"/>
          </w:tcPr>
          <w:p w:rsidR="00E319A7" w:rsidRDefault="00E319A7" w:rsidP="00DF2A56"/>
        </w:tc>
        <w:tc>
          <w:tcPr>
            <w:tcW w:w="1580" w:type="dxa"/>
          </w:tcPr>
          <w:p w:rsidR="00E319A7" w:rsidRDefault="00AC2320" w:rsidP="00DF2A56">
            <w:r>
              <w:t>22 938 000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52</w:t>
            </w:r>
          </w:p>
        </w:tc>
        <w:tc>
          <w:tcPr>
            <w:tcW w:w="3440" w:type="dxa"/>
          </w:tcPr>
          <w:p w:rsidR="00E319A7" w:rsidRDefault="00AC2320" w:rsidP="00DF2A56">
            <w:r>
              <w:t>Risikokapital, Nysnø Klimai</w:t>
            </w:r>
            <w:r>
              <w:t>n</w:t>
            </w:r>
            <w:r>
              <w:t xml:space="preserve">vesteringer AS </w:t>
            </w:r>
          </w:p>
        </w:tc>
        <w:tc>
          <w:tcPr>
            <w:tcW w:w="1580" w:type="dxa"/>
          </w:tcPr>
          <w:p w:rsidR="00E319A7" w:rsidRDefault="00E319A7" w:rsidP="00DF2A56"/>
        </w:tc>
        <w:tc>
          <w:tcPr>
            <w:tcW w:w="1580" w:type="dxa"/>
          </w:tcPr>
          <w:p w:rsidR="00E319A7" w:rsidRDefault="00AC2320" w:rsidP="00DF2A56">
            <w:r>
              <w:t>140 000 000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Kapitalinnskudd, Nysnø Klim</w:t>
            </w:r>
            <w:r>
              <w:t>a</w:t>
            </w:r>
            <w:r>
              <w:t xml:space="preserve">investeringer AS </w:t>
            </w:r>
          </w:p>
        </w:tc>
        <w:tc>
          <w:tcPr>
            <w:tcW w:w="1580" w:type="dxa"/>
          </w:tcPr>
          <w:p w:rsidR="00E319A7" w:rsidRDefault="00E319A7" w:rsidP="00DF2A56"/>
        </w:tc>
        <w:tc>
          <w:tcPr>
            <w:tcW w:w="1580" w:type="dxa"/>
          </w:tcPr>
          <w:p w:rsidR="00E319A7" w:rsidRDefault="00AC2320" w:rsidP="00DF2A56">
            <w:r>
              <w:t>260 000 000</w:t>
            </w:r>
          </w:p>
        </w:tc>
        <w:tc>
          <w:tcPr>
            <w:tcW w:w="1580" w:type="dxa"/>
          </w:tcPr>
          <w:p w:rsidR="00E319A7" w:rsidRDefault="00AC2320" w:rsidP="00DF2A56">
            <w:r>
              <w:t>422 938 000</w:t>
            </w:r>
          </w:p>
        </w:tc>
      </w:tr>
      <w:tr w:rsidR="00E319A7" w:rsidTr="002C5485">
        <w:trPr>
          <w:trHeight w:val="11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Statlig eierskap</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422 938 000</w:t>
            </w:r>
          </w:p>
        </w:tc>
      </w:tr>
      <w:tr w:rsidR="00E319A7" w:rsidTr="002C5485">
        <w:trPr>
          <w:trHeight w:val="380"/>
        </w:trPr>
        <w:tc>
          <w:tcPr>
            <w:tcW w:w="9540" w:type="dxa"/>
            <w:gridSpan w:val="6"/>
          </w:tcPr>
          <w:p w:rsidR="00E319A7" w:rsidRDefault="00AC2320" w:rsidP="00DF2A56">
            <w:r>
              <w:t>Statsbankene</w:t>
            </w:r>
          </w:p>
        </w:tc>
      </w:tr>
      <w:tr w:rsidR="00E319A7" w:rsidTr="002C5485">
        <w:trPr>
          <w:trHeight w:val="380"/>
        </w:trPr>
        <w:tc>
          <w:tcPr>
            <w:tcW w:w="680" w:type="dxa"/>
          </w:tcPr>
          <w:p w:rsidR="00E319A7" w:rsidRDefault="00AC2320" w:rsidP="00DF2A56">
            <w:r>
              <w:t>2421</w:t>
            </w:r>
          </w:p>
        </w:tc>
        <w:tc>
          <w:tcPr>
            <w:tcW w:w="680" w:type="dxa"/>
          </w:tcPr>
          <w:p w:rsidR="00E319A7" w:rsidRDefault="00E319A7" w:rsidP="00DF2A56"/>
        </w:tc>
        <w:tc>
          <w:tcPr>
            <w:tcW w:w="3440" w:type="dxa"/>
          </w:tcPr>
          <w:p w:rsidR="00E319A7" w:rsidRDefault="00AC2320" w:rsidP="00DF2A56">
            <w:r>
              <w:t>Innovasjon Norge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50</w:t>
            </w:r>
          </w:p>
        </w:tc>
        <w:tc>
          <w:tcPr>
            <w:tcW w:w="3440" w:type="dxa"/>
          </w:tcPr>
          <w:p w:rsidR="00E319A7" w:rsidRDefault="00AC2320" w:rsidP="00DF2A56">
            <w:r>
              <w:t xml:space="preserve">Innovasjon – prosjekter, fond </w:t>
            </w:r>
          </w:p>
        </w:tc>
        <w:tc>
          <w:tcPr>
            <w:tcW w:w="1580" w:type="dxa"/>
          </w:tcPr>
          <w:p w:rsidR="00E319A7" w:rsidRDefault="00E319A7" w:rsidP="00DF2A56"/>
        </w:tc>
        <w:tc>
          <w:tcPr>
            <w:tcW w:w="1580" w:type="dxa"/>
          </w:tcPr>
          <w:p w:rsidR="00E319A7" w:rsidRDefault="00AC2320" w:rsidP="00DF2A56">
            <w:r>
              <w:t>507 746 000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 xml:space="preserve">Basiskostnader </w:t>
            </w:r>
          </w:p>
        </w:tc>
        <w:tc>
          <w:tcPr>
            <w:tcW w:w="1580" w:type="dxa"/>
          </w:tcPr>
          <w:p w:rsidR="00E319A7" w:rsidRDefault="00E319A7" w:rsidP="00DF2A56"/>
        </w:tc>
        <w:tc>
          <w:tcPr>
            <w:tcW w:w="1580" w:type="dxa"/>
          </w:tcPr>
          <w:p w:rsidR="00E319A7" w:rsidRDefault="00AC2320" w:rsidP="00DF2A56">
            <w:r>
              <w:t>169 469 000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Innovative næringsmiljøer</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123 271 000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Innovasjonskontrakter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E319A7" w:rsidRDefault="00E319A7" w:rsidP="00DF2A56"/>
        </w:tc>
        <w:tc>
          <w:tcPr>
            <w:tcW w:w="1580" w:type="dxa"/>
          </w:tcPr>
          <w:p w:rsidR="00E319A7" w:rsidRDefault="00AC2320" w:rsidP="00DF2A56">
            <w:r>
              <w:t>328 732 000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74</w:t>
            </w:r>
          </w:p>
        </w:tc>
        <w:tc>
          <w:tcPr>
            <w:tcW w:w="3440" w:type="dxa"/>
          </w:tcPr>
          <w:p w:rsidR="00E319A7" w:rsidRDefault="00AC2320" w:rsidP="00DF2A56">
            <w:r>
              <w:t>Reiseliv, profilering og komp</w:t>
            </w:r>
            <w:r>
              <w:t>e</w:t>
            </w:r>
            <w:r>
              <w:t>tanse</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555 285 000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76</w:t>
            </w:r>
          </w:p>
        </w:tc>
        <w:tc>
          <w:tcPr>
            <w:tcW w:w="3440" w:type="dxa"/>
          </w:tcPr>
          <w:p w:rsidR="00E319A7" w:rsidRDefault="00AC2320" w:rsidP="00DF2A56">
            <w:r>
              <w:t>Miljøteknologi</w:t>
            </w:r>
            <w:r>
              <w:rPr>
                <w:rStyle w:val="kursiv"/>
                <w:sz w:val="21"/>
                <w:szCs w:val="21"/>
              </w:rPr>
              <w:t xml:space="preserve">, kan overføres </w:t>
            </w:r>
          </w:p>
        </w:tc>
        <w:tc>
          <w:tcPr>
            <w:tcW w:w="1580" w:type="dxa"/>
          </w:tcPr>
          <w:p w:rsidR="00E319A7" w:rsidRDefault="00E319A7" w:rsidP="00DF2A56"/>
        </w:tc>
        <w:tc>
          <w:tcPr>
            <w:tcW w:w="1580" w:type="dxa"/>
          </w:tcPr>
          <w:p w:rsidR="00E319A7" w:rsidRDefault="00AC2320" w:rsidP="00DF2A56">
            <w:r>
              <w:t>581 900 000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77</w:t>
            </w:r>
          </w:p>
        </w:tc>
        <w:tc>
          <w:tcPr>
            <w:tcW w:w="3440" w:type="dxa"/>
          </w:tcPr>
          <w:p w:rsidR="00E319A7" w:rsidRDefault="00AC2320" w:rsidP="00DF2A56">
            <w:r>
              <w:t xml:space="preserve">Tilskudd til pre-såkornfond </w:t>
            </w:r>
          </w:p>
        </w:tc>
        <w:tc>
          <w:tcPr>
            <w:tcW w:w="1580" w:type="dxa"/>
          </w:tcPr>
          <w:p w:rsidR="00E319A7" w:rsidRDefault="00E319A7" w:rsidP="00DF2A56"/>
        </w:tc>
        <w:tc>
          <w:tcPr>
            <w:tcW w:w="1580" w:type="dxa"/>
          </w:tcPr>
          <w:p w:rsidR="00E319A7" w:rsidRDefault="00AC2320" w:rsidP="00DF2A56">
            <w:r>
              <w:t>50 000 000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78</w:t>
            </w:r>
          </w:p>
        </w:tc>
        <w:tc>
          <w:tcPr>
            <w:tcW w:w="3440" w:type="dxa"/>
          </w:tcPr>
          <w:p w:rsidR="00E319A7" w:rsidRDefault="00AC2320" w:rsidP="00DF2A56">
            <w:r>
              <w:t>Administrasjonsstøtte for di</w:t>
            </w:r>
            <w:r>
              <w:t>s</w:t>
            </w:r>
            <w:r>
              <w:t xml:space="preserve">triktsrettede såkornfond </w:t>
            </w:r>
          </w:p>
        </w:tc>
        <w:tc>
          <w:tcPr>
            <w:tcW w:w="1580" w:type="dxa"/>
          </w:tcPr>
          <w:p w:rsidR="00E319A7" w:rsidRDefault="00E319A7" w:rsidP="00DF2A56"/>
        </w:tc>
        <w:tc>
          <w:tcPr>
            <w:tcW w:w="1580" w:type="dxa"/>
          </w:tcPr>
          <w:p w:rsidR="00E319A7" w:rsidRDefault="00AC2320" w:rsidP="00DF2A56">
            <w:r>
              <w:t>3 399 000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Lån fra statskassen til utlån</w:t>
            </w:r>
            <w:r>
              <w:t>s</w:t>
            </w:r>
            <w:r>
              <w:t>virksomhet</w:t>
            </w:r>
            <w:r>
              <w:rPr>
                <w:rStyle w:val="kursiv"/>
                <w:sz w:val="21"/>
                <w:szCs w:val="21"/>
              </w:rPr>
              <w:t xml:space="preserve">, overslagsbevilgning </w:t>
            </w:r>
          </w:p>
        </w:tc>
        <w:tc>
          <w:tcPr>
            <w:tcW w:w="1580" w:type="dxa"/>
          </w:tcPr>
          <w:p w:rsidR="00E319A7" w:rsidRDefault="00E319A7" w:rsidP="00DF2A56"/>
        </w:tc>
        <w:tc>
          <w:tcPr>
            <w:tcW w:w="1580" w:type="dxa"/>
          </w:tcPr>
          <w:p w:rsidR="00E319A7" w:rsidRDefault="00AC2320" w:rsidP="00DF2A56">
            <w:r>
              <w:t>53 800 000 000</w:t>
            </w:r>
          </w:p>
        </w:tc>
        <w:tc>
          <w:tcPr>
            <w:tcW w:w="1580" w:type="dxa"/>
          </w:tcPr>
          <w:p w:rsidR="00E319A7" w:rsidRDefault="00AC2320" w:rsidP="00DF2A56">
            <w:r>
              <w:t>56 119 802 000</w:t>
            </w:r>
          </w:p>
        </w:tc>
      </w:tr>
      <w:tr w:rsidR="00E319A7" w:rsidTr="002C5485">
        <w:trPr>
          <w:trHeight w:val="380"/>
        </w:trPr>
        <w:tc>
          <w:tcPr>
            <w:tcW w:w="680" w:type="dxa"/>
          </w:tcPr>
          <w:p w:rsidR="00E319A7" w:rsidRDefault="00AC2320" w:rsidP="00DF2A56">
            <w:r>
              <w:t>2426</w:t>
            </w:r>
          </w:p>
        </w:tc>
        <w:tc>
          <w:tcPr>
            <w:tcW w:w="680" w:type="dxa"/>
          </w:tcPr>
          <w:p w:rsidR="00E319A7" w:rsidRDefault="00E319A7" w:rsidP="00DF2A56"/>
        </w:tc>
        <w:tc>
          <w:tcPr>
            <w:tcW w:w="3440" w:type="dxa"/>
          </w:tcPr>
          <w:p w:rsidR="00E319A7" w:rsidRDefault="00AC2320" w:rsidP="00DF2A56">
            <w:r>
              <w:t>Siva SF</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 xml:space="preserve">Tilskudd </w:t>
            </w:r>
          </w:p>
        </w:tc>
        <w:tc>
          <w:tcPr>
            <w:tcW w:w="1580" w:type="dxa"/>
          </w:tcPr>
          <w:p w:rsidR="00E319A7" w:rsidRDefault="00E319A7" w:rsidP="00DF2A56"/>
        </w:tc>
        <w:tc>
          <w:tcPr>
            <w:tcW w:w="1580" w:type="dxa"/>
          </w:tcPr>
          <w:p w:rsidR="00E319A7" w:rsidRDefault="00AC2320" w:rsidP="00DF2A56">
            <w:r>
              <w:t>89 840 000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 xml:space="preserve">Tilskudd til testfasiliteter </w:t>
            </w:r>
          </w:p>
        </w:tc>
        <w:tc>
          <w:tcPr>
            <w:tcW w:w="1580" w:type="dxa"/>
          </w:tcPr>
          <w:p w:rsidR="00E319A7" w:rsidRDefault="00E319A7" w:rsidP="00DF2A56"/>
        </w:tc>
        <w:tc>
          <w:tcPr>
            <w:tcW w:w="1580" w:type="dxa"/>
          </w:tcPr>
          <w:p w:rsidR="00E319A7" w:rsidRDefault="00AC2320" w:rsidP="00DF2A56">
            <w:r>
              <w:t>125 025 000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Lån</w:t>
            </w:r>
            <w:r>
              <w:rPr>
                <w:rStyle w:val="kursiv"/>
                <w:sz w:val="21"/>
                <w:szCs w:val="21"/>
              </w:rPr>
              <w:t xml:space="preserve">, overslagsbevilgning </w:t>
            </w:r>
          </w:p>
        </w:tc>
        <w:tc>
          <w:tcPr>
            <w:tcW w:w="1580" w:type="dxa"/>
          </w:tcPr>
          <w:p w:rsidR="00E319A7" w:rsidRDefault="00E319A7" w:rsidP="00DF2A56"/>
        </w:tc>
        <w:tc>
          <w:tcPr>
            <w:tcW w:w="1580" w:type="dxa"/>
          </w:tcPr>
          <w:p w:rsidR="00E319A7" w:rsidRDefault="00AC2320" w:rsidP="00DF2A56">
            <w:r>
              <w:t>95 000 000</w:t>
            </w:r>
          </w:p>
        </w:tc>
        <w:tc>
          <w:tcPr>
            <w:tcW w:w="1580" w:type="dxa"/>
          </w:tcPr>
          <w:p w:rsidR="00E319A7" w:rsidRDefault="00AC2320" w:rsidP="00DF2A56">
            <w:r>
              <w:t>309 865 000</w:t>
            </w:r>
          </w:p>
        </w:tc>
      </w:tr>
      <w:tr w:rsidR="00E319A7" w:rsidTr="002C5485">
        <w:trPr>
          <w:trHeight w:val="380"/>
        </w:trPr>
        <w:tc>
          <w:tcPr>
            <w:tcW w:w="680" w:type="dxa"/>
          </w:tcPr>
          <w:p w:rsidR="00E319A7" w:rsidRDefault="00AC2320" w:rsidP="00DF2A56">
            <w:r>
              <w:t>2429</w:t>
            </w:r>
          </w:p>
        </w:tc>
        <w:tc>
          <w:tcPr>
            <w:tcW w:w="680" w:type="dxa"/>
          </w:tcPr>
          <w:p w:rsidR="00E319A7" w:rsidRDefault="00E319A7" w:rsidP="00DF2A56"/>
        </w:tc>
        <w:tc>
          <w:tcPr>
            <w:tcW w:w="3440" w:type="dxa"/>
          </w:tcPr>
          <w:p w:rsidR="00E319A7" w:rsidRDefault="00AC2320" w:rsidP="00DF2A56">
            <w:r>
              <w:t>Eksportkredittordningen</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Tilskudd til Eksportkreditt No</w:t>
            </w:r>
            <w:r>
              <w:t>r</w:t>
            </w:r>
            <w:r>
              <w:t xml:space="preserve">ge AS </w:t>
            </w:r>
          </w:p>
        </w:tc>
        <w:tc>
          <w:tcPr>
            <w:tcW w:w="1580" w:type="dxa"/>
          </w:tcPr>
          <w:p w:rsidR="00E319A7" w:rsidRDefault="00E319A7" w:rsidP="00DF2A56"/>
        </w:tc>
        <w:tc>
          <w:tcPr>
            <w:tcW w:w="1580" w:type="dxa"/>
          </w:tcPr>
          <w:p w:rsidR="00E319A7" w:rsidRDefault="00AC2320" w:rsidP="00DF2A56">
            <w:r>
              <w:t>115 117 000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 xml:space="preserve">Viderefakturerte utgifter </w:t>
            </w:r>
          </w:p>
        </w:tc>
        <w:tc>
          <w:tcPr>
            <w:tcW w:w="1580" w:type="dxa"/>
          </w:tcPr>
          <w:p w:rsidR="00E319A7" w:rsidRDefault="00E319A7" w:rsidP="00DF2A56"/>
        </w:tc>
        <w:tc>
          <w:tcPr>
            <w:tcW w:w="1580" w:type="dxa"/>
          </w:tcPr>
          <w:p w:rsidR="00E319A7" w:rsidRDefault="00AC2320" w:rsidP="00DF2A56">
            <w:r>
              <w:t>206 000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 xml:space="preserve">Utlån </w:t>
            </w:r>
          </w:p>
        </w:tc>
        <w:tc>
          <w:tcPr>
            <w:tcW w:w="1580" w:type="dxa"/>
          </w:tcPr>
          <w:p w:rsidR="00E319A7" w:rsidRDefault="00E319A7" w:rsidP="00DF2A56"/>
        </w:tc>
        <w:tc>
          <w:tcPr>
            <w:tcW w:w="1580" w:type="dxa"/>
          </w:tcPr>
          <w:p w:rsidR="00E319A7" w:rsidRDefault="00AC2320" w:rsidP="00DF2A56">
            <w:r>
              <w:t>8 000 000 000</w:t>
            </w:r>
          </w:p>
        </w:tc>
        <w:tc>
          <w:tcPr>
            <w:tcW w:w="1580" w:type="dxa"/>
          </w:tcPr>
          <w:p w:rsidR="00E319A7" w:rsidRDefault="00AC2320" w:rsidP="00DF2A56">
            <w:r>
              <w:t>8 115 323 000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Statsbankene</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64 544 990 000</w:t>
            </w:r>
          </w:p>
        </w:tc>
      </w:tr>
      <w:tr w:rsidR="00E319A7" w:rsidTr="002C5485">
        <w:trPr>
          <w:trHeight w:val="380"/>
        </w:trPr>
        <w:tc>
          <w:tcPr>
            <w:tcW w:w="9540" w:type="dxa"/>
            <w:gridSpan w:val="6"/>
          </w:tcPr>
          <w:p w:rsidR="00E319A7" w:rsidRDefault="00AC2320" w:rsidP="00DF2A56">
            <w:r>
              <w:t>Statens forretningsdrift</w:t>
            </w:r>
          </w:p>
        </w:tc>
      </w:tr>
      <w:tr w:rsidR="00E319A7" w:rsidTr="002C5485">
        <w:trPr>
          <w:trHeight w:val="380"/>
        </w:trPr>
        <w:tc>
          <w:tcPr>
            <w:tcW w:w="680" w:type="dxa"/>
          </w:tcPr>
          <w:p w:rsidR="00E319A7" w:rsidRDefault="00AC2320" w:rsidP="00DF2A56">
            <w:r>
              <w:t>2460</w:t>
            </w:r>
          </w:p>
        </w:tc>
        <w:tc>
          <w:tcPr>
            <w:tcW w:w="680" w:type="dxa"/>
          </w:tcPr>
          <w:p w:rsidR="00E319A7" w:rsidRDefault="00E319A7" w:rsidP="00DF2A56"/>
        </w:tc>
        <w:tc>
          <w:tcPr>
            <w:tcW w:w="3440" w:type="dxa"/>
          </w:tcPr>
          <w:p w:rsidR="00E319A7" w:rsidRDefault="00AC2320" w:rsidP="00DF2A56">
            <w:r>
              <w:t>Garantiinstituttet for eksportkr</w:t>
            </w:r>
            <w:r>
              <w:t>e</w:t>
            </w:r>
            <w:r>
              <w:t>ditt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24</w:t>
            </w:r>
          </w:p>
        </w:tc>
        <w:tc>
          <w:tcPr>
            <w:tcW w:w="3440" w:type="dxa"/>
          </w:tcPr>
          <w:p w:rsidR="00E319A7" w:rsidRDefault="00AC2320" w:rsidP="00DF2A56">
            <w:r>
              <w:t xml:space="preserve">Driftsresultat: </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 xml:space="preserve">1 Driftsinntekter </w:t>
            </w:r>
          </w:p>
        </w:tc>
        <w:tc>
          <w:tcPr>
            <w:tcW w:w="1580" w:type="dxa"/>
          </w:tcPr>
          <w:p w:rsidR="00E319A7" w:rsidRDefault="00AC2320" w:rsidP="00DF2A56">
            <w:r>
              <w:t>-193 500 000</w:t>
            </w:r>
          </w:p>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2 Driftsutgifter</w:t>
            </w:r>
            <w:r>
              <w:rPr>
                <w:rStyle w:val="kursiv"/>
                <w:sz w:val="21"/>
                <w:szCs w:val="21"/>
              </w:rPr>
              <w:t>, overslagsbevil</w:t>
            </w:r>
            <w:r>
              <w:rPr>
                <w:rStyle w:val="kursiv"/>
                <w:sz w:val="21"/>
                <w:szCs w:val="21"/>
              </w:rPr>
              <w:t>g</w:t>
            </w:r>
            <w:r>
              <w:rPr>
                <w:rStyle w:val="kursiv"/>
                <w:sz w:val="21"/>
                <w:szCs w:val="21"/>
              </w:rPr>
              <w:t xml:space="preserve">ning </w:t>
            </w:r>
          </w:p>
        </w:tc>
        <w:tc>
          <w:tcPr>
            <w:tcW w:w="1580" w:type="dxa"/>
          </w:tcPr>
          <w:p w:rsidR="00E319A7" w:rsidRDefault="00AC2320" w:rsidP="00DF2A56">
            <w:r>
              <w:t>193 500 000</w:t>
            </w:r>
          </w:p>
        </w:tc>
        <w:tc>
          <w:tcPr>
            <w:tcW w:w="1580" w:type="dxa"/>
          </w:tcPr>
          <w:p w:rsidR="00E319A7" w:rsidRDefault="00AC2320" w:rsidP="00DF2A56">
            <w:r>
              <w:t>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Statens forretningsdrift</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0</w:t>
            </w:r>
          </w:p>
        </w:tc>
      </w:tr>
      <w:tr w:rsidR="00E319A7" w:rsidTr="002C5485">
        <w:trPr>
          <w:trHeight w:val="380"/>
        </w:trPr>
        <w:tc>
          <w:tcPr>
            <w:tcW w:w="9540" w:type="dxa"/>
            <w:gridSpan w:val="6"/>
          </w:tcPr>
          <w:p w:rsidR="00E319A7" w:rsidRDefault="00AC2320" w:rsidP="00DF2A56">
            <w:r>
              <w:t>Arbeidsliv</w:t>
            </w:r>
          </w:p>
        </w:tc>
      </w:tr>
      <w:tr w:rsidR="00E319A7" w:rsidTr="002C5485">
        <w:trPr>
          <w:trHeight w:val="640"/>
        </w:trPr>
        <w:tc>
          <w:tcPr>
            <w:tcW w:w="680" w:type="dxa"/>
          </w:tcPr>
          <w:p w:rsidR="00E319A7" w:rsidRDefault="00AC2320" w:rsidP="00DF2A56">
            <w:r>
              <w:t>2540</w:t>
            </w:r>
          </w:p>
        </w:tc>
        <w:tc>
          <w:tcPr>
            <w:tcW w:w="680" w:type="dxa"/>
          </w:tcPr>
          <w:p w:rsidR="00E319A7" w:rsidRDefault="00E319A7" w:rsidP="00DF2A56"/>
        </w:tc>
        <w:tc>
          <w:tcPr>
            <w:tcW w:w="3440" w:type="dxa"/>
          </w:tcPr>
          <w:p w:rsidR="00E319A7" w:rsidRDefault="00AC2320" w:rsidP="00DF2A56">
            <w:r>
              <w:t>Stønad under arbeidsledighet til fiskere og fangstmenn</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Tilskudd</w:t>
            </w:r>
            <w:r>
              <w:rPr>
                <w:rStyle w:val="kursiv"/>
                <w:sz w:val="21"/>
                <w:szCs w:val="21"/>
              </w:rPr>
              <w:t xml:space="preserve">, overslagsbevilgning </w:t>
            </w:r>
          </w:p>
        </w:tc>
        <w:tc>
          <w:tcPr>
            <w:tcW w:w="1580" w:type="dxa"/>
          </w:tcPr>
          <w:p w:rsidR="00E319A7" w:rsidRDefault="00E319A7" w:rsidP="00DF2A56"/>
        </w:tc>
        <w:tc>
          <w:tcPr>
            <w:tcW w:w="1580" w:type="dxa"/>
          </w:tcPr>
          <w:p w:rsidR="00E319A7" w:rsidRDefault="00AC2320" w:rsidP="00DF2A56">
            <w:r>
              <w:t>85 000 000</w:t>
            </w:r>
          </w:p>
        </w:tc>
        <w:tc>
          <w:tcPr>
            <w:tcW w:w="1580" w:type="dxa"/>
          </w:tcPr>
          <w:p w:rsidR="00E319A7" w:rsidRDefault="00AC2320" w:rsidP="00DF2A56">
            <w:r>
              <w:t>85 000 000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Arbeidsliv</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85 000 000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departementets utgifter</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77 223 936 000</w:t>
            </w:r>
          </w:p>
        </w:tc>
      </w:tr>
    </w:tbl>
    <w:p w:rsidR="00E319A7" w:rsidRDefault="00E319A7" w:rsidP="00DF2A56"/>
    <w:p w:rsidR="00E319A7" w:rsidRDefault="00AC2320" w:rsidP="00DF2A56">
      <w:pPr>
        <w:pStyle w:val="a-vedtak-tekst"/>
      </w:pPr>
      <w:r>
        <w:t>Inntekter:</w:t>
      </w:r>
    </w:p>
    <w:p w:rsidR="00E319A7" w:rsidRDefault="00E319A7" w:rsidP="00DF2A56"/>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E319A7" w:rsidTr="002C5485">
        <w:trPr>
          <w:trHeight w:val="860"/>
        </w:trPr>
        <w:tc>
          <w:tcPr>
            <w:tcW w:w="680" w:type="dxa"/>
            <w:shd w:val="clear" w:color="auto" w:fill="FFFFFF"/>
          </w:tcPr>
          <w:p w:rsidR="00E319A7" w:rsidRDefault="00AC2320" w:rsidP="00DF2A56">
            <w:pPr>
              <w:pStyle w:val="Tabellnavn"/>
            </w:pPr>
            <w:r>
              <w:t>VK</w:t>
            </w:r>
          </w:p>
          <w:p w:rsidR="00E319A7" w:rsidRDefault="00AC2320" w:rsidP="00DF2A56">
            <w:r>
              <w:t>Kap.</w:t>
            </w:r>
          </w:p>
        </w:tc>
        <w:tc>
          <w:tcPr>
            <w:tcW w:w="680" w:type="dxa"/>
          </w:tcPr>
          <w:p w:rsidR="00E319A7" w:rsidRDefault="00AC2320" w:rsidP="00DF2A56">
            <w:r>
              <w:t>Post</w:t>
            </w:r>
          </w:p>
        </w:tc>
        <w:tc>
          <w:tcPr>
            <w:tcW w:w="3440" w:type="dxa"/>
          </w:tcPr>
          <w:p w:rsidR="00E319A7" w:rsidRDefault="00E319A7" w:rsidP="00DF2A56"/>
        </w:tc>
        <w:tc>
          <w:tcPr>
            <w:tcW w:w="1580" w:type="dxa"/>
          </w:tcPr>
          <w:p w:rsidR="00E319A7" w:rsidRDefault="00E319A7" w:rsidP="00DF2A56"/>
        </w:tc>
        <w:tc>
          <w:tcPr>
            <w:tcW w:w="1580" w:type="dxa"/>
          </w:tcPr>
          <w:p w:rsidR="00E319A7" w:rsidRDefault="00AC2320" w:rsidP="00DF2A56">
            <w:r>
              <w:t>Kroner</w:t>
            </w:r>
          </w:p>
        </w:tc>
        <w:tc>
          <w:tcPr>
            <w:tcW w:w="1580" w:type="dxa"/>
          </w:tcPr>
          <w:p w:rsidR="00E319A7" w:rsidRDefault="00AC2320" w:rsidP="00DF2A56">
            <w:r>
              <w:t>Kroner</w:t>
            </w:r>
          </w:p>
        </w:tc>
      </w:tr>
      <w:tr w:rsidR="00E319A7" w:rsidTr="002C5485">
        <w:trPr>
          <w:trHeight w:val="380"/>
        </w:trPr>
        <w:tc>
          <w:tcPr>
            <w:tcW w:w="9540" w:type="dxa"/>
            <w:gridSpan w:val="6"/>
          </w:tcPr>
          <w:p w:rsidR="00E319A7" w:rsidRDefault="00AC2320" w:rsidP="00DF2A56">
            <w:r>
              <w:t>Ordinære inntekter</w:t>
            </w:r>
          </w:p>
        </w:tc>
      </w:tr>
      <w:tr w:rsidR="00E319A7" w:rsidTr="002C5485">
        <w:trPr>
          <w:trHeight w:val="380"/>
        </w:trPr>
        <w:tc>
          <w:tcPr>
            <w:tcW w:w="680" w:type="dxa"/>
          </w:tcPr>
          <w:p w:rsidR="00E319A7" w:rsidRDefault="00AC2320" w:rsidP="00DF2A56">
            <w:r>
              <w:t>3900</w:t>
            </w:r>
          </w:p>
        </w:tc>
        <w:tc>
          <w:tcPr>
            <w:tcW w:w="680" w:type="dxa"/>
          </w:tcPr>
          <w:p w:rsidR="00E319A7" w:rsidRDefault="00E319A7" w:rsidP="00DF2A56"/>
        </w:tc>
        <w:tc>
          <w:tcPr>
            <w:tcW w:w="3440" w:type="dxa"/>
          </w:tcPr>
          <w:p w:rsidR="00E319A7" w:rsidRDefault="00AC2320" w:rsidP="00DF2A56">
            <w:r>
              <w:t>Nærings- og fiskerideparteme</w:t>
            </w:r>
            <w:r>
              <w:t>n</w:t>
            </w:r>
            <w:r>
              <w:t>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Ymse inntekter og refusjoner knyttet til ordinære driftsutgifter</w:t>
            </w:r>
          </w:p>
        </w:tc>
        <w:tc>
          <w:tcPr>
            <w:tcW w:w="1580" w:type="dxa"/>
          </w:tcPr>
          <w:p w:rsidR="00E319A7" w:rsidRDefault="00E319A7" w:rsidP="00DF2A56"/>
        </w:tc>
        <w:tc>
          <w:tcPr>
            <w:tcW w:w="1580" w:type="dxa"/>
          </w:tcPr>
          <w:p w:rsidR="00E319A7" w:rsidRDefault="00AC2320" w:rsidP="00DF2A56">
            <w:r>
              <w:t>162 000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Ymse inntekter og refusjoner knyttet til spesielle driftsutgifter</w:t>
            </w:r>
          </w:p>
        </w:tc>
        <w:tc>
          <w:tcPr>
            <w:tcW w:w="1580" w:type="dxa"/>
          </w:tcPr>
          <w:p w:rsidR="00E319A7" w:rsidRDefault="00E319A7" w:rsidP="00DF2A56"/>
        </w:tc>
        <w:tc>
          <w:tcPr>
            <w:tcW w:w="1580" w:type="dxa"/>
          </w:tcPr>
          <w:p w:rsidR="00E319A7" w:rsidRDefault="00AC2320" w:rsidP="00DF2A56">
            <w:r>
              <w:t>103 000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86</w:t>
            </w:r>
          </w:p>
        </w:tc>
        <w:tc>
          <w:tcPr>
            <w:tcW w:w="3440" w:type="dxa"/>
          </w:tcPr>
          <w:p w:rsidR="00E319A7" w:rsidRDefault="00AC2320" w:rsidP="00DF2A56">
            <w:r>
              <w:t>Tvangsmulkt</w:t>
            </w:r>
          </w:p>
        </w:tc>
        <w:tc>
          <w:tcPr>
            <w:tcW w:w="1580" w:type="dxa"/>
          </w:tcPr>
          <w:p w:rsidR="00E319A7" w:rsidRDefault="00E319A7" w:rsidP="00DF2A56"/>
        </w:tc>
        <w:tc>
          <w:tcPr>
            <w:tcW w:w="1580" w:type="dxa"/>
          </w:tcPr>
          <w:p w:rsidR="00E319A7" w:rsidRDefault="00AC2320" w:rsidP="00DF2A56">
            <w:r>
              <w:t>10 000</w:t>
            </w:r>
          </w:p>
        </w:tc>
        <w:tc>
          <w:tcPr>
            <w:tcW w:w="1580" w:type="dxa"/>
          </w:tcPr>
          <w:p w:rsidR="00E319A7" w:rsidRDefault="00AC2320" w:rsidP="00DF2A56">
            <w:r>
              <w:t>275 000</w:t>
            </w:r>
          </w:p>
        </w:tc>
      </w:tr>
      <w:tr w:rsidR="00E319A7" w:rsidTr="002C5485">
        <w:trPr>
          <w:trHeight w:val="380"/>
        </w:trPr>
        <w:tc>
          <w:tcPr>
            <w:tcW w:w="680" w:type="dxa"/>
          </w:tcPr>
          <w:p w:rsidR="00E319A7" w:rsidRDefault="00AC2320" w:rsidP="00DF2A56">
            <w:r>
              <w:t>3902</w:t>
            </w:r>
          </w:p>
        </w:tc>
        <w:tc>
          <w:tcPr>
            <w:tcW w:w="680" w:type="dxa"/>
          </w:tcPr>
          <w:p w:rsidR="00E319A7" w:rsidRDefault="00E319A7" w:rsidP="00DF2A56"/>
        </w:tc>
        <w:tc>
          <w:tcPr>
            <w:tcW w:w="3440" w:type="dxa"/>
          </w:tcPr>
          <w:p w:rsidR="00E319A7" w:rsidRDefault="00AC2320" w:rsidP="00DF2A56">
            <w:r>
              <w:t>Justervesenet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Gebyrinntekter</w:t>
            </w:r>
          </w:p>
        </w:tc>
        <w:tc>
          <w:tcPr>
            <w:tcW w:w="1580" w:type="dxa"/>
          </w:tcPr>
          <w:p w:rsidR="00E319A7" w:rsidRDefault="00E319A7" w:rsidP="00DF2A56"/>
        </w:tc>
        <w:tc>
          <w:tcPr>
            <w:tcW w:w="1580" w:type="dxa"/>
          </w:tcPr>
          <w:p w:rsidR="00E319A7" w:rsidRDefault="00AC2320" w:rsidP="00DF2A56">
            <w:r>
              <w:t>24 883 000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Inntekter fra salg av tjenester</w:t>
            </w:r>
          </w:p>
        </w:tc>
        <w:tc>
          <w:tcPr>
            <w:tcW w:w="1580" w:type="dxa"/>
          </w:tcPr>
          <w:p w:rsidR="00E319A7" w:rsidRDefault="00E319A7" w:rsidP="00DF2A56"/>
        </w:tc>
        <w:tc>
          <w:tcPr>
            <w:tcW w:w="1580" w:type="dxa"/>
          </w:tcPr>
          <w:p w:rsidR="00E319A7" w:rsidRDefault="00AC2320" w:rsidP="00DF2A56">
            <w:r>
              <w:t>24 000 000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04</w:t>
            </w:r>
          </w:p>
        </w:tc>
        <w:tc>
          <w:tcPr>
            <w:tcW w:w="3440" w:type="dxa"/>
          </w:tcPr>
          <w:p w:rsidR="00E319A7" w:rsidRDefault="00AC2320" w:rsidP="00DF2A56">
            <w:r>
              <w:t>Oppdragsinntekter</w:t>
            </w:r>
          </w:p>
        </w:tc>
        <w:tc>
          <w:tcPr>
            <w:tcW w:w="1580" w:type="dxa"/>
          </w:tcPr>
          <w:p w:rsidR="00E319A7" w:rsidRDefault="00E319A7" w:rsidP="00DF2A56"/>
        </w:tc>
        <w:tc>
          <w:tcPr>
            <w:tcW w:w="1580" w:type="dxa"/>
          </w:tcPr>
          <w:p w:rsidR="00E319A7" w:rsidRDefault="00AC2320" w:rsidP="00DF2A56">
            <w:r>
              <w:t>357 000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86</w:t>
            </w:r>
          </w:p>
        </w:tc>
        <w:tc>
          <w:tcPr>
            <w:tcW w:w="3440" w:type="dxa"/>
          </w:tcPr>
          <w:p w:rsidR="00E319A7" w:rsidRDefault="00AC2320" w:rsidP="00DF2A56">
            <w:r>
              <w:t>Overtredelsesgebyr</w:t>
            </w:r>
          </w:p>
        </w:tc>
        <w:tc>
          <w:tcPr>
            <w:tcW w:w="1580" w:type="dxa"/>
          </w:tcPr>
          <w:p w:rsidR="00E319A7" w:rsidRDefault="00E319A7" w:rsidP="00DF2A56"/>
        </w:tc>
        <w:tc>
          <w:tcPr>
            <w:tcW w:w="1580" w:type="dxa"/>
          </w:tcPr>
          <w:p w:rsidR="00E319A7" w:rsidRDefault="00AC2320" w:rsidP="00DF2A56">
            <w:r>
              <w:t>50 000</w:t>
            </w:r>
          </w:p>
        </w:tc>
        <w:tc>
          <w:tcPr>
            <w:tcW w:w="1580" w:type="dxa"/>
          </w:tcPr>
          <w:p w:rsidR="00E319A7" w:rsidRDefault="00AC2320" w:rsidP="00DF2A56">
            <w:r>
              <w:t>49 290 000</w:t>
            </w:r>
          </w:p>
        </w:tc>
      </w:tr>
      <w:tr w:rsidR="00E319A7" w:rsidTr="002C5485">
        <w:trPr>
          <w:trHeight w:val="380"/>
        </w:trPr>
        <w:tc>
          <w:tcPr>
            <w:tcW w:w="680" w:type="dxa"/>
          </w:tcPr>
          <w:p w:rsidR="00E319A7" w:rsidRDefault="00AC2320" w:rsidP="00DF2A56">
            <w:r>
              <w:t>3903</w:t>
            </w:r>
          </w:p>
        </w:tc>
        <w:tc>
          <w:tcPr>
            <w:tcW w:w="680" w:type="dxa"/>
          </w:tcPr>
          <w:p w:rsidR="00E319A7" w:rsidRDefault="00E319A7" w:rsidP="00DF2A56"/>
        </w:tc>
        <w:tc>
          <w:tcPr>
            <w:tcW w:w="3440" w:type="dxa"/>
          </w:tcPr>
          <w:p w:rsidR="00E319A7" w:rsidRDefault="00AC2320" w:rsidP="00DF2A56">
            <w:r>
              <w:t>Norsk akkreditering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Gebyrinntekter og andre innte</w:t>
            </w:r>
            <w:r>
              <w:t>k</w:t>
            </w:r>
            <w:r>
              <w:t>ter</w:t>
            </w:r>
          </w:p>
        </w:tc>
        <w:tc>
          <w:tcPr>
            <w:tcW w:w="1580" w:type="dxa"/>
          </w:tcPr>
          <w:p w:rsidR="00E319A7" w:rsidRDefault="00E319A7" w:rsidP="00DF2A56"/>
        </w:tc>
        <w:tc>
          <w:tcPr>
            <w:tcW w:w="1580" w:type="dxa"/>
          </w:tcPr>
          <w:p w:rsidR="00E319A7" w:rsidRDefault="00AC2320" w:rsidP="00DF2A56">
            <w:r>
              <w:t>49 155 000</w:t>
            </w:r>
          </w:p>
        </w:tc>
        <w:tc>
          <w:tcPr>
            <w:tcW w:w="1580" w:type="dxa"/>
          </w:tcPr>
          <w:p w:rsidR="00E319A7" w:rsidRDefault="00AC2320" w:rsidP="00DF2A56">
            <w:r>
              <w:t>49 155 000</w:t>
            </w:r>
          </w:p>
        </w:tc>
      </w:tr>
      <w:tr w:rsidR="00E319A7" w:rsidTr="002C5485">
        <w:trPr>
          <w:trHeight w:val="380"/>
        </w:trPr>
        <w:tc>
          <w:tcPr>
            <w:tcW w:w="680" w:type="dxa"/>
          </w:tcPr>
          <w:p w:rsidR="00E319A7" w:rsidRDefault="00AC2320" w:rsidP="00DF2A56">
            <w:r>
              <w:t>3904</w:t>
            </w:r>
          </w:p>
        </w:tc>
        <w:tc>
          <w:tcPr>
            <w:tcW w:w="680" w:type="dxa"/>
          </w:tcPr>
          <w:p w:rsidR="00E319A7" w:rsidRDefault="00E319A7" w:rsidP="00DF2A56"/>
        </w:tc>
        <w:tc>
          <w:tcPr>
            <w:tcW w:w="3440" w:type="dxa"/>
          </w:tcPr>
          <w:p w:rsidR="00E319A7" w:rsidRDefault="00AC2320" w:rsidP="00DF2A56">
            <w:r>
              <w:t>Brønnøysundregistrene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Gebyrinntekter</w:t>
            </w:r>
          </w:p>
        </w:tc>
        <w:tc>
          <w:tcPr>
            <w:tcW w:w="1580" w:type="dxa"/>
          </w:tcPr>
          <w:p w:rsidR="00E319A7" w:rsidRDefault="00E319A7" w:rsidP="00DF2A56"/>
        </w:tc>
        <w:tc>
          <w:tcPr>
            <w:tcW w:w="1580" w:type="dxa"/>
          </w:tcPr>
          <w:p w:rsidR="00E319A7" w:rsidRDefault="00AC2320" w:rsidP="00DF2A56">
            <w:r>
              <w:t>494 577 000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Refusjoner, oppdragsinntekter og andre inntekter</w:t>
            </w:r>
          </w:p>
        </w:tc>
        <w:tc>
          <w:tcPr>
            <w:tcW w:w="1580" w:type="dxa"/>
          </w:tcPr>
          <w:p w:rsidR="00E319A7" w:rsidRDefault="00E319A7" w:rsidP="00DF2A56"/>
        </w:tc>
        <w:tc>
          <w:tcPr>
            <w:tcW w:w="1580" w:type="dxa"/>
          </w:tcPr>
          <w:p w:rsidR="00E319A7" w:rsidRDefault="00AC2320" w:rsidP="00DF2A56">
            <w:r>
              <w:t>30 530 000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Refusjoner og inntekter knyttet til Altinn</w:t>
            </w:r>
          </w:p>
        </w:tc>
        <w:tc>
          <w:tcPr>
            <w:tcW w:w="1580" w:type="dxa"/>
          </w:tcPr>
          <w:p w:rsidR="00E319A7" w:rsidRDefault="00E319A7" w:rsidP="00DF2A56"/>
        </w:tc>
        <w:tc>
          <w:tcPr>
            <w:tcW w:w="1580" w:type="dxa"/>
          </w:tcPr>
          <w:p w:rsidR="00E319A7" w:rsidRDefault="00AC2320" w:rsidP="00DF2A56">
            <w:r>
              <w:t>89 152 000</w:t>
            </w:r>
          </w:p>
        </w:tc>
        <w:tc>
          <w:tcPr>
            <w:tcW w:w="1580" w:type="dxa"/>
          </w:tcPr>
          <w:p w:rsidR="00E319A7" w:rsidRDefault="00AC2320" w:rsidP="00DF2A56">
            <w:r>
              <w:t>614 259 000</w:t>
            </w:r>
          </w:p>
        </w:tc>
      </w:tr>
      <w:tr w:rsidR="00E319A7" w:rsidTr="002C5485">
        <w:trPr>
          <w:trHeight w:val="380"/>
        </w:trPr>
        <w:tc>
          <w:tcPr>
            <w:tcW w:w="680" w:type="dxa"/>
          </w:tcPr>
          <w:p w:rsidR="00E319A7" w:rsidRDefault="00AC2320" w:rsidP="00DF2A56">
            <w:r>
              <w:t>3905</w:t>
            </w:r>
          </w:p>
        </w:tc>
        <w:tc>
          <w:tcPr>
            <w:tcW w:w="680" w:type="dxa"/>
          </w:tcPr>
          <w:p w:rsidR="00E319A7" w:rsidRDefault="00E319A7" w:rsidP="00DF2A56"/>
        </w:tc>
        <w:tc>
          <w:tcPr>
            <w:tcW w:w="3440" w:type="dxa"/>
          </w:tcPr>
          <w:p w:rsidR="00E319A7" w:rsidRDefault="00AC2320" w:rsidP="00DF2A56">
            <w:r>
              <w:t>Norges geologiske undersøkelse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Oppdragsinntekter og andre in</w:t>
            </w:r>
            <w:r>
              <w:t>n</w:t>
            </w:r>
            <w:r>
              <w:t>tekter</w:t>
            </w:r>
          </w:p>
        </w:tc>
        <w:tc>
          <w:tcPr>
            <w:tcW w:w="1580" w:type="dxa"/>
          </w:tcPr>
          <w:p w:rsidR="00E319A7" w:rsidRDefault="00E319A7" w:rsidP="00DF2A56"/>
        </w:tc>
        <w:tc>
          <w:tcPr>
            <w:tcW w:w="1580" w:type="dxa"/>
          </w:tcPr>
          <w:p w:rsidR="00E319A7" w:rsidRDefault="00AC2320" w:rsidP="00DF2A56">
            <w:r>
              <w:t>79 601 000</w:t>
            </w:r>
          </w:p>
        </w:tc>
        <w:tc>
          <w:tcPr>
            <w:tcW w:w="1580" w:type="dxa"/>
          </w:tcPr>
          <w:p w:rsidR="00E319A7" w:rsidRDefault="00AC2320" w:rsidP="00DF2A56">
            <w:r>
              <w:t>79 601 000</w:t>
            </w:r>
          </w:p>
        </w:tc>
      </w:tr>
      <w:tr w:rsidR="00E319A7" w:rsidTr="002C5485">
        <w:trPr>
          <w:trHeight w:val="640"/>
        </w:trPr>
        <w:tc>
          <w:tcPr>
            <w:tcW w:w="680" w:type="dxa"/>
          </w:tcPr>
          <w:p w:rsidR="00E319A7" w:rsidRDefault="00AC2320" w:rsidP="00DF2A56">
            <w:r>
              <w:lastRenderedPageBreak/>
              <w:t>3906</w:t>
            </w:r>
          </w:p>
        </w:tc>
        <w:tc>
          <w:tcPr>
            <w:tcW w:w="680" w:type="dxa"/>
          </w:tcPr>
          <w:p w:rsidR="00E319A7" w:rsidRDefault="00E319A7" w:rsidP="00DF2A56"/>
        </w:tc>
        <w:tc>
          <w:tcPr>
            <w:tcW w:w="3440" w:type="dxa"/>
          </w:tcPr>
          <w:p w:rsidR="00E319A7" w:rsidRDefault="00AC2320" w:rsidP="00DF2A56">
            <w:r>
              <w:t>Direktoratet for mineralforval</w:t>
            </w:r>
            <w:r>
              <w:t>t</w:t>
            </w:r>
            <w:r>
              <w:t>ning med Bergmesteren for Svalbard</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Leie av bergrettigheter og eie</w:t>
            </w:r>
            <w:r>
              <w:t>n</w:t>
            </w:r>
            <w:r>
              <w:t>dommer</w:t>
            </w:r>
          </w:p>
        </w:tc>
        <w:tc>
          <w:tcPr>
            <w:tcW w:w="1580" w:type="dxa"/>
          </w:tcPr>
          <w:p w:rsidR="00E319A7" w:rsidRDefault="00E319A7" w:rsidP="00DF2A56"/>
        </w:tc>
        <w:tc>
          <w:tcPr>
            <w:tcW w:w="1580" w:type="dxa"/>
          </w:tcPr>
          <w:p w:rsidR="00E319A7" w:rsidRDefault="00AC2320" w:rsidP="00DF2A56">
            <w:r>
              <w:t>103 000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Behandlingsgebyrer</w:t>
            </w:r>
          </w:p>
        </w:tc>
        <w:tc>
          <w:tcPr>
            <w:tcW w:w="1580" w:type="dxa"/>
          </w:tcPr>
          <w:p w:rsidR="00E319A7" w:rsidRDefault="00E319A7" w:rsidP="00DF2A56"/>
        </w:tc>
        <w:tc>
          <w:tcPr>
            <w:tcW w:w="1580" w:type="dxa"/>
          </w:tcPr>
          <w:p w:rsidR="00E319A7" w:rsidRDefault="00AC2320" w:rsidP="00DF2A56">
            <w:r>
              <w:t>781 000</w:t>
            </w:r>
          </w:p>
        </w:tc>
        <w:tc>
          <w:tcPr>
            <w:tcW w:w="1580" w:type="dxa"/>
          </w:tcPr>
          <w:p w:rsidR="00E319A7" w:rsidRDefault="00AC2320" w:rsidP="00DF2A56">
            <w:r>
              <w:t>884 000</w:t>
            </w:r>
          </w:p>
        </w:tc>
      </w:tr>
      <w:tr w:rsidR="00E319A7" w:rsidTr="002C5485">
        <w:trPr>
          <w:trHeight w:val="380"/>
        </w:trPr>
        <w:tc>
          <w:tcPr>
            <w:tcW w:w="680" w:type="dxa"/>
          </w:tcPr>
          <w:p w:rsidR="00E319A7" w:rsidRDefault="00AC2320" w:rsidP="00DF2A56">
            <w:r>
              <w:t>3910</w:t>
            </w:r>
          </w:p>
        </w:tc>
        <w:tc>
          <w:tcPr>
            <w:tcW w:w="680" w:type="dxa"/>
          </w:tcPr>
          <w:p w:rsidR="00E319A7" w:rsidRDefault="00E319A7" w:rsidP="00DF2A56"/>
        </w:tc>
        <w:tc>
          <w:tcPr>
            <w:tcW w:w="3440" w:type="dxa"/>
          </w:tcPr>
          <w:p w:rsidR="00E319A7" w:rsidRDefault="00AC2320" w:rsidP="00DF2A56">
            <w:r>
              <w:t>Sjøfartsdirektoratet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Gebyrer for skip og flyttbare innretninger i NOR</w:t>
            </w:r>
          </w:p>
        </w:tc>
        <w:tc>
          <w:tcPr>
            <w:tcW w:w="1580" w:type="dxa"/>
          </w:tcPr>
          <w:p w:rsidR="00E319A7" w:rsidRDefault="00E319A7" w:rsidP="00DF2A56"/>
        </w:tc>
        <w:tc>
          <w:tcPr>
            <w:tcW w:w="1580" w:type="dxa"/>
          </w:tcPr>
          <w:p w:rsidR="00E319A7" w:rsidRDefault="00AC2320" w:rsidP="00DF2A56">
            <w:r>
              <w:t>212 090 000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Maritime personellsertifikater</w:t>
            </w:r>
          </w:p>
        </w:tc>
        <w:tc>
          <w:tcPr>
            <w:tcW w:w="1580" w:type="dxa"/>
          </w:tcPr>
          <w:p w:rsidR="00E319A7" w:rsidRDefault="00E319A7" w:rsidP="00DF2A56"/>
        </w:tc>
        <w:tc>
          <w:tcPr>
            <w:tcW w:w="1580" w:type="dxa"/>
          </w:tcPr>
          <w:p w:rsidR="00E319A7" w:rsidRDefault="00AC2320" w:rsidP="00DF2A56">
            <w:r>
              <w:t>14 305 000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Diverse inntekter</w:t>
            </w:r>
          </w:p>
        </w:tc>
        <w:tc>
          <w:tcPr>
            <w:tcW w:w="1580" w:type="dxa"/>
          </w:tcPr>
          <w:p w:rsidR="00E319A7" w:rsidRDefault="00E319A7" w:rsidP="00DF2A56"/>
        </w:tc>
        <w:tc>
          <w:tcPr>
            <w:tcW w:w="1580" w:type="dxa"/>
          </w:tcPr>
          <w:p w:rsidR="00E319A7" w:rsidRDefault="00AC2320" w:rsidP="00DF2A56">
            <w:r>
              <w:t>412 000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04</w:t>
            </w:r>
          </w:p>
        </w:tc>
        <w:tc>
          <w:tcPr>
            <w:tcW w:w="3440" w:type="dxa"/>
          </w:tcPr>
          <w:p w:rsidR="00E319A7" w:rsidRDefault="00AC2320" w:rsidP="00DF2A56">
            <w:r>
              <w:t>Gebyrer for skip i NIS</w:t>
            </w:r>
          </w:p>
        </w:tc>
        <w:tc>
          <w:tcPr>
            <w:tcW w:w="1580" w:type="dxa"/>
          </w:tcPr>
          <w:p w:rsidR="00E319A7" w:rsidRDefault="00E319A7" w:rsidP="00DF2A56"/>
        </w:tc>
        <w:tc>
          <w:tcPr>
            <w:tcW w:w="1580" w:type="dxa"/>
          </w:tcPr>
          <w:p w:rsidR="00E319A7" w:rsidRDefault="00AC2320" w:rsidP="00DF2A56">
            <w:r>
              <w:t>53 150 000</w:t>
            </w:r>
          </w:p>
        </w:tc>
        <w:tc>
          <w:tcPr>
            <w:tcW w:w="1580" w:type="dxa"/>
          </w:tcPr>
          <w:p w:rsidR="00E319A7" w:rsidRDefault="00E319A7" w:rsidP="00DF2A56"/>
        </w:tc>
      </w:tr>
      <w:tr w:rsidR="00E319A7" w:rsidTr="002C5485">
        <w:trPr>
          <w:trHeight w:val="980"/>
        </w:trPr>
        <w:tc>
          <w:tcPr>
            <w:tcW w:w="680" w:type="dxa"/>
          </w:tcPr>
          <w:p w:rsidR="00E319A7" w:rsidRDefault="00E319A7" w:rsidP="00DF2A56"/>
        </w:tc>
        <w:tc>
          <w:tcPr>
            <w:tcW w:w="680" w:type="dxa"/>
          </w:tcPr>
          <w:p w:rsidR="00E319A7" w:rsidRDefault="00AC2320" w:rsidP="00DF2A56">
            <w:r>
              <w:t>86</w:t>
            </w:r>
          </w:p>
        </w:tc>
        <w:tc>
          <w:tcPr>
            <w:tcW w:w="3440" w:type="dxa"/>
          </w:tcPr>
          <w:p w:rsidR="00E319A7" w:rsidRDefault="00AC2320" w:rsidP="00DF2A56">
            <w:r>
              <w:t>Overtredelsesgebyr og tvang</w:t>
            </w:r>
            <w:r>
              <w:t>s</w:t>
            </w:r>
            <w:r>
              <w:t>mulkt</w:t>
            </w:r>
          </w:p>
        </w:tc>
        <w:tc>
          <w:tcPr>
            <w:tcW w:w="1580" w:type="dxa"/>
          </w:tcPr>
          <w:p w:rsidR="00E319A7" w:rsidRDefault="00E319A7" w:rsidP="00DF2A56"/>
        </w:tc>
        <w:tc>
          <w:tcPr>
            <w:tcW w:w="1580" w:type="dxa"/>
          </w:tcPr>
          <w:p w:rsidR="00E319A7" w:rsidRDefault="00AC2320" w:rsidP="00DF2A56">
            <w:r>
              <w:t>4 800 000</w:t>
            </w:r>
          </w:p>
        </w:tc>
        <w:tc>
          <w:tcPr>
            <w:tcW w:w="1580" w:type="dxa"/>
          </w:tcPr>
          <w:p w:rsidR="00E319A7" w:rsidRDefault="00AC2320" w:rsidP="00DF2A56">
            <w:r>
              <w:t>284 757 000</w:t>
            </w:r>
          </w:p>
        </w:tc>
      </w:tr>
      <w:tr w:rsidR="00E319A7" w:rsidTr="002C5485">
        <w:trPr>
          <w:trHeight w:val="380"/>
        </w:trPr>
        <w:tc>
          <w:tcPr>
            <w:tcW w:w="680" w:type="dxa"/>
          </w:tcPr>
          <w:p w:rsidR="00E319A7" w:rsidRDefault="00AC2320" w:rsidP="00DF2A56">
            <w:r>
              <w:t>3911</w:t>
            </w:r>
          </w:p>
        </w:tc>
        <w:tc>
          <w:tcPr>
            <w:tcW w:w="680" w:type="dxa"/>
          </w:tcPr>
          <w:p w:rsidR="00E319A7" w:rsidRDefault="00E319A7" w:rsidP="00DF2A56"/>
        </w:tc>
        <w:tc>
          <w:tcPr>
            <w:tcW w:w="3440" w:type="dxa"/>
          </w:tcPr>
          <w:p w:rsidR="00E319A7" w:rsidRDefault="00AC2320" w:rsidP="00DF2A56">
            <w:r>
              <w:t>Konkurransetilsynet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Refusjoner og andre inntekter</w:t>
            </w:r>
          </w:p>
        </w:tc>
        <w:tc>
          <w:tcPr>
            <w:tcW w:w="1580" w:type="dxa"/>
          </w:tcPr>
          <w:p w:rsidR="00E319A7" w:rsidRDefault="00E319A7" w:rsidP="00DF2A56"/>
        </w:tc>
        <w:tc>
          <w:tcPr>
            <w:tcW w:w="1580" w:type="dxa"/>
          </w:tcPr>
          <w:p w:rsidR="00E319A7" w:rsidRDefault="00AC2320" w:rsidP="00DF2A56">
            <w:r>
              <w:t>206 000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86</w:t>
            </w:r>
          </w:p>
        </w:tc>
        <w:tc>
          <w:tcPr>
            <w:tcW w:w="3440" w:type="dxa"/>
          </w:tcPr>
          <w:p w:rsidR="00E319A7" w:rsidRDefault="00AC2320" w:rsidP="00DF2A56">
            <w:r>
              <w:t>Lovbruddsgebyr</w:t>
            </w:r>
          </w:p>
        </w:tc>
        <w:tc>
          <w:tcPr>
            <w:tcW w:w="1580" w:type="dxa"/>
          </w:tcPr>
          <w:p w:rsidR="00E319A7" w:rsidRDefault="00E319A7" w:rsidP="00DF2A56"/>
        </w:tc>
        <w:tc>
          <w:tcPr>
            <w:tcW w:w="1580" w:type="dxa"/>
          </w:tcPr>
          <w:p w:rsidR="00E319A7" w:rsidRDefault="00AC2320" w:rsidP="00DF2A56">
            <w:r>
              <w:t>100 000</w:t>
            </w:r>
          </w:p>
        </w:tc>
        <w:tc>
          <w:tcPr>
            <w:tcW w:w="1580" w:type="dxa"/>
          </w:tcPr>
          <w:p w:rsidR="00E319A7" w:rsidRDefault="00AC2320" w:rsidP="00DF2A56">
            <w:r>
              <w:t>306 000</w:t>
            </w:r>
          </w:p>
        </w:tc>
      </w:tr>
      <w:tr w:rsidR="00E319A7" w:rsidTr="002C5485">
        <w:trPr>
          <w:trHeight w:val="380"/>
        </w:trPr>
        <w:tc>
          <w:tcPr>
            <w:tcW w:w="680" w:type="dxa"/>
          </w:tcPr>
          <w:p w:rsidR="00E319A7" w:rsidRDefault="00AC2320" w:rsidP="00DF2A56">
            <w:r>
              <w:t>3912</w:t>
            </w:r>
          </w:p>
        </w:tc>
        <w:tc>
          <w:tcPr>
            <w:tcW w:w="680" w:type="dxa"/>
          </w:tcPr>
          <w:p w:rsidR="00E319A7" w:rsidRDefault="00E319A7" w:rsidP="00DF2A56"/>
        </w:tc>
        <w:tc>
          <w:tcPr>
            <w:tcW w:w="3440" w:type="dxa"/>
          </w:tcPr>
          <w:p w:rsidR="00E319A7" w:rsidRDefault="00AC2320" w:rsidP="00DF2A56">
            <w:r>
              <w:t>Klagenemndssekretariatet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Klagegebyr</w:t>
            </w:r>
          </w:p>
        </w:tc>
        <w:tc>
          <w:tcPr>
            <w:tcW w:w="1580" w:type="dxa"/>
          </w:tcPr>
          <w:p w:rsidR="00E319A7" w:rsidRDefault="00E319A7" w:rsidP="00DF2A56"/>
        </w:tc>
        <w:tc>
          <w:tcPr>
            <w:tcW w:w="1580" w:type="dxa"/>
          </w:tcPr>
          <w:p w:rsidR="00E319A7" w:rsidRDefault="00AC2320" w:rsidP="00DF2A56">
            <w:r>
              <w:t>1 124 000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Refusjoner og andre inntekter</w:t>
            </w:r>
          </w:p>
        </w:tc>
        <w:tc>
          <w:tcPr>
            <w:tcW w:w="1580" w:type="dxa"/>
          </w:tcPr>
          <w:p w:rsidR="00E319A7" w:rsidRDefault="00E319A7" w:rsidP="00DF2A56"/>
        </w:tc>
        <w:tc>
          <w:tcPr>
            <w:tcW w:w="1580" w:type="dxa"/>
          </w:tcPr>
          <w:p w:rsidR="00E319A7" w:rsidRDefault="00AC2320" w:rsidP="00DF2A56">
            <w:r>
              <w:t>206 000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87</w:t>
            </w:r>
          </w:p>
        </w:tc>
        <w:tc>
          <w:tcPr>
            <w:tcW w:w="3440" w:type="dxa"/>
          </w:tcPr>
          <w:p w:rsidR="00E319A7" w:rsidRDefault="00AC2320" w:rsidP="00DF2A56">
            <w:r>
              <w:t>Overtredelsesgebyr</w:t>
            </w:r>
          </w:p>
        </w:tc>
        <w:tc>
          <w:tcPr>
            <w:tcW w:w="1580" w:type="dxa"/>
          </w:tcPr>
          <w:p w:rsidR="00E319A7" w:rsidRDefault="00E319A7" w:rsidP="00DF2A56"/>
        </w:tc>
        <w:tc>
          <w:tcPr>
            <w:tcW w:w="1580" w:type="dxa"/>
          </w:tcPr>
          <w:p w:rsidR="00E319A7" w:rsidRDefault="00AC2320" w:rsidP="00DF2A56">
            <w:r>
              <w:t>100 000</w:t>
            </w:r>
          </w:p>
        </w:tc>
        <w:tc>
          <w:tcPr>
            <w:tcW w:w="1580" w:type="dxa"/>
          </w:tcPr>
          <w:p w:rsidR="00E319A7" w:rsidRDefault="00AC2320" w:rsidP="00DF2A56">
            <w:r>
              <w:t>1 430 000</w:t>
            </w:r>
          </w:p>
        </w:tc>
      </w:tr>
      <w:tr w:rsidR="00E319A7" w:rsidTr="002C5485">
        <w:trPr>
          <w:trHeight w:val="380"/>
        </w:trPr>
        <w:tc>
          <w:tcPr>
            <w:tcW w:w="680" w:type="dxa"/>
          </w:tcPr>
          <w:p w:rsidR="00E319A7" w:rsidRDefault="00AC2320" w:rsidP="00DF2A56">
            <w:r>
              <w:t>3917</w:t>
            </w:r>
          </w:p>
        </w:tc>
        <w:tc>
          <w:tcPr>
            <w:tcW w:w="680" w:type="dxa"/>
          </w:tcPr>
          <w:p w:rsidR="00E319A7" w:rsidRDefault="00E319A7" w:rsidP="00DF2A56"/>
        </w:tc>
        <w:tc>
          <w:tcPr>
            <w:tcW w:w="3440" w:type="dxa"/>
          </w:tcPr>
          <w:p w:rsidR="00E319A7" w:rsidRDefault="00AC2320" w:rsidP="00DF2A56">
            <w:r>
              <w:t>Fiskeridirektoratet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Refusjoner og diverse inntekter</w:t>
            </w:r>
          </w:p>
        </w:tc>
        <w:tc>
          <w:tcPr>
            <w:tcW w:w="1580" w:type="dxa"/>
          </w:tcPr>
          <w:p w:rsidR="00E319A7" w:rsidRDefault="00E319A7" w:rsidP="00DF2A56"/>
        </w:tc>
        <w:tc>
          <w:tcPr>
            <w:tcW w:w="1580" w:type="dxa"/>
          </w:tcPr>
          <w:p w:rsidR="00E319A7" w:rsidRDefault="00AC2320" w:rsidP="00DF2A56">
            <w:r>
              <w:t>103 000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05</w:t>
            </w:r>
          </w:p>
        </w:tc>
        <w:tc>
          <w:tcPr>
            <w:tcW w:w="3440" w:type="dxa"/>
          </w:tcPr>
          <w:p w:rsidR="00E319A7" w:rsidRDefault="00AC2320" w:rsidP="00DF2A56">
            <w:r>
              <w:t>Saksbehandlingsgebyr</w:t>
            </w:r>
          </w:p>
        </w:tc>
        <w:tc>
          <w:tcPr>
            <w:tcW w:w="1580" w:type="dxa"/>
          </w:tcPr>
          <w:p w:rsidR="00E319A7" w:rsidRDefault="00E319A7" w:rsidP="00DF2A56"/>
        </w:tc>
        <w:tc>
          <w:tcPr>
            <w:tcW w:w="1580" w:type="dxa"/>
          </w:tcPr>
          <w:p w:rsidR="00E319A7" w:rsidRDefault="00AC2320" w:rsidP="00DF2A56">
            <w:r>
              <w:t>18 189 000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22</w:t>
            </w:r>
          </w:p>
        </w:tc>
        <w:tc>
          <w:tcPr>
            <w:tcW w:w="3440" w:type="dxa"/>
          </w:tcPr>
          <w:p w:rsidR="00E319A7" w:rsidRDefault="00AC2320" w:rsidP="00DF2A56">
            <w:r>
              <w:t>Inntekter ordningen fiskeforsøk og utvikling</w:t>
            </w:r>
          </w:p>
        </w:tc>
        <w:tc>
          <w:tcPr>
            <w:tcW w:w="1580" w:type="dxa"/>
          </w:tcPr>
          <w:p w:rsidR="00E319A7" w:rsidRDefault="00E319A7" w:rsidP="00DF2A56"/>
        </w:tc>
        <w:tc>
          <w:tcPr>
            <w:tcW w:w="1580" w:type="dxa"/>
          </w:tcPr>
          <w:p w:rsidR="00E319A7" w:rsidRDefault="00AC2320" w:rsidP="00DF2A56">
            <w:r>
              <w:t>4 598 000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86</w:t>
            </w:r>
          </w:p>
        </w:tc>
        <w:tc>
          <w:tcPr>
            <w:tcW w:w="3440" w:type="dxa"/>
          </w:tcPr>
          <w:p w:rsidR="00E319A7" w:rsidRDefault="00AC2320" w:rsidP="00DF2A56">
            <w:r>
              <w:t>Forvaltningssanksjoner</w:t>
            </w:r>
          </w:p>
        </w:tc>
        <w:tc>
          <w:tcPr>
            <w:tcW w:w="1580" w:type="dxa"/>
          </w:tcPr>
          <w:p w:rsidR="00E319A7" w:rsidRDefault="00E319A7" w:rsidP="00DF2A56"/>
        </w:tc>
        <w:tc>
          <w:tcPr>
            <w:tcW w:w="1580" w:type="dxa"/>
          </w:tcPr>
          <w:p w:rsidR="00E319A7" w:rsidRDefault="00AC2320" w:rsidP="00DF2A56">
            <w:r>
              <w:t>1 000 000</w:t>
            </w:r>
          </w:p>
        </w:tc>
        <w:tc>
          <w:tcPr>
            <w:tcW w:w="1580" w:type="dxa"/>
          </w:tcPr>
          <w:p w:rsidR="00E319A7" w:rsidRDefault="00AC2320" w:rsidP="00DF2A56">
            <w:r>
              <w:t>23 890 000</w:t>
            </w:r>
          </w:p>
        </w:tc>
      </w:tr>
      <w:tr w:rsidR="00E319A7" w:rsidTr="002C5485">
        <w:trPr>
          <w:trHeight w:val="380"/>
        </w:trPr>
        <w:tc>
          <w:tcPr>
            <w:tcW w:w="680" w:type="dxa"/>
          </w:tcPr>
          <w:p w:rsidR="00E319A7" w:rsidRDefault="00AC2320" w:rsidP="00DF2A56">
            <w:r>
              <w:t>3923</w:t>
            </w:r>
          </w:p>
        </w:tc>
        <w:tc>
          <w:tcPr>
            <w:tcW w:w="680" w:type="dxa"/>
          </w:tcPr>
          <w:p w:rsidR="00E319A7" w:rsidRDefault="00E319A7" w:rsidP="00DF2A56"/>
        </w:tc>
        <w:tc>
          <w:tcPr>
            <w:tcW w:w="3440" w:type="dxa"/>
          </w:tcPr>
          <w:p w:rsidR="00E319A7" w:rsidRDefault="00AC2320" w:rsidP="00DF2A56">
            <w:r>
              <w:t>Havforskningsinstituttet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Oppdragsinntekter</w:t>
            </w:r>
          </w:p>
        </w:tc>
        <w:tc>
          <w:tcPr>
            <w:tcW w:w="1580" w:type="dxa"/>
          </w:tcPr>
          <w:p w:rsidR="00E319A7" w:rsidRDefault="00E319A7" w:rsidP="00DF2A56"/>
        </w:tc>
        <w:tc>
          <w:tcPr>
            <w:tcW w:w="1580" w:type="dxa"/>
          </w:tcPr>
          <w:p w:rsidR="00E319A7" w:rsidRDefault="00AC2320" w:rsidP="00DF2A56">
            <w:r>
              <w:t>419 163 000</w:t>
            </w:r>
          </w:p>
        </w:tc>
        <w:tc>
          <w:tcPr>
            <w:tcW w:w="1580" w:type="dxa"/>
          </w:tcPr>
          <w:p w:rsidR="00E319A7" w:rsidRDefault="00AC2320" w:rsidP="00DF2A56">
            <w:r>
              <w:t>419 163 000</w:t>
            </w:r>
          </w:p>
        </w:tc>
      </w:tr>
      <w:tr w:rsidR="00E319A7" w:rsidTr="002C5485">
        <w:trPr>
          <w:trHeight w:val="640"/>
        </w:trPr>
        <w:tc>
          <w:tcPr>
            <w:tcW w:w="680" w:type="dxa"/>
          </w:tcPr>
          <w:p w:rsidR="00E319A7" w:rsidRDefault="00AC2320" w:rsidP="00DF2A56">
            <w:r>
              <w:t>3926</w:t>
            </w:r>
          </w:p>
        </w:tc>
        <w:tc>
          <w:tcPr>
            <w:tcW w:w="680" w:type="dxa"/>
          </w:tcPr>
          <w:p w:rsidR="00E319A7" w:rsidRDefault="00E319A7" w:rsidP="00DF2A56"/>
        </w:tc>
        <w:tc>
          <w:tcPr>
            <w:tcW w:w="3440" w:type="dxa"/>
          </w:tcPr>
          <w:p w:rsidR="00E319A7" w:rsidRDefault="00AC2320" w:rsidP="00DF2A56">
            <w:r>
              <w:t>Havforskningsinstituttet, fors</w:t>
            </w:r>
            <w:r>
              <w:t>k</w:t>
            </w:r>
            <w:r>
              <w:t>ningsfartøy</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Oppdragsinntekter</w:t>
            </w:r>
          </w:p>
        </w:tc>
        <w:tc>
          <w:tcPr>
            <w:tcW w:w="1580" w:type="dxa"/>
          </w:tcPr>
          <w:p w:rsidR="00E319A7" w:rsidRDefault="00E319A7" w:rsidP="00DF2A56"/>
        </w:tc>
        <w:tc>
          <w:tcPr>
            <w:tcW w:w="1580" w:type="dxa"/>
          </w:tcPr>
          <w:p w:rsidR="00E319A7" w:rsidRDefault="00AC2320" w:rsidP="00DF2A56">
            <w:r>
              <w:t>85 836 000</w:t>
            </w:r>
          </w:p>
        </w:tc>
        <w:tc>
          <w:tcPr>
            <w:tcW w:w="1580" w:type="dxa"/>
          </w:tcPr>
          <w:p w:rsidR="00E319A7" w:rsidRDefault="00AC2320" w:rsidP="00DF2A56">
            <w:r>
              <w:t>85 836 000</w:t>
            </w:r>
          </w:p>
        </w:tc>
      </w:tr>
      <w:tr w:rsidR="00E319A7" w:rsidTr="002C5485">
        <w:trPr>
          <w:trHeight w:val="380"/>
        </w:trPr>
        <w:tc>
          <w:tcPr>
            <w:tcW w:w="680" w:type="dxa"/>
          </w:tcPr>
          <w:p w:rsidR="00E319A7" w:rsidRDefault="00AC2320" w:rsidP="00DF2A56">
            <w:r>
              <w:t>393</w:t>
            </w:r>
            <w:r>
              <w:lastRenderedPageBreak/>
              <w:t>5</w:t>
            </w:r>
          </w:p>
        </w:tc>
        <w:tc>
          <w:tcPr>
            <w:tcW w:w="680" w:type="dxa"/>
          </w:tcPr>
          <w:p w:rsidR="00E319A7" w:rsidRDefault="00E319A7" w:rsidP="00DF2A56"/>
        </w:tc>
        <w:tc>
          <w:tcPr>
            <w:tcW w:w="3440" w:type="dxa"/>
          </w:tcPr>
          <w:p w:rsidR="00E319A7" w:rsidRDefault="00AC2320" w:rsidP="00DF2A56">
            <w:r>
              <w:t>Patentstyret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Inntekter av informasjonstjene</w:t>
            </w:r>
            <w:r>
              <w:t>s</w:t>
            </w:r>
            <w:r>
              <w:t>ter</w:t>
            </w:r>
          </w:p>
        </w:tc>
        <w:tc>
          <w:tcPr>
            <w:tcW w:w="1580" w:type="dxa"/>
          </w:tcPr>
          <w:p w:rsidR="00E319A7" w:rsidRDefault="00E319A7" w:rsidP="00DF2A56"/>
        </w:tc>
        <w:tc>
          <w:tcPr>
            <w:tcW w:w="1580" w:type="dxa"/>
          </w:tcPr>
          <w:p w:rsidR="00E319A7" w:rsidRDefault="00AC2320" w:rsidP="00DF2A56">
            <w:r>
              <w:t>5 416 000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02</w:t>
            </w:r>
          </w:p>
        </w:tc>
        <w:tc>
          <w:tcPr>
            <w:tcW w:w="3440" w:type="dxa"/>
          </w:tcPr>
          <w:p w:rsidR="00E319A7" w:rsidRDefault="00AC2320" w:rsidP="00DF2A56">
            <w:r>
              <w:t>Inntekter knyttet til NPI</w:t>
            </w:r>
          </w:p>
        </w:tc>
        <w:tc>
          <w:tcPr>
            <w:tcW w:w="1580" w:type="dxa"/>
          </w:tcPr>
          <w:p w:rsidR="00E319A7" w:rsidRDefault="00E319A7" w:rsidP="00DF2A56"/>
        </w:tc>
        <w:tc>
          <w:tcPr>
            <w:tcW w:w="1580" w:type="dxa"/>
          </w:tcPr>
          <w:p w:rsidR="00E319A7" w:rsidRDefault="00AC2320" w:rsidP="00DF2A56">
            <w:r>
              <w:t>4 599 000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03</w:t>
            </w:r>
          </w:p>
        </w:tc>
        <w:tc>
          <w:tcPr>
            <w:tcW w:w="3440" w:type="dxa"/>
          </w:tcPr>
          <w:p w:rsidR="00E319A7" w:rsidRDefault="00AC2320" w:rsidP="00DF2A56">
            <w:r>
              <w:t>Gebyrer immaterielle rettigheter</w:t>
            </w:r>
          </w:p>
        </w:tc>
        <w:tc>
          <w:tcPr>
            <w:tcW w:w="1580" w:type="dxa"/>
          </w:tcPr>
          <w:p w:rsidR="00E319A7" w:rsidRDefault="00E319A7" w:rsidP="00DF2A56"/>
        </w:tc>
        <w:tc>
          <w:tcPr>
            <w:tcW w:w="1580" w:type="dxa"/>
          </w:tcPr>
          <w:p w:rsidR="00E319A7" w:rsidRDefault="00AC2320" w:rsidP="00DF2A56">
            <w:r>
              <w:t>92 309 000</w:t>
            </w:r>
          </w:p>
        </w:tc>
        <w:tc>
          <w:tcPr>
            <w:tcW w:w="1580" w:type="dxa"/>
          </w:tcPr>
          <w:p w:rsidR="00E319A7" w:rsidRDefault="00AC2320" w:rsidP="00DF2A56">
            <w:r>
              <w:t>102 324 000</w:t>
            </w:r>
          </w:p>
        </w:tc>
      </w:tr>
      <w:tr w:rsidR="00E319A7" w:rsidTr="002C5485">
        <w:trPr>
          <w:trHeight w:val="640"/>
        </w:trPr>
        <w:tc>
          <w:tcPr>
            <w:tcW w:w="680" w:type="dxa"/>
          </w:tcPr>
          <w:p w:rsidR="00E319A7" w:rsidRDefault="00AC2320" w:rsidP="00DF2A56">
            <w:r>
              <w:t>3936</w:t>
            </w:r>
          </w:p>
        </w:tc>
        <w:tc>
          <w:tcPr>
            <w:tcW w:w="680" w:type="dxa"/>
          </w:tcPr>
          <w:p w:rsidR="00E319A7" w:rsidRDefault="00E319A7" w:rsidP="00DF2A56"/>
        </w:tc>
        <w:tc>
          <w:tcPr>
            <w:tcW w:w="3440" w:type="dxa"/>
          </w:tcPr>
          <w:p w:rsidR="00E319A7" w:rsidRDefault="00AC2320" w:rsidP="00DF2A56">
            <w:r>
              <w:t>Klagenemnda for industrielle rettigheter</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01</w:t>
            </w:r>
          </w:p>
        </w:tc>
        <w:tc>
          <w:tcPr>
            <w:tcW w:w="3440" w:type="dxa"/>
          </w:tcPr>
          <w:p w:rsidR="00E319A7" w:rsidRDefault="00AC2320" w:rsidP="00DF2A56">
            <w:r>
              <w:t>Gebyrer</w:t>
            </w:r>
          </w:p>
        </w:tc>
        <w:tc>
          <w:tcPr>
            <w:tcW w:w="1580" w:type="dxa"/>
          </w:tcPr>
          <w:p w:rsidR="00E319A7" w:rsidRDefault="00E319A7" w:rsidP="00DF2A56"/>
        </w:tc>
        <w:tc>
          <w:tcPr>
            <w:tcW w:w="1580" w:type="dxa"/>
          </w:tcPr>
          <w:p w:rsidR="00E319A7" w:rsidRDefault="00AC2320" w:rsidP="00DF2A56">
            <w:r>
              <w:t>716 000</w:t>
            </w:r>
          </w:p>
        </w:tc>
        <w:tc>
          <w:tcPr>
            <w:tcW w:w="1580" w:type="dxa"/>
          </w:tcPr>
          <w:p w:rsidR="00E319A7" w:rsidRDefault="00AC2320" w:rsidP="00DF2A56">
            <w:r>
              <w:t>716 000</w:t>
            </w:r>
          </w:p>
        </w:tc>
      </w:tr>
      <w:tr w:rsidR="00E319A7" w:rsidTr="002C5485">
        <w:trPr>
          <w:trHeight w:val="380"/>
        </w:trPr>
        <w:tc>
          <w:tcPr>
            <w:tcW w:w="680" w:type="dxa"/>
          </w:tcPr>
          <w:p w:rsidR="00E319A7" w:rsidRDefault="00AC2320" w:rsidP="00DF2A56">
            <w:r>
              <w:t>3950</w:t>
            </w:r>
          </w:p>
        </w:tc>
        <w:tc>
          <w:tcPr>
            <w:tcW w:w="680" w:type="dxa"/>
          </w:tcPr>
          <w:p w:rsidR="00E319A7" w:rsidRDefault="00E319A7" w:rsidP="00DF2A56"/>
        </w:tc>
        <w:tc>
          <w:tcPr>
            <w:tcW w:w="3440" w:type="dxa"/>
          </w:tcPr>
          <w:p w:rsidR="00E319A7" w:rsidRDefault="00AC2320" w:rsidP="00DF2A56">
            <w:r>
              <w:t>Forvaltning av statlig eierskap</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Avdrag på lån, Store Norske Spitsbergen Kulkompani AS</w:t>
            </w:r>
          </w:p>
        </w:tc>
        <w:tc>
          <w:tcPr>
            <w:tcW w:w="1580" w:type="dxa"/>
          </w:tcPr>
          <w:p w:rsidR="00E319A7" w:rsidRDefault="00E319A7" w:rsidP="00DF2A56"/>
        </w:tc>
        <w:tc>
          <w:tcPr>
            <w:tcW w:w="1580" w:type="dxa"/>
          </w:tcPr>
          <w:p w:rsidR="00E319A7" w:rsidRDefault="00AC2320" w:rsidP="00DF2A56">
            <w:r>
              <w:t>2 800 000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96</w:t>
            </w:r>
          </w:p>
        </w:tc>
        <w:tc>
          <w:tcPr>
            <w:tcW w:w="3440" w:type="dxa"/>
          </w:tcPr>
          <w:p w:rsidR="00E319A7" w:rsidRDefault="00AC2320" w:rsidP="00DF2A56">
            <w:r>
              <w:t>Salg av aksjer</w:t>
            </w:r>
          </w:p>
        </w:tc>
        <w:tc>
          <w:tcPr>
            <w:tcW w:w="1580" w:type="dxa"/>
          </w:tcPr>
          <w:p w:rsidR="00E319A7" w:rsidRDefault="00E319A7" w:rsidP="00DF2A56"/>
        </w:tc>
        <w:tc>
          <w:tcPr>
            <w:tcW w:w="1580" w:type="dxa"/>
          </w:tcPr>
          <w:p w:rsidR="00E319A7" w:rsidRDefault="00AC2320" w:rsidP="00DF2A56">
            <w:r>
              <w:t>25 000 000</w:t>
            </w:r>
          </w:p>
        </w:tc>
        <w:tc>
          <w:tcPr>
            <w:tcW w:w="1580" w:type="dxa"/>
          </w:tcPr>
          <w:p w:rsidR="00E319A7" w:rsidRDefault="00AC2320" w:rsidP="00DF2A56">
            <w:r>
              <w:t>27 800 000</w:t>
            </w:r>
          </w:p>
        </w:tc>
      </w:tr>
      <w:tr w:rsidR="00E319A7" w:rsidTr="002C5485">
        <w:trPr>
          <w:trHeight w:val="640"/>
        </w:trPr>
        <w:tc>
          <w:tcPr>
            <w:tcW w:w="680" w:type="dxa"/>
          </w:tcPr>
          <w:p w:rsidR="00E319A7" w:rsidRDefault="00AC2320" w:rsidP="00DF2A56">
            <w:r>
              <w:t>3961</w:t>
            </w:r>
          </w:p>
        </w:tc>
        <w:tc>
          <w:tcPr>
            <w:tcW w:w="680" w:type="dxa"/>
          </w:tcPr>
          <w:p w:rsidR="00E319A7" w:rsidRDefault="00E319A7" w:rsidP="00DF2A56"/>
        </w:tc>
        <w:tc>
          <w:tcPr>
            <w:tcW w:w="3440" w:type="dxa"/>
          </w:tcPr>
          <w:p w:rsidR="00E319A7" w:rsidRDefault="00AC2320" w:rsidP="00DF2A56">
            <w:r>
              <w:t>Selskaper under Nærings- og fiskeridepartementets forvaltning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Garantiprovisjon, Statkraft SF</w:t>
            </w:r>
          </w:p>
        </w:tc>
        <w:tc>
          <w:tcPr>
            <w:tcW w:w="1580" w:type="dxa"/>
          </w:tcPr>
          <w:p w:rsidR="00E319A7" w:rsidRDefault="00E319A7" w:rsidP="00DF2A56"/>
        </w:tc>
        <w:tc>
          <w:tcPr>
            <w:tcW w:w="1580" w:type="dxa"/>
          </w:tcPr>
          <w:p w:rsidR="00E319A7" w:rsidRDefault="00AC2320" w:rsidP="00DF2A56">
            <w:r>
              <w:t>1 940 000</w:t>
            </w:r>
          </w:p>
        </w:tc>
        <w:tc>
          <w:tcPr>
            <w:tcW w:w="1580" w:type="dxa"/>
          </w:tcPr>
          <w:p w:rsidR="00E319A7" w:rsidRDefault="00AC2320" w:rsidP="00DF2A56">
            <w:r>
              <w:t>1 940 000</w:t>
            </w:r>
          </w:p>
        </w:tc>
      </w:tr>
      <w:tr w:rsidR="00E319A7" w:rsidTr="002C5485">
        <w:trPr>
          <w:trHeight w:val="380"/>
        </w:trPr>
        <w:tc>
          <w:tcPr>
            <w:tcW w:w="680" w:type="dxa"/>
          </w:tcPr>
          <w:p w:rsidR="00E319A7" w:rsidRDefault="00AC2320" w:rsidP="00DF2A56">
            <w:r>
              <w:t>5325</w:t>
            </w:r>
          </w:p>
        </w:tc>
        <w:tc>
          <w:tcPr>
            <w:tcW w:w="680" w:type="dxa"/>
          </w:tcPr>
          <w:p w:rsidR="00E319A7" w:rsidRDefault="00E319A7" w:rsidP="00DF2A56"/>
        </w:tc>
        <w:tc>
          <w:tcPr>
            <w:tcW w:w="3440" w:type="dxa"/>
          </w:tcPr>
          <w:p w:rsidR="00E319A7" w:rsidRDefault="00AC2320" w:rsidP="00DF2A56">
            <w:r>
              <w:t>Innovasjon Norge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50</w:t>
            </w:r>
          </w:p>
        </w:tc>
        <w:tc>
          <w:tcPr>
            <w:tcW w:w="3440" w:type="dxa"/>
          </w:tcPr>
          <w:p w:rsidR="00E319A7" w:rsidRDefault="00AC2320" w:rsidP="00DF2A56">
            <w:r>
              <w:t>Tilbakeføring fra landsdekkende innovasjonsordning</w:t>
            </w:r>
          </w:p>
        </w:tc>
        <w:tc>
          <w:tcPr>
            <w:tcW w:w="1580" w:type="dxa"/>
          </w:tcPr>
          <w:p w:rsidR="00E319A7" w:rsidRDefault="00E319A7" w:rsidP="00DF2A56"/>
        </w:tc>
        <w:tc>
          <w:tcPr>
            <w:tcW w:w="1580" w:type="dxa"/>
          </w:tcPr>
          <w:p w:rsidR="00E319A7" w:rsidRDefault="00AC2320" w:rsidP="00DF2A56">
            <w:r>
              <w:t>5 000 000</w:t>
            </w:r>
          </w:p>
        </w:tc>
        <w:tc>
          <w:tcPr>
            <w:tcW w:w="1580" w:type="dxa"/>
          </w:tcPr>
          <w:p w:rsidR="00E319A7" w:rsidRDefault="00E319A7" w:rsidP="00DF2A56"/>
        </w:tc>
      </w:tr>
      <w:tr w:rsidR="00E319A7" w:rsidTr="002C5485">
        <w:trPr>
          <w:trHeight w:val="7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Låneprovisjoner</w:t>
            </w:r>
          </w:p>
        </w:tc>
        <w:tc>
          <w:tcPr>
            <w:tcW w:w="1580" w:type="dxa"/>
          </w:tcPr>
          <w:p w:rsidR="00E319A7" w:rsidRDefault="00E319A7" w:rsidP="00DF2A56"/>
        </w:tc>
        <w:tc>
          <w:tcPr>
            <w:tcW w:w="1580" w:type="dxa"/>
          </w:tcPr>
          <w:p w:rsidR="00E319A7" w:rsidRDefault="00AC2320" w:rsidP="00DF2A56">
            <w:r>
              <w:t>63 500 000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Avdrag på utestående fordringer</w:t>
            </w:r>
          </w:p>
        </w:tc>
        <w:tc>
          <w:tcPr>
            <w:tcW w:w="1580" w:type="dxa"/>
          </w:tcPr>
          <w:p w:rsidR="00E319A7" w:rsidRDefault="00E319A7" w:rsidP="00DF2A56"/>
        </w:tc>
        <w:tc>
          <w:tcPr>
            <w:tcW w:w="1580" w:type="dxa"/>
          </w:tcPr>
          <w:p w:rsidR="00E319A7" w:rsidRDefault="00AC2320" w:rsidP="00DF2A56">
            <w:r>
              <w:t>53 000 000 000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91</w:t>
            </w:r>
          </w:p>
        </w:tc>
        <w:tc>
          <w:tcPr>
            <w:tcW w:w="3440" w:type="dxa"/>
          </w:tcPr>
          <w:p w:rsidR="00E319A7" w:rsidRDefault="00AC2320" w:rsidP="00DF2A56">
            <w:r>
              <w:t>Tilbakeført kapital, såkornfond</w:t>
            </w:r>
          </w:p>
        </w:tc>
        <w:tc>
          <w:tcPr>
            <w:tcW w:w="1580" w:type="dxa"/>
          </w:tcPr>
          <w:p w:rsidR="00E319A7" w:rsidRDefault="00E319A7" w:rsidP="00DF2A56"/>
        </w:tc>
        <w:tc>
          <w:tcPr>
            <w:tcW w:w="1580" w:type="dxa"/>
          </w:tcPr>
          <w:p w:rsidR="00E319A7" w:rsidRDefault="00AC2320" w:rsidP="00DF2A56">
            <w:r>
              <w:t>10 000 000</w:t>
            </w:r>
          </w:p>
        </w:tc>
        <w:tc>
          <w:tcPr>
            <w:tcW w:w="1580" w:type="dxa"/>
          </w:tcPr>
          <w:p w:rsidR="00E319A7" w:rsidRDefault="00AC2320" w:rsidP="00DF2A56">
            <w:r>
              <w:t>53 078 500 000</w:t>
            </w:r>
          </w:p>
        </w:tc>
      </w:tr>
      <w:tr w:rsidR="00E319A7" w:rsidTr="002C5485">
        <w:trPr>
          <w:trHeight w:val="380"/>
        </w:trPr>
        <w:tc>
          <w:tcPr>
            <w:tcW w:w="680" w:type="dxa"/>
          </w:tcPr>
          <w:p w:rsidR="00E319A7" w:rsidRDefault="00AC2320" w:rsidP="00DF2A56">
            <w:r>
              <w:t>5326</w:t>
            </w:r>
          </w:p>
        </w:tc>
        <w:tc>
          <w:tcPr>
            <w:tcW w:w="680" w:type="dxa"/>
          </w:tcPr>
          <w:p w:rsidR="00E319A7" w:rsidRDefault="00E319A7" w:rsidP="00DF2A56"/>
        </w:tc>
        <w:tc>
          <w:tcPr>
            <w:tcW w:w="3440" w:type="dxa"/>
          </w:tcPr>
          <w:p w:rsidR="00E319A7" w:rsidRDefault="00AC2320" w:rsidP="00DF2A56">
            <w:r>
              <w:t>Siva SF</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Låne- og garantiprovisjoner</w:t>
            </w:r>
          </w:p>
        </w:tc>
        <w:tc>
          <w:tcPr>
            <w:tcW w:w="1580" w:type="dxa"/>
          </w:tcPr>
          <w:p w:rsidR="00E319A7" w:rsidRDefault="00E319A7" w:rsidP="00DF2A56"/>
        </w:tc>
        <w:tc>
          <w:tcPr>
            <w:tcW w:w="1580" w:type="dxa"/>
          </w:tcPr>
          <w:p w:rsidR="00E319A7" w:rsidRDefault="00AC2320" w:rsidP="00DF2A56">
            <w:r>
              <w:t>7 000 000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Avdrag på utestående fordringer</w:t>
            </w:r>
          </w:p>
        </w:tc>
        <w:tc>
          <w:tcPr>
            <w:tcW w:w="1580" w:type="dxa"/>
          </w:tcPr>
          <w:p w:rsidR="00E319A7" w:rsidRDefault="00E319A7" w:rsidP="00DF2A56"/>
        </w:tc>
        <w:tc>
          <w:tcPr>
            <w:tcW w:w="1580" w:type="dxa"/>
          </w:tcPr>
          <w:p w:rsidR="00E319A7" w:rsidRDefault="00AC2320" w:rsidP="00DF2A56">
            <w:r>
              <w:t>95 000 000</w:t>
            </w:r>
          </w:p>
        </w:tc>
        <w:tc>
          <w:tcPr>
            <w:tcW w:w="1580" w:type="dxa"/>
          </w:tcPr>
          <w:p w:rsidR="00E319A7" w:rsidRDefault="00AC2320" w:rsidP="00DF2A56">
            <w:r>
              <w:t>102 000 000</w:t>
            </w:r>
          </w:p>
        </w:tc>
      </w:tr>
      <w:tr w:rsidR="00E319A7" w:rsidTr="002C5485">
        <w:trPr>
          <w:trHeight w:val="380"/>
        </w:trPr>
        <w:tc>
          <w:tcPr>
            <w:tcW w:w="680" w:type="dxa"/>
          </w:tcPr>
          <w:p w:rsidR="00E319A7" w:rsidRDefault="00AC2320" w:rsidP="00DF2A56">
            <w:r>
              <w:t>5329</w:t>
            </w:r>
          </w:p>
        </w:tc>
        <w:tc>
          <w:tcPr>
            <w:tcW w:w="680" w:type="dxa"/>
          </w:tcPr>
          <w:p w:rsidR="00E319A7" w:rsidRDefault="00E319A7" w:rsidP="00DF2A56"/>
        </w:tc>
        <w:tc>
          <w:tcPr>
            <w:tcW w:w="3440" w:type="dxa"/>
          </w:tcPr>
          <w:p w:rsidR="00E319A7" w:rsidRDefault="00AC2320" w:rsidP="00DF2A56">
            <w:r>
              <w:t>Eksportkredittordningen</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70</w:t>
            </w:r>
          </w:p>
        </w:tc>
        <w:tc>
          <w:tcPr>
            <w:tcW w:w="3440" w:type="dxa"/>
          </w:tcPr>
          <w:p w:rsidR="00E319A7" w:rsidRDefault="00AC2320" w:rsidP="00DF2A56">
            <w:r>
              <w:t>Gebyrer m.m.</w:t>
            </w:r>
          </w:p>
        </w:tc>
        <w:tc>
          <w:tcPr>
            <w:tcW w:w="1580" w:type="dxa"/>
          </w:tcPr>
          <w:p w:rsidR="00E319A7" w:rsidRDefault="00E319A7" w:rsidP="00DF2A56"/>
        </w:tc>
        <w:tc>
          <w:tcPr>
            <w:tcW w:w="1580" w:type="dxa"/>
          </w:tcPr>
          <w:p w:rsidR="00E319A7" w:rsidRDefault="00AC2320" w:rsidP="00DF2A56">
            <w:r>
              <w:t>20 000 000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90</w:t>
            </w:r>
          </w:p>
        </w:tc>
        <w:tc>
          <w:tcPr>
            <w:tcW w:w="3440" w:type="dxa"/>
          </w:tcPr>
          <w:p w:rsidR="00E319A7" w:rsidRDefault="00AC2320" w:rsidP="00DF2A56">
            <w:r>
              <w:t>Avdrag på utestående fordringer</w:t>
            </w:r>
          </w:p>
        </w:tc>
        <w:tc>
          <w:tcPr>
            <w:tcW w:w="1580" w:type="dxa"/>
          </w:tcPr>
          <w:p w:rsidR="00E319A7" w:rsidRDefault="00E319A7" w:rsidP="00DF2A56"/>
        </w:tc>
        <w:tc>
          <w:tcPr>
            <w:tcW w:w="1580" w:type="dxa"/>
          </w:tcPr>
          <w:p w:rsidR="00E319A7" w:rsidRDefault="00AC2320" w:rsidP="00DF2A56">
            <w:r>
              <w:t>9 000 000 000</w:t>
            </w:r>
          </w:p>
        </w:tc>
        <w:tc>
          <w:tcPr>
            <w:tcW w:w="1580" w:type="dxa"/>
          </w:tcPr>
          <w:p w:rsidR="00E319A7" w:rsidRDefault="00AC2320" w:rsidP="00DF2A56">
            <w:r>
              <w:t>9 020 000 000</w:t>
            </w:r>
          </w:p>
        </w:tc>
      </w:tr>
      <w:tr w:rsidR="00E319A7" w:rsidTr="002C5485">
        <w:trPr>
          <w:trHeight w:val="380"/>
        </w:trPr>
        <w:tc>
          <w:tcPr>
            <w:tcW w:w="680" w:type="dxa"/>
          </w:tcPr>
          <w:p w:rsidR="00E319A7" w:rsidRDefault="00AC2320" w:rsidP="00DF2A56">
            <w:r>
              <w:t>5460</w:t>
            </w:r>
          </w:p>
        </w:tc>
        <w:tc>
          <w:tcPr>
            <w:tcW w:w="680" w:type="dxa"/>
          </w:tcPr>
          <w:p w:rsidR="00E319A7" w:rsidRDefault="00E319A7" w:rsidP="00DF2A56"/>
        </w:tc>
        <w:tc>
          <w:tcPr>
            <w:tcW w:w="3440" w:type="dxa"/>
          </w:tcPr>
          <w:p w:rsidR="00E319A7" w:rsidRDefault="00AC2320" w:rsidP="00DF2A56">
            <w:r>
              <w:t>Garantiinstituttet for eksportkr</w:t>
            </w:r>
            <w:r>
              <w:t>e</w:t>
            </w:r>
            <w:r>
              <w:t>ditt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Tilbakeføring fra Gammel a</w:t>
            </w:r>
            <w:r>
              <w:t>l</w:t>
            </w:r>
            <w:r>
              <w:t>minnelig ordning</w:t>
            </w:r>
          </w:p>
        </w:tc>
        <w:tc>
          <w:tcPr>
            <w:tcW w:w="1580" w:type="dxa"/>
          </w:tcPr>
          <w:p w:rsidR="00E319A7" w:rsidRDefault="00E319A7" w:rsidP="00DF2A56"/>
        </w:tc>
        <w:tc>
          <w:tcPr>
            <w:tcW w:w="1580" w:type="dxa"/>
          </w:tcPr>
          <w:p w:rsidR="00E319A7" w:rsidRDefault="00AC2320" w:rsidP="00DF2A56">
            <w:r>
              <w:t>12 600 000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Tilbakeføring fra Gammel sæ</w:t>
            </w:r>
            <w:r>
              <w:t>r</w:t>
            </w:r>
            <w:r>
              <w:t>ordning for utviklingsland</w:t>
            </w:r>
          </w:p>
        </w:tc>
        <w:tc>
          <w:tcPr>
            <w:tcW w:w="1580" w:type="dxa"/>
          </w:tcPr>
          <w:p w:rsidR="00E319A7" w:rsidRDefault="00E319A7" w:rsidP="00DF2A56"/>
        </w:tc>
        <w:tc>
          <w:tcPr>
            <w:tcW w:w="1580" w:type="dxa"/>
          </w:tcPr>
          <w:p w:rsidR="00E319A7" w:rsidRDefault="00AC2320" w:rsidP="00DF2A56">
            <w:r>
              <w:t>2 000 000</w:t>
            </w:r>
          </w:p>
        </w:tc>
        <w:tc>
          <w:tcPr>
            <w:tcW w:w="1580" w:type="dxa"/>
          </w:tcPr>
          <w:p w:rsidR="00E319A7" w:rsidRDefault="00AC2320" w:rsidP="00DF2A56">
            <w:r>
              <w:t>14 600 000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Ordinære inntekter</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63 956 726 000</w:t>
            </w:r>
          </w:p>
        </w:tc>
      </w:tr>
      <w:tr w:rsidR="00E319A7" w:rsidTr="002C5485">
        <w:trPr>
          <w:trHeight w:val="380"/>
        </w:trPr>
        <w:tc>
          <w:tcPr>
            <w:tcW w:w="9540" w:type="dxa"/>
            <w:gridSpan w:val="6"/>
          </w:tcPr>
          <w:p w:rsidR="00E319A7" w:rsidRDefault="00AC2320" w:rsidP="00DF2A56">
            <w:r>
              <w:t>Skatter og avgifter</w:t>
            </w:r>
          </w:p>
        </w:tc>
      </w:tr>
      <w:tr w:rsidR="00E319A7" w:rsidTr="002C5485">
        <w:trPr>
          <w:trHeight w:val="640"/>
        </w:trPr>
        <w:tc>
          <w:tcPr>
            <w:tcW w:w="680" w:type="dxa"/>
          </w:tcPr>
          <w:p w:rsidR="00E319A7" w:rsidRDefault="00AC2320" w:rsidP="00DF2A56">
            <w:r>
              <w:t>5574</w:t>
            </w:r>
          </w:p>
        </w:tc>
        <w:tc>
          <w:tcPr>
            <w:tcW w:w="680" w:type="dxa"/>
          </w:tcPr>
          <w:p w:rsidR="00E319A7" w:rsidRDefault="00E319A7" w:rsidP="00DF2A56"/>
        </w:tc>
        <w:tc>
          <w:tcPr>
            <w:tcW w:w="3440" w:type="dxa"/>
          </w:tcPr>
          <w:p w:rsidR="00E319A7" w:rsidRDefault="00AC2320" w:rsidP="00DF2A56">
            <w:r>
              <w:t>Sektoravgifter under Nærings- og fiskeridepartementet</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71</w:t>
            </w:r>
          </w:p>
        </w:tc>
        <w:tc>
          <w:tcPr>
            <w:tcW w:w="3440" w:type="dxa"/>
          </w:tcPr>
          <w:p w:rsidR="00E319A7" w:rsidRDefault="00AC2320" w:rsidP="00DF2A56">
            <w:r>
              <w:t>Avgifter immaterielle rettigheter</w:t>
            </w:r>
          </w:p>
        </w:tc>
        <w:tc>
          <w:tcPr>
            <w:tcW w:w="1580" w:type="dxa"/>
          </w:tcPr>
          <w:p w:rsidR="00E319A7" w:rsidRDefault="00E319A7" w:rsidP="00DF2A56"/>
        </w:tc>
        <w:tc>
          <w:tcPr>
            <w:tcW w:w="1580" w:type="dxa"/>
          </w:tcPr>
          <w:p w:rsidR="00E319A7" w:rsidRDefault="00AC2320" w:rsidP="00DF2A56">
            <w:r>
              <w:t>154 500 000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72</w:t>
            </w:r>
          </w:p>
        </w:tc>
        <w:tc>
          <w:tcPr>
            <w:tcW w:w="3440" w:type="dxa"/>
          </w:tcPr>
          <w:p w:rsidR="00E319A7" w:rsidRDefault="00AC2320" w:rsidP="00DF2A56">
            <w:r>
              <w:t>Kontroll- og tilsynsavgift akv</w:t>
            </w:r>
            <w:r>
              <w:t>a</w:t>
            </w:r>
            <w:r>
              <w:t>kultur</w:t>
            </w:r>
          </w:p>
        </w:tc>
        <w:tc>
          <w:tcPr>
            <w:tcW w:w="1580" w:type="dxa"/>
          </w:tcPr>
          <w:p w:rsidR="00E319A7" w:rsidRDefault="00E319A7" w:rsidP="00DF2A56"/>
        </w:tc>
        <w:tc>
          <w:tcPr>
            <w:tcW w:w="1580" w:type="dxa"/>
          </w:tcPr>
          <w:p w:rsidR="00E319A7" w:rsidRDefault="00AC2320" w:rsidP="00DF2A56">
            <w:r>
              <w:t>29 600 000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73</w:t>
            </w:r>
          </w:p>
        </w:tc>
        <w:tc>
          <w:tcPr>
            <w:tcW w:w="3440" w:type="dxa"/>
          </w:tcPr>
          <w:p w:rsidR="00E319A7" w:rsidRDefault="00AC2320" w:rsidP="00DF2A56">
            <w:r>
              <w:t>Årsavgift Merkeregisteret</w:t>
            </w:r>
          </w:p>
        </w:tc>
        <w:tc>
          <w:tcPr>
            <w:tcW w:w="1580" w:type="dxa"/>
          </w:tcPr>
          <w:p w:rsidR="00E319A7" w:rsidRDefault="00E319A7" w:rsidP="00DF2A56"/>
        </w:tc>
        <w:tc>
          <w:tcPr>
            <w:tcW w:w="1580" w:type="dxa"/>
          </w:tcPr>
          <w:p w:rsidR="00E319A7" w:rsidRDefault="00AC2320" w:rsidP="00DF2A56">
            <w:r>
              <w:t>8 550 000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74</w:t>
            </w:r>
          </w:p>
        </w:tc>
        <w:tc>
          <w:tcPr>
            <w:tcW w:w="3440" w:type="dxa"/>
          </w:tcPr>
          <w:p w:rsidR="00E319A7" w:rsidRDefault="00AC2320" w:rsidP="00DF2A56">
            <w:r>
              <w:t>Fiskeriforskningsavgift</w:t>
            </w:r>
          </w:p>
        </w:tc>
        <w:tc>
          <w:tcPr>
            <w:tcW w:w="1580" w:type="dxa"/>
          </w:tcPr>
          <w:p w:rsidR="00E319A7" w:rsidRDefault="00E319A7" w:rsidP="00DF2A56"/>
        </w:tc>
        <w:tc>
          <w:tcPr>
            <w:tcW w:w="1580" w:type="dxa"/>
          </w:tcPr>
          <w:p w:rsidR="00E319A7" w:rsidRDefault="00AC2320" w:rsidP="00DF2A56">
            <w:r>
              <w:t>236 496 000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75</w:t>
            </w:r>
          </w:p>
        </w:tc>
        <w:tc>
          <w:tcPr>
            <w:tcW w:w="3440" w:type="dxa"/>
          </w:tcPr>
          <w:p w:rsidR="00E319A7" w:rsidRDefault="00AC2320" w:rsidP="00DF2A56">
            <w:r>
              <w:t>Tilsynsavgift Justervesenet</w:t>
            </w:r>
          </w:p>
        </w:tc>
        <w:tc>
          <w:tcPr>
            <w:tcW w:w="1580" w:type="dxa"/>
          </w:tcPr>
          <w:p w:rsidR="00E319A7" w:rsidRDefault="00E319A7" w:rsidP="00DF2A56"/>
        </w:tc>
        <w:tc>
          <w:tcPr>
            <w:tcW w:w="1580" w:type="dxa"/>
          </w:tcPr>
          <w:p w:rsidR="00E319A7" w:rsidRDefault="00AC2320" w:rsidP="00DF2A56">
            <w:r>
              <w:t>49 634 000</w:t>
            </w:r>
          </w:p>
        </w:tc>
        <w:tc>
          <w:tcPr>
            <w:tcW w:w="1580" w:type="dxa"/>
          </w:tcPr>
          <w:p w:rsidR="00E319A7" w:rsidRDefault="00AC2320" w:rsidP="00DF2A56">
            <w:r>
              <w:t>478 780 000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Skatter og avgifter</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478 780 000</w:t>
            </w:r>
          </w:p>
        </w:tc>
      </w:tr>
      <w:tr w:rsidR="00E319A7" w:rsidTr="002C5485">
        <w:trPr>
          <w:trHeight w:val="380"/>
        </w:trPr>
        <w:tc>
          <w:tcPr>
            <w:tcW w:w="9540" w:type="dxa"/>
            <w:gridSpan w:val="6"/>
          </w:tcPr>
          <w:p w:rsidR="00E319A7" w:rsidRDefault="00AC2320" w:rsidP="00DF2A56">
            <w:r>
              <w:t>Renter og utbytte mv.</w:t>
            </w:r>
          </w:p>
        </w:tc>
      </w:tr>
      <w:tr w:rsidR="00E319A7" w:rsidTr="002C5485">
        <w:trPr>
          <w:trHeight w:val="640"/>
        </w:trPr>
        <w:tc>
          <w:tcPr>
            <w:tcW w:w="680" w:type="dxa"/>
          </w:tcPr>
          <w:p w:rsidR="00E319A7" w:rsidRDefault="00AC2320" w:rsidP="00DF2A56">
            <w:r>
              <w:t>5612</w:t>
            </w:r>
          </w:p>
        </w:tc>
        <w:tc>
          <w:tcPr>
            <w:tcW w:w="680" w:type="dxa"/>
          </w:tcPr>
          <w:p w:rsidR="00E319A7" w:rsidRDefault="00E319A7" w:rsidP="00DF2A56"/>
        </w:tc>
        <w:tc>
          <w:tcPr>
            <w:tcW w:w="3440" w:type="dxa"/>
          </w:tcPr>
          <w:p w:rsidR="00E319A7" w:rsidRDefault="00AC2320" w:rsidP="00DF2A56">
            <w:r>
              <w:t>Renter fra Store Norske Spit</w:t>
            </w:r>
            <w:r>
              <w:t>s</w:t>
            </w:r>
            <w:r>
              <w:t>bergen Kulkompani AS</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80</w:t>
            </w:r>
          </w:p>
        </w:tc>
        <w:tc>
          <w:tcPr>
            <w:tcW w:w="3440" w:type="dxa"/>
          </w:tcPr>
          <w:p w:rsidR="00E319A7" w:rsidRDefault="00AC2320" w:rsidP="00DF2A56">
            <w:r>
              <w:t>Renter</w:t>
            </w:r>
          </w:p>
        </w:tc>
        <w:tc>
          <w:tcPr>
            <w:tcW w:w="1580" w:type="dxa"/>
          </w:tcPr>
          <w:p w:rsidR="00E319A7" w:rsidRDefault="00E319A7" w:rsidP="00DF2A56"/>
        </w:tc>
        <w:tc>
          <w:tcPr>
            <w:tcW w:w="1580" w:type="dxa"/>
          </w:tcPr>
          <w:p w:rsidR="00E319A7" w:rsidRDefault="00AC2320" w:rsidP="00DF2A56">
            <w:r>
              <w:t>2 900 000</w:t>
            </w:r>
          </w:p>
        </w:tc>
        <w:tc>
          <w:tcPr>
            <w:tcW w:w="1580" w:type="dxa"/>
          </w:tcPr>
          <w:p w:rsidR="00E319A7" w:rsidRDefault="00AC2320" w:rsidP="00DF2A56">
            <w:r>
              <w:t>2 900 000</w:t>
            </w:r>
          </w:p>
        </w:tc>
      </w:tr>
      <w:tr w:rsidR="00E319A7" w:rsidTr="002C5485">
        <w:trPr>
          <w:trHeight w:val="380"/>
        </w:trPr>
        <w:tc>
          <w:tcPr>
            <w:tcW w:w="680" w:type="dxa"/>
          </w:tcPr>
          <w:p w:rsidR="00E319A7" w:rsidRDefault="00AC2320" w:rsidP="00DF2A56">
            <w:r>
              <w:t>5613</w:t>
            </w:r>
          </w:p>
        </w:tc>
        <w:tc>
          <w:tcPr>
            <w:tcW w:w="680" w:type="dxa"/>
          </w:tcPr>
          <w:p w:rsidR="00E319A7" w:rsidRDefault="00E319A7" w:rsidP="00DF2A56"/>
        </w:tc>
        <w:tc>
          <w:tcPr>
            <w:tcW w:w="3440" w:type="dxa"/>
          </w:tcPr>
          <w:p w:rsidR="00E319A7" w:rsidRDefault="00AC2320" w:rsidP="00DF2A56">
            <w:r>
              <w:t>Renter fra Siva SF</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80</w:t>
            </w:r>
          </w:p>
        </w:tc>
        <w:tc>
          <w:tcPr>
            <w:tcW w:w="3440" w:type="dxa"/>
          </w:tcPr>
          <w:p w:rsidR="00E319A7" w:rsidRDefault="00AC2320" w:rsidP="00DF2A56">
            <w:r>
              <w:t>Renter</w:t>
            </w:r>
          </w:p>
        </w:tc>
        <w:tc>
          <w:tcPr>
            <w:tcW w:w="1580" w:type="dxa"/>
          </w:tcPr>
          <w:p w:rsidR="00E319A7" w:rsidRDefault="00E319A7" w:rsidP="00DF2A56"/>
        </w:tc>
        <w:tc>
          <w:tcPr>
            <w:tcW w:w="1580" w:type="dxa"/>
          </w:tcPr>
          <w:p w:rsidR="00E319A7" w:rsidRDefault="00AC2320" w:rsidP="00DF2A56">
            <w:r>
              <w:t>16 300 000</w:t>
            </w:r>
          </w:p>
        </w:tc>
        <w:tc>
          <w:tcPr>
            <w:tcW w:w="1580" w:type="dxa"/>
          </w:tcPr>
          <w:p w:rsidR="00E319A7" w:rsidRDefault="00AC2320" w:rsidP="00DF2A56">
            <w:r>
              <w:t>16 300 000</w:t>
            </w:r>
          </w:p>
        </w:tc>
      </w:tr>
      <w:tr w:rsidR="00E319A7" w:rsidTr="002C5485">
        <w:trPr>
          <w:trHeight w:val="640"/>
        </w:trPr>
        <w:tc>
          <w:tcPr>
            <w:tcW w:w="680" w:type="dxa"/>
          </w:tcPr>
          <w:p w:rsidR="00E319A7" w:rsidRDefault="00AC2320" w:rsidP="00DF2A56">
            <w:r>
              <w:t>5625</w:t>
            </w:r>
          </w:p>
        </w:tc>
        <w:tc>
          <w:tcPr>
            <w:tcW w:w="680" w:type="dxa"/>
          </w:tcPr>
          <w:p w:rsidR="00E319A7" w:rsidRDefault="00E319A7" w:rsidP="00DF2A56"/>
        </w:tc>
        <w:tc>
          <w:tcPr>
            <w:tcW w:w="3440" w:type="dxa"/>
          </w:tcPr>
          <w:p w:rsidR="00E319A7" w:rsidRDefault="00AC2320" w:rsidP="00DF2A56">
            <w:r>
              <w:t>Renter og utbytte fra Innovasjon Norge</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80</w:t>
            </w:r>
          </w:p>
        </w:tc>
        <w:tc>
          <w:tcPr>
            <w:tcW w:w="3440" w:type="dxa"/>
          </w:tcPr>
          <w:p w:rsidR="00E319A7" w:rsidRDefault="00AC2320" w:rsidP="00DF2A56">
            <w:r>
              <w:t>Renter på lån fra statskassen</w:t>
            </w:r>
          </w:p>
        </w:tc>
        <w:tc>
          <w:tcPr>
            <w:tcW w:w="1580" w:type="dxa"/>
          </w:tcPr>
          <w:p w:rsidR="00E319A7" w:rsidRDefault="00E319A7" w:rsidP="00DF2A56"/>
        </w:tc>
        <w:tc>
          <w:tcPr>
            <w:tcW w:w="1580" w:type="dxa"/>
          </w:tcPr>
          <w:p w:rsidR="00E319A7" w:rsidRDefault="00AC2320" w:rsidP="00DF2A56">
            <w:r>
              <w:t>244 500 000</w:t>
            </w:r>
          </w:p>
        </w:tc>
        <w:tc>
          <w:tcPr>
            <w:tcW w:w="1580" w:type="dxa"/>
          </w:tcPr>
          <w:p w:rsidR="00E319A7" w:rsidRDefault="00E319A7" w:rsidP="00DF2A56"/>
        </w:tc>
      </w:tr>
      <w:tr w:rsidR="00E319A7" w:rsidTr="002C5485">
        <w:trPr>
          <w:trHeight w:val="640"/>
        </w:trPr>
        <w:tc>
          <w:tcPr>
            <w:tcW w:w="680" w:type="dxa"/>
          </w:tcPr>
          <w:p w:rsidR="00E319A7" w:rsidRDefault="00E319A7" w:rsidP="00DF2A56"/>
        </w:tc>
        <w:tc>
          <w:tcPr>
            <w:tcW w:w="680" w:type="dxa"/>
          </w:tcPr>
          <w:p w:rsidR="00E319A7" w:rsidRDefault="00AC2320" w:rsidP="00DF2A56">
            <w:r>
              <w:t>81</w:t>
            </w:r>
          </w:p>
        </w:tc>
        <w:tc>
          <w:tcPr>
            <w:tcW w:w="3440" w:type="dxa"/>
          </w:tcPr>
          <w:p w:rsidR="00E319A7" w:rsidRDefault="00AC2320" w:rsidP="00DF2A56">
            <w:r>
              <w:t>Rentemargin, innovasjonslån</w:t>
            </w:r>
            <w:r>
              <w:t>e</w:t>
            </w:r>
            <w:r>
              <w:t>ordningen</w:t>
            </w:r>
          </w:p>
        </w:tc>
        <w:tc>
          <w:tcPr>
            <w:tcW w:w="1580" w:type="dxa"/>
          </w:tcPr>
          <w:p w:rsidR="00E319A7" w:rsidRDefault="00E319A7" w:rsidP="00DF2A56"/>
        </w:tc>
        <w:tc>
          <w:tcPr>
            <w:tcW w:w="1580" w:type="dxa"/>
          </w:tcPr>
          <w:p w:rsidR="00E319A7" w:rsidRDefault="00AC2320" w:rsidP="00DF2A56">
            <w:r>
              <w:t>20 000 000</w:t>
            </w:r>
          </w:p>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85</w:t>
            </w:r>
          </w:p>
        </w:tc>
        <w:tc>
          <w:tcPr>
            <w:tcW w:w="3440" w:type="dxa"/>
          </w:tcPr>
          <w:p w:rsidR="00E319A7" w:rsidRDefault="00AC2320" w:rsidP="00DF2A56">
            <w:r>
              <w:t>Utbytte, lavrisikolåneordningen</w:t>
            </w:r>
          </w:p>
        </w:tc>
        <w:tc>
          <w:tcPr>
            <w:tcW w:w="1580" w:type="dxa"/>
          </w:tcPr>
          <w:p w:rsidR="00E319A7" w:rsidRDefault="00E319A7" w:rsidP="00DF2A56"/>
        </w:tc>
        <w:tc>
          <w:tcPr>
            <w:tcW w:w="1580" w:type="dxa"/>
          </w:tcPr>
          <w:p w:rsidR="00E319A7" w:rsidRDefault="00AC2320" w:rsidP="00DF2A56">
            <w:r>
              <w:t>100 000 000</w:t>
            </w:r>
          </w:p>
        </w:tc>
        <w:tc>
          <w:tcPr>
            <w:tcW w:w="1580" w:type="dxa"/>
          </w:tcPr>
          <w:p w:rsidR="00E319A7" w:rsidRDefault="00AC2320" w:rsidP="00DF2A56">
            <w:r>
              <w:t>364 500 000</w:t>
            </w:r>
          </w:p>
        </w:tc>
      </w:tr>
      <w:tr w:rsidR="00E319A7" w:rsidTr="002C5485">
        <w:trPr>
          <w:trHeight w:val="380"/>
        </w:trPr>
        <w:tc>
          <w:tcPr>
            <w:tcW w:w="680" w:type="dxa"/>
          </w:tcPr>
          <w:p w:rsidR="00E319A7" w:rsidRDefault="00AC2320" w:rsidP="00DF2A56">
            <w:r>
              <w:t>5629</w:t>
            </w:r>
          </w:p>
        </w:tc>
        <w:tc>
          <w:tcPr>
            <w:tcW w:w="680" w:type="dxa"/>
          </w:tcPr>
          <w:p w:rsidR="00E319A7" w:rsidRDefault="00E319A7" w:rsidP="00DF2A56"/>
        </w:tc>
        <w:tc>
          <w:tcPr>
            <w:tcW w:w="3440" w:type="dxa"/>
          </w:tcPr>
          <w:p w:rsidR="00E319A7" w:rsidRDefault="00AC2320" w:rsidP="00DF2A56">
            <w:r>
              <w:t>Renter fra eksportkredittor</w:t>
            </w:r>
            <w:r>
              <w:t>d</w:t>
            </w:r>
            <w:r>
              <w:t>ningen</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80</w:t>
            </w:r>
          </w:p>
        </w:tc>
        <w:tc>
          <w:tcPr>
            <w:tcW w:w="3440" w:type="dxa"/>
          </w:tcPr>
          <w:p w:rsidR="00E319A7" w:rsidRDefault="00AC2320" w:rsidP="00DF2A56">
            <w:r>
              <w:t>Renter</w:t>
            </w:r>
          </w:p>
        </w:tc>
        <w:tc>
          <w:tcPr>
            <w:tcW w:w="1580" w:type="dxa"/>
          </w:tcPr>
          <w:p w:rsidR="00E319A7" w:rsidRDefault="00E319A7" w:rsidP="00DF2A56"/>
        </w:tc>
        <w:tc>
          <w:tcPr>
            <w:tcW w:w="1580" w:type="dxa"/>
          </w:tcPr>
          <w:p w:rsidR="00E319A7" w:rsidRDefault="00AC2320" w:rsidP="00DF2A56">
            <w:r>
              <w:t>1 700 000 000</w:t>
            </w:r>
          </w:p>
        </w:tc>
        <w:tc>
          <w:tcPr>
            <w:tcW w:w="1580" w:type="dxa"/>
          </w:tcPr>
          <w:p w:rsidR="00E319A7" w:rsidRDefault="00AC2320" w:rsidP="00DF2A56">
            <w:r>
              <w:t>1 700 000 000</w:t>
            </w:r>
          </w:p>
        </w:tc>
      </w:tr>
      <w:tr w:rsidR="00E319A7" w:rsidTr="002C5485">
        <w:trPr>
          <w:trHeight w:val="640"/>
        </w:trPr>
        <w:tc>
          <w:tcPr>
            <w:tcW w:w="680" w:type="dxa"/>
          </w:tcPr>
          <w:p w:rsidR="00E319A7" w:rsidRDefault="00AC2320" w:rsidP="00DF2A56">
            <w:r>
              <w:t>5656</w:t>
            </w:r>
          </w:p>
        </w:tc>
        <w:tc>
          <w:tcPr>
            <w:tcW w:w="680" w:type="dxa"/>
          </w:tcPr>
          <w:p w:rsidR="00E319A7" w:rsidRDefault="00E319A7" w:rsidP="00DF2A56"/>
        </w:tc>
        <w:tc>
          <w:tcPr>
            <w:tcW w:w="3440" w:type="dxa"/>
          </w:tcPr>
          <w:p w:rsidR="00E319A7" w:rsidRDefault="00AC2320" w:rsidP="00DF2A56">
            <w:r>
              <w:t>Aksjer under Nærings- og fisk</w:t>
            </w:r>
            <w:r>
              <w:t>e</w:t>
            </w:r>
            <w:r>
              <w:t>ridepartementets forvaltning</w:t>
            </w:r>
          </w:p>
        </w:tc>
        <w:tc>
          <w:tcPr>
            <w:tcW w:w="1580" w:type="dxa"/>
          </w:tcPr>
          <w:p w:rsidR="00E319A7" w:rsidRDefault="00E319A7" w:rsidP="00DF2A56"/>
        </w:tc>
        <w:tc>
          <w:tcPr>
            <w:tcW w:w="1580" w:type="dxa"/>
          </w:tcPr>
          <w:p w:rsidR="00E319A7" w:rsidRDefault="00E319A7" w:rsidP="00DF2A56"/>
        </w:tc>
        <w:tc>
          <w:tcPr>
            <w:tcW w:w="1580" w:type="dxa"/>
          </w:tcPr>
          <w:p w:rsidR="00E319A7" w:rsidRDefault="00E319A7" w:rsidP="00DF2A56"/>
        </w:tc>
      </w:tr>
      <w:tr w:rsidR="00E319A7" w:rsidTr="002C5485">
        <w:trPr>
          <w:trHeight w:val="380"/>
        </w:trPr>
        <w:tc>
          <w:tcPr>
            <w:tcW w:w="680" w:type="dxa"/>
          </w:tcPr>
          <w:p w:rsidR="00E319A7" w:rsidRDefault="00E319A7" w:rsidP="00DF2A56"/>
        </w:tc>
        <w:tc>
          <w:tcPr>
            <w:tcW w:w="680" w:type="dxa"/>
          </w:tcPr>
          <w:p w:rsidR="00E319A7" w:rsidRDefault="00AC2320" w:rsidP="00DF2A56">
            <w:r>
              <w:t>85</w:t>
            </w:r>
          </w:p>
        </w:tc>
        <w:tc>
          <w:tcPr>
            <w:tcW w:w="3440" w:type="dxa"/>
          </w:tcPr>
          <w:p w:rsidR="00E319A7" w:rsidRDefault="00AC2320" w:rsidP="00DF2A56">
            <w:r>
              <w:t>Utbytte</w:t>
            </w:r>
          </w:p>
        </w:tc>
        <w:tc>
          <w:tcPr>
            <w:tcW w:w="1580" w:type="dxa"/>
          </w:tcPr>
          <w:p w:rsidR="00E319A7" w:rsidRDefault="00E319A7" w:rsidP="00DF2A56"/>
        </w:tc>
        <w:tc>
          <w:tcPr>
            <w:tcW w:w="1580" w:type="dxa"/>
          </w:tcPr>
          <w:p w:rsidR="00E319A7" w:rsidRDefault="00AC2320" w:rsidP="00DF2A56">
            <w:r>
              <w:t>21 085 500 000</w:t>
            </w:r>
          </w:p>
        </w:tc>
        <w:tc>
          <w:tcPr>
            <w:tcW w:w="1580" w:type="dxa"/>
          </w:tcPr>
          <w:p w:rsidR="00E319A7" w:rsidRDefault="00AC2320" w:rsidP="00DF2A56">
            <w:r>
              <w:t>21 085 500 000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Renter og utbytte mv.</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23 169 200 000</w:t>
            </w:r>
          </w:p>
        </w:tc>
      </w:tr>
      <w:tr w:rsidR="00E319A7" w:rsidTr="002C5485">
        <w:trPr>
          <w:trHeight w:val="380"/>
        </w:trPr>
        <w:tc>
          <w:tcPr>
            <w:tcW w:w="680" w:type="dxa"/>
          </w:tcPr>
          <w:p w:rsidR="00E319A7" w:rsidRDefault="00E319A7" w:rsidP="00DF2A56"/>
        </w:tc>
        <w:tc>
          <w:tcPr>
            <w:tcW w:w="680" w:type="dxa"/>
          </w:tcPr>
          <w:p w:rsidR="00E319A7" w:rsidRDefault="00E319A7" w:rsidP="00DF2A56"/>
        </w:tc>
        <w:tc>
          <w:tcPr>
            <w:tcW w:w="3440" w:type="dxa"/>
          </w:tcPr>
          <w:p w:rsidR="00E319A7" w:rsidRDefault="00AC2320" w:rsidP="00DF2A56">
            <w:r>
              <w:t>Sum departementets inntekter</w:t>
            </w:r>
          </w:p>
        </w:tc>
        <w:tc>
          <w:tcPr>
            <w:tcW w:w="1580" w:type="dxa"/>
          </w:tcPr>
          <w:p w:rsidR="00E319A7" w:rsidRDefault="00E319A7" w:rsidP="00DF2A56"/>
        </w:tc>
        <w:tc>
          <w:tcPr>
            <w:tcW w:w="1580" w:type="dxa"/>
          </w:tcPr>
          <w:p w:rsidR="00E319A7" w:rsidRDefault="00E319A7" w:rsidP="00DF2A56"/>
        </w:tc>
        <w:tc>
          <w:tcPr>
            <w:tcW w:w="1580" w:type="dxa"/>
          </w:tcPr>
          <w:p w:rsidR="00E319A7" w:rsidRDefault="00AC2320" w:rsidP="00DF2A56">
            <w:r>
              <w:t>87 604 706 000</w:t>
            </w:r>
          </w:p>
        </w:tc>
      </w:tr>
    </w:tbl>
    <w:p w:rsidR="00E319A7" w:rsidRDefault="00E319A7" w:rsidP="00DF2A56"/>
    <w:p w:rsidR="00E319A7" w:rsidRDefault="00AC2320" w:rsidP="00DF2A56">
      <w:pPr>
        <w:pStyle w:val="Fullmakttit"/>
      </w:pPr>
      <w:r>
        <w:lastRenderedPageBreak/>
        <w:t>Fullmakter til å overskride gitte bevilgninger</w:t>
      </w:r>
    </w:p>
    <w:p w:rsidR="00E319A7" w:rsidRDefault="00AC2320" w:rsidP="00DF2A56">
      <w:pPr>
        <w:pStyle w:val="a-vedtak-del"/>
      </w:pPr>
      <w:r>
        <w:t>II</w:t>
      </w:r>
    </w:p>
    <w:p w:rsidR="00E319A7" w:rsidRDefault="00AC2320" w:rsidP="00DF2A56">
      <w:pPr>
        <w:pStyle w:val="a-vedtak-tekst"/>
      </w:pPr>
      <w:r>
        <w:t>Merinntektsfullmakter</w:t>
      </w:r>
    </w:p>
    <w:p w:rsidR="00E319A7" w:rsidRDefault="00AC2320" w:rsidP="00DF2A56">
      <w:r>
        <w:t>Stortinget samtykker i at Nærings- og fiskeridepartementet i 2019 kan:</w:t>
      </w:r>
    </w:p>
    <w:p w:rsidR="00E319A7" w:rsidRDefault="00AC2320" w:rsidP="00DF2A56">
      <w:pPr>
        <w:pStyle w:val="friliste"/>
      </w:pPr>
      <w:r>
        <w:t>1.</w:t>
      </w:r>
    </w:p>
    <w:p w:rsidR="00E319A7" w:rsidRDefault="00AC2320" w:rsidP="00DF2A56">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E319A7" w:rsidTr="002C5485">
        <w:trPr>
          <w:trHeight w:val="360"/>
        </w:trPr>
        <w:tc>
          <w:tcPr>
            <w:tcW w:w="4600" w:type="dxa"/>
            <w:shd w:val="clear" w:color="auto" w:fill="FFFFFF"/>
          </w:tcPr>
          <w:p w:rsidR="00E319A7" w:rsidRDefault="00AC2320" w:rsidP="002C5485">
            <w:r>
              <w:t>overskride bevilgningen under</w:t>
            </w:r>
          </w:p>
        </w:tc>
        <w:tc>
          <w:tcPr>
            <w:tcW w:w="4600" w:type="dxa"/>
          </w:tcPr>
          <w:p w:rsidR="00E319A7" w:rsidRDefault="00AC2320" w:rsidP="002C5485">
            <w:r>
              <w:t>mot tilsvarende merinntekter under</w:t>
            </w:r>
          </w:p>
        </w:tc>
      </w:tr>
      <w:tr w:rsidR="00E319A7" w:rsidTr="002C5485">
        <w:trPr>
          <w:trHeight w:val="380"/>
        </w:trPr>
        <w:tc>
          <w:tcPr>
            <w:tcW w:w="4600" w:type="dxa"/>
          </w:tcPr>
          <w:p w:rsidR="00E319A7" w:rsidRDefault="00AC2320" w:rsidP="002C5485">
            <w:r>
              <w:t xml:space="preserve">kap. 900 post 01 </w:t>
            </w:r>
          </w:p>
        </w:tc>
        <w:tc>
          <w:tcPr>
            <w:tcW w:w="4600" w:type="dxa"/>
          </w:tcPr>
          <w:p w:rsidR="00E319A7" w:rsidRDefault="00AC2320" w:rsidP="002C5485">
            <w:r>
              <w:t>kap. 3900 post 01</w:t>
            </w:r>
          </w:p>
        </w:tc>
      </w:tr>
      <w:tr w:rsidR="00E319A7" w:rsidTr="002C5485">
        <w:trPr>
          <w:trHeight w:val="380"/>
        </w:trPr>
        <w:tc>
          <w:tcPr>
            <w:tcW w:w="4600" w:type="dxa"/>
          </w:tcPr>
          <w:p w:rsidR="00E319A7" w:rsidRDefault="00AC2320" w:rsidP="002C5485">
            <w:r>
              <w:t>kap. 900 post 21</w:t>
            </w:r>
          </w:p>
        </w:tc>
        <w:tc>
          <w:tcPr>
            <w:tcW w:w="4600" w:type="dxa"/>
          </w:tcPr>
          <w:p w:rsidR="00E319A7" w:rsidRDefault="00AC2320" w:rsidP="002C5485">
            <w:r>
              <w:t>kap. 3900 post 02</w:t>
            </w:r>
          </w:p>
        </w:tc>
      </w:tr>
      <w:tr w:rsidR="00E319A7" w:rsidTr="002C5485">
        <w:trPr>
          <w:trHeight w:val="380"/>
        </w:trPr>
        <w:tc>
          <w:tcPr>
            <w:tcW w:w="4600" w:type="dxa"/>
          </w:tcPr>
          <w:p w:rsidR="00E319A7" w:rsidRDefault="00AC2320" w:rsidP="002C5485">
            <w:r>
              <w:t>kap. 902 post 01</w:t>
            </w:r>
          </w:p>
        </w:tc>
        <w:tc>
          <w:tcPr>
            <w:tcW w:w="4600" w:type="dxa"/>
          </w:tcPr>
          <w:p w:rsidR="00E319A7" w:rsidRDefault="00AC2320" w:rsidP="002C5485">
            <w:r>
              <w:t>kap. 3902 postene 01 og 03 og kap. 5574 post 75</w:t>
            </w:r>
          </w:p>
        </w:tc>
      </w:tr>
      <w:tr w:rsidR="00E319A7" w:rsidTr="002C5485">
        <w:trPr>
          <w:trHeight w:val="380"/>
        </w:trPr>
        <w:tc>
          <w:tcPr>
            <w:tcW w:w="4600" w:type="dxa"/>
          </w:tcPr>
          <w:p w:rsidR="00E319A7" w:rsidRDefault="00AC2320" w:rsidP="002C5485">
            <w:r>
              <w:t>kap. 902 post 21</w:t>
            </w:r>
          </w:p>
        </w:tc>
        <w:tc>
          <w:tcPr>
            <w:tcW w:w="4600" w:type="dxa"/>
          </w:tcPr>
          <w:p w:rsidR="00E319A7" w:rsidRDefault="00AC2320" w:rsidP="002C5485">
            <w:r>
              <w:t>kap. 3902 post 04</w:t>
            </w:r>
          </w:p>
        </w:tc>
      </w:tr>
      <w:tr w:rsidR="00E319A7" w:rsidTr="002C5485">
        <w:trPr>
          <w:trHeight w:val="380"/>
        </w:trPr>
        <w:tc>
          <w:tcPr>
            <w:tcW w:w="4600" w:type="dxa"/>
          </w:tcPr>
          <w:p w:rsidR="00E319A7" w:rsidRDefault="00AC2320" w:rsidP="002C5485">
            <w:r>
              <w:t>kap. 903 post 01</w:t>
            </w:r>
          </w:p>
        </w:tc>
        <w:tc>
          <w:tcPr>
            <w:tcW w:w="4600" w:type="dxa"/>
          </w:tcPr>
          <w:p w:rsidR="00E319A7" w:rsidRDefault="00AC2320" w:rsidP="002C5485">
            <w:r>
              <w:t>kap. 3903 post 01</w:t>
            </w:r>
          </w:p>
        </w:tc>
      </w:tr>
      <w:tr w:rsidR="00E319A7" w:rsidTr="002C5485">
        <w:trPr>
          <w:trHeight w:val="380"/>
        </w:trPr>
        <w:tc>
          <w:tcPr>
            <w:tcW w:w="4600" w:type="dxa"/>
          </w:tcPr>
          <w:p w:rsidR="00E319A7" w:rsidRDefault="00AC2320" w:rsidP="002C5485">
            <w:r>
              <w:t xml:space="preserve">kap. 904 post 01 </w:t>
            </w:r>
          </w:p>
        </w:tc>
        <w:tc>
          <w:tcPr>
            <w:tcW w:w="4600" w:type="dxa"/>
          </w:tcPr>
          <w:p w:rsidR="00E319A7" w:rsidRDefault="00AC2320" w:rsidP="002C5485">
            <w:r>
              <w:t>kap. 3904 post 02</w:t>
            </w:r>
          </w:p>
        </w:tc>
      </w:tr>
      <w:tr w:rsidR="00E319A7" w:rsidTr="002C5485">
        <w:trPr>
          <w:trHeight w:val="380"/>
        </w:trPr>
        <w:tc>
          <w:tcPr>
            <w:tcW w:w="4600" w:type="dxa"/>
          </w:tcPr>
          <w:p w:rsidR="00E319A7" w:rsidRDefault="00AC2320" w:rsidP="002C5485">
            <w:r>
              <w:t>kap. 904 post 21</w:t>
            </w:r>
          </w:p>
        </w:tc>
        <w:tc>
          <w:tcPr>
            <w:tcW w:w="4600" w:type="dxa"/>
          </w:tcPr>
          <w:p w:rsidR="00E319A7" w:rsidRDefault="00AC2320" w:rsidP="002C5485">
            <w:r>
              <w:t>kap. 3904 post 02</w:t>
            </w:r>
          </w:p>
        </w:tc>
      </w:tr>
      <w:tr w:rsidR="00E319A7" w:rsidTr="002C5485">
        <w:trPr>
          <w:trHeight w:val="380"/>
        </w:trPr>
        <w:tc>
          <w:tcPr>
            <w:tcW w:w="4600" w:type="dxa"/>
          </w:tcPr>
          <w:p w:rsidR="00E319A7" w:rsidRDefault="00AC2320" w:rsidP="002C5485">
            <w:r>
              <w:t>kap. 904 post 22</w:t>
            </w:r>
          </w:p>
        </w:tc>
        <w:tc>
          <w:tcPr>
            <w:tcW w:w="4600" w:type="dxa"/>
          </w:tcPr>
          <w:p w:rsidR="00E319A7" w:rsidRDefault="00AC2320" w:rsidP="002C5485">
            <w:r>
              <w:t>kap. 3904 post 03</w:t>
            </w:r>
          </w:p>
        </w:tc>
      </w:tr>
      <w:tr w:rsidR="00E319A7" w:rsidTr="002C5485">
        <w:trPr>
          <w:trHeight w:val="380"/>
        </w:trPr>
        <w:tc>
          <w:tcPr>
            <w:tcW w:w="4600" w:type="dxa"/>
          </w:tcPr>
          <w:p w:rsidR="00E319A7" w:rsidRDefault="00AC2320" w:rsidP="002C5485">
            <w:r>
              <w:t>kap. 905 post 21</w:t>
            </w:r>
          </w:p>
        </w:tc>
        <w:tc>
          <w:tcPr>
            <w:tcW w:w="4600" w:type="dxa"/>
          </w:tcPr>
          <w:p w:rsidR="00E319A7" w:rsidRDefault="00AC2320" w:rsidP="002C5485">
            <w:r>
              <w:t>kap. 3905 post 03</w:t>
            </w:r>
          </w:p>
        </w:tc>
      </w:tr>
      <w:tr w:rsidR="00E319A7" w:rsidTr="002C5485">
        <w:trPr>
          <w:trHeight w:val="380"/>
        </w:trPr>
        <w:tc>
          <w:tcPr>
            <w:tcW w:w="4600" w:type="dxa"/>
          </w:tcPr>
          <w:p w:rsidR="00E319A7" w:rsidRDefault="00AC2320" w:rsidP="002C5485">
            <w:r>
              <w:t>kap. 910 post 01</w:t>
            </w:r>
          </w:p>
        </w:tc>
        <w:tc>
          <w:tcPr>
            <w:tcW w:w="4600" w:type="dxa"/>
          </w:tcPr>
          <w:p w:rsidR="00E319A7" w:rsidRDefault="00AC2320" w:rsidP="002C5485">
            <w:r>
              <w:t>kap. 3910 post 03</w:t>
            </w:r>
          </w:p>
        </w:tc>
      </w:tr>
      <w:tr w:rsidR="00E319A7" w:rsidTr="002C5485">
        <w:trPr>
          <w:trHeight w:val="380"/>
        </w:trPr>
        <w:tc>
          <w:tcPr>
            <w:tcW w:w="4600" w:type="dxa"/>
          </w:tcPr>
          <w:p w:rsidR="00E319A7" w:rsidRDefault="00AC2320" w:rsidP="002C5485">
            <w:r>
              <w:t>kap. 912 post 01</w:t>
            </w:r>
          </w:p>
        </w:tc>
        <w:tc>
          <w:tcPr>
            <w:tcW w:w="4600" w:type="dxa"/>
          </w:tcPr>
          <w:p w:rsidR="00E319A7" w:rsidRDefault="00AC2320" w:rsidP="002C5485">
            <w:r>
              <w:t>kap. 3912 post 01</w:t>
            </w:r>
          </w:p>
        </w:tc>
      </w:tr>
      <w:tr w:rsidR="00E319A7" w:rsidTr="002C5485">
        <w:trPr>
          <w:trHeight w:val="380"/>
        </w:trPr>
        <w:tc>
          <w:tcPr>
            <w:tcW w:w="4600" w:type="dxa"/>
          </w:tcPr>
          <w:p w:rsidR="00E319A7" w:rsidRDefault="00AC2320" w:rsidP="002C5485">
            <w:r>
              <w:t>kap. 917 post 01</w:t>
            </w:r>
          </w:p>
        </w:tc>
        <w:tc>
          <w:tcPr>
            <w:tcW w:w="4600" w:type="dxa"/>
          </w:tcPr>
          <w:p w:rsidR="00E319A7" w:rsidRDefault="00AC2320" w:rsidP="002C5485">
            <w:r>
              <w:t>kap. 3917 post 01</w:t>
            </w:r>
          </w:p>
        </w:tc>
      </w:tr>
      <w:tr w:rsidR="00E319A7" w:rsidTr="002C5485">
        <w:trPr>
          <w:trHeight w:val="380"/>
        </w:trPr>
        <w:tc>
          <w:tcPr>
            <w:tcW w:w="4600" w:type="dxa"/>
          </w:tcPr>
          <w:p w:rsidR="00E319A7" w:rsidRDefault="00AC2320" w:rsidP="002C5485">
            <w:r>
              <w:t>kap. 917 post 21</w:t>
            </w:r>
          </w:p>
        </w:tc>
        <w:tc>
          <w:tcPr>
            <w:tcW w:w="4600" w:type="dxa"/>
          </w:tcPr>
          <w:p w:rsidR="00E319A7" w:rsidRDefault="00AC2320" w:rsidP="002C5485">
            <w:r>
              <w:t>kap. 3917 post 22</w:t>
            </w:r>
          </w:p>
        </w:tc>
      </w:tr>
      <w:tr w:rsidR="00E319A7" w:rsidTr="002C5485">
        <w:trPr>
          <w:trHeight w:val="380"/>
        </w:trPr>
        <w:tc>
          <w:tcPr>
            <w:tcW w:w="4600" w:type="dxa"/>
          </w:tcPr>
          <w:p w:rsidR="00E319A7" w:rsidRDefault="00AC2320" w:rsidP="002C5485">
            <w:r>
              <w:t>kap. 923 post 21</w:t>
            </w:r>
          </w:p>
        </w:tc>
        <w:tc>
          <w:tcPr>
            <w:tcW w:w="4600" w:type="dxa"/>
          </w:tcPr>
          <w:p w:rsidR="00E319A7" w:rsidRDefault="00AC2320" w:rsidP="002C5485">
            <w:r>
              <w:t>kap. 3923 post 01</w:t>
            </w:r>
          </w:p>
        </w:tc>
      </w:tr>
      <w:tr w:rsidR="00E319A7" w:rsidTr="002C5485">
        <w:trPr>
          <w:trHeight w:val="380"/>
        </w:trPr>
        <w:tc>
          <w:tcPr>
            <w:tcW w:w="4600" w:type="dxa"/>
          </w:tcPr>
          <w:p w:rsidR="00E319A7" w:rsidRDefault="00AC2320" w:rsidP="002C5485">
            <w:r>
              <w:t>kap. 926 post 21</w:t>
            </w:r>
          </w:p>
        </w:tc>
        <w:tc>
          <w:tcPr>
            <w:tcW w:w="4600" w:type="dxa"/>
          </w:tcPr>
          <w:p w:rsidR="00E319A7" w:rsidRDefault="00AC2320" w:rsidP="002C5485">
            <w:r>
              <w:t>kap. 3926 post 01</w:t>
            </w:r>
          </w:p>
        </w:tc>
      </w:tr>
    </w:tbl>
    <w:p w:rsidR="00E319A7" w:rsidRDefault="00E319A7" w:rsidP="00DF2A56">
      <w:pPr>
        <w:pStyle w:val="Tabellnavn"/>
      </w:pPr>
    </w:p>
    <w:p w:rsidR="00E319A7" w:rsidRDefault="00AC2320" w:rsidP="00DF2A56">
      <w:r>
        <w:t>Merinntekt som gir grunnlag for overskridelse, skal også dekke merverdiavgift knyttet til overskr</w:t>
      </w:r>
      <w:r>
        <w:t>i</w:t>
      </w:r>
      <w:r>
        <w:t>delsen, og berører derfor også kap. 1633, post 01 for de statlige forvaltningsorganene som inngår i nettordningen for merverdiavgift.</w:t>
      </w:r>
    </w:p>
    <w:p w:rsidR="00E319A7" w:rsidRDefault="00AC2320" w:rsidP="00DF2A56">
      <w:r>
        <w:t>Merinntekter og eventuelle mindreinntekter tas med i beregningen av overføring av ubrukt bevil</w:t>
      </w:r>
      <w:r>
        <w:t>g</w:t>
      </w:r>
      <w:r>
        <w:t>ning til neste år.</w:t>
      </w:r>
    </w:p>
    <w:p w:rsidR="00E319A7" w:rsidRDefault="00AC2320" w:rsidP="00DF2A56">
      <w:pPr>
        <w:pStyle w:val="friliste"/>
      </w:pPr>
      <w:r>
        <w:t>2.</w:t>
      </w:r>
      <w:r>
        <w:tab/>
      </w:r>
      <w:proofErr w:type="gramStart"/>
      <w:r>
        <w:t>overskride</w:t>
      </w:r>
      <w:proofErr w:type="gramEnd"/>
      <w:r>
        <w:t xml:space="preserve"> bevilgningen under kap. 917, post 22, kap. 919, post 76 og kap. 923, post 22, slik at summen av overskridelser tilsvarer merinntekter under kap. 5574, post 74.</w:t>
      </w:r>
    </w:p>
    <w:p w:rsidR="00E319A7" w:rsidRDefault="00AC2320" w:rsidP="00DF2A56">
      <w:pPr>
        <w:pStyle w:val="friliste"/>
      </w:pPr>
      <w:r>
        <w:t>3.</w:t>
      </w:r>
      <w:r>
        <w:tab/>
      </w:r>
      <w:proofErr w:type="gramStart"/>
      <w:r>
        <w:t>overskride</w:t>
      </w:r>
      <w:proofErr w:type="gramEnd"/>
      <w:r>
        <w:t xml:space="preserve"> bevilgningen under kap. 919, post 60 med 80 pst. av tilsvarende merinntekter under kap. 3917, post 13.</w:t>
      </w:r>
    </w:p>
    <w:p w:rsidR="00E319A7" w:rsidRDefault="00AC2320" w:rsidP="00DF2A56">
      <w:pPr>
        <w:pStyle w:val="a-vedtak-del"/>
      </w:pPr>
      <w:r>
        <w:t>III</w:t>
      </w:r>
    </w:p>
    <w:p w:rsidR="00E319A7" w:rsidRDefault="00AC2320" w:rsidP="00DF2A56">
      <w:pPr>
        <w:pStyle w:val="a-vedtak-tekst"/>
      </w:pPr>
      <w:r>
        <w:t>Utbetaling under garantiordninger (trekkfullmakter)</w:t>
      </w:r>
    </w:p>
    <w:p w:rsidR="00E319A7" w:rsidRDefault="00AC2320" w:rsidP="00DF2A56">
      <w:r>
        <w:t>Stortinget samtykker i at Nærings- og fiskeridepartementet i 2019 kan:</w:t>
      </w:r>
    </w:p>
    <w:p w:rsidR="00E319A7" w:rsidRDefault="00AC2320" w:rsidP="00DF2A56">
      <w:pPr>
        <w:pStyle w:val="friliste"/>
      </w:pPr>
      <w:r>
        <w:lastRenderedPageBreak/>
        <w:t>1.</w:t>
      </w:r>
      <w:r>
        <w:tab/>
        <w:t>foreta utbetalinger til Garantiinstituttet for eksportkreditt uten bevilgning i den utstrekning b</w:t>
      </w:r>
      <w:r>
        <w:t>e</w:t>
      </w:r>
      <w:r>
        <w:t>hovet for utbetalinger under byggelånsgarantiordningen overstiger innestående likvide midler tilknyttet ordningen, men slik at saldoen for nytt og gammelt trekk på trekkfullmaktskontoen ikke overstiger 600 mill. kroner. Utbetalinger på trekkfullmakten posteres under kap. 2460 Garantiinstituttet for eksportkreditt, post 91 Utbetaling iflg. trekkfullmakt – byggelånsgarant</w:t>
      </w:r>
      <w:r>
        <w:t>i</w:t>
      </w:r>
      <w:r>
        <w:t>ordning.</w:t>
      </w:r>
    </w:p>
    <w:p w:rsidR="00E319A7" w:rsidRDefault="00AC2320" w:rsidP="00DF2A56">
      <w:pPr>
        <w:pStyle w:val="friliste"/>
      </w:pPr>
      <w:r>
        <w:t>2.</w:t>
      </w:r>
      <w:r>
        <w:tab/>
        <w:t>foreta utbetalinger til Garantiinstituttet for eksportkreditt uten bevilgning i den utstrekning b</w:t>
      </w:r>
      <w:r>
        <w:t>e</w:t>
      </w:r>
      <w:r>
        <w:t>hovet for utbetalinger under Garantiordning for kjøp av skip fra verft i Norge til bruk i Norge (skipsgarantiordningen) overstiger innestående likvide midler tilknyttet ordningen, men slik at saldoen for nytt og gammelt trekk på trekkfullmaktskontoen ikke overstiger 150 mill. kroner. Utbetalinger på trekkfullmakten posteres under kap. 2460 Garantiinstituttet for eksportkreditt, post 92 Utbetaling iflg. trekkfullmakt – skipsgarantiordning.</w:t>
      </w:r>
    </w:p>
    <w:p w:rsidR="00E319A7" w:rsidRDefault="00AC2320" w:rsidP="00DF2A56">
      <w:pPr>
        <w:pStyle w:val="a-vedtak-del"/>
      </w:pPr>
      <w:r>
        <w:t>IV</w:t>
      </w:r>
    </w:p>
    <w:p w:rsidR="00E319A7" w:rsidRDefault="00AC2320" w:rsidP="00DF2A56">
      <w:pPr>
        <w:pStyle w:val="a-vedtak-tekst"/>
      </w:pPr>
      <w:r>
        <w:t>Fullmakt til å overskride</w:t>
      </w:r>
    </w:p>
    <w:p w:rsidR="00E319A7" w:rsidRDefault="00AC2320" w:rsidP="00DF2A56">
      <w:r>
        <w:t>Stortinget samtykker i at Nærings- og fiskeridepartementet i 2019 kan:</w:t>
      </w:r>
    </w:p>
    <w:p w:rsidR="00E319A7" w:rsidRDefault="00AC2320" w:rsidP="009F2EAC">
      <w:pPr>
        <w:pStyle w:val="Nummerertliste"/>
        <w:numPr>
          <w:ilvl w:val="0"/>
          <w:numId w:val="19"/>
        </w:numPr>
      </w:pPr>
      <w:proofErr w:type="gramStart"/>
      <w:r>
        <w:t>overskride bevilgningen under kap.</w:t>
      </w:r>
      <w:proofErr w:type="gramEnd"/>
      <w:r>
        <w:t xml:space="preserve"> 900 Nærings- og fiskeridepartementet, post 71 Miljøtiltak Raufoss, for miljøtiltak innenfor gitt garantiramme på 168 mill. kroner.</w:t>
      </w:r>
    </w:p>
    <w:p w:rsidR="00E319A7" w:rsidRDefault="00AC2320" w:rsidP="00DF2A56">
      <w:pPr>
        <w:pStyle w:val="Nummerertliste"/>
      </w:pPr>
      <w:proofErr w:type="gramStart"/>
      <w:r>
        <w:t>overskride bevilgningen under kap.</w:t>
      </w:r>
      <w:proofErr w:type="gramEnd"/>
      <w:r>
        <w:t xml:space="preserve"> 950 Forvaltning av statlig eierskap, post 21 Spesielle driftsutgifter, til dekning av meglerhonorarer og utgifter til faglig bistand ved salg av statlige aksjeposter, samt andre endringer som kan få betydning for eierstrukturen i selskapene.</w:t>
      </w:r>
    </w:p>
    <w:p w:rsidR="00E319A7" w:rsidRDefault="00AC2320" w:rsidP="00DF2A56">
      <w:pPr>
        <w:pStyle w:val="Nummerertliste"/>
      </w:pPr>
      <w:proofErr w:type="gramStart"/>
      <w:r>
        <w:t>overskride bevilgningen under kap.</w:t>
      </w:r>
      <w:proofErr w:type="gramEnd"/>
      <w:r>
        <w:t xml:space="preserve"> 2429 Eksportkredittordningen, post 90 Utlån, men slik at utlån i 2019 ikke overstiger 38 mrd. kroner.</w:t>
      </w:r>
    </w:p>
    <w:p w:rsidR="00E319A7" w:rsidRDefault="00AC2320" w:rsidP="00DF2A56">
      <w:pPr>
        <w:pStyle w:val="Nummerertliste"/>
      </w:pPr>
      <w:proofErr w:type="gramStart"/>
      <w:r>
        <w:t>overskride bevilgningen under kap. 905 Norges geologiske undersøkelse, post 21 Spesielle driftsutgifter, kap. 923 Havforskningsinstituttet, post 21 Spesielle driftsutgifter og kap. 926 Havforskningsinstituttet, forskningsfartøy, post 21 Spesielle driftsutgifter i forbindelse med gjennomføringen av bestemte oppdragsprosjekter, mot tilsvarende kontraktsfestede innbet</w:t>
      </w:r>
      <w:r>
        <w:t>a</w:t>
      </w:r>
      <w:r>
        <w:t>linger til disse prosjektene under henholdsvis kap. 3905 Norges geologiske undersøkelse, post 03 Oppdragsinntekter og andre inntekter, kap. 3923 Havforskningsinstituttet, post 01 Oppdragsinntekter og kap. 3926 Havforskningsinstituttet, forskningsfartøy, post 01 Oppdrag</w:t>
      </w:r>
      <w:r>
        <w:t>s</w:t>
      </w:r>
      <w:r>
        <w:t>inntekter.</w:t>
      </w:r>
      <w:proofErr w:type="gramEnd"/>
      <w:r>
        <w:t xml:space="preserve"> Ved beregning av beløp som kan overføres til 2020 under de nevnte utgiftsbevil</w:t>
      </w:r>
      <w:r>
        <w:t>g</w:t>
      </w:r>
      <w:r>
        <w:t>ninger, skal alle ubrukte merinntekter og mindreinntekter regnes med, samt eventuell innde</w:t>
      </w:r>
      <w:r>
        <w:t>k</w:t>
      </w:r>
      <w:r>
        <w:t>ning av foregående års overskridelse på posten.</w:t>
      </w:r>
    </w:p>
    <w:p w:rsidR="00E319A7" w:rsidRDefault="00AC2320" w:rsidP="00DF2A56">
      <w:pPr>
        <w:pStyle w:val="Nummerertliste"/>
      </w:pPr>
      <w:proofErr w:type="gramStart"/>
      <w:r>
        <w:t>overskride bevilgningen under kap. 922 Romvirksomhet, post 95 Egenkapital Space No</w:t>
      </w:r>
      <w:r>
        <w:t>r</w:t>
      </w:r>
      <w:r>
        <w:t>way AS innenfor en totalramme på 139 mill. USD.</w:t>
      </w:r>
      <w:proofErr w:type="gramEnd"/>
    </w:p>
    <w:p w:rsidR="00E319A7" w:rsidRDefault="00AC2320" w:rsidP="00DF2A56">
      <w:pPr>
        <w:pStyle w:val="Fullmakttit"/>
      </w:pPr>
      <w:r>
        <w:t>Fullmakter til å pådra staten forpliktelser utover gitte bevilgninger</w:t>
      </w:r>
    </w:p>
    <w:p w:rsidR="00E319A7" w:rsidRDefault="00AC2320" w:rsidP="00DF2A56">
      <w:pPr>
        <w:pStyle w:val="a-vedtak-del"/>
      </w:pPr>
      <w:r>
        <w:t>V</w:t>
      </w:r>
    </w:p>
    <w:p w:rsidR="00E319A7" w:rsidRDefault="00AC2320" w:rsidP="00DF2A56">
      <w:pPr>
        <w:pStyle w:val="a-vedtak-tekst"/>
      </w:pPr>
      <w:r>
        <w:t>Tilsagnsfullmakter</w:t>
      </w:r>
    </w:p>
    <w:p w:rsidR="00E319A7" w:rsidRDefault="00AC2320" w:rsidP="00DF2A56">
      <w:r>
        <w:t>Stortinget samtykker i at Nærings- og fiskeridepartementet i 2019 kan:</w:t>
      </w:r>
    </w:p>
    <w:p w:rsidR="00E319A7" w:rsidRDefault="00AC2320" w:rsidP="00DF2A56">
      <w:pPr>
        <w:pStyle w:val="friliste"/>
      </w:pPr>
      <w:r>
        <w:t>1.</w:t>
      </w:r>
      <w:r>
        <w:tab/>
        <w:t>gi tilsagn om tilskudd utover gitte bevilgninger, men slik at samlet ramme for nye tilsagn og gammelt ansvar ikke overstiger følgende beløp:</w:t>
      </w:r>
    </w:p>
    <w:p w:rsidR="00E319A7" w:rsidRDefault="00AC2320" w:rsidP="00DF2A56">
      <w:pPr>
        <w:pStyle w:val="Tabellnavn"/>
      </w:pPr>
      <w:r>
        <w:lastRenderedPageBreak/>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E319A7" w:rsidTr="002C5485">
        <w:trPr>
          <w:trHeight w:val="360"/>
        </w:trPr>
        <w:tc>
          <w:tcPr>
            <w:tcW w:w="2300" w:type="dxa"/>
            <w:shd w:val="clear" w:color="auto" w:fill="FFFFFF"/>
          </w:tcPr>
          <w:p w:rsidR="00E319A7" w:rsidRDefault="00AC2320" w:rsidP="002C5485">
            <w:r>
              <w:t>Kap.</w:t>
            </w:r>
          </w:p>
        </w:tc>
        <w:tc>
          <w:tcPr>
            <w:tcW w:w="2300" w:type="dxa"/>
          </w:tcPr>
          <w:p w:rsidR="00E319A7" w:rsidRDefault="00AC2320" w:rsidP="002C5485">
            <w:r>
              <w:t>Post</w:t>
            </w:r>
          </w:p>
        </w:tc>
        <w:tc>
          <w:tcPr>
            <w:tcW w:w="2300" w:type="dxa"/>
          </w:tcPr>
          <w:p w:rsidR="00E319A7" w:rsidRDefault="00AC2320" w:rsidP="002C5485">
            <w:r>
              <w:t>Betegnelse</w:t>
            </w:r>
          </w:p>
        </w:tc>
        <w:tc>
          <w:tcPr>
            <w:tcW w:w="2300" w:type="dxa"/>
          </w:tcPr>
          <w:p w:rsidR="00E319A7" w:rsidRDefault="00AC2320" w:rsidP="002C5485">
            <w:r>
              <w:t>Samlet ramme</w:t>
            </w:r>
          </w:p>
        </w:tc>
      </w:tr>
      <w:tr w:rsidR="00E319A7" w:rsidTr="002C5485">
        <w:trPr>
          <w:trHeight w:val="380"/>
        </w:trPr>
        <w:tc>
          <w:tcPr>
            <w:tcW w:w="2300" w:type="dxa"/>
          </w:tcPr>
          <w:p w:rsidR="00E319A7" w:rsidRDefault="00AC2320" w:rsidP="002C5485">
            <w:r>
              <w:t>929</w:t>
            </w:r>
          </w:p>
        </w:tc>
        <w:tc>
          <w:tcPr>
            <w:tcW w:w="2300" w:type="dxa"/>
          </w:tcPr>
          <w:p w:rsidR="00E319A7" w:rsidRDefault="00E319A7" w:rsidP="002C5485"/>
        </w:tc>
        <w:tc>
          <w:tcPr>
            <w:tcW w:w="2300" w:type="dxa"/>
          </w:tcPr>
          <w:p w:rsidR="00E319A7" w:rsidRDefault="00AC2320" w:rsidP="002C5485">
            <w:r>
              <w:t>Institutt for energ</w:t>
            </w:r>
            <w:r>
              <w:t>i</w:t>
            </w:r>
            <w:r>
              <w:t>teknikk</w:t>
            </w:r>
          </w:p>
        </w:tc>
        <w:tc>
          <w:tcPr>
            <w:tcW w:w="2300" w:type="dxa"/>
          </w:tcPr>
          <w:p w:rsidR="00E319A7" w:rsidRDefault="00E319A7" w:rsidP="002C5485"/>
        </w:tc>
      </w:tr>
      <w:tr w:rsidR="00E319A7" w:rsidTr="002C5485">
        <w:trPr>
          <w:trHeight w:val="380"/>
        </w:trPr>
        <w:tc>
          <w:tcPr>
            <w:tcW w:w="2300" w:type="dxa"/>
          </w:tcPr>
          <w:p w:rsidR="00E319A7" w:rsidRDefault="00E319A7" w:rsidP="002C5485"/>
        </w:tc>
        <w:tc>
          <w:tcPr>
            <w:tcW w:w="2300" w:type="dxa"/>
          </w:tcPr>
          <w:p w:rsidR="00E319A7" w:rsidRDefault="00AC2320" w:rsidP="002C5485">
            <w:r>
              <w:t>51</w:t>
            </w:r>
          </w:p>
        </w:tc>
        <w:tc>
          <w:tcPr>
            <w:tcW w:w="2300" w:type="dxa"/>
          </w:tcPr>
          <w:p w:rsidR="00E319A7" w:rsidRDefault="00AC2320" w:rsidP="002C5485">
            <w:r>
              <w:t>Tilskudd til ato</w:t>
            </w:r>
            <w:r>
              <w:t>m</w:t>
            </w:r>
            <w:r>
              <w:t>forskning</w:t>
            </w:r>
          </w:p>
        </w:tc>
        <w:tc>
          <w:tcPr>
            <w:tcW w:w="2300" w:type="dxa"/>
          </w:tcPr>
          <w:p w:rsidR="00E319A7" w:rsidRDefault="00AC2320" w:rsidP="002C5485">
            <w:r>
              <w:t>42 mill. kroner</w:t>
            </w:r>
          </w:p>
        </w:tc>
      </w:tr>
      <w:tr w:rsidR="00E319A7" w:rsidTr="002C5485">
        <w:trPr>
          <w:trHeight w:val="380"/>
        </w:trPr>
        <w:tc>
          <w:tcPr>
            <w:tcW w:w="2300" w:type="dxa"/>
          </w:tcPr>
          <w:p w:rsidR="00E319A7" w:rsidRDefault="00AC2320" w:rsidP="002C5485">
            <w:r>
              <w:t>2421</w:t>
            </w:r>
          </w:p>
        </w:tc>
        <w:tc>
          <w:tcPr>
            <w:tcW w:w="2300" w:type="dxa"/>
          </w:tcPr>
          <w:p w:rsidR="00E319A7" w:rsidRDefault="00E319A7" w:rsidP="002C5485"/>
        </w:tc>
        <w:tc>
          <w:tcPr>
            <w:tcW w:w="2300" w:type="dxa"/>
          </w:tcPr>
          <w:p w:rsidR="00E319A7" w:rsidRDefault="00AC2320" w:rsidP="002C5485">
            <w:r>
              <w:t>Innovasjon Norge</w:t>
            </w:r>
          </w:p>
        </w:tc>
        <w:tc>
          <w:tcPr>
            <w:tcW w:w="2300" w:type="dxa"/>
          </w:tcPr>
          <w:p w:rsidR="00E319A7" w:rsidRDefault="00E319A7" w:rsidP="002C5485"/>
        </w:tc>
      </w:tr>
      <w:tr w:rsidR="00E319A7" w:rsidTr="002C5485">
        <w:trPr>
          <w:trHeight w:val="380"/>
        </w:trPr>
        <w:tc>
          <w:tcPr>
            <w:tcW w:w="2300" w:type="dxa"/>
          </w:tcPr>
          <w:p w:rsidR="00E319A7" w:rsidRDefault="00E319A7" w:rsidP="002C5485"/>
        </w:tc>
        <w:tc>
          <w:tcPr>
            <w:tcW w:w="2300" w:type="dxa"/>
          </w:tcPr>
          <w:p w:rsidR="00E319A7" w:rsidRDefault="00AC2320" w:rsidP="002C5485">
            <w:r>
              <w:t>72</w:t>
            </w:r>
          </w:p>
        </w:tc>
        <w:tc>
          <w:tcPr>
            <w:tcW w:w="2300" w:type="dxa"/>
          </w:tcPr>
          <w:p w:rsidR="00E319A7" w:rsidRDefault="00AC2320" w:rsidP="002C5485">
            <w:r>
              <w:t>Innovasjonskontra</w:t>
            </w:r>
            <w:r>
              <w:t>k</w:t>
            </w:r>
            <w:r>
              <w:t>ter</w:t>
            </w:r>
          </w:p>
        </w:tc>
        <w:tc>
          <w:tcPr>
            <w:tcW w:w="2300" w:type="dxa"/>
          </w:tcPr>
          <w:p w:rsidR="00E319A7" w:rsidRDefault="00AC2320" w:rsidP="002C5485">
            <w:r>
              <w:t>400 mill. kroner</w:t>
            </w:r>
          </w:p>
        </w:tc>
      </w:tr>
      <w:tr w:rsidR="00E319A7" w:rsidTr="002C5485">
        <w:trPr>
          <w:trHeight w:val="380"/>
        </w:trPr>
        <w:tc>
          <w:tcPr>
            <w:tcW w:w="2300" w:type="dxa"/>
          </w:tcPr>
          <w:p w:rsidR="00E319A7" w:rsidRDefault="00E319A7" w:rsidP="002C5485"/>
        </w:tc>
        <w:tc>
          <w:tcPr>
            <w:tcW w:w="2300" w:type="dxa"/>
          </w:tcPr>
          <w:p w:rsidR="00E319A7" w:rsidRDefault="00AC2320" w:rsidP="002C5485">
            <w:r>
              <w:t>76</w:t>
            </w:r>
          </w:p>
        </w:tc>
        <w:tc>
          <w:tcPr>
            <w:tcW w:w="2300" w:type="dxa"/>
          </w:tcPr>
          <w:p w:rsidR="00E319A7" w:rsidRDefault="00AC2320" w:rsidP="002C5485">
            <w:r>
              <w:t>Miljøteknologi</w:t>
            </w:r>
          </w:p>
        </w:tc>
        <w:tc>
          <w:tcPr>
            <w:tcW w:w="2300" w:type="dxa"/>
          </w:tcPr>
          <w:p w:rsidR="00E319A7" w:rsidRDefault="00AC2320" w:rsidP="002C5485">
            <w:r>
              <w:t>550 mill. kroner</w:t>
            </w:r>
          </w:p>
        </w:tc>
      </w:tr>
    </w:tbl>
    <w:p w:rsidR="00E319A7" w:rsidRDefault="00E319A7" w:rsidP="00DF2A56">
      <w:pPr>
        <w:pStyle w:val="Tabellnavn"/>
      </w:pPr>
    </w:p>
    <w:p w:rsidR="00E319A7" w:rsidRDefault="00AC2320" w:rsidP="00DF2A56">
      <w:pPr>
        <w:pStyle w:val="friliste"/>
      </w:pPr>
      <w:r>
        <w:t>2.</w:t>
      </w:r>
      <w:r>
        <w:tab/>
        <w:t>gi tilsagn om tilskudd på 115,6 mill. euro i tillegg til eksisterende bevilgning, for å delta i de frivillige programmene til Den europeiske romorganisasjonen ESA. Samlet ramme for nye ti</w:t>
      </w:r>
      <w:r>
        <w:t>l</w:t>
      </w:r>
      <w:r>
        <w:t>sagn og gammelt ansvar skal likevel ikke overstige 160,5 mill. euro.</w:t>
      </w:r>
    </w:p>
    <w:p w:rsidR="00E319A7" w:rsidRDefault="00AC2320" w:rsidP="00DF2A56">
      <w:pPr>
        <w:pStyle w:val="a-vedtak-del"/>
      </w:pPr>
      <w:r>
        <w:t>VI</w:t>
      </w:r>
    </w:p>
    <w:p w:rsidR="00E319A7" w:rsidRDefault="00AC2320" w:rsidP="00DF2A56">
      <w:pPr>
        <w:pStyle w:val="a-vedtak-tekst"/>
      </w:pPr>
      <w:r>
        <w:t>Bestillingsfullmakter</w:t>
      </w:r>
    </w:p>
    <w:p w:rsidR="00E319A7" w:rsidRDefault="00AC2320" w:rsidP="00DF2A56">
      <w:r>
        <w:t>Stortinget samtykker i at Nærings- og fiskeridepartementet i 2019 kan:</w:t>
      </w:r>
    </w:p>
    <w:p w:rsidR="00E319A7" w:rsidRDefault="00AC2320" w:rsidP="009F2EAC">
      <w:pPr>
        <w:pStyle w:val="Nummerertliste"/>
        <w:numPr>
          <w:ilvl w:val="0"/>
          <w:numId w:val="20"/>
        </w:numPr>
      </w:pPr>
      <w:r>
        <w:t>inngå forpliktelser for inntil 7,5 mill. kroner til utredninger og lignende ut over bevilgning u</w:t>
      </w:r>
      <w:r>
        <w:t>n</w:t>
      </w:r>
      <w:r>
        <w:t>der kap. 900 Nærings- og fiskeridepartementet, post 21 Spesielle driftsutgifter.</w:t>
      </w:r>
    </w:p>
    <w:p w:rsidR="00E319A7" w:rsidRDefault="00AC2320" w:rsidP="00DF2A56">
      <w:pPr>
        <w:pStyle w:val="Nummerertliste"/>
      </w:pPr>
      <w:proofErr w:type="gramStart"/>
      <w:r>
        <w:t>foreta bestillinger ut over gitt bevilgning under kap.</w:t>
      </w:r>
      <w:proofErr w:type="gramEnd"/>
      <w:r>
        <w:t xml:space="preserve"> 904 Brønnøysundregistrene, post 22 Fo</w:t>
      </w:r>
      <w:r>
        <w:t>r</w:t>
      </w:r>
      <w:r>
        <w:t>valtning av Altinn-løsningen, men slik at ramme for nye bestillinger og gammelt ansvar ikke overstiger 50 mill. kroner.</w:t>
      </w:r>
    </w:p>
    <w:p w:rsidR="00E319A7" w:rsidRDefault="00AC2320" w:rsidP="00DF2A56">
      <w:pPr>
        <w:pStyle w:val="a-vedtak-del"/>
      </w:pPr>
      <w:r>
        <w:t>VII</w:t>
      </w:r>
    </w:p>
    <w:p w:rsidR="00E319A7" w:rsidRDefault="00AC2320" w:rsidP="00DF2A56">
      <w:pPr>
        <w:pStyle w:val="a-vedtak-tekst"/>
      </w:pPr>
      <w:r>
        <w:t>Garantifullmakter</w:t>
      </w:r>
    </w:p>
    <w:p w:rsidR="00E319A7" w:rsidRDefault="00AC2320" w:rsidP="00DF2A56">
      <w:r>
        <w:t>Stortinget samtykker i at Nærings- og fiskeridepartementet i 2019 kan gi:</w:t>
      </w:r>
    </w:p>
    <w:p w:rsidR="00E319A7" w:rsidRDefault="00AC2320" w:rsidP="009F2EAC">
      <w:pPr>
        <w:pStyle w:val="Nummerertliste"/>
        <w:numPr>
          <w:ilvl w:val="0"/>
          <w:numId w:val="21"/>
        </w:numPr>
      </w:pPr>
      <w:r>
        <w:t>Innovasjon Norge fullmakt til å gi tilsagn om nye garantier for inntil 160 mill. kroner for lån til realinvesteringer og driftskapital, men slik at total ramme for nytt og gammelt ansvar ikke overstiger 290 mill. kroner.</w:t>
      </w:r>
    </w:p>
    <w:p w:rsidR="00E319A7" w:rsidRDefault="00AC2320" w:rsidP="00DF2A56">
      <w:pPr>
        <w:pStyle w:val="Nummerertliste"/>
      </w:pPr>
      <w:r>
        <w:t>Garantiinstituttet for eksportkreditt fullmakt til å gi tilsagn om nye garantier innenfor en ramme for nye garantier og gammelt ansvar på 145 000 mill. kroner ved eksport til og investeringer i utlandet innenfor Alminnelig garantiordning og inkludert Gammel alminnelig ordning.</w:t>
      </w:r>
    </w:p>
    <w:p w:rsidR="00E319A7" w:rsidRDefault="00AC2320" w:rsidP="00DF2A56">
      <w:pPr>
        <w:pStyle w:val="Nummerertliste"/>
      </w:pPr>
      <w:r>
        <w:t>Garantiinstituttet for eksportkreditt fullmakt til å gi tilsagn om nye garantier innenfor en ramme for nye garantier og gammelt ansvar på 3 150 mill. kroner ved eksport til og investeringer i u</w:t>
      </w:r>
      <w:r>
        <w:t>t</w:t>
      </w:r>
      <w:r>
        <w:t>viklingsland, samt innenfor en øvre rammebegrensning på syv ganger det til enhver tid inn</w:t>
      </w:r>
      <w:r>
        <w:t>e</w:t>
      </w:r>
      <w:r>
        <w:t>stående beløp på ordningens grunnfond.</w:t>
      </w:r>
    </w:p>
    <w:p w:rsidR="00E319A7" w:rsidRDefault="00AC2320" w:rsidP="00DF2A56">
      <w:pPr>
        <w:pStyle w:val="Nummerertliste"/>
      </w:pPr>
      <w:r>
        <w:t>Garantiinstituttet for eksportkreditt fullmakt til å gi tilsagn om nye garantier innenfor en ramme for nye tilsagn og gammelt ansvar på 7 000 mill. kroner ved byggelån innenfor skipsbygging</w:t>
      </w:r>
      <w:r>
        <w:t>s</w:t>
      </w:r>
      <w:r>
        <w:t>industrien.</w:t>
      </w:r>
    </w:p>
    <w:p w:rsidR="00E319A7" w:rsidRDefault="00AC2320" w:rsidP="00DF2A56">
      <w:pPr>
        <w:pStyle w:val="Nummerertliste"/>
      </w:pPr>
      <w:r>
        <w:t>Garantiinstituttet for eksportkreditt fullmakt til å gi tilsagn om nye garantier innenfor en ramme på 20 000 mill. kroner ved etablering av langsiktige kraftkontrakter i kraftintensiv industri.</w:t>
      </w:r>
    </w:p>
    <w:p w:rsidR="00E319A7" w:rsidRDefault="00AC2320" w:rsidP="00DF2A56">
      <w:pPr>
        <w:pStyle w:val="Nummerertliste"/>
      </w:pPr>
      <w:r>
        <w:lastRenderedPageBreak/>
        <w:t>Garantiinstituttet for eksportkreditt fullmakt til å gi tilsagn om nye garantier innenfor en ramme for nye garantier og gammelt ansvar på 10 000 mill. kroner ved kjøp av skip fra verft i Norge når disse skipene skal brukes i Norge.</w:t>
      </w:r>
    </w:p>
    <w:p w:rsidR="00E319A7" w:rsidRDefault="00AC2320" w:rsidP="00DF2A56">
      <w:pPr>
        <w:pStyle w:val="a-vedtak-del"/>
      </w:pPr>
      <w:r>
        <w:t>VIII</w:t>
      </w:r>
    </w:p>
    <w:p w:rsidR="00E319A7" w:rsidRDefault="00AC2320" w:rsidP="00DF2A56">
      <w:pPr>
        <w:pStyle w:val="a-vedtak-tekst"/>
      </w:pPr>
      <w:r>
        <w:t>Garantifullmakt og fullmakt til å utgiftsføre uten bevilgning</w:t>
      </w:r>
    </w:p>
    <w:p w:rsidR="00E319A7" w:rsidRDefault="00AC2320" w:rsidP="00DF2A56">
      <w:r>
        <w:t>Stortinget samtykker i at Nærings- og fiskeridepartementet i 2019 kan inngå standardavtaler for leie av grunn til bolig- og næringsformål på Svalbard med garantier overfor långiver som har pant i bygg som står på statens grunn. Garantiansvar kan kun utløses dersom staten sier opp avtalen eller nekter overføring av leierett. Samlet garantiramme for avtalene begrenses oppad til 25 mill. kroner. Det kan utgiftsføres utbetalinger knyttet til garantiene uten bevilgning under kap. 900 Nærings- og fiskeridepartementet, post 80 Lånesikringsordning, bolig- og næringsformål på Svalbard, innenfor en ramme på 10 mill. kroner.</w:t>
      </w:r>
    </w:p>
    <w:p w:rsidR="00E319A7" w:rsidRDefault="00AC2320" w:rsidP="00DF2A56">
      <w:pPr>
        <w:pStyle w:val="a-vedtak-del"/>
      </w:pPr>
      <w:r>
        <w:t>IX</w:t>
      </w:r>
    </w:p>
    <w:p w:rsidR="00E319A7" w:rsidRDefault="00AC2320" w:rsidP="00DF2A56">
      <w:pPr>
        <w:pStyle w:val="a-vedtak-tekst"/>
      </w:pPr>
      <w:r>
        <w:t>Dekning av forsikringstilfeller</w:t>
      </w:r>
    </w:p>
    <w:p w:rsidR="00E319A7" w:rsidRDefault="00AC2320" w:rsidP="00DF2A56">
      <w:r>
        <w:t>Stortinget samtykker i at Nærings- og fiskeridepartementet i 2019 kan:</w:t>
      </w:r>
    </w:p>
    <w:p w:rsidR="00E319A7" w:rsidRDefault="00AC2320" w:rsidP="009F2EAC">
      <w:pPr>
        <w:pStyle w:val="Nummerertliste"/>
        <w:numPr>
          <w:ilvl w:val="0"/>
          <w:numId w:val="22"/>
        </w:numPr>
      </w:pPr>
      <w:r>
        <w:t>gi tilsagn til Institutt for energiteknikk og Statsbygg om dekning av forsikringsansvar for inntil 80 000 000 euro overfor tredjeperson for instituttets og Statsbyggs ansvar etter lov av 12. mai 1972 nr. 28 om atomenergivirksomhet, kapittel III.</w:t>
      </w:r>
    </w:p>
    <w:p w:rsidR="00E319A7" w:rsidRDefault="00AC2320" w:rsidP="00DF2A56">
      <w:pPr>
        <w:pStyle w:val="Nummerertliste"/>
      </w:pPr>
      <w:r>
        <w:t>inngå avtaler om forsikringsansvar under beredskapsordningen for statlig varekrigsforsikring innenfor en totalramme for nye tilsagn og gammelt ansvar på 2 000 mill. kroner.</w:t>
      </w:r>
    </w:p>
    <w:p w:rsidR="00E319A7" w:rsidRDefault="00AC2320" w:rsidP="00DF2A56">
      <w:pPr>
        <w:pStyle w:val="a-vedtak-del"/>
      </w:pPr>
      <w:r>
        <w:t>X</w:t>
      </w:r>
    </w:p>
    <w:p w:rsidR="00E319A7" w:rsidRDefault="00AC2320" w:rsidP="00DF2A56">
      <w:pPr>
        <w:pStyle w:val="a-vedtak-tekst"/>
      </w:pPr>
      <w:r>
        <w:t>Utlånsfullmakter</w:t>
      </w:r>
    </w:p>
    <w:p w:rsidR="00E319A7" w:rsidRDefault="00AC2320" w:rsidP="00DF2A56">
      <w:r>
        <w:t>Stortinget samtykker i at Nærings- og fiskeridepartementet i 2019 kan:</w:t>
      </w:r>
    </w:p>
    <w:p w:rsidR="00E319A7" w:rsidRDefault="00AC2320" w:rsidP="009F2EAC">
      <w:pPr>
        <w:pStyle w:val="Nummerertliste"/>
        <w:numPr>
          <w:ilvl w:val="0"/>
          <w:numId w:val="23"/>
        </w:numPr>
      </w:pPr>
      <w:r>
        <w:t>gi Innovasjon Norge fullmakt til å gi tilsagn om nye landsdekkende innovasjonslån innenfor en ramme på 1 200 mill. kroner.</w:t>
      </w:r>
    </w:p>
    <w:p w:rsidR="00E319A7" w:rsidRDefault="00AC2320" w:rsidP="00DF2A56">
      <w:pPr>
        <w:pStyle w:val="Nummerertliste"/>
      </w:pPr>
      <w:r>
        <w:t>gi Innovasjon Norge fullmakt til å gi tilsagn om nye lån under lavrisikolåneordningen innenfor en ramme på 2 500 mill. kroner.</w:t>
      </w:r>
    </w:p>
    <w:p w:rsidR="00E319A7" w:rsidRDefault="00AC2320" w:rsidP="00DF2A56">
      <w:pPr>
        <w:pStyle w:val="Nummerertliste"/>
      </w:pPr>
      <w:r>
        <w:t>gi Eksportkreditt Norge AS fullmakt til å gi tilsagn om lån i tråd med selskapets og eksportkr</w:t>
      </w:r>
      <w:r>
        <w:t>e</w:t>
      </w:r>
      <w:r>
        <w:t>dittordningens formål uten en øvre ramme.</w:t>
      </w:r>
    </w:p>
    <w:p w:rsidR="00E319A7" w:rsidRDefault="00AC2320" w:rsidP="00DF2A56">
      <w:pPr>
        <w:pStyle w:val="a-vedtak-del"/>
      </w:pPr>
      <w:r>
        <w:t>XI</w:t>
      </w:r>
    </w:p>
    <w:p w:rsidR="00E319A7" w:rsidRDefault="00AC2320" w:rsidP="00DF2A56">
      <w:pPr>
        <w:pStyle w:val="a-vedtak-tekst"/>
      </w:pPr>
      <w:r>
        <w:t>Fullmakt til å pådra staten forpliktelser knyttet til miljøtiltak</w:t>
      </w:r>
    </w:p>
    <w:p w:rsidR="00E319A7" w:rsidRDefault="00AC2320" w:rsidP="00DF2A56">
      <w:r>
        <w:t>Stortinget samtykker i at Nærings- og fiskeridepartementet i 2019 kan:</w:t>
      </w:r>
    </w:p>
    <w:p w:rsidR="00E319A7" w:rsidRDefault="00AC2320" w:rsidP="009F2EAC">
      <w:pPr>
        <w:pStyle w:val="Nummerertliste"/>
        <w:numPr>
          <w:ilvl w:val="0"/>
          <w:numId w:val="24"/>
        </w:numPr>
      </w:pPr>
      <w:r>
        <w:t>pådra staten forpliktelser utover budsjettåret for inntil 190 mill. kroner til gjennomføring av pålagte miljøtiltak på Løkken.</w:t>
      </w:r>
    </w:p>
    <w:p w:rsidR="00E319A7" w:rsidRDefault="00AC2320" w:rsidP="00DF2A56">
      <w:pPr>
        <w:pStyle w:val="Nummerertliste"/>
      </w:pPr>
      <w:r>
        <w:t>pådra staten forpliktelser ut over budsjettåret for inntil 375,5 mill. kroner til gjennomføring av pålagte miljøtiltak i Lunckefjell.</w:t>
      </w:r>
    </w:p>
    <w:p w:rsidR="00E319A7" w:rsidRDefault="00AC2320" w:rsidP="00DF2A56">
      <w:pPr>
        <w:pStyle w:val="Fullmakttit"/>
      </w:pPr>
      <w:r>
        <w:t>Andre fullmakter</w:t>
      </w:r>
    </w:p>
    <w:p w:rsidR="00E319A7" w:rsidRDefault="00AC2320" w:rsidP="00DF2A56">
      <w:pPr>
        <w:pStyle w:val="a-vedtak-del"/>
      </w:pPr>
      <w:r>
        <w:t>XII</w:t>
      </w:r>
    </w:p>
    <w:p w:rsidR="00E319A7" w:rsidRDefault="00AC2320" w:rsidP="00DF2A56">
      <w:pPr>
        <w:pStyle w:val="a-vedtak-tekst"/>
      </w:pPr>
      <w:r>
        <w:lastRenderedPageBreak/>
        <w:t>Fullmakt til å bortfeste</w:t>
      </w:r>
    </w:p>
    <w:p w:rsidR="00E319A7" w:rsidRDefault="00AC2320" w:rsidP="00DF2A56">
      <w:r>
        <w:t>Stortinget samtykker i at Nærings- og fiskeridepartementet i 2019 kan bortfeste hjemfalte gruvee</w:t>
      </w:r>
      <w:r>
        <w:t>i</w:t>
      </w:r>
      <w:r>
        <w:t>endommer til museale formål vederlagsfritt.</w:t>
      </w:r>
    </w:p>
    <w:p w:rsidR="00E319A7" w:rsidRDefault="00AC2320" w:rsidP="00DF2A56">
      <w:pPr>
        <w:pStyle w:val="a-vedtak-del"/>
      </w:pPr>
      <w:r>
        <w:t>XIII</w:t>
      </w:r>
    </w:p>
    <w:p w:rsidR="00E319A7" w:rsidRDefault="00AC2320" w:rsidP="00DF2A56">
      <w:pPr>
        <w:pStyle w:val="a-vedtak-tekst"/>
      </w:pPr>
      <w:r>
        <w:t>Fullmakt til å erverve og avhende aksjer og opsjoner</w:t>
      </w:r>
    </w:p>
    <w:p w:rsidR="00E319A7" w:rsidRDefault="00AC2320" w:rsidP="00DF2A56">
      <w:r>
        <w:t>Stortinget samtykker i at Nærings- og fiskeridepartementet i 2019 kan gi Garantiinstituttet for ek</w:t>
      </w:r>
      <w:r>
        <w:t>s</w:t>
      </w:r>
      <w:r>
        <w:t>portkreditt anledning til å erverve og avhende aksjer og opsjoner med formål å få dekning for krav i misligholds- og gjenvinningssaker. Eierskapet skal være midlertidig.</w:t>
      </w:r>
    </w:p>
    <w:p w:rsidR="00E319A7" w:rsidRDefault="00AC2320" w:rsidP="00DF2A56">
      <w:pPr>
        <w:pStyle w:val="a-vedtak-del"/>
      </w:pPr>
      <w:r>
        <w:t>XIV</w:t>
      </w:r>
    </w:p>
    <w:p w:rsidR="00E319A7" w:rsidRDefault="00AC2320" w:rsidP="00DF2A56">
      <w:pPr>
        <w:pStyle w:val="a-vedtak-tekst"/>
      </w:pPr>
      <w:r>
        <w:t>Endring i statlige eierposter</w:t>
      </w:r>
    </w:p>
    <w:p w:rsidR="00E319A7" w:rsidRDefault="00AC2320" w:rsidP="00DF2A56">
      <w:r>
        <w:t>Stortinget samtykker i at Nærings- og fiskeridepartementet i 2019 gjennom salg av aksjer eller gjennom andre transaksjoner kan:</w:t>
      </w:r>
    </w:p>
    <w:p w:rsidR="00E319A7" w:rsidRDefault="00AC2320" w:rsidP="009F2EAC">
      <w:pPr>
        <w:pStyle w:val="Nummerertliste"/>
        <w:numPr>
          <w:ilvl w:val="0"/>
          <w:numId w:val="25"/>
        </w:numPr>
      </w:pPr>
      <w:r>
        <w:t>redusere eierskapet i Ambita AS helt eller delvis.</w:t>
      </w:r>
    </w:p>
    <w:p w:rsidR="00E319A7" w:rsidRDefault="00AC2320" w:rsidP="00DF2A56">
      <w:pPr>
        <w:pStyle w:val="Nummerertliste"/>
      </w:pPr>
      <w:r>
        <w:t>redusere eierskapet i Baneservice AS helt eller delvis.</w:t>
      </w:r>
    </w:p>
    <w:p w:rsidR="00E319A7" w:rsidRDefault="00AC2320" w:rsidP="00DF2A56">
      <w:pPr>
        <w:pStyle w:val="Nummerertliste"/>
      </w:pPr>
      <w:r>
        <w:t>redusere eierskapet i Entra ASA helt eller delvis.</w:t>
      </w:r>
    </w:p>
    <w:p w:rsidR="00E319A7" w:rsidRDefault="00AC2320" w:rsidP="00DF2A56">
      <w:pPr>
        <w:pStyle w:val="Nummerertliste"/>
      </w:pPr>
      <w:r>
        <w:t>redusere eierskapet i Mesta AS helt eller delvis.</w:t>
      </w:r>
    </w:p>
    <w:p w:rsidR="00E319A7" w:rsidRDefault="00AC2320" w:rsidP="00DF2A56">
      <w:pPr>
        <w:pStyle w:val="Nummerertliste"/>
      </w:pPr>
      <w:r>
        <w:t>redusere eierskapet i Veterinærmedisinsk Oppdragssenter AS helt eller delvis.</w:t>
      </w:r>
    </w:p>
    <w:p w:rsidR="00E319A7" w:rsidRDefault="00AC2320" w:rsidP="00DF2A56">
      <w:pPr>
        <w:pStyle w:val="Nummerertliste"/>
      </w:pPr>
      <w:r>
        <w:t>redusere eierskapet i Telenor ASA ned mot 34 prosent.</w:t>
      </w:r>
    </w:p>
    <w:p w:rsidR="00E319A7" w:rsidRDefault="00AC2320" w:rsidP="00DF2A56">
      <w:pPr>
        <w:pStyle w:val="a-vedtak-del"/>
      </w:pPr>
      <w:r>
        <w:t>XV</w:t>
      </w:r>
    </w:p>
    <w:p w:rsidR="00E319A7" w:rsidRDefault="00AC2320" w:rsidP="00DF2A56">
      <w:pPr>
        <w:pStyle w:val="a-vedtak-tekst"/>
      </w:pPr>
      <w:r>
        <w:t>Salgsfullmakt og nettobudsjettering av salgsomkostninger</w:t>
      </w:r>
    </w:p>
    <w:p w:rsidR="00E319A7" w:rsidRDefault="00AC2320" w:rsidP="00DF2A56">
      <w:r>
        <w:t>Stortinget samtykker i at Nærings- og fiskeridepartementet i 2019 kan avhende eiendom på Raudsand i Nesset kommune i Møre og Romsdal og ved Løkken Verk i Meldal kommune i Trø</w:t>
      </w:r>
      <w:r>
        <w:t>n</w:t>
      </w:r>
      <w:r>
        <w:t>delag. Utgifter knyttet til eventuell avhending kan trekkes fra salgsinntektene før det overskytende inntektsføres under kap. 3900, post 30 Inntekter fra salg av gruveeiendom.</w:t>
      </w:r>
    </w:p>
    <w:p w:rsidR="00E319A7" w:rsidRDefault="00AC2320" w:rsidP="00DF2A56">
      <w:pPr>
        <w:pStyle w:val="a-vedtak-del"/>
      </w:pPr>
      <w:r>
        <w:t>XVI</w:t>
      </w:r>
    </w:p>
    <w:p w:rsidR="00E319A7" w:rsidRDefault="00AC2320" w:rsidP="00DF2A56">
      <w:pPr>
        <w:pStyle w:val="a-vedtak-tekst"/>
      </w:pPr>
      <w:r>
        <w:t>Bruk av holdingselskap</w:t>
      </w:r>
    </w:p>
    <w:p w:rsidR="00E319A7" w:rsidRDefault="00AC2320" w:rsidP="00DF2A56">
      <w:r>
        <w:t>Stortinget samtykker i at Nærings- og fiskeridepartementet i 2019 kan gi Garantiinstituttet for ek</w:t>
      </w:r>
      <w:r>
        <w:t>s</w:t>
      </w:r>
      <w:r>
        <w:t xml:space="preserve">portkreditt fullmakt til </w:t>
      </w:r>
      <w:proofErr w:type="gramStart"/>
      <w:r>
        <w:t>å</w:t>
      </w:r>
      <w:proofErr w:type="gramEnd"/>
      <w:r>
        <w:t>:</w:t>
      </w:r>
    </w:p>
    <w:p w:rsidR="00E319A7" w:rsidRDefault="00AC2320" w:rsidP="009F2EAC">
      <w:pPr>
        <w:pStyle w:val="Nummerertliste"/>
        <w:numPr>
          <w:ilvl w:val="0"/>
          <w:numId w:val="26"/>
        </w:numPr>
      </w:pPr>
      <w:r>
        <w:t>benytte holdingselskapet for å forvalte eierandeler som følge av misligholds- og gjenvinning</w:t>
      </w:r>
      <w:r>
        <w:t>s</w:t>
      </w:r>
      <w:r>
        <w:t>saker under GIEKs Alminnelig garantiordning. Selskapet oppkapitaliseres med midler fra A</w:t>
      </w:r>
      <w:r>
        <w:t>l</w:t>
      </w:r>
      <w:r>
        <w:t>minnelig garantiordning. Alminnelig garantiordning kan også gi lån til holdingselskapet eller overføre andre verdier for oppkapitalisering. Holdingselskapet skal være midlertidig.</w:t>
      </w:r>
    </w:p>
    <w:p w:rsidR="00E319A7" w:rsidRDefault="00AC2320" w:rsidP="00DF2A56">
      <w:pPr>
        <w:pStyle w:val="Nummerertliste"/>
      </w:pPr>
      <w:r>
        <w:t>plassere aksjer eller andre verdier tilhørende Alminnelig garantiordning i holdingselskapet.</w:t>
      </w:r>
    </w:p>
    <w:p w:rsidR="00E319A7" w:rsidRDefault="00AC2320" w:rsidP="00DF2A56">
      <w:pPr>
        <w:pStyle w:val="Nummerertliste"/>
      </w:pPr>
      <w:r>
        <w:t>overføre utbytte fra holdingselskapet tilbake til Alminnelig garantiordning.</w:t>
      </w:r>
    </w:p>
    <w:p w:rsidR="00E319A7" w:rsidRDefault="00AC2320" w:rsidP="00DF2A56">
      <w:pPr>
        <w:pStyle w:val="Nummerertliste"/>
      </w:pPr>
      <w:r>
        <w:t>overføre inntekter fra salg av aksjer eid av holdingselskapet til Alminnelig garantiordning.</w:t>
      </w:r>
    </w:p>
    <w:p w:rsidR="00E319A7" w:rsidRDefault="00AC2320" w:rsidP="00DF2A56">
      <w:pPr>
        <w:pStyle w:val="Nummerertliste"/>
      </w:pPr>
      <w:r>
        <w:t>avvikle holdingselskapet, samt tilbakeføre eventuelle midler til eller dekke eventuelt kapita</w:t>
      </w:r>
      <w:r>
        <w:t>l</w:t>
      </w:r>
      <w:r>
        <w:t>behov fra Alminnelig garantiordning.</w:t>
      </w:r>
    </w:p>
    <w:p w:rsidR="00E319A7" w:rsidRDefault="00E319A7" w:rsidP="00DF2A56"/>
    <w:p w:rsidR="00E319A7" w:rsidRDefault="00E319A7" w:rsidP="00DF2A56">
      <w:pPr>
        <w:pStyle w:val="vedlegg-nr"/>
      </w:pPr>
    </w:p>
    <w:p w:rsidR="00E319A7" w:rsidRDefault="00AC2320" w:rsidP="00DF2A56">
      <w:pPr>
        <w:pStyle w:val="vedlegg-tit"/>
      </w:pPr>
      <w:r>
        <w:t>Omtale av medlemskap i internasjonale organisasjoner, jf. kap. 900, post 70</w:t>
      </w:r>
    </w:p>
    <w:p w:rsidR="00E319A7" w:rsidRDefault="00AC2320" w:rsidP="00DF2A56">
      <w:pPr>
        <w:rPr>
          <w:rStyle w:val="kursiv"/>
          <w:szCs w:val="24"/>
        </w:rPr>
      </w:pPr>
      <w:r>
        <w:rPr>
          <w:rStyle w:val="kursiv"/>
          <w:sz w:val="21"/>
          <w:szCs w:val="21"/>
        </w:rPr>
        <w:t>Den internasjonale sjøfartsorganisasjon (IMO)</w:t>
      </w:r>
      <w:r>
        <w:t xml:space="preserve"> i London er FNs maritime organisasjon. IMOs hove</w:t>
      </w:r>
      <w:r>
        <w:t>d</w:t>
      </w:r>
      <w:r>
        <w:t>formål er å forbedre sjøsikkerheten, begrense forurensning til sjøs og forhindre pirat- og terro</w:t>
      </w:r>
      <w:r>
        <w:t>r</w:t>
      </w:r>
      <w:r>
        <w:t>virksomhet til sjøs og i havn. Norge vil gjennom medlemskapet påvirke utforming av internasjon</w:t>
      </w:r>
      <w:r>
        <w:t>a</w:t>
      </w:r>
      <w:r>
        <w:t>le regelverk som organisasjonen fastsetter for skipsfarten. Det er viktig at IMOs regelverk legger til rette for teknologiutvikling. Det enkelte medlemslands finansielle bidrag fastsettes hovedsakelig på grunnlag av medlemslandenes flåte (andel av verdens bruttotonnasje). I tillegg støttes særskilte IMO-bistandsprosjekter, bl.a. innen sjøsikkerhet, miljø og security med 1 mill. kroner.</w:t>
      </w:r>
    </w:p>
    <w:p w:rsidR="00E319A7" w:rsidRDefault="00AC2320" w:rsidP="00DF2A56">
      <w:pPr>
        <w:rPr>
          <w:rStyle w:val="kursiv"/>
          <w:szCs w:val="24"/>
        </w:rPr>
      </w:pPr>
      <w:r>
        <w:rPr>
          <w:rStyle w:val="kursiv"/>
          <w:sz w:val="21"/>
          <w:szCs w:val="21"/>
        </w:rPr>
        <w:t>Det europeiske maritime sikkerhetsbyrået (EMSA – European Maritime Safety Agency)</w:t>
      </w:r>
      <w:r>
        <w:t xml:space="preserve"> har som formål å sikre at Europakommisjonen og medlemslandene har tilgjengelig nødvendig ekspertise og teknisk og vitenskapelig støtte for å gjennomføre et høyt maritimt sikkerhets-, miljø- og arbeidsmiljønivå og forhindre terrorvirksomhet gjennom et harmonisert regelverk i EU. Norge er medlem i EMSA med bakgrunn i EØS-avtalen. Medlemskapet sikrer deltakelse i EUs lov- og regelverksarbeid og bidrar til å sikre norske interesser.</w:t>
      </w:r>
    </w:p>
    <w:p w:rsidR="00E319A7" w:rsidRDefault="00AC2320" w:rsidP="00DF2A56">
      <w:pPr>
        <w:rPr>
          <w:rStyle w:val="kursiv"/>
          <w:szCs w:val="24"/>
        </w:rPr>
      </w:pPr>
      <w:r>
        <w:rPr>
          <w:rStyle w:val="kursiv"/>
          <w:sz w:val="21"/>
          <w:szCs w:val="21"/>
        </w:rPr>
        <w:t>EQUASIS</w:t>
      </w:r>
      <w:r>
        <w:t xml:space="preserve"> er en globalt dekkende informasjonsdatabase med formål å fremme bruk av skip med høy kvalitet. Databasen ble etablert i 2000, og Norge har deltatt i styret siden 2007. Databasen omfatter i dag data fra ca. 50 ulike offentlige organ og organisasjoner, inklusiv seks samarbeidsområder for havnestatskontroll. Nedlasting av data fra EQUASIS på PC og mobilapp har stadig økt, noe som viser at databasen får stadig økende betydning for næringen ved valg av skip med høy kvalitet.</w:t>
      </w:r>
    </w:p>
    <w:p w:rsidR="00E319A7" w:rsidRDefault="00AC2320" w:rsidP="00DF2A56">
      <w:pPr>
        <w:rPr>
          <w:rStyle w:val="kursiv"/>
          <w:szCs w:val="24"/>
        </w:rPr>
      </w:pPr>
      <w:r>
        <w:rPr>
          <w:rStyle w:val="kursiv"/>
          <w:sz w:val="21"/>
          <w:szCs w:val="21"/>
        </w:rPr>
        <w:t xml:space="preserve">Paris MoU (Paris Memorandum of Understanding on Port State Control) </w:t>
      </w:r>
      <w:r>
        <w:t>er et regime for harmonisering av risikobasert havnestatskontroll, hvor alle fremmedregistrerte skip som anløper Europa skal ko</w:t>
      </w:r>
      <w:r>
        <w:t>n</w:t>
      </w:r>
      <w:r>
        <w:t>trolleres i havn ved første anløp. Paris MoU består i dag av 27 medlemsstater som omfatter EUs kyststater, Island, Norge, Russland og Canada, og spenner dermed over et betydelig geografisk område. Formålet med havnestatskontrollen er å fjerne skip med uakseptabel standard fra fart på europeiske havner. Kontrollen av fremmede skip i norske havner utføres av Sjøfartsdirektoratet. Statistikkene viser at aktiv havnestatskontroll under Paris MoU-samarbeidet medfører stadig høy</w:t>
      </w:r>
      <w:r>
        <w:t>e</w:t>
      </w:r>
      <w:r>
        <w:t>re standard på skip i norske farvann.</w:t>
      </w:r>
    </w:p>
    <w:p w:rsidR="00E319A7" w:rsidRDefault="00AC2320" w:rsidP="00DF2A56">
      <w:pPr>
        <w:rPr>
          <w:rStyle w:val="kursiv"/>
          <w:szCs w:val="24"/>
        </w:rPr>
      </w:pPr>
      <w:r>
        <w:rPr>
          <w:rStyle w:val="kursiv"/>
          <w:sz w:val="21"/>
          <w:szCs w:val="21"/>
        </w:rPr>
        <w:t>Regional Cooperation Agreement on Combating Piracy and Armed Robbery against Ships in Asia (ReCAAP)</w:t>
      </w:r>
      <w:r>
        <w:t xml:space="preserve"> er en samarbeidsavtale om bekjemping av piratvirksomhet og væpnede ran mot skip i Asia. ReCAAP består i dag av medlemsstater fra Asia og Europa, i tillegg til USA og Australia. ReCAAPs info</w:t>
      </w:r>
      <w:r>
        <w:t>r</w:t>
      </w:r>
      <w:r>
        <w:t>masjonsdelingssenter er lokalisert i Singapore og finansieres ved frivillige bidrag fra medlemsla</w:t>
      </w:r>
      <w:r>
        <w:t>n</w:t>
      </w:r>
      <w:r>
        <w:t>dene. Gjennom Norges medlemskap og bidrag støtter Norge opp om og kan påvirke senterets a</w:t>
      </w:r>
      <w:r>
        <w:t>r</w:t>
      </w:r>
      <w:r>
        <w:t>beid for å forbedre sikkerheten for skipsfarten.</w:t>
      </w:r>
    </w:p>
    <w:p w:rsidR="00E319A7" w:rsidRDefault="00AC2320" w:rsidP="00DF2A56">
      <w:pPr>
        <w:rPr>
          <w:rStyle w:val="kursiv"/>
          <w:szCs w:val="24"/>
        </w:rPr>
      </w:pPr>
      <w:r>
        <w:rPr>
          <w:rStyle w:val="kursiv"/>
          <w:sz w:val="21"/>
          <w:szCs w:val="21"/>
        </w:rPr>
        <w:t>Ispatruljetjenesten (NAIP – the North Atlantic Ice Patrol Service)</w:t>
      </w:r>
      <w:r>
        <w:t xml:space="preserve"> har som formål å observere, overvåke og rapportere om isforhold i det nordlige Atlanterhavet og utføres av den amerikanske kystvakten i samarbeid med den kanadiske istjenesten. Tjenesten skal bidra til sikkerhet for menneskeliv på sjøen, sikker navigasjon og beskyttelse av det marine miljø. Norge har vært tilsluttet avtalen gje</w:t>
      </w:r>
      <w:r>
        <w:t>n</w:t>
      </w:r>
      <w:r>
        <w:t>nom SOLAS-konvensjonen siden 1956. Medlemslandenes andel av kostnadene fastsettes på grunnlag av bruttotonnasjen for passerende skip.</w:t>
      </w:r>
    </w:p>
    <w:p w:rsidR="00E319A7" w:rsidRDefault="00AC2320" w:rsidP="00DF2A56">
      <w:r>
        <w:t xml:space="preserve">Medlemskapet i </w:t>
      </w:r>
      <w:r>
        <w:rPr>
          <w:rStyle w:val="kursiv"/>
          <w:sz w:val="21"/>
          <w:szCs w:val="21"/>
        </w:rPr>
        <w:t>Det internasjonale handelskammer, Det norske Handelskammerforbund</w:t>
      </w:r>
      <w:r>
        <w:t xml:space="preserve"> og </w:t>
      </w:r>
      <w:r>
        <w:rPr>
          <w:rStyle w:val="kursiv"/>
          <w:sz w:val="21"/>
          <w:szCs w:val="21"/>
        </w:rPr>
        <w:t>Det internasjon</w:t>
      </w:r>
      <w:r>
        <w:rPr>
          <w:rStyle w:val="kursiv"/>
          <w:sz w:val="21"/>
          <w:szCs w:val="21"/>
        </w:rPr>
        <w:t>a</w:t>
      </w:r>
      <w:r>
        <w:rPr>
          <w:rStyle w:val="kursiv"/>
          <w:sz w:val="21"/>
          <w:szCs w:val="21"/>
        </w:rPr>
        <w:t xml:space="preserve">le utstillingsbyrå </w:t>
      </w:r>
      <w:r>
        <w:t xml:space="preserve">sikrer norsk deltakelse i, og påvirkning av, henholdsvis det internasjonale arbeidet for frihandel og det internasjonale samarbeidet i forbindelse med verdensutstillinger. </w:t>
      </w:r>
      <w:r>
        <w:rPr>
          <w:rStyle w:val="kursiv"/>
          <w:sz w:val="21"/>
          <w:szCs w:val="21"/>
        </w:rPr>
        <w:t xml:space="preserve">Det norske Handelskammerforbund </w:t>
      </w:r>
      <w:r>
        <w:t>skaffer gjennom sitt medlemskap i Eurochambers sine medlemmer, hove</w:t>
      </w:r>
      <w:r>
        <w:t>d</w:t>
      </w:r>
      <w:r>
        <w:t>sakelig små og mellomstore bedrifter, nyttig informasjon om utviklingen i handel i EU og Europa generelt.</w:t>
      </w:r>
    </w:p>
    <w:p w:rsidR="00E319A7" w:rsidRDefault="00AC2320" w:rsidP="00DF2A56">
      <w:r>
        <w:lastRenderedPageBreak/>
        <w:t xml:space="preserve">Norge er medlem av de FN-forankrede </w:t>
      </w:r>
      <w:r>
        <w:rPr>
          <w:rStyle w:val="kursiv"/>
          <w:sz w:val="21"/>
          <w:szCs w:val="21"/>
        </w:rPr>
        <w:t xml:space="preserve">studiegruppene for bly og sink </w:t>
      </w:r>
      <w:r>
        <w:t xml:space="preserve">og for </w:t>
      </w:r>
      <w:r>
        <w:rPr>
          <w:rStyle w:val="kursiv"/>
          <w:sz w:val="21"/>
          <w:szCs w:val="21"/>
        </w:rPr>
        <w:t>nikkel</w:t>
      </w:r>
      <w:r>
        <w:t>. Studiegruppene utarbeider rapporter om markedssituasjon, statistikk, miljøregelverk og faglig utvikling for uttak m.m. som har betydning for produsenter og industriselskaper innenfor de aktuelle bransjene. D</w:t>
      </w:r>
      <w:r>
        <w:t>i</w:t>
      </w:r>
      <w:r>
        <w:t>rektoratet for mineralforvaltning med Bergmesteren for Svalbard er ansvarlig for norsk deltakelse i studiegruppene.</w:t>
      </w:r>
    </w:p>
    <w:p w:rsidR="00E319A7" w:rsidRDefault="00AC2320" w:rsidP="00DF2A56">
      <w:pPr>
        <w:rPr>
          <w:rStyle w:val="kursiv"/>
          <w:szCs w:val="24"/>
        </w:rPr>
      </w:pPr>
      <w:r>
        <w:rPr>
          <w:rStyle w:val="kursiv"/>
          <w:sz w:val="21"/>
          <w:szCs w:val="21"/>
        </w:rPr>
        <w:t xml:space="preserve">Det internasjonale råd for havforskning (ICES) </w:t>
      </w:r>
      <w:r>
        <w:t>gir fiskerimyndighetene vitenskapelige råd om det mar</w:t>
      </w:r>
      <w:r>
        <w:t>i</w:t>
      </w:r>
      <w:r>
        <w:t>ne miljøet og om forvaltningen av fiskebestandene i Nord-Atlanteren.</w:t>
      </w:r>
    </w:p>
    <w:p w:rsidR="00E319A7" w:rsidRDefault="00AC2320" w:rsidP="00DF2A56">
      <w:pPr>
        <w:rPr>
          <w:rStyle w:val="kursiv"/>
          <w:szCs w:val="24"/>
        </w:rPr>
      </w:pPr>
      <w:r>
        <w:rPr>
          <w:rStyle w:val="kursiv"/>
          <w:sz w:val="21"/>
          <w:szCs w:val="21"/>
        </w:rPr>
        <w:t>Den nordøstatlantiske fiskerikommisjon (NEAFC)</w:t>
      </w:r>
      <w:r>
        <w:t xml:space="preserve"> spiller en aktiv rolle i å regulere bestandene utenfor nasjonal fiskerijurisdiksjon i det nordøstlige Atlanterhavet. Arbeidet omfatter bl.a. oppfølging av prinsipper for kvotetildeling, bærekraftig forvaltning og ressurskontroll. NEAFC har de siste årene fått stadig større betydning for utvikling av nye rammeverk for effektiv bekjempelse av ulovlig, urapportert og uregulert fiske (UUU-fiske) og for nytenking omkring økosystembasert forvaltning, inkludert beskyttelse av sårbare marine økosystemer.</w:t>
      </w:r>
    </w:p>
    <w:p w:rsidR="00E319A7" w:rsidRDefault="00AC2320" w:rsidP="00DF2A56">
      <w:pPr>
        <w:rPr>
          <w:rStyle w:val="kursiv"/>
          <w:szCs w:val="24"/>
        </w:rPr>
      </w:pPr>
      <w:r>
        <w:rPr>
          <w:rStyle w:val="kursiv"/>
          <w:sz w:val="21"/>
          <w:szCs w:val="21"/>
        </w:rPr>
        <w:t>Den nordvestatlantiske fiskeriorganisasjon (NAFO)</w:t>
      </w:r>
      <w:r>
        <w:t xml:space="preserve"> fastsetter kvoter i internasjonalt farvann i området mellom Grønland, Canada og USA. NAFO-konvensjonen omfatter i prinsippet alle bestander i området unntatt laks, tunfisk, sverdfisk og hval. NAFO er et viktig forum, ikke minst fordi sentrale aktører som USA, Canada, EU og Japan, foruten Norge, er medlemmer. NAFO har mye til felles med NEAFC, og organisasjonene samarbeider godt på ulike områder.</w:t>
      </w:r>
    </w:p>
    <w:p w:rsidR="00E319A7" w:rsidRDefault="00AC2320" w:rsidP="00DF2A56">
      <w:pPr>
        <w:rPr>
          <w:rStyle w:val="kursiv"/>
          <w:szCs w:val="24"/>
        </w:rPr>
      </w:pPr>
      <w:r>
        <w:rPr>
          <w:rStyle w:val="kursiv"/>
          <w:sz w:val="21"/>
          <w:szCs w:val="21"/>
        </w:rPr>
        <w:t>Den sørøstatlantiske fiskeriorganisasjon (SEAFO)</w:t>
      </w:r>
      <w:r>
        <w:t xml:space="preserve"> har ansvar for forvaltning av fiskeriressursene i inte</w:t>
      </w:r>
      <w:r>
        <w:t>r</w:t>
      </w:r>
      <w:r>
        <w:t>nasjonalt farvann i det sørøstlige Atlanterhav og omfatter både vandrende og stasjonære bestander. SEAFO er den første regionale fiskeriorganisasjonen som ble etablert etter inngåelsen av FN-avtalen om fiske på det åpne hav. Norge har ingen igangværende fiskeriaktivitet i området, men har interesse av regelverksutviklingen og utviklingsdimensjonen.</w:t>
      </w:r>
    </w:p>
    <w:p w:rsidR="00E319A7" w:rsidRDefault="00AC2320" w:rsidP="00DF2A56">
      <w:pPr>
        <w:rPr>
          <w:rStyle w:val="kursiv"/>
          <w:szCs w:val="24"/>
        </w:rPr>
      </w:pPr>
      <w:r>
        <w:rPr>
          <w:rStyle w:val="kursiv"/>
          <w:sz w:val="21"/>
          <w:szCs w:val="21"/>
        </w:rPr>
        <w:t>Den internasjonale hvalfangstkommisjonen (IWC)</w:t>
      </w:r>
      <w:r>
        <w:t xml:space="preserve"> skal etter Den internasjonale konvensjonen for regul</w:t>
      </w:r>
      <w:r>
        <w:t>e</w:t>
      </w:r>
      <w:r>
        <w:t>ring av hvalfangst (ICRW) legge til rette for forvaltning og vern av hvalbestandene og sørge for en vitenskapelig basert utvikling av hvalfangstnæringen.</w:t>
      </w:r>
    </w:p>
    <w:p w:rsidR="00E319A7" w:rsidRDefault="00AC2320" w:rsidP="00DF2A56">
      <w:pPr>
        <w:rPr>
          <w:rStyle w:val="kursiv"/>
          <w:szCs w:val="24"/>
        </w:rPr>
      </w:pPr>
      <w:r>
        <w:rPr>
          <w:rStyle w:val="kursiv"/>
          <w:sz w:val="21"/>
          <w:szCs w:val="21"/>
        </w:rPr>
        <w:t xml:space="preserve">Den nordatlantiske sjøpattedyrkommisjonen (NAMMCO) </w:t>
      </w:r>
      <w:r>
        <w:t>har som formål å fremme samarbeid om fors</w:t>
      </w:r>
      <w:r>
        <w:t>k</w:t>
      </w:r>
      <w:r>
        <w:t>ning, bevaring og forvaltning av sjøpattedyr. Det konkrete samarbeidet omfatter sel, små tannhv</w:t>
      </w:r>
      <w:r>
        <w:t>a</w:t>
      </w:r>
      <w:r>
        <w:t>ler og hvalross og oppdatering av oversikten over bestandssituasjonen for diverse arter av sjøpa</w:t>
      </w:r>
      <w:r>
        <w:t>t</w:t>
      </w:r>
      <w:r>
        <w:t>tedyr i Nord-Atlanteren, medregnet de store bardehvalene. NAMMCO har også gjort en betydelig innsats i arbeidet med å forbedre avlivningsmetodene for hval og sel.</w:t>
      </w:r>
    </w:p>
    <w:p w:rsidR="00E319A7" w:rsidRDefault="00AC2320" w:rsidP="00DF2A56">
      <w:pPr>
        <w:rPr>
          <w:rStyle w:val="kursiv"/>
          <w:szCs w:val="24"/>
        </w:rPr>
      </w:pPr>
      <w:r>
        <w:rPr>
          <w:rStyle w:val="kursiv"/>
          <w:sz w:val="21"/>
          <w:szCs w:val="21"/>
        </w:rPr>
        <w:t xml:space="preserve">Den internasjonale kommisjon for bevaring av atlantisk tunfisk (ICCAT). </w:t>
      </w:r>
      <w:r>
        <w:t>Formålet med Norges deltakelse er å bidra til en forvaltning som sikrer forskning og gjenoppbygging av makrellstørjebestanden i det østlige Atlanterhav. Videre er ICCAT på grunn av det store antall medlemsstater en viktig organ</w:t>
      </w:r>
      <w:r>
        <w:t>i</w:t>
      </w:r>
      <w:r>
        <w:t>sasjon for utvikling av regelverk og forvaltningsprinsipper. Norge bidrar i arbeidet for modernis</w:t>
      </w:r>
      <w:r>
        <w:t>e</w:t>
      </w:r>
      <w:r>
        <w:t>ring av konvensjonsteksten i ICCAT.</w:t>
      </w:r>
    </w:p>
    <w:p w:rsidR="00E319A7" w:rsidRDefault="00E319A7" w:rsidP="00DF2A56"/>
    <w:sectPr w:rsidR="00E319A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A7" w:rsidRDefault="00AC2320">
      <w:r>
        <w:separator/>
      </w:r>
    </w:p>
  </w:endnote>
  <w:endnote w:type="continuationSeparator" w:id="0">
    <w:p w:rsidR="00E319A7" w:rsidRDefault="00AC2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A7" w:rsidRDefault="00AC2320">
      <w:r>
        <w:separator/>
      </w:r>
    </w:p>
  </w:footnote>
  <w:footnote w:type="continuationSeparator" w:id="0">
    <w:p w:rsidR="00E319A7" w:rsidRDefault="00AC2320">
      <w:r>
        <w:continuationSeparator/>
      </w:r>
    </w:p>
  </w:footnote>
  <w:footnote w:id="1">
    <w:p w:rsidR="00E319A7" w:rsidRDefault="00AC2320">
      <w:pPr>
        <w:pStyle w:val="Fotnotetekst"/>
        <w:rPr>
          <w:sz w:val="17"/>
          <w:szCs w:val="17"/>
        </w:rPr>
      </w:pPr>
      <w:r>
        <w:rPr>
          <w:vertAlign w:val="superscript"/>
        </w:rPr>
        <w:footnoteRef/>
      </w:r>
      <w:r>
        <w:rPr>
          <w:sz w:val="17"/>
          <w:szCs w:val="17"/>
        </w:rPr>
        <w:t>Planteproduksjon, husdyrbruk, fiskeri og akvakultur.</w:t>
      </w:r>
    </w:p>
    <w:p w:rsidR="00E319A7" w:rsidRDefault="00E319A7">
      <w:pPr>
        <w:pStyle w:val="Fotnotetekst"/>
      </w:pPr>
    </w:p>
  </w:footnote>
  <w:footnote w:id="2">
    <w:p w:rsidR="00E319A7" w:rsidRDefault="00AC2320">
      <w:pPr>
        <w:pStyle w:val="Fotnotetekst"/>
        <w:rPr>
          <w:sz w:val="17"/>
          <w:szCs w:val="17"/>
        </w:rPr>
      </w:pPr>
      <w:r>
        <w:rPr>
          <w:vertAlign w:val="superscript"/>
        </w:rPr>
        <w:footnoteRef/>
      </w:r>
      <w:r>
        <w:rPr>
          <w:sz w:val="17"/>
          <w:szCs w:val="17"/>
        </w:rPr>
        <w:t>Frihandelssamarbeid mellom Brasil, Argentina, Uruguay og Paraguay.</w:t>
      </w:r>
    </w:p>
    <w:p w:rsidR="00E319A7" w:rsidRDefault="00E319A7">
      <w:pPr>
        <w:pStyle w:val="Fotnotetekst"/>
      </w:pPr>
    </w:p>
  </w:footnote>
  <w:footnote w:id="3">
    <w:p w:rsidR="00E319A7" w:rsidRDefault="00AC2320">
      <w:pPr>
        <w:pStyle w:val="Fotnotetekst"/>
        <w:rPr>
          <w:sz w:val="17"/>
          <w:szCs w:val="17"/>
        </w:rPr>
      </w:pPr>
      <w:r>
        <w:rPr>
          <w:vertAlign w:val="superscript"/>
        </w:rPr>
        <w:footnoteRef/>
      </w:r>
      <w:r>
        <w:rPr>
          <w:sz w:val="17"/>
          <w:szCs w:val="17"/>
        </w:rPr>
        <w:t>Kilde: Statistisk Sentralbyrå.</w:t>
      </w:r>
    </w:p>
    <w:p w:rsidR="00E319A7" w:rsidRDefault="00E319A7">
      <w:pPr>
        <w:pStyle w:val="Fotnotetekst"/>
      </w:pPr>
    </w:p>
  </w:footnote>
  <w:footnote w:id="4">
    <w:p w:rsidR="00E319A7" w:rsidRDefault="00AC2320">
      <w:pPr>
        <w:pStyle w:val="Fotnotetekst"/>
        <w:rPr>
          <w:sz w:val="17"/>
          <w:szCs w:val="17"/>
        </w:rPr>
      </w:pPr>
      <w:r>
        <w:rPr>
          <w:vertAlign w:val="superscript"/>
        </w:rPr>
        <w:footnoteRef/>
      </w:r>
      <w:r>
        <w:rPr>
          <w:sz w:val="17"/>
          <w:szCs w:val="17"/>
        </w:rPr>
        <w:t xml:space="preserve">Rapportene til Oslo Economics og Ronny Gjendemsjø er tilgjengelige på www.regjeringen.no </w:t>
      </w:r>
    </w:p>
    <w:p w:rsidR="00E319A7" w:rsidRDefault="00E319A7">
      <w:pPr>
        <w:pStyle w:val="Fotnotetekst"/>
      </w:pPr>
    </w:p>
  </w:footnote>
  <w:footnote w:id="5">
    <w:p w:rsidR="00E319A7" w:rsidRDefault="00AC2320">
      <w:pPr>
        <w:pStyle w:val="Fotnotetekst"/>
        <w:rPr>
          <w:sz w:val="17"/>
          <w:szCs w:val="17"/>
        </w:rPr>
      </w:pPr>
      <w:r>
        <w:rPr>
          <w:vertAlign w:val="superscript"/>
        </w:rPr>
        <w:footnoteRef/>
      </w:r>
      <w:r>
        <w:rPr>
          <w:sz w:val="17"/>
          <w:szCs w:val="17"/>
        </w:rPr>
        <w:t>Menon (2015) Samfunnsøkonomisk analyse av nettolønnsordning for NIS-skip i utenriksfart. Menon-publikasjon nr. 04/2015.</w:t>
      </w:r>
    </w:p>
    <w:p w:rsidR="00E319A7" w:rsidRDefault="00E319A7">
      <w:pPr>
        <w:pStyle w:val="Fotnotetekst"/>
      </w:pPr>
    </w:p>
  </w:footnote>
  <w:footnote w:id="6">
    <w:p w:rsidR="00E319A7" w:rsidRDefault="00AC2320">
      <w:pPr>
        <w:pStyle w:val="Fotnotetekst"/>
        <w:rPr>
          <w:sz w:val="17"/>
          <w:szCs w:val="17"/>
        </w:rPr>
      </w:pPr>
      <w:r>
        <w:rPr>
          <w:vertAlign w:val="superscript"/>
        </w:rPr>
        <w:footnoteRef/>
      </w:r>
      <w:r>
        <w:rPr>
          <w:sz w:val="17"/>
          <w:szCs w:val="17"/>
        </w:rPr>
        <w:t>Fartsområdeutvalget (2015) Vurdering av tiltak som kan styrke NIS-registeret og fremme sysselsetting av norske sjøfolk.</w:t>
      </w:r>
    </w:p>
    <w:p w:rsidR="00E319A7" w:rsidRDefault="00E319A7">
      <w:pPr>
        <w:pStyle w:val="Fotnotetekst"/>
      </w:pPr>
    </w:p>
  </w:footnote>
  <w:footnote w:id="7">
    <w:p w:rsidR="00E319A7" w:rsidRDefault="00AC2320">
      <w:pPr>
        <w:pStyle w:val="Fotnotetekst"/>
        <w:rPr>
          <w:sz w:val="17"/>
          <w:szCs w:val="17"/>
        </w:rPr>
      </w:pPr>
      <w:r>
        <w:rPr>
          <w:vertAlign w:val="superscript"/>
        </w:rPr>
        <w:footnoteRef/>
      </w:r>
      <w:r>
        <w:rPr>
          <w:sz w:val="17"/>
          <w:szCs w:val="17"/>
        </w:rPr>
        <w:t>Skinnarland, Sol og Magnus Mühlbradt (2014) Det gode liv til sjøs. Lønns- og arbeidsvilkår på utenlandske skip – norsk handlingsrom. Fafo-rapport 2014:19.</w:t>
      </w:r>
    </w:p>
    <w:p w:rsidR="00E319A7" w:rsidRDefault="00E319A7">
      <w:pPr>
        <w:pStyle w:val="Fotnotetekst"/>
      </w:pPr>
    </w:p>
  </w:footnote>
  <w:footnote w:id="8">
    <w:p w:rsidR="00E319A7" w:rsidRDefault="00AC2320">
      <w:pPr>
        <w:pStyle w:val="Fotnotetekst"/>
        <w:rPr>
          <w:sz w:val="17"/>
          <w:szCs w:val="17"/>
        </w:rPr>
      </w:pPr>
      <w:r>
        <w:rPr>
          <w:vertAlign w:val="superscript"/>
        </w:rPr>
        <w:footnoteRef/>
      </w:r>
      <w:r>
        <w:rPr>
          <w:sz w:val="17"/>
          <w:szCs w:val="17"/>
        </w:rPr>
        <w:t>Econ Pöyry (2010) Evaluering av sysselsettingsordningene for sjøfolk. Rapport 2010–023.</w:t>
      </w:r>
    </w:p>
    <w:p w:rsidR="00E319A7" w:rsidRDefault="00E319A7">
      <w:pPr>
        <w:pStyle w:val="Fotnotetekst"/>
      </w:pPr>
    </w:p>
  </w:footnote>
  <w:footnote w:id="9">
    <w:p w:rsidR="00E319A7" w:rsidRDefault="00AC2320">
      <w:pPr>
        <w:pStyle w:val="Fotnotetekst"/>
        <w:rPr>
          <w:sz w:val="17"/>
          <w:szCs w:val="17"/>
        </w:rPr>
      </w:pPr>
      <w:r>
        <w:rPr>
          <w:vertAlign w:val="superscript"/>
        </w:rPr>
        <w:footnoteRef/>
      </w:r>
      <w:r>
        <w:rPr>
          <w:sz w:val="17"/>
          <w:szCs w:val="17"/>
        </w:rPr>
        <w:t>Antallet selskaper referer til selskapsnivå. Målt i fysiske enheter blir antallet bedrifter 425.</w:t>
      </w:r>
    </w:p>
    <w:p w:rsidR="00E319A7" w:rsidRDefault="00E319A7">
      <w:pPr>
        <w:pStyle w:val="Fotnotetekst"/>
      </w:pPr>
    </w:p>
  </w:footnote>
  <w:footnote w:id="10">
    <w:p w:rsidR="00E319A7" w:rsidRDefault="00AC2320">
      <w:pPr>
        <w:pStyle w:val="Fotnotetekst"/>
        <w:rPr>
          <w:sz w:val="17"/>
          <w:szCs w:val="17"/>
        </w:rPr>
      </w:pPr>
      <w:r>
        <w:rPr>
          <w:vertAlign w:val="superscript"/>
        </w:rPr>
        <w:footnoteRef/>
      </w:r>
      <w:r>
        <w:rPr>
          <w:sz w:val="17"/>
          <w:szCs w:val="17"/>
        </w:rPr>
        <w:t>Planteproduksjon, husdyrbruk, fiskeri og akvakultur.</w:t>
      </w:r>
    </w:p>
    <w:p w:rsidR="00E319A7" w:rsidRDefault="00E319A7">
      <w:pPr>
        <w:pStyle w:val="Fotnotetekst"/>
      </w:pPr>
    </w:p>
  </w:footnote>
  <w:footnote w:id="11">
    <w:p w:rsidR="00E319A7" w:rsidRDefault="00AC2320">
      <w:pPr>
        <w:pStyle w:val="Fotnotetekst"/>
        <w:rPr>
          <w:sz w:val="17"/>
          <w:szCs w:val="17"/>
        </w:rPr>
      </w:pPr>
      <w:r>
        <w:rPr>
          <w:vertAlign w:val="superscript"/>
        </w:rPr>
        <w:footnoteRef/>
      </w:r>
      <w:r>
        <w:rPr>
          <w:sz w:val="17"/>
          <w:szCs w:val="17"/>
        </w:rPr>
        <w:t>FNs sjøfartsorganisasjon IMO har vedtatt en ny kode for skip som bruker «the International Code of Safety for Ships using Gases or other Low-flashpoint Fuels (IGF koden).</w:t>
      </w:r>
    </w:p>
    <w:p w:rsidR="00E319A7" w:rsidRDefault="00E319A7">
      <w:pPr>
        <w:pStyle w:val="Fotnotetekst"/>
      </w:pPr>
    </w:p>
  </w:footnote>
  <w:footnote w:id="12">
    <w:p w:rsidR="00E319A7" w:rsidRDefault="00AC2320">
      <w:pPr>
        <w:pStyle w:val="Fotnotetekst"/>
        <w:rPr>
          <w:sz w:val="17"/>
          <w:szCs w:val="17"/>
        </w:rPr>
      </w:pPr>
      <w:r>
        <w:rPr>
          <w:vertAlign w:val="superscript"/>
        </w:rPr>
        <w:footnoteRef/>
      </w:r>
      <w:r>
        <w:rPr>
          <w:sz w:val="17"/>
          <w:szCs w:val="17"/>
        </w:rPr>
        <w:t>FoU-undersøkelsen for næringslivet gjennomføres hvert år av Statistisk sentralbyrå. Formålet med FoU-undersøkelsene er å kartlegge den nasjonale FoU-aktiviteten.</w:t>
      </w:r>
    </w:p>
    <w:p w:rsidR="00E319A7" w:rsidRDefault="00E319A7">
      <w:pPr>
        <w:pStyle w:val="Fotnotetekst"/>
      </w:pPr>
    </w:p>
  </w:footnote>
  <w:footnote w:id="13">
    <w:p w:rsidR="00E319A7" w:rsidRDefault="00AC2320">
      <w:pPr>
        <w:pStyle w:val="Fotnotetekst"/>
        <w:rPr>
          <w:sz w:val="17"/>
          <w:szCs w:val="17"/>
        </w:rPr>
      </w:pPr>
      <w:r>
        <w:rPr>
          <w:vertAlign w:val="superscript"/>
        </w:rPr>
        <w:footnoteRef/>
      </w:r>
      <w:r>
        <w:rPr>
          <w:sz w:val="17"/>
          <w:szCs w:val="17"/>
        </w:rPr>
        <w:t>Innovasjonsundersøkelsen gjennomføres av Statistisk sentralbyrå hvert annet år med en observasjonsperiode på tre år. Innovasjonsunde</w:t>
      </w:r>
      <w:r>
        <w:rPr>
          <w:sz w:val="17"/>
          <w:szCs w:val="17"/>
        </w:rPr>
        <w:t>r</w:t>
      </w:r>
      <w:r>
        <w:rPr>
          <w:sz w:val="17"/>
          <w:szCs w:val="17"/>
        </w:rPr>
        <w:t>søkelsen for 2016 dekker perioden fra og med 2014 til og med 2016. Formålet med undersøkelsen er å kartlegge næringslivets innovasjons- og nyskapingsaktivitet.</w:t>
      </w:r>
    </w:p>
    <w:p w:rsidR="00E319A7" w:rsidRDefault="00E319A7">
      <w:pPr>
        <w:pStyle w:val="Fotnotetekst"/>
      </w:pPr>
    </w:p>
  </w:footnote>
  <w:footnote w:id="14">
    <w:p w:rsidR="00E319A7" w:rsidRDefault="00AC2320">
      <w:pPr>
        <w:pStyle w:val="Fotnotetekst"/>
        <w:rPr>
          <w:sz w:val="17"/>
          <w:szCs w:val="17"/>
        </w:rPr>
      </w:pPr>
      <w:r>
        <w:rPr>
          <w:vertAlign w:val="superscript"/>
        </w:rPr>
        <w:footnoteRef/>
      </w:r>
      <w:r>
        <w:rPr>
          <w:sz w:val="17"/>
          <w:szCs w:val="17"/>
        </w:rPr>
        <w:t>Sarpebakken, B &amp; Ubisch, S. S, 2017: Ressursinnsatsen til marin FoU og havbruksforskning i 2015, NIFU-rapport 2017:3.2015 er det siste året det finnes nasjonale tall for.</w:t>
      </w:r>
    </w:p>
    <w:p w:rsidR="00E319A7" w:rsidRDefault="00E319A7">
      <w:pPr>
        <w:pStyle w:val="Fotnotetekst"/>
      </w:pPr>
    </w:p>
  </w:footnote>
  <w:footnote w:id="15">
    <w:p w:rsidR="00E319A7" w:rsidRDefault="00AC2320">
      <w:pPr>
        <w:pStyle w:val="Fotnotetekst"/>
        <w:rPr>
          <w:sz w:val="17"/>
          <w:szCs w:val="17"/>
        </w:rPr>
      </w:pPr>
      <w:r>
        <w:rPr>
          <w:vertAlign w:val="superscript"/>
        </w:rPr>
        <w:footnoteRef/>
      </w:r>
      <w:r>
        <w:rPr>
          <w:sz w:val="17"/>
          <w:szCs w:val="17"/>
        </w:rPr>
        <w:t>Studie gjennomført av TNS Kantar september 2017.</w:t>
      </w:r>
    </w:p>
    <w:p w:rsidR="00E319A7" w:rsidRDefault="00E319A7">
      <w:pPr>
        <w:pStyle w:val="Fotnotetekst"/>
      </w:pPr>
    </w:p>
  </w:footnote>
  <w:footnote w:id="16">
    <w:p w:rsidR="00E319A7" w:rsidRDefault="00AC2320">
      <w:pPr>
        <w:pStyle w:val="Fotnotetekst"/>
        <w:rPr>
          <w:sz w:val="17"/>
          <w:szCs w:val="17"/>
        </w:rPr>
      </w:pPr>
      <w:r>
        <w:rPr>
          <w:vertAlign w:val="superscript"/>
        </w:rPr>
        <w:footnoteRef/>
      </w:r>
      <w:r>
        <w:rPr>
          <w:sz w:val="17"/>
          <w:szCs w:val="17"/>
        </w:rPr>
        <w:t>En samlet oversikt over regjeringens virkemidler for fremme av norsk eksport og internasjonalisering finnes i regjeringens eksportstrategi «Verda som marknad».</w:t>
      </w:r>
    </w:p>
    <w:p w:rsidR="00E319A7" w:rsidRDefault="00E319A7">
      <w:pPr>
        <w:pStyle w:val="Fotnotetekst"/>
      </w:pPr>
    </w:p>
  </w:footnote>
  <w:footnote w:id="17">
    <w:p w:rsidR="00E319A7" w:rsidRDefault="00AC2320">
      <w:pPr>
        <w:pStyle w:val="Fotnotetekst"/>
        <w:rPr>
          <w:sz w:val="17"/>
          <w:szCs w:val="17"/>
        </w:rPr>
      </w:pPr>
      <w:r>
        <w:rPr>
          <w:vertAlign w:val="superscript"/>
        </w:rPr>
        <w:footnoteRef/>
      </w:r>
      <w:r>
        <w:rPr>
          <w:sz w:val="17"/>
          <w:szCs w:val="17"/>
        </w:rPr>
        <w:t>Association of Southeast Asian Nations – ASEAN består av: Brunei, Filippinene, Indonesia, Kambodsja, Laos, Malaysia, Myanmar, Singapore, Thailand og Vietnam.</w:t>
      </w:r>
    </w:p>
    <w:p w:rsidR="00E319A7" w:rsidRDefault="00E319A7">
      <w:pPr>
        <w:pStyle w:val="Fotnotetekst"/>
      </w:pPr>
    </w:p>
  </w:footnote>
  <w:footnote w:id="18">
    <w:p w:rsidR="00E319A7" w:rsidRDefault="00AC2320">
      <w:pPr>
        <w:pStyle w:val="Fotnotetekst"/>
        <w:rPr>
          <w:sz w:val="17"/>
          <w:szCs w:val="17"/>
        </w:rPr>
      </w:pPr>
      <w:r>
        <w:rPr>
          <w:vertAlign w:val="superscript"/>
        </w:rPr>
        <w:footnoteRef/>
      </w:r>
      <w:r>
        <w:rPr>
          <w:sz w:val="17"/>
          <w:szCs w:val="17"/>
        </w:rPr>
        <w:t>Siste tilgjengelige tall fra SSB.</w:t>
      </w:r>
    </w:p>
    <w:p w:rsidR="00E319A7" w:rsidRDefault="00E319A7">
      <w:pPr>
        <w:pStyle w:val="Fotnotetekst"/>
      </w:pPr>
    </w:p>
  </w:footnote>
  <w:footnote w:id="19">
    <w:p w:rsidR="00E319A7" w:rsidRDefault="00AC2320">
      <w:pPr>
        <w:pStyle w:val="Fotnotetekst"/>
        <w:rPr>
          <w:sz w:val="17"/>
          <w:szCs w:val="17"/>
        </w:rPr>
      </w:pPr>
      <w:r>
        <w:rPr>
          <w:vertAlign w:val="superscript"/>
        </w:rPr>
        <w:footnoteRef/>
      </w:r>
      <w:r>
        <w:rPr>
          <w:sz w:val="17"/>
          <w:szCs w:val="17"/>
        </w:rPr>
        <w:t>Mercado Común del Sur – Mercosur er et frihandelssamarbeid mellom Brasil, Argentina, Uruguay og Paraguay.</w:t>
      </w:r>
    </w:p>
    <w:p w:rsidR="00E319A7" w:rsidRDefault="00E319A7">
      <w:pPr>
        <w:pStyle w:val="Fotnotetekst"/>
      </w:pPr>
    </w:p>
  </w:footnote>
  <w:footnote w:id="20">
    <w:p w:rsidR="00E319A7" w:rsidRDefault="00AC2320">
      <w:pPr>
        <w:pStyle w:val="Fotnotetekst"/>
        <w:rPr>
          <w:sz w:val="17"/>
          <w:szCs w:val="17"/>
        </w:rPr>
      </w:pPr>
      <w:r>
        <w:rPr>
          <w:vertAlign w:val="superscript"/>
        </w:rPr>
        <w:footnoteRef/>
      </w:r>
      <w:r>
        <w:rPr>
          <w:sz w:val="17"/>
          <w:szCs w:val="17"/>
        </w:rPr>
        <w:t>Comprehensive and Progressive Trans-Pacific Partnership er en regional frihandelsavtale mellom Australia, Brunei, Canada, Chile, Japan, Malaysia, Mexico, New Zealand, Peru, Singapore og Vietnam.</w:t>
      </w:r>
    </w:p>
    <w:p w:rsidR="00E319A7" w:rsidRDefault="00E319A7">
      <w:pPr>
        <w:pStyle w:val="Fotnotetekst"/>
      </w:pPr>
    </w:p>
  </w:footnote>
  <w:footnote w:id="21">
    <w:p w:rsidR="00E319A7" w:rsidRDefault="00AC2320">
      <w:pPr>
        <w:pStyle w:val="Fotnotetekst"/>
        <w:rPr>
          <w:sz w:val="17"/>
          <w:szCs w:val="17"/>
        </w:rPr>
      </w:pPr>
      <w:r>
        <w:rPr>
          <w:vertAlign w:val="superscript"/>
        </w:rPr>
        <w:footnoteRef/>
      </w:r>
      <w:r>
        <w:rPr>
          <w:sz w:val="17"/>
          <w:szCs w:val="17"/>
        </w:rPr>
        <w:t>Association of Southeast Asian Nations – mellomstatlig organisasjon bestående av Brunei, Filippinene, Indonesia, Kambodsja, Laos, Malaysia, Myanmar. Singapore, Thailand og Vietnam.</w:t>
      </w:r>
    </w:p>
    <w:p w:rsidR="00E319A7" w:rsidRDefault="00E319A7">
      <w:pPr>
        <w:pStyle w:val="Fotnotetekst"/>
      </w:pPr>
    </w:p>
  </w:footnote>
  <w:footnote w:id="22">
    <w:p w:rsidR="00E319A7" w:rsidRDefault="00AC2320">
      <w:pPr>
        <w:pStyle w:val="Fotnotetekst"/>
        <w:rPr>
          <w:sz w:val="17"/>
          <w:szCs w:val="17"/>
        </w:rPr>
      </w:pPr>
      <w:r>
        <w:rPr>
          <w:vertAlign w:val="superscript"/>
        </w:rPr>
        <w:footnoteRef/>
      </w:r>
      <w:r>
        <w:rPr>
          <w:sz w:val="17"/>
          <w:szCs w:val="17"/>
        </w:rPr>
        <w:t>East African Community – EAC består av: Burundi, Kenya, Rwanda, Sør-Sudan, Tanzania og Uganda.</w:t>
      </w:r>
    </w:p>
    <w:p w:rsidR="00E319A7" w:rsidRDefault="00E319A7">
      <w:pPr>
        <w:pStyle w:val="Fotnotetekst"/>
      </w:pPr>
    </w:p>
  </w:footnote>
  <w:footnote w:id="23">
    <w:p w:rsidR="00E319A7" w:rsidRDefault="00AC2320">
      <w:pPr>
        <w:pStyle w:val="Fotnotetekst"/>
        <w:rPr>
          <w:sz w:val="17"/>
          <w:szCs w:val="17"/>
        </w:rPr>
      </w:pPr>
      <w:r>
        <w:rPr>
          <w:vertAlign w:val="superscript"/>
        </w:rPr>
        <w:footnoteRef/>
      </w:r>
      <w:r>
        <w:rPr>
          <w:sz w:val="17"/>
          <w:szCs w:val="17"/>
        </w:rPr>
        <w:t>Southern African Customs Union – SACU er en tollunion mellom Botswana, Lesotho, Namibia, Sør-Afrika og Swaziland.</w:t>
      </w:r>
    </w:p>
    <w:p w:rsidR="00E319A7" w:rsidRDefault="00E319A7">
      <w:pPr>
        <w:pStyle w:val="Fotnotetekst"/>
      </w:pPr>
    </w:p>
  </w:footnote>
  <w:footnote w:id="24">
    <w:p w:rsidR="00E319A7" w:rsidRDefault="00AC2320">
      <w:pPr>
        <w:pStyle w:val="Fotnotetekst"/>
        <w:rPr>
          <w:sz w:val="17"/>
          <w:szCs w:val="17"/>
        </w:rPr>
      </w:pPr>
      <w:r>
        <w:rPr>
          <w:vertAlign w:val="superscript"/>
        </w:rPr>
        <w:footnoteRef/>
      </w:r>
      <w:r>
        <w:rPr>
          <w:sz w:val="17"/>
          <w:szCs w:val="17"/>
        </w:rPr>
        <w:t>CIRR (Commercial Interest Reference Rate) er minimumsrenten for offentlig støttede fastrentelån i henhold til «Arrangement on Officially Supported Export Credits». Rentesatsen oppdateres månedlig. For fastsettelse av renten tas det utgangspunkt i statsobligasjonsrenten i den aktuelle valuta. CIRR-renten settes ett prosentpoeng høyere enn denne.</w:t>
      </w:r>
    </w:p>
    <w:p w:rsidR="00E319A7" w:rsidRDefault="00E319A7">
      <w:pPr>
        <w:pStyle w:val="Fotnotetekst"/>
      </w:pPr>
    </w:p>
  </w:footnote>
  <w:footnote w:id="25">
    <w:p w:rsidR="00E319A7" w:rsidRDefault="00AC2320">
      <w:pPr>
        <w:pStyle w:val="Fotnotetekst"/>
        <w:rPr>
          <w:sz w:val="17"/>
          <w:szCs w:val="17"/>
        </w:rPr>
      </w:pPr>
      <w:r>
        <w:rPr>
          <w:vertAlign w:val="superscript"/>
        </w:rPr>
        <w:footnoteRef/>
      </w:r>
      <w:r>
        <w:rPr>
          <w:sz w:val="17"/>
          <w:szCs w:val="17"/>
        </w:rPr>
        <w:t>GIEK sitt fondsregnskap er fra og med regnskapsåret 2017 avlagt etter SRS, og regnskap tilbake til 1. januar 2016 ble omarbeidet. Det er derfor noe avvik mellom resultater for 2016 her og resultater for 2016 i Prop. 1 S (2017–2018).</w:t>
      </w:r>
    </w:p>
    <w:p w:rsidR="00E319A7" w:rsidRDefault="00E319A7">
      <w:pPr>
        <w:pStyle w:val="Fotnotetekst"/>
      </w:pPr>
    </w:p>
  </w:footnote>
  <w:footnote w:id="26">
    <w:p w:rsidR="00E319A7" w:rsidRDefault="00AC2320">
      <w:pPr>
        <w:pStyle w:val="Fotnotetekst"/>
        <w:rPr>
          <w:sz w:val="17"/>
          <w:szCs w:val="17"/>
        </w:rPr>
      </w:pPr>
      <w:r>
        <w:rPr>
          <w:vertAlign w:val="superscript"/>
        </w:rPr>
        <w:footnoteRef/>
      </w:r>
      <w:r>
        <w:rPr>
          <w:sz w:val="17"/>
          <w:szCs w:val="17"/>
        </w:rPr>
        <w:t>Dette er summen av gjeldende tilbud om garantier (tilsagn), utestående garantiansvar for både Alminnelig garantiordning og Gammel alminnelig ordning, reforsikring av GIEK Kredittforsikring AS og ubenyttet del av rammeavtaler for bonds (en avtale mellom GIEK og en bank som gjør det enkelt for banken å søke avlastning for garantier knyttet til en viss eksportør opp til et gitt beløp).</w:t>
      </w:r>
    </w:p>
    <w:p w:rsidR="00E319A7" w:rsidRDefault="00E319A7">
      <w:pPr>
        <w:pStyle w:val="Fotnotetekst"/>
      </w:pPr>
    </w:p>
  </w:footnote>
  <w:footnote w:id="27">
    <w:p w:rsidR="00E319A7" w:rsidRDefault="00AC2320">
      <w:pPr>
        <w:pStyle w:val="Fotnotetekst"/>
        <w:rPr>
          <w:sz w:val="17"/>
          <w:szCs w:val="17"/>
        </w:rPr>
      </w:pPr>
      <w:r>
        <w:rPr>
          <w:vertAlign w:val="superscript"/>
        </w:rPr>
        <w:footnoteRef/>
      </w:r>
      <w:r>
        <w:rPr>
          <w:sz w:val="17"/>
          <w:szCs w:val="17"/>
        </w:rPr>
        <w:t>Statens mål med eierskapet i hvert selskap fremgår i Statens eierberetning 2017.</w:t>
      </w:r>
    </w:p>
    <w:p w:rsidR="00E319A7" w:rsidRDefault="00E319A7">
      <w:pPr>
        <w:pStyle w:val="Fotnotetekst"/>
      </w:pPr>
    </w:p>
  </w:footnote>
  <w:footnote w:id="28">
    <w:p w:rsidR="00E319A7" w:rsidRDefault="00AC2320">
      <w:pPr>
        <w:pStyle w:val="Fotnotetekst"/>
        <w:rPr>
          <w:sz w:val="17"/>
          <w:szCs w:val="17"/>
        </w:rPr>
      </w:pPr>
      <w:r>
        <w:rPr>
          <w:vertAlign w:val="superscript"/>
        </w:rPr>
        <w:footnoteRef/>
      </w:r>
      <w:r>
        <w:rPr>
          <w:sz w:val="17"/>
          <w:szCs w:val="17"/>
        </w:rPr>
        <w:t>De fire kategoriene er: 1) Forretningsmessige mål. 2) Forretningsmessige mål og nasjonal forankring av hovedkontorfunksjoner. 3) Forre</w:t>
      </w:r>
      <w:r>
        <w:rPr>
          <w:sz w:val="17"/>
          <w:szCs w:val="17"/>
        </w:rPr>
        <w:t>t</w:t>
      </w:r>
      <w:r>
        <w:rPr>
          <w:sz w:val="17"/>
          <w:szCs w:val="17"/>
        </w:rPr>
        <w:t>ningsmessige mål og andre spesifikt definerte mål. 4) Sektorpolitiske mål.</w:t>
      </w:r>
    </w:p>
    <w:p w:rsidR="00E319A7" w:rsidRDefault="00E319A7">
      <w:pPr>
        <w:pStyle w:val="Fotnotetekst"/>
      </w:pPr>
    </w:p>
  </w:footnote>
  <w:footnote w:id="29">
    <w:p w:rsidR="00E319A7" w:rsidRDefault="00AC2320">
      <w:pPr>
        <w:pStyle w:val="Fotnotetekst"/>
        <w:rPr>
          <w:sz w:val="17"/>
          <w:szCs w:val="17"/>
        </w:rPr>
      </w:pPr>
      <w:r>
        <w:rPr>
          <w:vertAlign w:val="superscript"/>
        </w:rPr>
        <w:footnoteRef/>
      </w:r>
      <w:r>
        <w:rPr>
          <w:sz w:val="17"/>
          <w:szCs w:val="17"/>
        </w:rPr>
        <w:t>Tiltak for gründere er nærmere omtalt under mål 8.</w:t>
      </w:r>
    </w:p>
    <w:p w:rsidR="00E319A7" w:rsidRDefault="00E319A7">
      <w:pPr>
        <w:pStyle w:val="Fotnotetekst"/>
      </w:pPr>
    </w:p>
  </w:footnote>
  <w:footnote w:id="30">
    <w:p w:rsidR="00E319A7" w:rsidRDefault="00AC2320">
      <w:pPr>
        <w:pStyle w:val="Fotnotetekst"/>
        <w:rPr>
          <w:sz w:val="17"/>
          <w:szCs w:val="17"/>
        </w:rPr>
      </w:pPr>
      <w:r>
        <w:rPr>
          <w:vertAlign w:val="superscript"/>
        </w:rPr>
        <w:footnoteRef/>
      </w:r>
      <w:r>
        <w:rPr>
          <w:sz w:val="17"/>
          <w:szCs w:val="17"/>
        </w:rPr>
        <w:t>72 av totalt 75 selskaper hvor staten har eierandel, inngår i rapporteringen.</w:t>
      </w:r>
    </w:p>
    <w:p w:rsidR="00E319A7" w:rsidRDefault="00E319A7">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nsid w:val="04834802"/>
    <w:multiLevelType w:val="multilevel"/>
    <w:tmpl w:val="86DAF25C"/>
    <w:numStyleLink w:val="l-AlfaListeStil"/>
  </w:abstractNum>
  <w:abstractNum w:abstractNumId="3">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4">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5">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66435C2"/>
    <w:multiLevelType w:val="multilevel"/>
    <w:tmpl w:val="F5D4913C"/>
    <w:numStyleLink w:val="RomListeStil"/>
  </w:abstractNum>
  <w:abstractNum w:abstractNumId="7">
    <w:nsid w:val="168F3006"/>
    <w:multiLevelType w:val="multilevel"/>
    <w:tmpl w:val="1E703940"/>
    <w:numStyleLink w:val="NrListeStil"/>
  </w:abstractNum>
  <w:abstractNum w:abstractNumId="8">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9">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10">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1">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3">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4">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5">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6">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7">
    <w:nsid w:val="51CE223D"/>
    <w:multiLevelType w:val="multilevel"/>
    <w:tmpl w:val="76983DDC"/>
    <w:numStyleLink w:val="StrekListeStil"/>
  </w:abstractNum>
  <w:abstractNum w:abstractNumId="18">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nsid w:val="62A6542F"/>
    <w:multiLevelType w:val="multilevel"/>
    <w:tmpl w:val="F5D4913C"/>
    <w:numStyleLink w:val="RomListeStil"/>
  </w:abstractNum>
  <w:abstractNum w:abstractNumId="21">
    <w:nsid w:val="632371E1"/>
    <w:multiLevelType w:val="multilevel"/>
    <w:tmpl w:val="7EB8BDF6"/>
    <w:numStyleLink w:val="AlfaListeStil"/>
  </w:abstractNum>
  <w:num w:numId="1">
    <w:abstractNumId w:val="13"/>
  </w:num>
  <w:num w:numId="2">
    <w:abstractNumId w:val="10"/>
  </w:num>
  <w:num w:numId="3">
    <w:abstractNumId w:val="3"/>
  </w:num>
  <w:num w:numId="4">
    <w:abstractNumId w:val="8"/>
  </w:num>
  <w:num w:numId="5">
    <w:abstractNumId w:val="9"/>
  </w:num>
  <w:num w:numId="6">
    <w:abstractNumId w:val="12"/>
  </w:num>
  <w:num w:numId="7">
    <w:abstractNumId w:val="18"/>
  </w:num>
  <w:num w:numId="8">
    <w:abstractNumId w:val="16"/>
  </w:num>
  <w:num w:numId="9">
    <w:abstractNumId w:val="14"/>
  </w:num>
  <w:num w:numId="10">
    <w:abstractNumId w:val="1"/>
  </w:num>
  <w:num w:numId="11">
    <w:abstractNumId w:val="11"/>
  </w:num>
  <w:num w:numId="12">
    <w:abstractNumId w:val="4"/>
  </w:num>
  <w:num w:numId="13">
    <w:abstractNumId w:val="5"/>
  </w:num>
  <w:num w:numId="14">
    <w:abstractNumId w:val="15"/>
  </w:num>
  <w:num w:numId="15">
    <w:abstractNumId w:val="19"/>
  </w:num>
  <w:num w:numId="16">
    <w:abstractNumId w:val="2"/>
  </w:num>
  <w:num w:numId="17">
    <w:abstractNumId w:val="20"/>
  </w:num>
  <w:num w:numId="18">
    <w:abstractNumId w:val="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21"/>
  </w:num>
  <w:num w:numId="30">
    <w:abstractNumId w:val="17"/>
  </w:num>
  <w:num w:numId="31">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20"/>
    <w:rsid w:val="000C46F2"/>
    <w:rsid w:val="00131489"/>
    <w:rsid w:val="002A528B"/>
    <w:rsid w:val="002C5485"/>
    <w:rsid w:val="002C73CA"/>
    <w:rsid w:val="003775A0"/>
    <w:rsid w:val="0040440B"/>
    <w:rsid w:val="005E07E7"/>
    <w:rsid w:val="007445C3"/>
    <w:rsid w:val="007C3046"/>
    <w:rsid w:val="008C5DAE"/>
    <w:rsid w:val="00974C76"/>
    <w:rsid w:val="009F2EAC"/>
    <w:rsid w:val="00AC2320"/>
    <w:rsid w:val="00AC6967"/>
    <w:rsid w:val="00B925C9"/>
    <w:rsid w:val="00C7005E"/>
    <w:rsid w:val="00D7090E"/>
    <w:rsid w:val="00DF2A56"/>
    <w:rsid w:val="00E319A7"/>
    <w:rsid w:val="00F24F9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B925C9"/>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B925C9"/>
    <w:pPr>
      <w:keepNext/>
      <w:numPr>
        <w:numId w:val="13"/>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B925C9"/>
    <w:pPr>
      <w:keepNext/>
      <w:numPr>
        <w:ilvl w:val="1"/>
        <w:numId w:val="13"/>
      </w:numPr>
      <w:spacing w:before="360" w:after="80"/>
      <w:outlineLvl w:val="1"/>
    </w:pPr>
    <w:rPr>
      <w:rFonts w:ascii="Arial" w:hAnsi="Arial"/>
      <w:b/>
      <w:sz w:val="26"/>
    </w:rPr>
  </w:style>
  <w:style w:type="paragraph" w:styleId="Overskrift3">
    <w:name w:val="heading 3"/>
    <w:basedOn w:val="Normal"/>
    <w:next w:val="Normal"/>
    <w:link w:val="Overskrift3Tegn"/>
    <w:qFormat/>
    <w:rsid w:val="00B925C9"/>
    <w:pPr>
      <w:keepNext/>
      <w:numPr>
        <w:ilvl w:val="2"/>
        <w:numId w:val="13"/>
      </w:numPr>
      <w:spacing w:before="200" w:after="80"/>
      <w:outlineLvl w:val="2"/>
    </w:pPr>
    <w:rPr>
      <w:rFonts w:ascii="Arial" w:hAnsi="Arial"/>
      <w:b/>
    </w:rPr>
  </w:style>
  <w:style w:type="paragraph" w:styleId="Overskrift4">
    <w:name w:val="heading 4"/>
    <w:basedOn w:val="Normal"/>
    <w:next w:val="Normal"/>
    <w:link w:val="Overskrift4Tegn"/>
    <w:qFormat/>
    <w:rsid w:val="00B925C9"/>
    <w:pPr>
      <w:keepNext/>
      <w:numPr>
        <w:ilvl w:val="3"/>
        <w:numId w:val="13"/>
      </w:numPr>
      <w:spacing w:before="120" w:after="80"/>
      <w:outlineLvl w:val="3"/>
    </w:pPr>
    <w:rPr>
      <w:rFonts w:ascii="Arial" w:hAnsi="Arial"/>
      <w:i/>
    </w:rPr>
  </w:style>
  <w:style w:type="paragraph" w:styleId="Overskrift5">
    <w:name w:val="heading 5"/>
    <w:basedOn w:val="Normal"/>
    <w:next w:val="Normal"/>
    <w:link w:val="Overskrift5Tegn"/>
    <w:qFormat/>
    <w:rsid w:val="00B925C9"/>
    <w:pPr>
      <w:keepNext/>
      <w:numPr>
        <w:ilvl w:val="4"/>
        <w:numId w:val="1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B925C9"/>
    <w:pPr>
      <w:numPr>
        <w:ilvl w:val="5"/>
        <w:numId w:val="1"/>
      </w:numPr>
      <w:spacing w:before="240" w:after="60"/>
      <w:outlineLvl w:val="5"/>
    </w:pPr>
    <w:rPr>
      <w:i/>
      <w:sz w:val="22"/>
    </w:rPr>
  </w:style>
  <w:style w:type="paragraph" w:styleId="Overskrift7">
    <w:name w:val="heading 7"/>
    <w:basedOn w:val="Normal"/>
    <w:next w:val="Normal"/>
    <w:link w:val="Overskrift7Tegn"/>
    <w:qFormat/>
    <w:rsid w:val="00B925C9"/>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B925C9"/>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B925C9"/>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925C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25C9"/>
  </w:style>
  <w:style w:type="character" w:customStyle="1" w:styleId="Overskrift1Tegn">
    <w:name w:val="Overskrift 1 Tegn"/>
    <w:basedOn w:val="Standardskriftforavsnitt"/>
    <w:link w:val="Overskrift1"/>
    <w:rsid w:val="00B925C9"/>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B925C9"/>
    <w:rPr>
      <w:rFonts w:ascii="Arial" w:eastAsia="Batang" w:hAnsi="Arial" w:cs="Times New Roman"/>
      <w:b/>
      <w:sz w:val="26"/>
      <w:szCs w:val="20"/>
    </w:rPr>
  </w:style>
  <w:style w:type="character" w:customStyle="1" w:styleId="Overskrift3Tegn">
    <w:name w:val="Overskrift 3 Tegn"/>
    <w:basedOn w:val="Standardskriftforavsnitt"/>
    <w:link w:val="Overskrift3"/>
    <w:rsid w:val="00B925C9"/>
    <w:rPr>
      <w:rFonts w:ascii="Arial" w:eastAsia="Batang" w:hAnsi="Arial" w:cs="Times New Roman"/>
      <w:b/>
      <w:sz w:val="24"/>
      <w:szCs w:val="20"/>
    </w:rPr>
  </w:style>
  <w:style w:type="character" w:customStyle="1" w:styleId="Overskrift4Tegn">
    <w:name w:val="Overskrift 4 Tegn"/>
    <w:basedOn w:val="Standardskriftforavsnitt"/>
    <w:link w:val="Overskrift4"/>
    <w:rsid w:val="00B925C9"/>
    <w:rPr>
      <w:rFonts w:ascii="Arial" w:eastAsia="Batang" w:hAnsi="Arial" w:cs="Times New Roman"/>
      <w:i/>
      <w:sz w:val="24"/>
      <w:szCs w:val="20"/>
    </w:rPr>
  </w:style>
  <w:style w:type="character" w:customStyle="1" w:styleId="Overskrift5Tegn">
    <w:name w:val="Overskrift 5 Tegn"/>
    <w:basedOn w:val="Standardskriftforavsnitt"/>
    <w:link w:val="Overskrift5"/>
    <w:rsid w:val="00B925C9"/>
    <w:rPr>
      <w:rFonts w:ascii="Arial" w:eastAsia="Times New Roman" w:hAnsi="Arial"/>
      <w:i/>
      <w:sz w:val="24"/>
    </w:rPr>
  </w:style>
  <w:style w:type="character" w:customStyle="1" w:styleId="Overskrift6Tegn">
    <w:name w:val="Overskrift 6 Tegn"/>
    <w:basedOn w:val="Standardskriftforavsnitt"/>
    <w:link w:val="Overskrift6"/>
    <w:rsid w:val="00B925C9"/>
    <w:rPr>
      <w:rFonts w:ascii="Times" w:eastAsia="Batang" w:hAnsi="Times" w:cs="Times New Roman"/>
      <w:i/>
      <w:szCs w:val="20"/>
    </w:rPr>
  </w:style>
  <w:style w:type="character" w:customStyle="1" w:styleId="Overskrift7Tegn">
    <w:name w:val="Overskrift 7 Tegn"/>
    <w:basedOn w:val="Standardskriftforavsnitt"/>
    <w:link w:val="Overskrift7"/>
    <w:rsid w:val="00B925C9"/>
    <w:rPr>
      <w:rFonts w:ascii="Arial" w:eastAsia="Batang" w:hAnsi="Arial" w:cs="Times New Roman"/>
      <w:sz w:val="20"/>
      <w:szCs w:val="20"/>
    </w:rPr>
  </w:style>
  <w:style w:type="character" w:customStyle="1" w:styleId="Overskrift8Tegn">
    <w:name w:val="Overskrift 8 Tegn"/>
    <w:basedOn w:val="Standardskriftforavsnitt"/>
    <w:link w:val="Overskrift8"/>
    <w:rsid w:val="00B925C9"/>
    <w:rPr>
      <w:rFonts w:ascii="Arial" w:eastAsia="Batang" w:hAnsi="Arial" w:cs="Times New Roman"/>
      <w:i/>
      <w:sz w:val="20"/>
      <w:szCs w:val="20"/>
    </w:rPr>
  </w:style>
  <w:style w:type="character" w:customStyle="1" w:styleId="Overskrift9Tegn">
    <w:name w:val="Overskrift 9 Tegn"/>
    <w:basedOn w:val="Standardskriftforavsnitt"/>
    <w:link w:val="Overskrift9"/>
    <w:rsid w:val="00B925C9"/>
    <w:rPr>
      <w:rFonts w:ascii="Arial" w:eastAsia="Batang" w:hAnsi="Arial" w:cs="Times New Roman"/>
      <w:b/>
      <w:i/>
      <w:sz w:val="18"/>
      <w:szCs w:val="20"/>
    </w:rPr>
  </w:style>
  <w:style w:type="paragraph" w:styleId="Brdtekst">
    <w:name w:val="Body Text"/>
    <w:basedOn w:val="Normal"/>
    <w:link w:val="BrdtekstTegn"/>
    <w:rsid w:val="00B925C9"/>
    <w:pPr>
      <w:spacing w:before="120"/>
    </w:pPr>
  </w:style>
  <w:style w:type="character" w:customStyle="1" w:styleId="BrdtekstTegn">
    <w:name w:val="Brødtekst Tegn"/>
    <w:basedOn w:val="Standardskriftforavsnitt"/>
    <w:link w:val="Brdtekst"/>
    <w:rsid w:val="00B925C9"/>
    <w:rPr>
      <w:rFonts w:ascii="Times" w:eastAsia="Batang" w:hAnsi="Times" w:cs="Times New Roman"/>
      <w:sz w:val="24"/>
      <w:szCs w:val="20"/>
    </w:rPr>
  </w:style>
  <w:style w:type="paragraph" w:styleId="Bunntekst">
    <w:name w:val="footer"/>
    <w:basedOn w:val="Normal"/>
    <w:link w:val="BunntekstTegn"/>
    <w:rsid w:val="00B925C9"/>
    <w:pPr>
      <w:tabs>
        <w:tab w:val="center" w:pos="4153"/>
        <w:tab w:val="right" w:pos="8306"/>
      </w:tabs>
    </w:pPr>
    <w:rPr>
      <w:spacing w:val="4"/>
      <w:sz w:val="20"/>
    </w:rPr>
  </w:style>
  <w:style w:type="character" w:customStyle="1" w:styleId="BunntekstTegn">
    <w:name w:val="Bunntekst Tegn"/>
    <w:basedOn w:val="Standardskriftforavsnitt"/>
    <w:link w:val="Bunntekst"/>
    <w:rsid w:val="00B925C9"/>
    <w:rPr>
      <w:rFonts w:ascii="Times" w:eastAsia="Batang" w:hAnsi="Times" w:cs="Times New Roman"/>
      <w:spacing w:val="4"/>
      <w:sz w:val="20"/>
      <w:szCs w:val="20"/>
    </w:rPr>
  </w:style>
  <w:style w:type="paragraph" w:styleId="Dato">
    <w:name w:val="Date"/>
    <w:basedOn w:val="Normal"/>
    <w:next w:val="Normal"/>
    <w:link w:val="DatoTegn"/>
    <w:rsid w:val="00B925C9"/>
  </w:style>
  <w:style w:type="character" w:customStyle="1" w:styleId="DatoTegn">
    <w:name w:val="Dato Tegn"/>
    <w:basedOn w:val="Standardskriftforavsnitt"/>
    <w:link w:val="Dato"/>
    <w:rsid w:val="00B925C9"/>
    <w:rPr>
      <w:rFonts w:ascii="Times" w:eastAsia="Batang" w:hAnsi="Times" w:cs="Times New Roman"/>
      <w:sz w:val="24"/>
      <w:szCs w:val="20"/>
    </w:rPr>
  </w:style>
  <w:style w:type="paragraph" w:styleId="Fotnotetekst">
    <w:name w:val="footnote text"/>
    <w:basedOn w:val="Normal"/>
    <w:link w:val="FotnotetekstTegn"/>
    <w:rsid w:val="00B925C9"/>
    <w:rPr>
      <w:sz w:val="20"/>
    </w:rPr>
  </w:style>
  <w:style w:type="character" w:customStyle="1" w:styleId="FotnotetekstTegn">
    <w:name w:val="Fotnotetekst Tegn"/>
    <w:basedOn w:val="Standardskriftforavsnitt"/>
    <w:link w:val="Fotnotetekst"/>
    <w:rsid w:val="00B925C9"/>
    <w:rPr>
      <w:rFonts w:ascii="Times" w:eastAsia="Batang" w:hAnsi="Times" w:cs="Times New Roman"/>
      <w:sz w:val="20"/>
      <w:szCs w:val="20"/>
    </w:rPr>
  </w:style>
  <w:style w:type="paragraph" w:styleId="INNH1">
    <w:name w:val="toc 1"/>
    <w:basedOn w:val="Normal"/>
    <w:next w:val="Normal"/>
    <w:autoRedefine/>
    <w:rsid w:val="00B925C9"/>
    <w:pPr>
      <w:tabs>
        <w:tab w:val="right" w:leader="dot" w:pos="8306"/>
      </w:tabs>
    </w:pPr>
  </w:style>
  <w:style w:type="paragraph" w:styleId="INNH2">
    <w:name w:val="toc 2"/>
    <w:basedOn w:val="Normal"/>
    <w:next w:val="Normal"/>
    <w:autoRedefine/>
    <w:rsid w:val="00B925C9"/>
    <w:pPr>
      <w:tabs>
        <w:tab w:val="right" w:leader="dot" w:pos="8306"/>
      </w:tabs>
      <w:ind w:left="200"/>
    </w:pPr>
  </w:style>
  <w:style w:type="paragraph" w:styleId="INNH3">
    <w:name w:val="toc 3"/>
    <w:basedOn w:val="Normal"/>
    <w:next w:val="Normal"/>
    <w:autoRedefine/>
    <w:rsid w:val="00B925C9"/>
    <w:pPr>
      <w:tabs>
        <w:tab w:val="right" w:leader="dot" w:pos="8306"/>
      </w:tabs>
      <w:ind w:left="400"/>
    </w:pPr>
  </w:style>
  <w:style w:type="paragraph" w:styleId="INNH4">
    <w:name w:val="toc 4"/>
    <w:basedOn w:val="Normal"/>
    <w:next w:val="Normal"/>
    <w:autoRedefine/>
    <w:rsid w:val="00B925C9"/>
    <w:pPr>
      <w:tabs>
        <w:tab w:val="right" w:leader="dot" w:pos="8306"/>
      </w:tabs>
      <w:ind w:left="600"/>
    </w:pPr>
  </w:style>
  <w:style w:type="paragraph" w:styleId="INNH5">
    <w:name w:val="toc 5"/>
    <w:basedOn w:val="Normal"/>
    <w:next w:val="Normal"/>
    <w:autoRedefine/>
    <w:rsid w:val="00B925C9"/>
    <w:pPr>
      <w:tabs>
        <w:tab w:val="right" w:leader="dot" w:pos="8306"/>
      </w:tabs>
      <w:ind w:left="800"/>
    </w:pPr>
  </w:style>
  <w:style w:type="paragraph" w:styleId="Liste">
    <w:name w:val="List"/>
    <w:basedOn w:val="Normal"/>
    <w:rsid w:val="00B925C9"/>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B925C9"/>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B925C9"/>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B925C9"/>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B925C9"/>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B925C9"/>
    <w:rPr>
      <w:sz w:val="20"/>
    </w:rPr>
  </w:style>
  <w:style w:type="character" w:customStyle="1" w:styleId="MerknadstekstTegn">
    <w:name w:val="Merknadstekst Tegn"/>
    <w:basedOn w:val="Standardskriftforavsnitt"/>
    <w:link w:val="Merknadstekst"/>
    <w:rsid w:val="00B925C9"/>
    <w:rPr>
      <w:rFonts w:ascii="Times" w:eastAsia="Batang" w:hAnsi="Times" w:cs="Times New Roman"/>
      <w:sz w:val="20"/>
      <w:szCs w:val="20"/>
    </w:rPr>
  </w:style>
  <w:style w:type="paragraph" w:styleId="NormalWeb">
    <w:name w:val="Normal (Web)"/>
    <w:basedOn w:val="Normal"/>
    <w:uiPriority w:val="99"/>
    <w:unhideWhenUsed/>
    <w:rsid w:val="00B925C9"/>
    <w:rPr>
      <w:szCs w:val="24"/>
    </w:rPr>
  </w:style>
  <w:style w:type="paragraph" w:styleId="Nummerertliste">
    <w:name w:val="List Number"/>
    <w:basedOn w:val="Normal"/>
    <w:rsid w:val="00B925C9"/>
    <w:pPr>
      <w:numPr>
        <w:numId w:val="11"/>
      </w:numPr>
      <w:spacing w:after="0" w:line="276" w:lineRule="auto"/>
    </w:pPr>
    <w:rPr>
      <w:rFonts w:cstheme="minorBidi"/>
    </w:rPr>
  </w:style>
  <w:style w:type="paragraph" w:styleId="Nummerertliste2">
    <w:name w:val="List Number 2"/>
    <w:basedOn w:val="Normal"/>
    <w:rsid w:val="00B925C9"/>
    <w:pPr>
      <w:numPr>
        <w:ilvl w:val="1"/>
        <w:numId w:val="11"/>
      </w:numPr>
      <w:spacing w:after="0"/>
    </w:pPr>
    <w:rPr>
      <w:rFonts w:cstheme="minorBidi"/>
    </w:rPr>
  </w:style>
  <w:style w:type="paragraph" w:styleId="Nummerertliste3">
    <w:name w:val="List Number 3"/>
    <w:basedOn w:val="Normal"/>
    <w:rsid w:val="00B925C9"/>
    <w:pPr>
      <w:numPr>
        <w:ilvl w:val="2"/>
        <w:numId w:val="11"/>
      </w:numPr>
      <w:spacing w:after="0"/>
    </w:pPr>
    <w:rPr>
      <w:rFonts w:cstheme="minorBidi"/>
    </w:rPr>
  </w:style>
  <w:style w:type="paragraph" w:styleId="Nummerertliste4">
    <w:name w:val="List Number 4"/>
    <w:basedOn w:val="Normal"/>
    <w:rsid w:val="00B925C9"/>
    <w:pPr>
      <w:numPr>
        <w:ilvl w:val="3"/>
        <w:numId w:val="11"/>
      </w:numPr>
      <w:spacing w:after="0"/>
    </w:pPr>
    <w:rPr>
      <w:rFonts w:cstheme="minorBidi"/>
    </w:rPr>
  </w:style>
  <w:style w:type="paragraph" w:styleId="Nummerertliste5">
    <w:name w:val="List Number 5"/>
    <w:basedOn w:val="Normal"/>
    <w:rsid w:val="00B925C9"/>
    <w:pPr>
      <w:numPr>
        <w:ilvl w:val="4"/>
        <w:numId w:val="11"/>
      </w:numPr>
      <w:spacing w:after="0"/>
    </w:pPr>
    <w:rPr>
      <w:rFonts w:cstheme="minorBidi"/>
    </w:rPr>
  </w:style>
  <w:style w:type="paragraph" w:styleId="Punktmerketliste">
    <w:name w:val="List Bullet"/>
    <w:basedOn w:val="Normal"/>
    <w:autoRedefine/>
    <w:rsid w:val="00B925C9"/>
    <w:pPr>
      <w:numPr>
        <w:numId w:val="2"/>
      </w:numPr>
      <w:spacing w:after="0"/>
    </w:pPr>
  </w:style>
  <w:style w:type="paragraph" w:styleId="Punktmerketliste2">
    <w:name w:val="List Bullet 2"/>
    <w:basedOn w:val="Normal"/>
    <w:rsid w:val="00B925C9"/>
    <w:pPr>
      <w:numPr>
        <w:numId w:val="3"/>
      </w:numPr>
      <w:spacing w:after="0"/>
    </w:pPr>
  </w:style>
  <w:style w:type="paragraph" w:styleId="Punktmerketliste3">
    <w:name w:val="List Bullet 3"/>
    <w:basedOn w:val="Normal"/>
    <w:autoRedefine/>
    <w:rsid w:val="00B925C9"/>
    <w:pPr>
      <w:numPr>
        <w:numId w:val="4"/>
      </w:numPr>
      <w:spacing w:after="0"/>
    </w:pPr>
  </w:style>
  <w:style w:type="paragraph" w:styleId="Punktmerketliste4">
    <w:name w:val="List Bullet 4"/>
    <w:basedOn w:val="Normal"/>
    <w:rsid w:val="00B925C9"/>
    <w:pPr>
      <w:numPr>
        <w:numId w:val="5"/>
      </w:numPr>
      <w:spacing w:after="0"/>
    </w:pPr>
  </w:style>
  <w:style w:type="paragraph" w:styleId="Punktmerketliste5">
    <w:name w:val="List Bullet 5"/>
    <w:basedOn w:val="Normal"/>
    <w:rsid w:val="00B925C9"/>
    <w:pPr>
      <w:numPr>
        <w:numId w:val="6"/>
      </w:numPr>
      <w:spacing w:after="0"/>
    </w:pPr>
  </w:style>
  <w:style w:type="paragraph" w:styleId="Rentekst">
    <w:name w:val="Plain Text"/>
    <w:basedOn w:val="Normal"/>
    <w:link w:val="RentekstTegn"/>
    <w:uiPriority w:val="99"/>
    <w:unhideWhenUsed/>
    <w:rsid w:val="00B925C9"/>
    <w:rPr>
      <w:rFonts w:ascii="Courier New" w:hAnsi="Courier New" w:cs="Courier New"/>
      <w:sz w:val="20"/>
    </w:rPr>
  </w:style>
  <w:style w:type="character" w:customStyle="1" w:styleId="RentekstTegn">
    <w:name w:val="Ren tekst Tegn"/>
    <w:basedOn w:val="Standardskriftforavsnitt"/>
    <w:link w:val="Rentekst"/>
    <w:uiPriority w:val="99"/>
    <w:rsid w:val="00B925C9"/>
    <w:rPr>
      <w:rFonts w:ascii="Courier New" w:eastAsia="Batang" w:hAnsi="Courier New" w:cs="Courier New"/>
      <w:sz w:val="20"/>
      <w:szCs w:val="20"/>
    </w:rPr>
  </w:style>
  <w:style w:type="paragraph" w:customStyle="1" w:styleId="tblRad">
    <w:name w:val="tblRad"/>
    <w:rsid w:val="00B925C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925C9"/>
  </w:style>
  <w:style w:type="paragraph" w:customStyle="1" w:styleId="tbl2LinjeSumBold">
    <w:name w:val="tbl2LinjeSumBold"/>
    <w:basedOn w:val="tblRad"/>
    <w:rsid w:val="00B925C9"/>
    <w:rPr>
      <w:b/>
    </w:rPr>
  </w:style>
  <w:style w:type="paragraph" w:customStyle="1" w:styleId="tblDelsum1">
    <w:name w:val="tblDelsum1"/>
    <w:basedOn w:val="tblRad"/>
    <w:rsid w:val="00B925C9"/>
    <w:rPr>
      <w:i/>
    </w:rPr>
  </w:style>
  <w:style w:type="paragraph" w:customStyle="1" w:styleId="tblDelsum1-Kapittel">
    <w:name w:val="tblDelsum1 - Kapittel"/>
    <w:basedOn w:val="tblDelsum1"/>
    <w:rsid w:val="00B925C9"/>
    <w:pPr>
      <w:keepNext w:val="0"/>
    </w:pPr>
  </w:style>
  <w:style w:type="paragraph" w:customStyle="1" w:styleId="tblDelsum2">
    <w:name w:val="tblDelsum2"/>
    <w:basedOn w:val="tblRad"/>
    <w:rsid w:val="00B925C9"/>
    <w:rPr>
      <w:b/>
      <w:i/>
    </w:rPr>
  </w:style>
  <w:style w:type="paragraph" w:customStyle="1" w:styleId="tblDelsum2-Kapittel">
    <w:name w:val="tblDelsum2 - Kapittel"/>
    <w:basedOn w:val="tblDelsum2"/>
    <w:rsid w:val="00B925C9"/>
    <w:pPr>
      <w:keepNext w:val="0"/>
    </w:pPr>
  </w:style>
  <w:style w:type="paragraph" w:customStyle="1" w:styleId="tblTabelloverskrift">
    <w:name w:val="tblTabelloverskrift"/>
    <w:rsid w:val="00B925C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925C9"/>
    <w:pPr>
      <w:spacing w:after="0"/>
      <w:jc w:val="right"/>
    </w:pPr>
    <w:rPr>
      <w:b w:val="0"/>
      <w:caps w:val="0"/>
      <w:sz w:val="16"/>
    </w:rPr>
  </w:style>
  <w:style w:type="paragraph" w:customStyle="1" w:styleId="tblKategoriOverskrift">
    <w:name w:val="tblKategoriOverskrift"/>
    <w:basedOn w:val="tblRad"/>
    <w:rsid w:val="00B925C9"/>
    <w:pPr>
      <w:spacing w:before="120"/>
    </w:pPr>
    <w:rPr>
      <w:b/>
    </w:rPr>
  </w:style>
  <w:style w:type="paragraph" w:customStyle="1" w:styleId="tblKolonneoverskrift">
    <w:name w:val="tblKolonneoverskrift"/>
    <w:basedOn w:val="Normal"/>
    <w:rsid w:val="00B925C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B925C9"/>
    <w:pPr>
      <w:spacing w:after="360"/>
      <w:jc w:val="center"/>
    </w:pPr>
    <w:rPr>
      <w:b w:val="0"/>
      <w:caps w:val="0"/>
    </w:rPr>
  </w:style>
  <w:style w:type="paragraph" w:customStyle="1" w:styleId="tblKolonneoverskrift-Vedtak">
    <w:name w:val="tblKolonneoverskrift - Vedtak"/>
    <w:basedOn w:val="tblTabelloverskrift-Vedtak"/>
    <w:rsid w:val="00B925C9"/>
    <w:pPr>
      <w:spacing w:after="0"/>
    </w:pPr>
  </w:style>
  <w:style w:type="paragraph" w:customStyle="1" w:styleId="tblOverskrift-Vedtak">
    <w:name w:val="tblOverskrift - Vedtak"/>
    <w:basedOn w:val="tblRad"/>
    <w:rsid w:val="00B925C9"/>
    <w:pPr>
      <w:spacing w:before="360"/>
      <w:jc w:val="center"/>
    </w:pPr>
  </w:style>
  <w:style w:type="paragraph" w:customStyle="1" w:styleId="tblRadBold">
    <w:name w:val="tblRadBold"/>
    <w:basedOn w:val="tblRad"/>
    <w:rsid w:val="00B925C9"/>
    <w:rPr>
      <w:b/>
    </w:rPr>
  </w:style>
  <w:style w:type="paragraph" w:customStyle="1" w:styleId="tblRadItalic">
    <w:name w:val="tblRadItalic"/>
    <w:basedOn w:val="tblRad"/>
    <w:rsid w:val="00B925C9"/>
    <w:rPr>
      <w:i/>
    </w:rPr>
  </w:style>
  <w:style w:type="paragraph" w:customStyle="1" w:styleId="tblRadItalicSiste">
    <w:name w:val="tblRadItalicSiste"/>
    <w:basedOn w:val="tblRadItalic"/>
    <w:rsid w:val="00B925C9"/>
  </w:style>
  <w:style w:type="paragraph" w:customStyle="1" w:styleId="tblRadMedLuft">
    <w:name w:val="tblRadMedLuft"/>
    <w:basedOn w:val="tblRad"/>
    <w:rsid w:val="00B925C9"/>
    <w:pPr>
      <w:spacing w:before="120"/>
    </w:pPr>
  </w:style>
  <w:style w:type="paragraph" w:customStyle="1" w:styleId="tblRadMedLuftSiste">
    <w:name w:val="tblRadMedLuftSiste"/>
    <w:basedOn w:val="tblRadMedLuft"/>
    <w:rsid w:val="00B925C9"/>
    <w:pPr>
      <w:spacing w:after="120"/>
    </w:pPr>
  </w:style>
  <w:style w:type="paragraph" w:customStyle="1" w:styleId="tblRadMedLuftSiste-Vedtak">
    <w:name w:val="tblRadMedLuftSiste - Vedtak"/>
    <w:basedOn w:val="tblRadMedLuftSiste"/>
    <w:rsid w:val="00B925C9"/>
    <w:pPr>
      <w:keepNext w:val="0"/>
    </w:pPr>
  </w:style>
  <w:style w:type="paragraph" w:customStyle="1" w:styleId="tblRadSiste">
    <w:name w:val="tblRadSiste"/>
    <w:basedOn w:val="tblRad"/>
    <w:rsid w:val="00B925C9"/>
  </w:style>
  <w:style w:type="paragraph" w:customStyle="1" w:styleId="tblSluttsum">
    <w:name w:val="tblSluttsum"/>
    <w:basedOn w:val="tblRad"/>
    <w:rsid w:val="00B925C9"/>
    <w:pPr>
      <w:spacing w:before="120"/>
    </w:pPr>
    <w:rPr>
      <w:b/>
      <w:i/>
    </w:rPr>
  </w:style>
  <w:style w:type="paragraph" w:styleId="Undertittel">
    <w:name w:val="Subtitle"/>
    <w:basedOn w:val="Normal"/>
    <w:next w:val="Normal"/>
    <w:link w:val="UndertittelTegn"/>
    <w:qFormat/>
    <w:rsid w:val="00B925C9"/>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B925C9"/>
    <w:rPr>
      <w:rFonts w:ascii="Arial" w:eastAsia="Times New Roman" w:hAnsi="Arial"/>
      <w:b/>
      <w:spacing w:val="4"/>
      <w:sz w:val="28"/>
    </w:rPr>
  </w:style>
  <w:style w:type="paragraph" w:styleId="Avsenderadresse">
    <w:name w:val="envelope return"/>
    <w:basedOn w:val="Normal"/>
    <w:uiPriority w:val="99"/>
    <w:unhideWhenUsed/>
    <w:rsid w:val="00B925C9"/>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B925C9"/>
  </w:style>
  <w:style w:type="paragraph" w:styleId="Bildetekst">
    <w:name w:val="caption"/>
    <w:basedOn w:val="Normal"/>
    <w:next w:val="Normal"/>
    <w:uiPriority w:val="35"/>
    <w:unhideWhenUsed/>
    <w:qFormat/>
    <w:rsid w:val="00B925C9"/>
    <w:pPr>
      <w:spacing w:after="200"/>
    </w:pPr>
    <w:rPr>
      <w:b/>
      <w:bCs/>
      <w:color w:val="4F81BD" w:themeColor="accent1"/>
      <w:sz w:val="18"/>
      <w:szCs w:val="18"/>
    </w:rPr>
  </w:style>
  <w:style w:type="paragraph" w:styleId="Blokktekst">
    <w:name w:val="Block Text"/>
    <w:basedOn w:val="Normal"/>
    <w:uiPriority w:val="99"/>
    <w:unhideWhenUsed/>
    <w:rsid w:val="00B925C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B925C9"/>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B925C9"/>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B925C9"/>
    <w:pPr>
      <w:spacing w:before="0"/>
      <w:ind w:firstLine="360"/>
    </w:pPr>
  </w:style>
  <w:style w:type="character" w:customStyle="1" w:styleId="Brdtekst-frsteinnrykkTegn">
    <w:name w:val="Brødtekst - første innrykk Tegn"/>
    <w:basedOn w:val="BrdtekstTegn"/>
    <w:link w:val="Brdtekst-frsteinnrykk"/>
    <w:uiPriority w:val="99"/>
    <w:rsid w:val="00B925C9"/>
    <w:rPr>
      <w:rFonts w:ascii="Times" w:eastAsia="Batang" w:hAnsi="Times" w:cs="Times New Roman"/>
      <w:sz w:val="24"/>
      <w:szCs w:val="20"/>
    </w:rPr>
  </w:style>
  <w:style w:type="paragraph" w:styleId="Brdtekstinnrykk">
    <w:name w:val="Body Text Indent"/>
    <w:basedOn w:val="Normal"/>
    <w:link w:val="BrdtekstinnrykkTegn"/>
    <w:uiPriority w:val="99"/>
    <w:unhideWhenUsed/>
    <w:rsid w:val="00B925C9"/>
    <w:pPr>
      <w:ind w:left="283"/>
    </w:pPr>
  </w:style>
  <w:style w:type="character" w:customStyle="1" w:styleId="BrdtekstinnrykkTegn">
    <w:name w:val="Brødtekstinnrykk Tegn"/>
    <w:basedOn w:val="Standardskriftforavsnitt"/>
    <w:link w:val="Brdtekstinnrykk"/>
    <w:uiPriority w:val="99"/>
    <w:rsid w:val="00B925C9"/>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B925C9"/>
    <w:pPr>
      <w:ind w:left="360" w:firstLine="360"/>
    </w:pPr>
  </w:style>
  <w:style w:type="character" w:customStyle="1" w:styleId="Brdtekst-frsteinnrykk2Tegn">
    <w:name w:val="Brødtekst - første innrykk 2 Tegn"/>
    <w:basedOn w:val="BrdtekstinnrykkTegn"/>
    <w:link w:val="Brdtekst-frsteinnrykk2"/>
    <w:uiPriority w:val="99"/>
    <w:rsid w:val="00B925C9"/>
    <w:rPr>
      <w:rFonts w:ascii="Times" w:eastAsia="Batang" w:hAnsi="Times" w:cs="Times New Roman"/>
      <w:sz w:val="24"/>
      <w:szCs w:val="20"/>
    </w:rPr>
  </w:style>
  <w:style w:type="paragraph" w:styleId="Brdtekst2">
    <w:name w:val="Body Text 2"/>
    <w:basedOn w:val="Normal"/>
    <w:link w:val="Brdtekst2Tegn"/>
    <w:uiPriority w:val="99"/>
    <w:unhideWhenUsed/>
    <w:rsid w:val="00B925C9"/>
    <w:pPr>
      <w:spacing w:line="480" w:lineRule="auto"/>
    </w:pPr>
  </w:style>
  <w:style w:type="character" w:customStyle="1" w:styleId="Brdtekst2Tegn">
    <w:name w:val="Brødtekst 2 Tegn"/>
    <w:basedOn w:val="Standardskriftforavsnitt"/>
    <w:link w:val="Brdtekst2"/>
    <w:uiPriority w:val="99"/>
    <w:rsid w:val="00B925C9"/>
    <w:rPr>
      <w:rFonts w:ascii="Times" w:eastAsia="Batang" w:hAnsi="Times" w:cs="Times New Roman"/>
      <w:sz w:val="24"/>
      <w:szCs w:val="20"/>
    </w:rPr>
  </w:style>
  <w:style w:type="paragraph" w:styleId="Brdtekst3">
    <w:name w:val="Body Text 3"/>
    <w:basedOn w:val="Normal"/>
    <w:link w:val="Brdtekst3Tegn"/>
    <w:uiPriority w:val="99"/>
    <w:unhideWhenUsed/>
    <w:rsid w:val="00B925C9"/>
    <w:rPr>
      <w:sz w:val="16"/>
      <w:szCs w:val="16"/>
    </w:rPr>
  </w:style>
  <w:style w:type="character" w:customStyle="1" w:styleId="Brdtekst3Tegn">
    <w:name w:val="Brødtekst 3 Tegn"/>
    <w:basedOn w:val="Standardskriftforavsnitt"/>
    <w:link w:val="Brdtekst3"/>
    <w:uiPriority w:val="99"/>
    <w:rsid w:val="00B925C9"/>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B925C9"/>
    <w:pPr>
      <w:spacing w:line="480" w:lineRule="auto"/>
      <w:ind w:left="283"/>
    </w:pPr>
  </w:style>
  <w:style w:type="character" w:customStyle="1" w:styleId="Brdtekstinnrykk2Tegn">
    <w:name w:val="Brødtekstinnrykk 2 Tegn"/>
    <w:basedOn w:val="Standardskriftforavsnitt"/>
    <w:link w:val="Brdtekstinnrykk2"/>
    <w:uiPriority w:val="99"/>
    <w:rsid w:val="00B925C9"/>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B925C9"/>
    <w:pPr>
      <w:ind w:left="283"/>
    </w:pPr>
    <w:rPr>
      <w:sz w:val="16"/>
      <w:szCs w:val="16"/>
    </w:rPr>
  </w:style>
  <w:style w:type="character" w:customStyle="1" w:styleId="Brdtekstinnrykk3Tegn">
    <w:name w:val="Brødtekstinnrykk 3 Tegn"/>
    <w:basedOn w:val="Standardskriftforavsnitt"/>
    <w:link w:val="Brdtekstinnrykk3"/>
    <w:uiPriority w:val="99"/>
    <w:rsid w:val="00B925C9"/>
    <w:rPr>
      <w:rFonts w:ascii="Times" w:eastAsia="Batang" w:hAnsi="Times" w:cs="Times New Roman"/>
      <w:sz w:val="16"/>
      <w:szCs w:val="16"/>
    </w:rPr>
  </w:style>
  <w:style w:type="paragraph" w:styleId="Dokumentkart">
    <w:name w:val="Document Map"/>
    <w:basedOn w:val="Normal"/>
    <w:link w:val="DokumentkartTegn"/>
    <w:uiPriority w:val="99"/>
    <w:unhideWhenUsed/>
    <w:rsid w:val="00B925C9"/>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B925C9"/>
    <w:rPr>
      <w:rFonts w:ascii="Tahoma" w:eastAsia="Batang" w:hAnsi="Tahoma" w:cs="Tahoma"/>
      <w:sz w:val="16"/>
      <w:szCs w:val="16"/>
    </w:rPr>
  </w:style>
  <w:style w:type="paragraph" w:styleId="E-postsignatur">
    <w:name w:val="E-mail Signature"/>
    <w:basedOn w:val="Normal"/>
    <w:link w:val="E-postsignaturTegn"/>
    <w:uiPriority w:val="99"/>
    <w:unhideWhenUsed/>
    <w:rsid w:val="00B925C9"/>
    <w:pPr>
      <w:spacing w:after="0"/>
    </w:pPr>
  </w:style>
  <w:style w:type="character" w:customStyle="1" w:styleId="E-postsignaturTegn">
    <w:name w:val="E-postsignatur Tegn"/>
    <w:basedOn w:val="Standardskriftforavsnitt"/>
    <w:link w:val="E-postsignatur"/>
    <w:uiPriority w:val="99"/>
    <w:rsid w:val="00B925C9"/>
    <w:rPr>
      <w:rFonts w:ascii="Times" w:eastAsia="Batang" w:hAnsi="Times" w:cs="Times New Roman"/>
      <w:sz w:val="24"/>
      <w:szCs w:val="20"/>
    </w:rPr>
  </w:style>
  <w:style w:type="paragraph" w:styleId="Figurliste">
    <w:name w:val="table of figures"/>
    <w:basedOn w:val="Normal"/>
    <w:next w:val="Normal"/>
    <w:uiPriority w:val="99"/>
    <w:unhideWhenUsed/>
    <w:rsid w:val="00B925C9"/>
    <w:pPr>
      <w:spacing w:after="0"/>
    </w:pPr>
  </w:style>
  <w:style w:type="paragraph" w:styleId="Hilsen">
    <w:name w:val="Closing"/>
    <w:basedOn w:val="Normal"/>
    <w:link w:val="HilsenTegn"/>
    <w:uiPriority w:val="99"/>
    <w:unhideWhenUsed/>
    <w:rsid w:val="00B925C9"/>
    <w:pPr>
      <w:spacing w:after="0"/>
      <w:ind w:left="4252"/>
    </w:pPr>
  </w:style>
  <w:style w:type="character" w:customStyle="1" w:styleId="HilsenTegn">
    <w:name w:val="Hilsen Tegn"/>
    <w:basedOn w:val="Standardskriftforavsnitt"/>
    <w:link w:val="Hilsen"/>
    <w:uiPriority w:val="99"/>
    <w:rsid w:val="00B925C9"/>
    <w:rPr>
      <w:rFonts w:ascii="Times" w:eastAsia="Batang" w:hAnsi="Times" w:cs="Times New Roman"/>
      <w:sz w:val="24"/>
      <w:szCs w:val="20"/>
    </w:rPr>
  </w:style>
  <w:style w:type="paragraph" w:styleId="HTML-adresse">
    <w:name w:val="HTML Address"/>
    <w:basedOn w:val="Normal"/>
    <w:link w:val="HTML-adresseTegn"/>
    <w:uiPriority w:val="99"/>
    <w:unhideWhenUsed/>
    <w:rsid w:val="00B925C9"/>
    <w:pPr>
      <w:spacing w:after="0"/>
    </w:pPr>
    <w:rPr>
      <w:i/>
      <w:iCs/>
    </w:rPr>
  </w:style>
  <w:style w:type="character" w:customStyle="1" w:styleId="HTML-adresseTegn">
    <w:name w:val="HTML-adresse Tegn"/>
    <w:basedOn w:val="Standardskriftforavsnitt"/>
    <w:link w:val="HTML-adresse"/>
    <w:uiPriority w:val="99"/>
    <w:rsid w:val="00B925C9"/>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B925C9"/>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B925C9"/>
    <w:rPr>
      <w:rFonts w:ascii="Consolas" w:eastAsia="Batang" w:hAnsi="Consolas" w:cs="Times New Roman"/>
      <w:sz w:val="20"/>
      <w:szCs w:val="20"/>
    </w:rPr>
  </w:style>
  <w:style w:type="paragraph" w:styleId="Indeks1">
    <w:name w:val="index 1"/>
    <w:basedOn w:val="Normal"/>
    <w:next w:val="Normal"/>
    <w:autoRedefine/>
    <w:uiPriority w:val="99"/>
    <w:unhideWhenUsed/>
    <w:rsid w:val="00B925C9"/>
    <w:pPr>
      <w:spacing w:after="0"/>
      <w:ind w:left="240" w:hanging="240"/>
    </w:pPr>
  </w:style>
  <w:style w:type="paragraph" w:styleId="Indeks2">
    <w:name w:val="index 2"/>
    <w:basedOn w:val="Normal"/>
    <w:next w:val="Normal"/>
    <w:autoRedefine/>
    <w:uiPriority w:val="99"/>
    <w:unhideWhenUsed/>
    <w:rsid w:val="00B925C9"/>
    <w:pPr>
      <w:spacing w:after="0"/>
      <w:ind w:left="480" w:hanging="240"/>
    </w:pPr>
  </w:style>
  <w:style w:type="paragraph" w:styleId="Indeks3">
    <w:name w:val="index 3"/>
    <w:basedOn w:val="Normal"/>
    <w:next w:val="Normal"/>
    <w:autoRedefine/>
    <w:uiPriority w:val="99"/>
    <w:unhideWhenUsed/>
    <w:rsid w:val="00B925C9"/>
    <w:pPr>
      <w:spacing w:after="0"/>
      <w:ind w:left="720" w:hanging="240"/>
    </w:pPr>
  </w:style>
  <w:style w:type="paragraph" w:styleId="Indeks4">
    <w:name w:val="index 4"/>
    <w:basedOn w:val="Normal"/>
    <w:next w:val="Normal"/>
    <w:autoRedefine/>
    <w:uiPriority w:val="99"/>
    <w:unhideWhenUsed/>
    <w:rsid w:val="00B925C9"/>
    <w:pPr>
      <w:spacing w:after="0"/>
      <w:ind w:left="960" w:hanging="240"/>
    </w:pPr>
  </w:style>
  <w:style w:type="paragraph" w:styleId="Indeks5">
    <w:name w:val="index 5"/>
    <w:basedOn w:val="Normal"/>
    <w:next w:val="Normal"/>
    <w:autoRedefine/>
    <w:uiPriority w:val="99"/>
    <w:unhideWhenUsed/>
    <w:rsid w:val="00B925C9"/>
    <w:pPr>
      <w:spacing w:after="0"/>
      <w:ind w:left="1200" w:hanging="240"/>
    </w:pPr>
  </w:style>
  <w:style w:type="paragraph" w:styleId="Indeks6">
    <w:name w:val="index 6"/>
    <w:basedOn w:val="Normal"/>
    <w:next w:val="Normal"/>
    <w:autoRedefine/>
    <w:uiPriority w:val="99"/>
    <w:unhideWhenUsed/>
    <w:rsid w:val="00B925C9"/>
    <w:pPr>
      <w:spacing w:after="0"/>
      <w:ind w:left="1440" w:hanging="240"/>
    </w:pPr>
  </w:style>
  <w:style w:type="paragraph" w:styleId="Indeks7">
    <w:name w:val="index 7"/>
    <w:basedOn w:val="Normal"/>
    <w:next w:val="Normal"/>
    <w:autoRedefine/>
    <w:uiPriority w:val="99"/>
    <w:unhideWhenUsed/>
    <w:rsid w:val="00B925C9"/>
    <w:pPr>
      <w:spacing w:after="0"/>
      <w:ind w:left="1680" w:hanging="240"/>
    </w:pPr>
  </w:style>
  <w:style w:type="paragraph" w:styleId="Indeks8">
    <w:name w:val="index 8"/>
    <w:basedOn w:val="Normal"/>
    <w:next w:val="Normal"/>
    <w:autoRedefine/>
    <w:uiPriority w:val="99"/>
    <w:unhideWhenUsed/>
    <w:rsid w:val="00B925C9"/>
    <w:pPr>
      <w:spacing w:after="0"/>
      <w:ind w:left="1920" w:hanging="240"/>
    </w:pPr>
  </w:style>
  <w:style w:type="paragraph" w:styleId="Indeks9">
    <w:name w:val="index 9"/>
    <w:basedOn w:val="Normal"/>
    <w:next w:val="Normal"/>
    <w:autoRedefine/>
    <w:uiPriority w:val="99"/>
    <w:unhideWhenUsed/>
    <w:rsid w:val="00B925C9"/>
    <w:pPr>
      <w:spacing w:after="0"/>
      <w:ind w:left="2160" w:hanging="240"/>
    </w:pPr>
  </w:style>
  <w:style w:type="paragraph" w:styleId="Ingenmellomrom">
    <w:name w:val="No Spacing"/>
    <w:uiPriority w:val="1"/>
    <w:qFormat/>
    <w:rsid w:val="00B925C9"/>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B925C9"/>
    <w:pPr>
      <w:spacing w:after="100"/>
      <w:ind w:left="1200"/>
    </w:pPr>
  </w:style>
  <w:style w:type="paragraph" w:styleId="INNH7">
    <w:name w:val="toc 7"/>
    <w:basedOn w:val="Normal"/>
    <w:next w:val="Normal"/>
    <w:autoRedefine/>
    <w:uiPriority w:val="39"/>
    <w:unhideWhenUsed/>
    <w:rsid w:val="00B925C9"/>
    <w:pPr>
      <w:spacing w:after="100"/>
      <w:ind w:left="1440"/>
    </w:pPr>
  </w:style>
  <w:style w:type="paragraph" w:styleId="INNH8">
    <w:name w:val="toc 8"/>
    <w:basedOn w:val="Normal"/>
    <w:next w:val="Normal"/>
    <w:autoRedefine/>
    <w:uiPriority w:val="39"/>
    <w:unhideWhenUsed/>
    <w:rsid w:val="00B925C9"/>
    <w:pPr>
      <w:spacing w:after="100"/>
      <w:ind w:left="1680"/>
    </w:pPr>
  </w:style>
  <w:style w:type="paragraph" w:styleId="INNH9">
    <w:name w:val="toc 9"/>
    <w:basedOn w:val="Normal"/>
    <w:next w:val="Normal"/>
    <w:autoRedefine/>
    <w:uiPriority w:val="39"/>
    <w:unhideWhenUsed/>
    <w:rsid w:val="00B925C9"/>
    <w:pPr>
      <w:spacing w:after="100"/>
      <w:ind w:left="1920"/>
    </w:pPr>
  </w:style>
  <w:style w:type="paragraph" w:styleId="Innledendehilsen">
    <w:name w:val="Salutation"/>
    <w:basedOn w:val="Normal"/>
    <w:next w:val="Normal"/>
    <w:link w:val="InnledendehilsenTegn"/>
    <w:uiPriority w:val="99"/>
    <w:unhideWhenUsed/>
    <w:rsid w:val="00B925C9"/>
  </w:style>
  <w:style w:type="character" w:customStyle="1" w:styleId="InnledendehilsenTegn">
    <w:name w:val="Innledende hilsen Tegn"/>
    <w:basedOn w:val="Standardskriftforavsnitt"/>
    <w:link w:val="Innledendehilsen"/>
    <w:uiPriority w:val="99"/>
    <w:rsid w:val="00B925C9"/>
    <w:rPr>
      <w:rFonts w:ascii="Times" w:eastAsia="Batang" w:hAnsi="Times" w:cs="Times New Roman"/>
      <w:sz w:val="24"/>
      <w:szCs w:val="20"/>
    </w:rPr>
  </w:style>
  <w:style w:type="paragraph" w:styleId="Kildeliste">
    <w:name w:val="table of authorities"/>
    <w:basedOn w:val="Normal"/>
    <w:next w:val="Normal"/>
    <w:uiPriority w:val="99"/>
    <w:unhideWhenUsed/>
    <w:rsid w:val="00B925C9"/>
    <w:pPr>
      <w:spacing w:after="0"/>
      <w:ind w:left="240" w:hanging="240"/>
    </w:pPr>
  </w:style>
  <w:style w:type="paragraph" w:styleId="Kildelisteoverskrift">
    <w:name w:val="toa heading"/>
    <w:basedOn w:val="Normal"/>
    <w:next w:val="Normal"/>
    <w:uiPriority w:val="99"/>
    <w:unhideWhenUsed/>
    <w:rsid w:val="00B925C9"/>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B925C9"/>
    <w:rPr>
      <w:b/>
      <w:bCs/>
    </w:rPr>
  </w:style>
  <w:style w:type="character" w:customStyle="1" w:styleId="KommentaremneTegn">
    <w:name w:val="Kommentaremne Tegn"/>
    <w:basedOn w:val="MerknadstekstTegn"/>
    <w:link w:val="Kommentaremne"/>
    <w:uiPriority w:val="99"/>
    <w:rsid w:val="00B925C9"/>
    <w:rPr>
      <w:rFonts w:ascii="Times" w:eastAsia="Batang" w:hAnsi="Times" w:cs="Times New Roman"/>
      <w:b/>
      <w:bCs/>
      <w:sz w:val="20"/>
      <w:szCs w:val="20"/>
    </w:rPr>
  </w:style>
  <w:style w:type="paragraph" w:styleId="Konvoluttadresse">
    <w:name w:val="envelope address"/>
    <w:basedOn w:val="Normal"/>
    <w:uiPriority w:val="99"/>
    <w:unhideWhenUsed/>
    <w:rsid w:val="00B925C9"/>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B925C9"/>
    <w:pPr>
      <w:ind w:left="283"/>
      <w:contextualSpacing/>
    </w:pPr>
  </w:style>
  <w:style w:type="paragraph" w:styleId="Liste-forts2">
    <w:name w:val="List Continue 2"/>
    <w:basedOn w:val="Normal"/>
    <w:uiPriority w:val="99"/>
    <w:unhideWhenUsed/>
    <w:rsid w:val="00B925C9"/>
    <w:pPr>
      <w:ind w:left="566"/>
      <w:contextualSpacing/>
    </w:pPr>
  </w:style>
  <w:style w:type="paragraph" w:styleId="Liste-forts3">
    <w:name w:val="List Continue 3"/>
    <w:basedOn w:val="Normal"/>
    <w:uiPriority w:val="99"/>
    <w:unhideWhenUsed/>
    <w:rsid w:val="00B925C9"/>
    <w:pPr>
      <w:ind w:left="849"/>
      <w:contextualSpacing/>
    </w:pPr>
  </w:style>
  <w:style w:type="paragraph" w:styleId="Liste-forts4">
    <w:name w:val="List Continue 4"/>
    <w:basedOn w:val="Normal"/>
    <w:uiPriority w:val="99"/>
    <w:unhideWhenUsed/>
    <w:rsid w:val="00B925C9"/>
    <w:pPr>
      <w:ind w:left="1132"/>
      <w:contextualSpacing/>
    </w:pPr>
  </w:style>
  <w:style w:type="paragraph" w:styleId="Liste-forts5">
    <w:name w:val="List Continue 5"/>
    <w:basedOn w:val="Normal"/>
    <w:uiPriority w:val="99"/>
    <w:unhideWhenUsed/>
    <w:rsid w:val="00B925C9"/>
    <w:pPr>
      <w:ind w:left="1415"/>
      <w:contextualSpacing/>
    </w:pPr>
  </w:style>
  <w:style w:type="paragraph" w:styleId="Listeavsnitt">
    <w:name w:val="List Paragraph"/>
    <w:basedOn w:val="Normal"/>
    <w:uiPriority w:val="34"/>
    <w:qFormat/>
    <w:rsid w:val="00B925C9"/>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B925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B925C9"/>
    <w:rPr>
      <w:rFonts w:ascii="Consolas" w:eastAsia="Batang" w:hAnsi="Consolas" w:cs="Times New Roman"/>
      <w:sz w:val="20"/>
      <w:szCs w:val="20"/>
    </w:rPr>
  </w:style>
  <w:style w:type="paragraph" w:styleId="Meldingshode">
    <w:name w:val="Message Header"/>
    <w:basedOn w:val="Normal"/>
    <w:link w:val="MeldingshodeTegn"/>
    <w:uiPriority w:val="99"/>
    <w:unhideWhenUsed/>
    <w:rsid w:val="00B925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925C9"/>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B925C9"/>
    <w:pPr>
      <w:spacing w:after="0"/>
    </w:pPr>
  </w:style>
  <w:style w:type="character" w:customStyle="1" w:styleId="NotatoverskriftTegn">
    <w:name w:val="Notatoverskrift Tegn"/>
    <w:basedOn w:val="Standardskriftforavsnitt"/>
    <w:link w:val="Notatoverskrift"/>
    <w:uiPriority w:val="99"/>
    <w:rsid w:val="00B925C9"/>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B925C9"/>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itat">
    <w:name w:val="Quote"/>
    <w:basedOn w:val="Normal"/>
    <w:next w:val="Normal"/>
    <w:link w:val="SitatTegn"/>
    <w:uiPriority w:val="29"/>
    <w:qFormat/>
    <w:rsid w:val="00B925C9"/>
    <w:rPr>
      <w:i/>
      <w:iCs/>
      <w:color w:val="000000" w:themeColor="text1"/>
    </w:rPr>
  </w:style>
  <w:style w:type="character" w:customStyle="1" w:styleId="SitatTegn">
    <w:name w:val="Sitat Tegn"/>
    <w:basedOn w:val="Standardskriftforavsnitt"/>
    <w:link w:val="Sitat"/>
    <w:uiPriority w:val="29"/>
    <w:rsid w:val="00B925C9"/>
    <w:rPr>
      <w:rFonts w:ascii="Times" w:eastAsia="Batang" w:hAnsi="Times" w:cs="Times New Roman"/>
      <w:i/>
      <w:iCs/>
      <w:color w:val="000000" w:themeColor="text1"/>
      <w:sz w:val="24"/>
      <w:szCs w:val="20"/>
    </w:rPr>
  </w:style>
  <w:style w:type="paragraph" w:styleId="Sluttnotetekst">
    <w:name w:val="endnote text"/>
    <w:basedOn w:val="Normal"/>
    <w:link w:val="SluttnotetekstTegn"/>
    <w:uiPriority w:val="99"/>
    <w:unhideWhenUsed/>
    <w:rsid w:val="00B925C9"/>
    <w:pPr>
      <w:spacing w:after="0"/>
    </w:pPr>
    <w:rPr>
      <w:sz w:val="20"/>
    </w:rPr>
  </w:style>
  <w:style w:type="character" w:customStyle="1" w:styleId="SluttnotetekstTegn">
    <w:name w:val="Sluttnotetekst Tegn"/>
    <w:basedOn w:val="Standardskriftforavsnitt"/>
    <w:link w:val="Sluttnotetekst"/>
    <w:uiPriority w:val="99"/>
    <w:rsid w:val="00B925C9"/>
    <w:rPr>
      <w:rFonts w:ascii="Times" w:eastAsia="Batang" w:hAnsi="Times" w:cs="Times New Roman"/>
      <w:sz w:val="20"/>
      <w:szCs w:val="20"/>
    </w:rPr>
  </w:style>
  <w:style w:type="paragraph" w:styleId="Sterktsitat">
    <w:name w:val="Intense Quote"/>
    <w:basedOn w:val="Normal"/>
    <w:next w:val="Normal"/>
    <w:link w:val="SterktsitatTegn"/>
    <w:uiPriority w:val="30"/>
    <w:qFormat/>
    <w:rsid w:val="00B925C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925C9"/>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B925C9"/>
    <w:rPr>
      <w:rFonts w:asciiTheme="majorHAnsi" w:eastAsiaTheme="majorEastAsia" w:hAnsiTheme="majorHAnsi" w:cstheme="majorBidi"/>
      <w:b/>
      <w:bCs/>
    </w:rPr>
  </w:style>
  <w:style w:type="paragraph" w:styleId="Tittel">
    <w:name w:val="Title"/>
    <w:basedOn w:val="Normal"/>
    <w:next w:val="Normal"/>
    <w:link w:val="TittelTegn"/>
    <w:uiPriority w:val="10"/>
    <w:qFormat/>
    <w:rsid w:val="00B92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925C9"/>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B925C9"/>
    <w:pPr>
      <w:spacing w:after="0"/>
      <w:ind w:left="4252"/>
    </w:pPr>
  </w:style>
  <w:style w:type="character" w:customStyle="1" w:styleId="UnderskriftTegn">
    <w:name w:val="Underskrift Tegn"/>
    <w:basedOn w:val="Standardskriftforavsnitt"/>
    <w:link w:val="Underskrift"/>
    <w:uiPriority w:val="99"/>
    <w:rsid w:val="00B925C9"/>
    <w:rPr>
      <w:rFonts w:ascii="Times" w:eastAsia="Batang" w:hAnsi="Times" w:cs="Times New Roman"/>
      <w:sz w:val="24"/>
      <w:szCs w:val="20"/>
    </w:rPr>
  </w:style>
  <w:style w:type="paragraph" w:styleId="Vanliginnrykk">
    <w:name w:val="Normal Indent"/>
    <w:basedOn w:val="Normal"/>
    <w:uiPriority w:val="99"/>
    <w:unhideWhenUsed/>
    <w:rsid w:val="00B925C9"/>
    <w:pPr>
      <w:ind w:left="708"/>
    </w:pPr>
  </w:style>
  <w:style w:type="paragraph" w:customStyle="1" w:styleId="Figur">
    <w:name w:val="Figur"/>
    <w:basedOn w:val="Normal"/>
    <w:uiPriority w:val="99"/>
    <w:rsid w:val="00B925C9"/>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B925C9"/>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B925C9"/>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TrykkeriMerknad"/>
    <w:qFormat/>
    <w:rsid w:val="00B925C9"/>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B925C9"/>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B925C9"/>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B925C9"/>
    <w:pPr>
      <w:spacing w:before="240" w:after="240"/>
    </w:pPr>
  </w:style>
  <w:style w:type="paragraph" w:customStyle="1" w:styleId="a-tilraar-tit">
    <w:name w:val="a-tilraar-tit"/>
    <w:basedOn w:val="Normal"/>
    <w:next w:val="Normal"/>
    <w:rsid w:val="00B925C9"/>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B925C9"/>
    <w:pPr>
      <w:spacing w:before="240"/>
      <w:jc w:val="center"/>
    </w:pPr>
  </w:style>
  <w:style w:type="paragraph" w:customStyle="1" w:styleId="a-vedtak-departement">
    <w:name w:val="a-vedtak-departement"/>
    <w:basedOn w:val="Normal"/>
    <w:next w:val="Normal"/>
    <w:rsid w:val="00B925C9"/>
    <w:pPr>
      <w:keepNext/>
      <w:spacing w:before="360" w:after="60"/>
      <w:jc w:val="center"/>
    </w:pPr>
    <w:rPr>
      <w:b/>
    </w:rPr>
  </w:style>
  <w:style w:type="paragraph" w:customStyle="1" w:styleId="a-vedtak-tit">
    <w:name w:val="a-vedtak-tit"/>
    <w:basedOn w:val="Normal"/>
    <w:next w:val="Normal"/>
    <w:rsid w:val="00B925C9"/>
    <w:pPr>
      <w:keepNext/>
      <w:jc w:val="center"/>
    </w:pPr>
    <w:rPr>
      <w:rFonts w:ascii="Arial" w:hAnsi="Arial"/>
      <w:b/>
      <w:sz w:val="28"/>
    </w:rPr>
  </w:style>
  <w:style w:type="paragraph" w:customStyle="1" w:styleId="a-vedtakdep-tit">
    <w:name w:val="a-vedtakdep-tit"/>
    <w:basedOn w:val="a-vedtak-tit"/>
    <w:qFormat/>
    <w:rsid w:val="00B925C9"/>
    <w:pPr>
      <w:spacing w:before="120"/>
    </w:pPr>
    <w:rPr>
      <w:b w:val="0"/>
      <w:sz w:val="24"/>
    </w:rPr>
  </w:style>
  <w:style w:type="paragraph" w:customStyle="1" w:styleId="a-vedtakkap-tit">
    <w:name w:val="a-vedtakkap-tit"/>
    <w:basedOn w:val="a-vedtak-tit"/>
    <w:qFormat/>
    <w:rsid w:val="00B925C9"/>
    <w:pPr>
      <w:spacing w:before="120"/>
    </w:pPr>
    <w:rPr>
      <w:sz w:val="24"/>
    </w:rPr>
  </w:style>
  <w:style w:type="paragraph" w:styleId="Topptekst">
    <w:name w:val="header"/>
    <w:basedOn w:val="Normal"/>
    <w:link w:val="TopptekstTegn"/>
    <w:rsid w:val="00B925C9"/>
    <w:pPr>
      <w:tabs>
        <w:tab w:val="center" w:pos="4536"/>
        <w:tab w:val="right" w:pos="9072"/>
      </w:tabs>
    </w:pPr>
    <w:rPr>
      <w:sz w:val="20"/>
    </w:rPr>
  </w:style>
  <w:style w:type="character" w:customStyle="1" w:styleId="TopptekstTegn">
    <w:name w:val="Topptekst Tegn"/>
    <w:basedOn w:val="Standardskriftforavsnitt"/>
    <w:link w:val="Topptekst"/>
    <w:rsid w:val="00B925C9"/>
    <w:rPr>
      <w:rFonts w:ascii="Times" w:eastAsia="Batang" w:hAnsi="Times" w:cs="Times New Roman"/>
      <w:sz w:val="20"/>
      <w:szCs w:val="20"/>
    </w:rPr>
  </w:style>
  <w:style w:type="paragraph" w:customStyle="1" w:styleId="ramme-noter">
    <w:name w:val="ramme-noter"/>
    <w:basedOn w:val="Normal"/>
    <w:next w:val="Normal"/>
    <w:rsid w:val="00B925C9"/>
    <w:pPr>
      <w:tabs>
        <w:tab w:val="left" w:pos="284"/>
      </w:tabs>
      <w:spacing w:before="120"/>
      <w:contextualSpacing/>
    </w:pPr>
    <w:rPr>
      <w:rFonts w:cstheme="minorBidi"/>
      <w:sz w:val="20"/>
    </w:rPr>
  </w:style>
  <w:style w:type="paragraph" w:customStyle="1" w:styleId="b-budkaptit">
    <w:name w:val="b-budkaptit"/>
    <w:basedOn w:val="Normal"/>
    <w:next w:val="Normal"/>
    <w:rsid w:val="00B925C9"/>
    <w:pPr>
      <w:keepNext/>
      <w:spacing w:before="240" w:after="60"/>
    </w:pPr>
    <w:rPr>
      <w:rFonts w:ascii="Arial" w:hAnsi="Arial"/>
      <w:b/>
      <w:sz w:val="28"/>
    </w:rPr>
  </w:style>
  <w:style w:type="paragraph" w:customStyle="1" w:styleId="b-post">
    <w:name w:val="b-post"/>
    <w:basedOn w:val="Normal"/>
    <w:next w:val="Normal"/>
    <w:rsid w:val="00B925C9"/>
    <w:pPr>
      <w:keepNext/>
      <w:keepLines/>
      <w:spacing w:before="360" w:line="276" w:lineRule="auto"/>
      <w:ind w:left="1021" w:hanging="1021"/>
    </w:pPr>
    <w:rPr>
      <w:rFonts w:ascii="Times New Roman" w:eastAsia="Times New Roman" w:hAnsi="Times New Roman" w:cstheme="minorBidi"/>
      <w:i/>
      <w:szCs w:val="22"/>
    </w:rPr>
  </w:style>
  <w:style w:type="paragraph" w:customStyle="1" w:styleId="b-progkat">
    <w:name w:val="b-progkat"/>
    <w:basedOn w:val="Normal"/>
    <w:next w:val="Normal"/>
    <w:rsid w:val="00B925C9"/>
    <w:pPr>
      <w:keepNext/>
      <w:spacing w:before="360" w:after="80"/>
      <w:jc w:val="center"/>
    </w:pPr>
    <w:rPr>
      <w:rFonts w:ascii="Arial" w:hAnsi="Arial"/>
      <w:b/>
      <w:sz w:val="30"/>
    </w:rPr>
  </w:style>
  <w:style w:type="paragraph" w:customStyle="1" w:styleId="b-progomr">
    <w:name w:val="b-progomr"/>
    <w:basedOn w:val="Normal"/>
    <w:next w:val="Normal"/>
    <w:rsid w:val="00B925C9"/>
    <w:pPr>
      <w:keepNext/>
      <w:spacing w:before="360" w:after="80"/>
      <w:jc w:val="center"/>
    </w:pPr>
    <w:rPr>
      <w:rFonts w:ascii="Arial" w:hAnsi="Arial"/>
      <w:b/>
      <w:sz w:val="32"/>
    </w:rPr>
  </w:style>
  <w:style w:type="paragraph" w:customStyle="1" w:styleId="b-under-underpost">
    <w:name w:val="b-under-underpost"/>
    <w:basedOn w:val="Normal"/>
    <w:next w:val="Normal"/>
    <w:rsid w:val="00B925C9"/>
    <w:pPr>
      <w:keepNext/>
      <w:spacing w:before="240" w:after="60"/>
    </w:pPr>
    <w:rPr>
      <w:b/>
    </w:rPr>
  </w:style>
  <w:style w:type="paragraph" w:customStyle="1" w:styleId="b-underpost">
    <w:name w:val="b-underpost"/>
    <w:basedOn w:val="Normal"/>
    <w:next w:val="Normal"/>
    <w:rsid w:val="00B925C9"/>
    <w:pPr>
      <w:keepNext/>
      <w:spacing w:before="240" w:after="60"/>
    </w:pPr>
    <w:rPr>
      <w:b/>
    </w:rPr>
  </w:style>
  <w:style w:type="paragraph" w:customStyle="1" w:styleId="Def">
    <w:name w:val="Def"/>
    <w:basedOn w:val="hengende-innrykk"/>
    <w:rsid w:val="00B925C9"/>
    <w:pPr>
      <w:ind w:left="0" w:firstLine="0"/>
    </w:pPr>
  </w:style>
  <w:style w:type="paragraph" w:customStyle="1" w:styleId="del-nr">
    <w:name w:val="del-nr"/>
    <w:basedOn w:val="Normal"/>
    <w:qFormat/>
    <w:rsid w:val="00B925C9"/>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B925C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925C9"/>
  </w:style>
  <w:style w:type="paragraph" w:customStyle="1" w:styleId="figur-noter">
    <w:name w:val="figur-noter"/>
    <w:basedOn w:val="Normal"/>
    <w:next w:val="Normal"/>
    <w:rsid w:val="00B925C9"/>
    <w:pPr>
      <w:tabs>
        <w:tab w:val="left" w:pos="284"/>
      </w:tabs>
      <w:spacing w:before="120"/>
      <w:contextualSpacing/>
    </w:pPr>
    <w:rPr>
      <w:rFonts w:cstheme="minorBidi"/>
      <w:sz w:val="20"/>
    </w:rPr>
  </w:style>
  <w:style w:type="paragraph" w:customStyle="1" w:styleId="forfatter">
    <w:name w:val="forfatter"/>
    <w:basedOn w:val="Normal"/>
    <w:next w:val="Normal"/>
    <w:rsid w:val="00B925C9"/>
    <w:pPr>
      <w:spacing w:before="240"/>
      <w:jc w:val="center"/>
    </w:pPr>
  </w:style>
  <w:style w:type="paragraph" w:customStyle="1" w:styleId="Formaltit">
    <w:name w:val="Formaltit"/>
    <w:basedOn w:val="Normal"/>
    <w:next w:val="Normal"/>
    <w:rsid w:val="00B925C9"/>
    <w:pPr>
      <w:keepNext/>
      <w:spacing w:before="360" w:after="60"/>
      <w:jc w:val="center"/>
    </w:pPr>
    <w:rPr>
      <w:b/>
    </w:rPr>
  </w:style>
  <w:style w:type="paragraph" w:customStyle="1" w:styleId="Fullmakttit">
    <w:name w:val="Fullmakttit"/>
    <w:basedOn w:val="Normal"/>
    <w:next w:val="Normal"/>
    <w:rsid w:val="00B925C9"/>
    <w:pPr>
      <w:keepNext/>
      <w:spacing w:before="60" w:after="60"/>
      <w:jc w:val="center"/>
    </w:pPr>
    <w:rPr>
      <w:i/>
    </w:rPr>
  </w:style>
  <w:style w:type="paragraph" w:customStyle="1" w:styleId="hengende-innrykk">
    <w:name w:val="hengende-innrykk"/>
    <w:basedOn w:val="Normal"/>
    <w:next w:val="Normal"/>
    <w:rsid w:val="00B925C9"/>
    <w:pPr>
      <w:ind w:left="709" w:hanging="709"/>
    </w:pPr>
  </w:style>
  <w:style w:type="paragraph" w:customStyle="1" w:styleId="i-budkap-over">
    <w:name w:val="i-budkap-over"/>
    <w:basedOn w:val="Normal"/>
    <w:next w:val="Normal"/>
    <w:rsid w:val="00B925C9"/>
    <w:pPr>
      <w:jc w:val="right"/>
    </w:pPr>
    <w:rPr>
      <w:b/>
    </w:rPr>
  </w:style>
  <w:style w:type="paragraph" w:customStyle="1" w:styleId="i-dep">
    <w:name w:val="i-dep"/>
    <w:basedOn w:val="Normal"/>
    <w:next w:val="Normal"/>
    <w:rsid w:val="00B925C9"/>
    <w:pPr>
      <w:jc w:val="right"/>
    </w:pPr>
    <w:rPr>
      <w:b/>
      <w:u w:val="single"/>
    </w:rPr>
  </w:style>
  <w:style w:type="paragraph" w:customStyle="1" w:styleId="i-undertit">
    <w:name w:val="i-undertit"/>
    <w:basedOn w:val="Normal"/>
    <w:next w:val="Normal"/>
    <w:rsid w:val="00B925C9"/>
    <w:pPr>
      <w:spacing w:before="120"/>
      <w:jc w:val="center"/>
    </w:pPr>
    <w:rPr>
      <w:b/>
      <w:sz w:val="28"/>
    </w:rPr>
  </w:style>
  <w:style w:type="paragraph" w:customStyle="1" w:styleId="i-saerskilt-vedl">
    <w:name w:val="i-saerskilt-vedl"/>
    <w:basedOn w:val="Normal"/>
    <w:next w:val="Normal"/>
    <w:rsid w:val="00B925C9"/>
    <w:pPr>
      <w:ind w:left="1985" w:hanging="1985"/>
    </w:pPr>
  </w:style>
  <w:style w:type="paragraph" w:customStyle="1" w:styleId="i-statsrdato">
    <w:name w:val="i-statsr.dato"/>
    <w:basedOn w:val="Normal"/>
    <w:next w:val="Normal"/>
    <w:rsid w:val="00B925C9"/>
    <w:pPr>
      <w:spacing w:after="0"/>
      <w:jc w:val="center"/>
    </w:pPr>
    <w:rPr>
      <w:i/>
    </w:rPr>
  </w:style>
  <w:style w:type="paragraph" w:customStyle="1" w:styleId="i-termin">
    <w:name w:val="i-termin"/>
    <w:basedOn w:val="Normal"/>
    <w:next w:val="Normal"/>
    <w:rsid w:val="00B925C9"/>
    <w:pPr>
      <w:spacing w:before="360"/>
      <w:jc w:val="center"/>
    </w:pPr>
    <w:rPr>
      <w:b/>
      <w:sz w:val="28"/>
    </w:rPr>
  </w:style>
  <w:style w:type="paragraph" w:customStyle="1" w:styleId="i-tit">
    <w:name w:val="i-tit"/>
    <w:basedOn w:val="Normal"/>
    <w:next w:val="i-statsrdato"/>
    <w:rsid w:val="00B925C9"/>
    <w:pPr>
      <w:spacing w:before="360" w:after="240"/>
      <w:jc w:val="center"/>
    </w:pPr>
    <w:rPr>
      <w:b/>
      <w:sz w:val="32"/>
    </w:rPr>
  </w:style>
  <w:style w:type="paragraph" w:customStyle="1" w:styleId="is-dep">
    <w:name w:val="is-dep"/>
    <w:basedOn w:val="i-dep"/>
    <w:rsid w:val="00B925C9"/>
  </w:style>
  <w:style w:type="paragraph" w:customStyle="1" w:styleId="Kilde">
    <w:name w:val="Kilde"/>
    <w:basedOn w:val="Normal"/>
    <w:next w:val="Normal"/>
    <w:rsid w:val="00B925C9"/>
    <w:pPr>
      <w:spacing w:after="240"/>
    </w:pPr>
    <w:rPr>
      <w:sz w:val="16"/>
    </w:rPr>
  </w:style>
  <w:style w:type="paragraph" w:customStyle="1" w:styleId="konge">
    <w:name w:val="konge"/>
    <w:basedOn w:val="Normal"/>
    <w:rsid w:val="00B925C9"/>
  </w:style>
  <w:style w:type="paragraph" w:customStyle="1" w:styleId="l-avsnitt">
    <w:name w:val="l-avsnitt"/>
    <w:basedOn w:val="l-lovkap"/>
    <w:qFormat/>
    <w:rsid w:val="00B925C9"/>
    <w:rPr>
      <w:lang w:val="nn-NO"/>
    </w:rPr>
  </w:style>
  <w:style w:type="paragraph" w:customStyle="1" w:styleId="l-lovdeltit">
    <w:name w:val="l-lovdeltit"/>
    <w:basedOn w:val="Normal"/>
    <w:next w:val="Normal"/>
    <w:rsid w:val="00B925C9"/>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B925C9"/>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B925C9"/>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B925C9"/>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B925C9"/>
  </w:style>
  <w:style w:type="paragraph" w:customStyle="1" w:styleId="l-tit-endr-ledd">
    <w:name w:val="l-tit-endr-ledd"/>
    <w:basedOn w:val="Normal"/>
    <w:qFormat/>
    <w:rsid w:val="00B925C9"/>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B925C9"/>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B925C9"/>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B925C9"/>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B925C9"/>
  </w:style>
  <w:style w:type="paragraph" w:customStyle="1" w:styleId="Listeavsnitt2">
    <w:name w:val="Listeavsnitt 2"/>
    <w:basedOn w:val="Normal"/>
    <w:qFormat/>
    <w:rsid w:val="00B925C9"/>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B925C9"/>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B925C9"/>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B925C9"/>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B925C9"/>
    <w:pPr>
      <w:spacing w:before="120"/>
    </w:pPr>
    <w:rPr>
      <w:b/>
      <w:color w:val="800000"/>
    </w:rPr>
  </w:style>
  <w:style w:type="paragraph" w:customStyle="1" w:styleId="tabell-noter">
    <w:name w:val="tabell-noter"/>
    <w:basedOn w:val="Normal"/>
    <w:next w:val="Normal"/>
    <w:rsid w:val="00B925C9"/>
    <w:pPr>
      <w:tabs>
        <w:tab w:val="left" w:pos="284"/>
      </w:tabs>
      <w:spacing w:before="120"/>
      <w:contextualSpacing/>
    </w:pPr>
    <w:rPr>
      <w:rFonts w:cstheme="minorBidi"/>
      <w:sz w:val="20"/>
    </w:rPr>
  </w:style>
  <w:style w:type="paragraph" w:customStyle="1" w:styleId="Tabellnavn">
    <w:name w:val="Tabellnavn"/>
    <w:basedOn w:val="Normal"/>
    <w:rsid w:val="00B925C9"/>
    <w:pPr>
      <w:keepNext/>
    </w:pPr>
    <w:rPr>
      <w:vanish/>
      <w:color w:val="008000"/>
      <w:szCs w:val="24"/>
    </w:rPr>
  </w:style>
  <w:style w:type="paragraph" w:customStyle="1" w:styleId="Term">
    <w:name w:val="Term"/>
    <w:basedOn w:val="hengende-innrykk"/>
    <w:rsid w:val="00B925C9"/>
    <w:pPr>
      <w:ind w:left="0" w:firstLine="0"/>
    </w:pPr>
  </w:style>
  <w:style w:type="paragraph" w:customStyle="1" w:styleId="tittel-forord">
    <w:name w:val="tittel-forord"/>
    <w:basedOn w:val="Normal"/>
    <w:next w:val="Normal"/>
    <w:rsid w:val="00B925C9"/>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925C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B925C9"/>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B925C9"/>
    <w:rPr>
      <w:b w:val="0"/>
      <w:i/>
    </w:rPr>
  </w:style>
  <w:style w:type="paragraph" w:customStyle="1" w:styleId="Undervedl-tittel">
    <w:name w:val="Undervedl-tittel"/>
    <w:basedOn w:val="Normal"/>
    <w:next w:val="Normal"/>
    <w:rsid w:val="00B925C9"/>
    <w:pPr>
      <w:keepNext/>
      <w:spacing w:before="360" w:after="240"/>
    </w:pPr>
    <w:rPr>
      <w:rFonts w:ascii="Arial" w:hAnsi="Arial" w:cstheme="minorBidi"/>
      <w:b/>
      <w:sz w:val="28"/>
    </w:rPr>
  </w:style>
  <w:style w:type="paragraph" w:customStyle="1" w:styleId="v-Overskrift1">
    <w:name w:val="v-Overskrift 1"/>
    <w:basedOn w:val="Overskrift1"/>
    <w:next w:val="Normal"/>
    <w:rsid w:val="00B925C9"/>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B925C9"/>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B925C9"/>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B925C9"/>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B925C9"/>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B925C9"/>
  </w:style>
  <w:style w:type="paragraph" w:customStyle="1" w:styleId="i-hode">
    <w:name w:val="i-hode"/>
    <w:basedOn w:val="Normal"/>
    <w:next w:val="Normal"/>
    <w:rsid w:val="00B925C9"/>
    <w:pPr>
      <w:spacing w:before="720"/>
      <w:jc w:val="center"/>
    </w:pPr>
    <w:rPr>
      <w:b/>
      <w:sz w:val="56"/>
    </w:rPr>
  </w:style>
  <w:style w:type="paragraph" w:customStyle="1" w:styleId="i-sesjon">
    <w:name w:val="i-sesjon"/>
    <w:basedOn w:val="Normal"/>
    <w:next w:val="Normal"/>
    <w:rsid w:val="00B925C9"/>
    <w:pPr>
      <w:jc w:val="center"/>
    </w:pPr>
    <w:rPr>
      <w:b/>
      <w:sz w:val="28"/>
    </w:rPr>
  </w:style>
  <w:style w:type="paragraph" w:customStyle="1" w:styleId="i-mtit">
    <w:name w:val="i-mtit"/>
    <w:basedOn w:val="Normal"/>
    <w:next w:val="Normal"/>
    <w:rsid w:val="00B925C9"/>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B925C9"/>
    <w:pPr>
      <w:numPr>
        <w:ilvl w:val="5"/>
        <w:numId w:val="13"/>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B925C9"/>
    <w:pPr>
      <w:keepNext/>
      <w:keepLines/>
      <w:numPr>
        <w:ilvl w:val="6"/>
        <w:numId w:val="13"/>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B925C9"/>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925C9"/>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B925C9"/>
    <w:pPr>
      <w:numPr>
        <w:ilvl w:val="1"/>
        <w:numId w:val="7"/>
      </w:numPr>
      <w:spacing w:after="0"/>
    </w:pPr>
  </w:style>
  <w:style w:type="paragraph" w:customStyle="1" w:styleId="alfaliste3">
    <w:name w:val="alfaliste 3"/>
    <w:basedOn w:val="Normal"/>
    <w:rsid w:val="00B925C9"/>
    <w:pPr>
      <w:numPr>
        <w:ilvl w:val="2"/>
        <w:numId w:val="7"/>
      </w:numPr>
      <w:spacing w:after="0"/>
    </w:pPr>
  </w:style>
  <w:style w:type="paragraph" w:customStyle="1" w:styleId="alfaliste4">
    <w:name w:val="alfaliste 4"/>
    <w:basedOn w:val="Normal"/>
    <w:rsid w:val="00B925C9"/>
    <w:pPr>
      <w:numPr>
        <w:ilvl w:val="3"/>
        <w:numId w:val="7"/>
      </w:numPr>
      <w:spacing w:after="0"/>
    </w:pPr>
  </w:style>
  <w:style w:type="paragraph" w:customStyle="1" w:styleId="alfaliste5">
    <w:name w:val="alfaliste 5"/>
    <w:basedOn w:val="Normal"/>
    <w:rsid w:val="00B925C9"/>
    <w:pPr>
      <w:numPr>
        <w:ilvl w:val="4"/>
        <w:numId w:val="7"/>
      </w:numPr>
      <w:spacing w:after="0"/>
    </w:pPr>
  </w:style>
  <w:style w:type="paragraph" w:customStyle="1" w:styleId="romertallliste">
    <w:name w:val="romertall liste"/>
    <w:basedOn w:val="Normal"/>
    <w:rsid w:val="00B925C9"/>
    <w:pPr>
      <w:numPr>
        <w:numId w:val="17"/>
      </w:numPr>
      <w:spacing w:after="0"/>
    </w:pPr>
    <w:rPr>
      <w:rFonts w:cstheme="minorBidi"/>
    </w:rPr>
  </w:style>
  <w:style w:type="paragraph" w:customStyle="1" w:styleId="romertallliste2">
    <w:name w:val="romertall liste 2"/>
    <w:basedOn w:val="Normal"/>
    <w:rsid w:val="00B925C9"/>
    <w:pPr>
      <w:numPr>
        <w:ilvl w:val="1"/>
        <w:numId w:val="17"/>
      </w:numPr>
      <w:spacing w:after="0"/>
    </w:pPr>
    <w:rPr>
      <w:rFonts w:cstheme="minorBidi"/>
    </w:rPr>
  </w:style>
  <w:style w:type="paragraph" w:customStyle="1" w:styleId="romertallliste3">
    <w:name w:val="romertall liste 3"/>
    <w:basedOn w:val="Normal"/>
    <w:rsid w:val="00B925C9"/>
    <w:pPr>
      <w:numPr>
        <w:ilvl w:val="2"/>
        <w:numId w:val="17"/>
      </w:numPr>
      <w:spacing w:after="0"/>
    </w:pPr>
    <w:rPr>
      <w:rFonts w:cstheme="minorBidi"/>
    </w:rPr>
  </w:style>
  <w:style w:type="paragraph" w:customStyle="1" w:styleId="romertallliste4">
    <w:name w:val="romertall liste 4"/>
    <w:basedOn w:val="Normal"/>
    <w:rsid w:val="00B925C9"/>
    <w:pPr>
      <w:numPr>
        <w:ilvl w:val="3"/>
        <w:numId w:val="17"/>
      </w:numPr>
      <w:spacing w:after="0"/>
    </w:pPr>
    <w:rPr>
      <w:rFonts w:cstheme="minorBidi"/>
    </w:rPr>
  </w:style>
  <w:style w:type="paragraph" w:customStyle="1" w:styleId="romertallliste5">
    <w:name w:val="romertall liste 5"/>
    <w:basedOn w:val="Normal"/>
    <w:qFormat/>
    <w:rsid w:val="00B925C9"/>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B925C9"/>
    <w:pPr>
      <w:spacing w:after="0" w:line="276" w:lineRule="auto"/>
    </w:pPr>
    <w:rPr>
      <w:rFonts w:eastAsia="Times New Roman"/>
      <w:szCs w:val="22"/>
    </w:rPr>
  </w:style>
  <w:style w:type="paragraph" w:customStyle="1" w:styleId="opplisting2">
    <w:name w:val="opplisting 2"/>
    <w:basedOn w:val="Normal"/>
    <w:qFormat/>
    <w:rsid w:val="00B925C9"/>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B925C9"/>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B925C9"/>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B925C9"/>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B925C9"/>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B925C9"/>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B925C9"/>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B925C9"/>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B925C9"/>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B925C9"/>
    <w:pPr>
      <w:numPr>
        <w:numId w:val="16"/>
      </w:numPr>
    </w:pPr>
    <w:rPr>
      <w:rFonts w:eastAsiaTheme="minorEastAsia"/>
    </w:rPr>
  </w:style>
  <w:style w:type="paragraph" w:customStyle="1" w:styleId="l-alfaliste2">
    <w:name w:val="l-alfaliste 2"/>
    <w:basedOn w:val="alfaliste2"/>
    <w:qFormat/>
    <w:rsid w:val="00B925C9"/>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B925C9"/>
    <w:pPr>
      <w:keepNext/>
      <w:keepLines/>
      <w:spacing w:before="360" w:after="60"/>
    </w:pPr>
    <w:rPr>
      <w:rFonts w:ascii="Arial" w:hAnsi="Arial" w:cstheme="minorBidi"/>
      <w:i/>
    </w:rPr>
  </w:style>
  <w:style w:type="paragraph" w:customStyle="1" w:styleId="l-alfaliste3">
    <w:name w:val="l-alfaliste 3"/>
    <w:basedOn w:val="alfaliste3"/>
    <w:qFormat/>
    <w:rsid w:val="00B925C9"/>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B925C9"/>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B925C9"/>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B925C9"/>
    <w:pPr>
      <w:keepNext/>
      <w:keepLines/>
      <w:spacing w:before="360"/>
    </w:pPr>
    <w:rPr>
      <w:rFonts w:ascii="Times New Roman" w:hAnsi="Times New Roman" w:cstheme="minorBidi"/>
      <w:i/>
    </w:rPr>
  </w:style>
  <w:style w:type="paragraph" w:customStyle="1" w:styleId="blokksit">
    <w:name w:val="blokksit"/>
    <w:basedOn w:val="Normal"/>
    <w:qFormat/>
    <w:rsid w:val="00B925C9"/>
    <w:pPr>
      <w:ind w:left="397"/>
    </w:pPr>
    <w:rPr>
      <w:rFonts w:eastAsia="Times New Roman" w:cstheme="minorBidi"/>
      <w:spacing w:val="-2"/>
      <w:szCs w:val="22"/>
    </w:rPr>
  </w:style>
  <w:style w:type="paragraph" w:customStyle="1" w:styleId="l-paragraf">
    <w:name w:val="l-paragraf"/>
    <w:basedOn w:val="Normal"/>
    <w:next w:val="Normal"/>
    <w:rsid w:val="00B925C9"/>
    <w:pPr>
      <w:spacing w:before="180" w:after="0" w:line="276" w:lineRule="auto"/>
    </w:pPr>
    <w:rPr>
      <w:rFonts w:eastAsia="Times New Roman" w:cstheme="minorBidi"/>
      <w:i/>
      <w:spacing w:val="4"/>
      <w:szCs w:val="22"/>
    </w:rPr>
  </w:style>
  <w:style w:type="paragraph" w:customStyle="1" w:styleId="l-ledd">
    <w:name w:val="l-ledd"/>
    <w:basedOn w:val="Normal"/>
    <w:qFormat/>
    <w:rsid w:val="00B925C9"/>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B925C9"/>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B925C9"/>
    <w:pPr>
      <w:keepNext/>
      <w:keepLines/>
      <w:numPr>
        <w:ilvl w:val="7"/>
        <w:numId w:val="13"/>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B925C9"/>
    <w:pPr>
      <w:keepNext/>
      <w:jc w:val="center"/>
    </w:pPr>
  </w:style>
  <w:style w:type="character" w:styleId="Merknadsreferanse">
    <w:name w:val="annotation reference"/>
    <w:basedOn w:val="Standardskriftforavsnitt"/>
    <w:rsid w:val="00B925C9"/>
    <w:rPr>
      <w:sz w:val="16"/>
    </w:rPr>
  </w:style>
  <w:style w:type="character" w:styleId="Boktittel">
    <w:name w:val="Book Title"/>
    <w:basedOn w:val="Standardskriftforavsnitt"/>
    <w:uiPriority w:val="33"/>
    <w:qFormat/>
    <w:rsid w:val="00B925C9"/>
    <w:rPr>
      <w:b/>
      <w:bCs/>
      <w:smallCaps/>
      <w:spacing w:val="5"/>
    </w:rPr>
  </w:style>
  <w:style w:type="character" w:styleId="Fulgthyperkobling">
    <w:name w:val="FollowedHyperlink"/>
    <w:basedOn w:val="Standardskriftforavsnitt"/>
    <w:uiPriority w:val="99"/>
    <w:unhideWhenUsed/>
    <w:rsid w:val="00B925C9"/>
    <w:rPr>
      <w:color w:val="800080" w:themeColor="followedHyperlink"/>
      <w:u w:val="single"/>
    </w:rPr>
  </w:style>
  <w:style w:type="character" w:styleId="HTML-definisjon">
    <w:name w:val="HTML Definition"/>
    <w:basedOn w:val="Standardskriftforavsnitt"/>
    <w:uiPriority w:val="99"/>
    <w:unhideWhenUsed/>
    <w:rsid w:val="00B925C9"/>
    <w:rPr>
      <w:i/>
      <w:iCs/>
    </w:rPr>
  </w:style>
  <w:style w:type="character" w:styleId="HTML-eksempel">
    <w:name w:val="HTML Sample"/>
    <w:basedOn w:val="Standardskriftforavsnitt"/>
    <w:uiPriority w:val="99"/>
    <w:unhideWhenUsed/>
    <w:rsid w:val="00B925C9"/>
    <w:rPr>
      <w:rFonts w:ascii="Consolas" w:hAnsi="Consolas"/>
      <w:sz w:val="24"/>
      <w:szCs w:val="24"/>
    </w:rPr>
  </w:style>
  <w:style w:type="character" w:styleId="HTML-kode">
    <w:name w:val="HTML Code"/>
    <w:basedOn w:val="Standardskriftforavsnitt"/>
    <w:uiPriority w:val="99"/>
    <w:unhideWhenUsed/>
    <w:rsid w:val="00B925C9"/>
    <w:rPr>
      <w:rFonts w:ascii="Consolas" w:hAnsi="Consolas"/>
      <w:sz w:val="20"/>
      <w:szCs w:val="20"/>
    </w:rPr>
  </w:style>
  <w:style w:type="character" w:styleId="HTML-sitat">
    <w:name w:val="HTML Cite"/>
    <w:basedOn w:val="Standardskriftforavsnitt"/>
    <w:uiPriority w:val="99"/>
    <w:unhideWhenUsed/>
    <w:rsid w:val="00B925C9"/>
    <w:rPr>
      <w:i/>
      <w:iCs/>
    </w:rPr>
  </w:style>
  <w:style w:type="character" w:styleId="HTML-skrivemaskin">
    <w:name w:val="HTML Typewriter"/>
    <w:basedOn w:val="Standardskriftforavsnitt"/>
    <w:uiPriority w:val="99"/>
    <w:unhideWhenUsed/>
    <w:rsid w:val="00B925C9"/>
    <w:rPr>
      <w:rFonts w:ascii="Consolas" w:hAnsi="Consolas"/>
      <w:sz w:val="20"/>
      <w:szCs w:val="20"/>
    </w:rPr>
  </w:style>
  <w:style w:type="character" w:styleId="HTML-tastatur">
    <w:name w:val="HTML Keyboard"/>
    <w:basedOn w:val="Standardskriftforavsnitt"/>
    <w:uiPriority w:val="99"/>
    <w:unhideWhenUsed/>
    <w:rsid w:val="00B925C9"/>
    <w:rPr>
      <w:rFonts w:ascii="Consolas" w:hAnsi="Consolas"/>
      <w:sz w:val="20"/>
      <w:szCs w:val="20"/>
    </w:rPr>
  </w:style>
  <w:style w:type="character" w:styleId="HTML-variabel">
    <w:name w:val="HTML Variable"/>
    <w:basedOn w:val="Standardskriftforavsnitt"/>
    <w:uiPriority w:val="99"/>
    <w:unhideWhenUsed/>
    <w:rsid w:val="00B925C9"/>
    <w:rPr>
      <w:i/>
      <w:iCs/>
    </w:rPr>
  </w:style>
  <w:style w:type="character" w:styleId="Sluttnotereferanse">
    <w:name w:val="endnote reference"/>
    <w:basedOn w:val="Standardskriftforavsnitt"/>
    <w:uiPriority w:val="99"/>
    <w:unhideWhenUsed/>
    <w:rsid w:val="00B925C9"/>
    <w:rPr>
      <w:vertAlign w:val="superscript"/>
    </w:rPr>
  </w:style>
  <w:style w:type="character" w:styleId="Sterkreferanse">
    <w:name w:val="Intense Reference"/>
    <w:basedOn w:val="Standardskriftforavsnitt"/>
    <w:uiPriority w:val="32"/>
    <w:qFormat/>
    <w:rsid w:val="00B925C9"/>
    <w:rPr>
      <w:b/>
      <w:bCs/>
      <w:smallCaps/>
      <w:color w:val="C0504D" w:themeColor="accent2"/>
      <w:spacing w:val="5"/>
      <w:u w:val="single"/>
    </w:rPr>
  </w:style>
  <w:style w:type="character" w:styleId="Sterkutheving">
    <w:name w:val="Intense Emphasis"/>
    <w:basedOn w:val="Standardskriftforavsnitt"/>
    <w:uiPriority w:val="21"/>
    <w:qFormat/>
    <w:rsid w:val="00B925C9"/>
    <w:rPr>
      <w:b/>
      <w:bCs/>
      <w:i/>
      <w:iCs/>
      <w:color w:val="4F81BD" w:themeColor="accent1"/>
    </w:rPr>
  </w:style>
  <w:style w:type="character" w:styleId="Svakreferanse">
    <w:name w:val="Subtle Reference"/>
    <w:basedOn w:val="Standardskriftforavsnitt"/>
    <w:uiPriority w:val="31"/>
    <w:qFormat/>
    <w:rsid w:val="00B925C9"/>
    <w:rPr>
      <w:smallCaps/>
      <w:color w:val="C0504D" w:themeColor="accent2"/>
      <w:u w:val="single"/>
    </w:rPr>
  </w:style>
  <w:style w:type="character" w:styleId="Svakutheving">
    <w:name w:val="Subtle Emphasis"/>
    <w:basedOn w:val="Standardskriftforavsnitt"/>
    <w:uiPriority w:val="19"/>
    <w:qFormat/>
    <w:rsid w:val="00B925C9"/>
    <w:rPr>
      <w:i/>
      <w:iCs/>
      <w:color w:val="808080" w:themeColor="text1" w:themeTint="7F"/>
    </w:rPr>
  </w:style>
  <w:style w:type="character" w:styleId="Utheving">
    <w:name w:val="Emphasis"/>
    <w:basedOn w:val="Standardskriftforavsnitt"/>
    <w:uiPriority w:val="20"/>
    <w:qFormat/>
    <w:rsid w:val="00B925C9"/>
    <w:rPr>
      <w:i/>
      <w:iCs/>
    </w:rPr>
  </w:style>
  <w:style w:type="character" w:styleId="Fotnotereferanse">
    <w:name w:val="footnote reference"/>
    <w:basedOn w:val="Standardskriftforavsnitt"/>
    <w:rsid w:val="00B925C9"/>
    <w:rPr>
      <w:vertAlign w:val="superscript"/>
    </w:rPr>
  </w:style>
  <w:style w:type="character" w:customStyle="1" w:styleId="halvfet">
    <w:name w:val="halvfet"/>
    <w:basedOn w:val="Standardskriftforavsnitt"/>
    <w:rsid w:val="00B925C9"/>
    <w:rPr>
      <w:b/>
    </w:rPr>
  </w:style>
  <w:style w:type="character" w:styleId="Hyperkobling">
    <w:name w:val="Hyperlink"/>
    <w:basedOn w:val="Standardskriftforavsnitt"/>
    <w:uiPriority w:val="99"/>
    <w:unhideWhenUsed/>
    <w:rsid w:val="00B925C9"/>
    <w:rPr>
      <w:color w:val="0000FF" w:themeColor="hyperlink"/>
      <w:u w:val="single"/>
    </w:rPr>
  </w:style>
  <w:style w:type="character" w:customStyle="1" w:styleId="kursiv">
    <w:name w:val="kursiv"/>
    <w:basedOn w:val="Standardskriftforavsnitt"/>
    <w:rsid w:val="00B925C9"/>
    <w:rPr>
      <w:i/>
    </w:rPr>
  </w:style>
  <w:style w:type="character" w:customStyle="1" w:styleId="l-endring">
    <w:name w:val="l-endring"/>
    <w:basedOn w:val="Standardskriftforavsnitt"/>
    <w:rsid w:val="00B925C9"/>
    <w:rPr>
      <w:i/>
    </w:rPr>
  </w:style>
  <w:style w:type="character" w:styleId="Sidetall">
    <w:name w:val="page number"/>
    <w:basedOn w:val="Standardskriftforavsnitt"/>
    <w:rsid w:val="00B925C9"/>
  </w:style>
  <w:style w:type="character" w:styleId="Plassholdertekst">
    <w:name w:val="Placeholder Text"/>
    <w:basedOn w:val="Standardskriftforavsnitt"/>
    <w:uiPriority w:val="99"/>
    <w:rsid w:val="00B925C9"/>
    <w:rPr>
      <w:color w:val="808080"/>
    </w:rPr>
  </w:style>
  <w:style w:type="character" w:customStyle="1" w:styleId="regular">
    <w:name w:val="regular"/>
    <w:basedOn w:val="Standardskriftforavsnitt"/>
    <w:uiPriority w:val="1"/>
    <w:qFormat/>
    <w:rsid w:val="00B925C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B925C9"/>
    <w:rPr>
      <w:vertAlign w:val="superscript"/>
    </w:rPr>
  </w:style>
  <w:style w:type="character" w:customStyle="1" w:styleId="skrift-senket">
    <w:name w:val="skrift-senket"/>
    <w:basedOn w:val="Standardskriftforavsnitt"/>
    <w:rsid w:val="00B925C9"/>
    <w:rPr>
      <w:vertAlign w:val="subscript"/>
    </w:rPr>
  </w:style>
  <w:style w:type="character" w:customStyle="1" w:styleId="sperret">
    <w:name w:val="sperret"/>
    <w:basedOn w:val="Standardskriftforavsnitt"/>
    <w:rsid w:val="00B925C9"/>
    <w:rPr>
      <w:spacing w:val="30"/>
    </w:rPr>
  </w:style>
  <w:style w:type="character" w:customStyle="1" w:styleId="Stikkord">
    <w:name w:val="Stikkord"/>
    <w:basedOn w:val="Standardskriftforavsnitt"/>
    <w:rsid w:val="00B925C9"/>
    <w:rPr>
      <w:color w:val="0000FF"/>
    </w:rPr>
  </w:style>
  <w:style w:type="character" w:styleId="Sterk">
    <w:name w:val="Strong"/>
    <w:basedOn w:val="Standardskriftforavsnitt"/>
    <w:uiPriority w:val="22"/>
    <w:qFormat/>
    <w:rsid w:val="00B925C9"/>
    <w:rPr>
      <w:b/>
      <w:bCs/>
    </w:rPr>
  </w:style>
  <w:style w:type="table" w:customStyle="1" w:styleId="Tabell-VM">
    <w:name w:val="Tabell-VM"/>
    <w:basedOn w:val="Tabelltemaer"/>
    <w:uiPriority w:val="99"/>
    <w:qFormat/>
    <w:rsid w:val="00B925C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B925C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25C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925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25C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B925C9"/>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B925C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925C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B925C9"/>
  </w:style>
  <w:style w:type="character" w:styleId="Linjenummer">
    <w:name w:val="line number"/>
    <w:basedOn w:val="Standardskriftforavsnitt"/>
    <w:uiPriority w:val="99"/>
    <w:semiHidden/>
    <w:unhideWhenUsed/>
    <w:rsid w:val="00B925C9"/>
  </w:style>
  <w:style w:type="numbering" w:customStyle="1" w:styleId="AlfaListeStil">
    <w:name w:val="AlfaListeStil"/>
    <w:uiPriority w:val="99"/>
    <w:rsid w:val="00B925C9"/>
    <w:pPr>
      <w:numPr>
        <w:numId w:val="7"/>
      </w:numPr>
    </w:pPr>
  </w:style>
  <w:style w:type="numbering" w:customStyle="1" w:styleId="l-AlfaListeStil">
    <w:name w:val="l-AlfaListeStil"/>
    <w:uiPriority w:val="99"/>
    <w:rsid w:val="00B925C9"/>
    <w:pPr>
      <w:numPr>
        <w:numId w:val="8"/>
      </w:numPr>
    </w:pPr>
  </w:style>
  <w:style w:type="numbering" w:customStyle="1" w:styleId="l-ListeStilMal">
    <w:name w:val="l-ListeStilMal"/>
    <w:uiPriority w:val="99"/>
    <w:rsid w:val="00B925C9"/>
    <w:pPr>
      <w:numPr>
        <w:numId w:val="9"/>
      </w:numPr>
    </w:pPr>
  </w:style>
  <w:style w:type="numbering" w:customStyle="1" w:styleId="l-NummerertListeStil">
    <w:name w:val="l-NummerertListeStil"/>
    <w:uiPriority w:val="99"/>
    <w:rsid w:val="00B925C9"/>
    <w:pPr>
      <w:numPr>
        <w:numId w:val="10"/>
      </w:numPr>
    </w:pPr>
  </w:style>
  <w:style w:type="numbering" w:customStyle="1" w:styleId="NrListeStil">
    <w:name w:val="NrListeStil"/>
    <w:uiPriority w:val="99"/>
    <w:rsid w:val="00B925C9"/>
    <w:pPr>
      <w:numPr>
        <w:numId w:val="11"/>
      </w:numPr>
    </w:pPr>
  </w:style>
  <w:style w:type="numbering" w:customStyle="1" w:styleId="OpplistingListeStil">
    <w:name w:val="OpplistingListeStil"/>
    <w:uiPriority w:val="99"/>
    <w:rsid w:val="00B925C9"/>
    <w:pPr>
      <w:numPr>
        <w:numId w:val="12"/>
      </w:numPr>
    </w:pPr>
  </w:style>
  <w:style w:type="numbering" w:customStyle="1" w:styleId="OverskrifterListeStil">
    <w:name w:val="OverskrifterListeStil"/>
    <w:uiPriority w:val="99"/>
    <w:rsid w:val="00B925C9"/>
    <w:pPr>
      <w:numPr>
        <w:numId w:val="13"/>
      </w:numPr>
    </w:pPr>
  </w:style>
  <w:style w:type="numbering" w:customStyle="1" w:styleId="RomListeStil">
    <w:name w:val="RomListeStil"/>
    <w:uiPriority w:val="99"/>
    <w:rsid w:val="00B925C9"/>
    <w:pPr>
      <w:numPr>
        <w:numId w:val="14"/>
      </w:numPr>
    </w:pPr>
  </w:style>
  <w:style w:type="numbering" w:customStyle="1" w:styleId="StrekListeStil">
    <w:name w:val="StrekListeStil"/>
    <w:uiPriority w:val="99"/>
    <w:rsid w:val="00B925C9"/>
    <w:pPr>
      <w:numPr>
        <w:numId w:val="15"/>
      </w:numPr>
    </w:pPr>
  </w:style>
  <w:style w:type="character" w:customStyle="1" w:styleId="Hashtag">
    <w:name w:val="Hashtag"/>
    <w:basedOn w:val="Standardskriftforavsnitt"/>
    <w:uiPriority w:val="99"/>
    <w:semiHidden/>
    <w:unhideWhenUsed/>
    <w:rsid w:val="00F24F93"/>
    <w:rPr>
      <w:color w:val="2B579A"/>
      <w:shd w:val="clear" w:color="auto" w:fill="E6E6E6"/>
    </w:rPr>
  </w:style>
  <w:style w:type="character" w:customStyle="1" w:styleId="Mention">
    <w:name w:val="Mention"/>
    <w:basedOn w:val="Standardskriftforavsnitt"/>
    <w:uiPriority w:val="99"/>
    <w:semiHidden/>
    <w:unhideWhenUsed/>
    <w:rsid w:val="00F24F93"/>
    <w:rPr>
      <w:color w:val="2B579A"/>
      <w:shd w:val="clear" w:color="auto" w:fill="E6E6E6"/>
    </w:rPr>
  </w:style>
  <w:style w:type="character" w:customStyle="1" w:styleId="SmartHyperlink">
    <w:name w:val="Smart Hyperlink"/>
    <w:basedOn w:val="Standardskriftforavsnitt"/>
    <w:uiPriority w:val="99"/>
    <w:semiHidden/>
    <w:unhideWhenUsed/>
    <w:rsid w:val="00F24F93"/>
    <w:rPr>
      <w:u w:val="dotted"/>
    </w:rPr>
  </w:style>
  <w:style w:type="character" w:customStyle="1" w:styleId="UnresolvedMention">
    <w:name w:val="Unresolved Mention"/>
    <w:basedOn w:val="Standardskriftforavsnitt"/>
    <w:uiPriority w:val="99"/>
    <w:semiHidden/>
    <w:unhideWhenUsed/>
    <w:rsid w:val="00F24F93"/>
    <w:rPr>
      <w:color w:val="808080"/>
      <w:shd w:val="clear" w:color="auto" w:fill="E6E6E6"/>
    </w:rPr>
  </w:style>
  <w:style w:type="paragraph" w:customStyle="1" w:styleId="Tabellnavn-kode">
    <w:name w:val="Tabellnavn-kode"/>
    <w:basedOn w:val="Tabellnavn"/>
    <w:qFormat/>
    <w:rsid w:val="00B925C9"/>
    <w:rPr>
      <w:rFonts w:cstheme="minorBidi"/>
      <w:vanish w:val="0"/>
      <w:color w:val="FF0000"/>
    </w:rPr>
  </w:style>
  <w:style w:type="paragraph" w:customStyle="1" w:styleId="tblRadItalicLuftOver">
    <w:name w:val="tblRadItalicLuftOver"/>
    <w:basedOn w:val="tblRadItalic"/>
    <w:autoRedefine/>
    <w:qFormat/>
    <w:rsid w:val="00B925C9"/>
    <w:pPr>
      <w:spacing w:before="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macro" w:unhideWhenUsed="0"/>
    <w:lsdException w:name="List" w:uiPriority="0"/>
    <w:lsdException w:name="List Bullet" w:uiPriority="0" w:unhideWhenUsed="0"/>
    <w:lsdException w:name="List Number" w:uiPriority="0" w:unhideWhenUsed="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3" w:unhideWhenUsed="0"/>
    <w:lsdException w:name="List Continue 4" w:unhideWhenUsed="0"/>
    <w:lsdException w:name="List Continue 5" w:unhideWhenUsed="0"/>
    <w:lsdException w:name="Message Header"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B925C9"/>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B925C9"/>
    <w:pPr>
      <w:keepNext/>
      <w:numPr>
        <w:numId w:val="13"/>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B925C9"/>
    <w:pPr>
      <w:keepNext/>
      <w:numPr>
        <w:ilvl w:val="1"/>
        <w:numId w:val="13"/>
      </w:numPr>
      <w:spacing w:before="360" w:after="80"/>
      <w:outlineLvl w:val="1"/>
    </w:pPr>
    <w:rPr>
      <w:rFonts w:ascii="Arial" w:hAnsi="Arial"/>
      <w:b/>
      <w:sz w:val="26"/>
    </w:rPr>
  </w:style>
  <w:style w:type="paragraph" w:styleId="Overskrift3">
    <w:name w:val="heading 3"/>
    <w:basedOn w:val="Normal"/>
    <w:next w:val="Normal"/>
    <w:link w:val="Overskrift3Tegn"/>
    <w:qFormat/>
    <w:rsid w:val="00B925C9"/>
    <w:pPr>
      <w:keepNext/>
      <w:numPr>
        <w:ilvl w:val="2"/>
        <w:numId w:val="13"/>
      </w:numPr>
      <w:spacing w:before="200" w:after="80"/>
      <w:outlineLvl w:val="2"/>
    </w:pPr>
    <w:rPr>
      <w:rFonts w:ascii="Arial" w:hAnsi="Arial"/>
      <w:b/>
    </w:rPr>
  </w:style>
  <w:style w:type="paragraph" w:styleId="Overskrift4">
    <w:name w:val="heading 4"/>
    <w:basedOn w:val="Normal"/>
    <w:next w:val="Normal"/>
    <w:link w:val="Overskrift4Tegn"/>
    <w:qFormat/>
    <w:rsid w:val="00B925C9"/>
    <w:pPr>
      <w:keepNext/>
      <w:numPr>
        <w:ilvl w:val="3"/>
        <w:numId w:val="13"/>
      </w:numPr>
      <w:spacing w:before="120" w:after="80"/>
      <w:outlineLvl w:val="3"/>
    </w:pPr>
    <w:rPr>
      <w:rFonts w:ascii="Arial" w:hAnsi="Arial"/>
      <w:i/>
    </w:rPr>
  </w:style>
  <w:style w:type="paragraph" w:styleId="Overskrift5">
    <w:name w:val="heading 5"/>
    <w:basedOn w:val="Normal"/>
    <w:next w:val="Normal"/>
    <w:link w:val="Overskrift5Tegn"/>
    <w:qFormat/>
    <w:rsid w:val="00B925C9"/>
    <w:pPr>
      <w:keepNext/>
      <w:numPr>
        <w:ilvl w:val="4"/>
        <w:numId w:val="13"/>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B925C9"/>
    <w:pPr>
      <w:numPr>
        <w:ilvl w:val="5"/>
        <w:numId w:val="1"/>
      </w:numPr>
      <w:spacing w:before="240" w:after="60"/>
      <w:outlineLvl w:val="5"/>
    </w:pPr>
    <w:rPr>
      <w:i/>
      <w:sz w:val="22"/>
    </w:rPr>
  </w:style>
  <w:style w:type="paragraph" w:styleId="Overskrift7">
    <w:name w:val="heading 7"/>
    <w:basedOn w:val="Normal"/>
    <w:next w:val="Normal"/>
    <w:link w:val="Overskrift7Tegn"/>
    <w:qFormat/>
    <w:rsid w:val="00B925C9"/>
    <w:pPr>
      <w:numPr>
        <w:ilvl w:val="6"/>
        <w:numId w:val="1"/>
      </w:numPr>
      <w:spacing w:before="240" w:after="60"/>
      <w:outlineLvl w:val="6"/>
    </w:pPr>
    <w:rPr>
      <w:rFonts w:ascii="Arial" w:hAnsi="Arial"/>
      <w:sz w:val="20"/>
    </w:rPr>
  </w:style>
  <w:style w:type="paragraph" w:styleId="Overskrift8">
    <w:name w:val="heading 8"/>
    <w:basedOn w:val="Normal"/>
    <w:next w:val="Normal"/>
    <w:link w:val="Overskrift8Tegn"/>
    <w:qFormat/>
    <w:rsid w:val="00B925C9"/>
    <w:pPr>
      <w:numPr>
        <w:ilvl w:val="7"/>
        <w:numId w:val="1"/>
      </w:numPr>
      <w:spacing w:before="240" w:after="60"/>
      <w:outlineLvl w:val="7"/>
    </w:pPr>
    <w:rPr>
      <w:rFonts w:ascii="Arial" w:hAnsi="Arial"/>
      <w:i/>
      <w:sz w:val="20"/>
    </w:rPr>
  </w:style>
  <w:style w:type="paragraph" w:styleId="Overskrift9">
    <w:name w:val="heading 9"/>
    <w:basedOn w:val="Normal"/>
    <w:next w:val="Normal"/>
    <w:link w:val="Overskrift9Tegn"/>
    <w:qFormat/>
    <w:rsid w:val="00B925C9"/>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B925C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925C9"/>
  </w:style>
  <w:style w:type="character" w:customStyle="1" w:styleId="Overskrift1Tegn">
    <w:name w:val="Overskrift 1 Tegn"/>
    <w:basedOn w:val="Standardskriftforavsnitt"/>
    <w:link w:val="Overskrift1"/>
    <w:rsid w:val="00B925C9"/>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B925C9"/>
    <w:rPr>
      <w:rFonts w:ascii="Arial" w:eastAsia="Batang" w:hAnsi="Arial" w:cs="Times New Roman"/>
      <w:b/>
      <w:sz w:val="26"/>
      <w:szCs w:val="20"/>
    </w:rPr>
  </w:style>
  <w:style w:type="character" w:customStyle="1" w:styleId="Overskrift3Tegn">
    <w:name w:val="Overskrift 3 Tegn"/>
    <w:basedOn w:val="Standardskriftforavsnitt"/>
    <w:link w:val="Overskrift3"/>
    <w:rsid w:val="00B925C9"/>
    <w:rPr>
      <w:rFonts w:ascii="Arial" w:eastAsia="Batang" w:hAnsi="Arial" w:cs="Times New Roman"/>
      <w:b/>
      <w:sz w:val="24"/>
      <w:szCs w:val="20"/>
    </w:rPr>
  </w:style>
  <w:style w:type="character" w:customStyle="1" w:styleId="Overskrift4Tegn">
    <w:name w:val="Overskrift 4 Tegn"/>
    <w:basedOn w:val="Standardskriftforavsnitt"/>
    <w:link w:val="Overskrift4"/>
    <w:rsid w:val="00B925C9"/>
    <w:rPr>
      <w:rFonts w:ascii="Arial" w:eastAsia="Batang" w:hAnsi="Arial" w:cs="Times New Roman"/>
      <w:i/>
      <w:sz w:val="24"/>
      <w:szCs w:val="20"/>
    </w:rPr>
  </w:style>
  <w:style w:type="character" w:customStyle="1" w:styleId="Overskrift5Tegn">
    <w:name w:val="Overskrift 5 Tegn"/>
    <w:basedOn w:val="Standardskriftforavsnitt"/>
    <w:link w:val="Overskrift5"/>
    <w:rsid w:val="00B925C9"/>
    <w:rPr>
      <w:rFonts w:ascii="Arial" w:eastAsia="Times New Roman" w:hAnsi="Arial"/>
      <w:i/>
      <w:sz w:val="24"/>
    </w:rPr>
  </w:style>
  <w:style w:type="character" w:customStyle="1" w:styleId="Overskrift6Tegn">
    <w:name w:val="Overskrift 6 Tegn"/>
    <w:basedOn w:val="Standardskriftforavsnitt"/>
    <w:link w:val="Overskrift6"/>
    <w:rsid w:val="00B925C9"/>
    <w:rPr>
      <w:rFonts w:ascii="Times" w:eastAsia="Batang" w:hAnsi="Times" w:cs="Times New Roman"/>
      <w:i/>
      <w:szCs w:val="20"/>
    </w:rPr>
  </w:style>
  <w:style w:type="character" w:customStyle="1" w:styleId="Overskrift7Tegn">
    <w:name w:val="Overskrift 7 Tegn"/>
    <w:basedOn w:val="Standardskriftforavsnitt"/>
    <w:link w:val="Overskrift7"/>
    <w:rsid w:val="00B925C9"/>
    <w:rPr>
      <w:rFonts w:ascii="Arial" w:eastAsia="Batang" w:hAnsi="Arial" w:cs="Times New Roman"/>
      <w:sz w:val="20"/>
      <w:szCs w:val="20"/>
    </w:rPr>
  </w:style>
  <w:style w:type="character" w:customStyle="1" w:styleId="Overskrift8Tegn">
    <w:name w:val="Overskrift 8 Tegn"/>
    <w:basedOn w:val="Standardskriftforavsnitt"/>
    <w:link w:val="Overskrift8"/>
    <w:rsid w:val="00B925C9"/>
    <w:rPr>
      <w:rFonts w:ascii="Arial" w:eastAsia="Batang" w:hAnsi="Arial" w:cs="Times New Roman"/>
      <w:i/>
      <w:sz w:val="20"/>
      <w:szCs w:val="20"/>
    </w:rPr>
  </w:style>
  <w:style w:type="character" w:customStyle="1" w:styleId="Overskrift9Tegn">
    <w:name w:val="Overskrift 9 Tegn"/>
    <w:basedOn w:val="Standardskriftforavsnitt"/>
    <w:link w:val="Overskrift9"/>
    <w:rsid w:val="00B925C9"/>
    <w:rPr>
      <w:rFonts w:ascii="Arial" w:eastAsia="Batang" w:hAnsi="Arial" w:cs="Times New Roman"/>
      <w:b/>
      <w:i/>
      <w:sz w:val="18"/>
      <w:szCs w:val="20"/>
    </w:rPr>
  </w:style>
  <w:style w:type="paragraph" w:styleId="Brdtekst">
    <w:name w:val="Body Text"/>
    <w:basedOn w:val="Normal"/>
    <w:link w:val="BrdtekstTegn"/>
    <w:rsid w:val="00B925C9"/>
    <w:pPr>
      <w:spacing w:before="120"/>
    </w:pPr>
  </w:style>
  <w:style w:type="character" w:customStyle="1" w:styleId="BrdtekstTegn">
    <w:name w:val="Brødtekst Tegn"/>
    <w:basedOn w:val="Standardskriftforavsnitt"/>
    <w:link w:val="Brdtekst"/>
    <w:rsid w:val="00B925C9"/>
    <w:rPr>
      <w:rFonts w:ascii="Times" w:eastAsia="Batang" w:hAnsi="Times" w:cs="Times New Roman"/>
      <w:sz w:val="24"/>
      <w:szCs w:val="20"/>
    </w:rPr>
  </w:style>
  <w:style w:type="paragraph" w:styleId="Bunntekst">
    <w:name w:val="footer"/>
    <w:basedOn w:val="Normal"/>
    <w:link w:val="BunntekstTegn"/>
    <w:rsid w:val="00B925C9"/>
    <w:pPr>
      <w:tabs>
        <w:tab w:val="center" w:pos="4153"/>
        <w:tab w:val="right" w:pos="8306"/>
      </w:tabs>
    </w:pPr>
    <w:rPr>
      <w:spacing w:val="4"/>
      <w:sz w:val="20"/>
    </w:rPr>
  </w:style>
  <w:style w:type="character" w:customStyle="1" w:styleId="BunntekstTegn">
    <w:name w:val="Bunntekst Tegn"/>
    <w:basedOn w:val="Standardskriftforavsnitt"/>
    <w:link w:val="Bunntekst"/>
    <w:rsid w:val="00B925C9"/>
    <w:rPr>
      <w:rFonts w:ascii="Times" w:eastAsia="Batang" w:hAnsi="Times" w:cs="Times New Roman"/>
      <w:spacing w:val="4"/>
      <w:sz w:val="20"/>
      <w:szCs w:val="20"/>
    </w:rPr>
  </w:style>
  <w:style w:type="paragraph" w:styleId="Dato">
    <w:name w:val="Date"/>
    <w:basedOn w:val="Normal"/>
    <w:next w:val="Normal"/>
    <w:link w:val="DatoTegn"/>
    <w:rsid w:val="00B925C9"/>
  </w:style>
  <w:style w:type="character" w:customStyle="1" w:styleId="DatoTegn">
    <w:name w:val="Dato Tegn"/>
    <w:basedOn w:val="Standardskriftforavsnitt"/>
    <w:link w:val="Dato"/>
    <w:rsid w:val="00B925C9"/>
    <w:rPr>
      <w:rFonts w:ascii="Times" w:eastAsia="Batang" w:hAnsi="Times" w:cs="Times New Roman"/>
      <w:sz w:val="24"/>
      <w:szCs w:val="20"/>
    </w:rPr>
  </w:style>
  <w:style w:type="paragraph" w:styleId="Fotnotetekst">
    <w:name w:val="footnote text"/>
    <w:basedOn w:val="Normal"/>
    <w:link w:val="FotnotetekstTegn"/>
    <w:rsid w:val="00B925C9"/>
    <w:rPr>
      <w:sz w:val="20"/>
    </w:rPr>
  </w:style>
  <w:style w:type="character" w:customStyle="1" w:styleId="FotnotetekstTegn">
    <w:name w:val="Fotnotetekst Tegn"/>
    <w:basedOn w:val="Standardskriftforavsnitt"/>
    <w:link w:val="Fotnotetekst"/>
    <w:rsid w:val="00B925C9"/>
    <w:rPr>
      <w:rFonts w:ascii="Times" w:eastAsia="Batang" w:hAnsi="Times" w:cs="Times New Roman"/>
      <w:sz w:val="20"/>
      <w:szCs w:val="20"/>
    </w:rPr>
  </w:style>
  <w:style w:type="paragraph" w:styleId="INNH1">
    <w:name w:val="toc 1"/>
    <w:basedOn w:val="Normal"/>
    <w:next w:val="Normal"/>
    <w:autoRedefine/>
    <w:rsid w:val="00B925C9"/>
    <w:pPr>
      <w:tabs>
        <w:tab w:val="right" w:leader="dot" w:pos="8306"/>
      </w:tabs>
    </w:pPr>
  </w:style>
  <w:style w:type="paragraph" w:styleId="INNH2">
    <w:name w:val="toc 2"/>
    <w:basedOn w:val="Normal"/>
    <w:next w:val="Normal"/>
    <w:autoRedefine/>
    <w:rsid w:val="00B925C9"/>
    <w:pPr>
      <w:tabs>
        <w:tab w:val="right" w:leader="dot" w:pos="8306"/>
      </w:tabs>
      <w:ind w:left="200"/>
    </w:pPr>
  </w:style>
  <w:style w:type="paragraph" w:styleId="INNH3">
    <w:name w:val="toc 3"/>
    <w:basedOn w:val="Normal"/>
    <w:next w:val="Normal"/>
    <w:autoRedefine/>
    <w:rsid w:val="00B925C9"/>
    <w:pPr>
      <w:tabs>
        <w:tab w:val="right" w:leader="dot" w:pos="8306"/>
      </w:tabs>
      <w:ind w:left="400"/>
    </w:pPr>
  </w:style>
  <w:style w:type="paragraph" w:styleId="INNH4">
    <w:name w:val="toc 4"/>
    <w:basedOn w:val="Normal"/>
    <w:next w:val="Normal"/>
    <w:autoRedefine/>
    <w:rsid w:val="00B925C9"/>
    <w:pPr>
      <w:tabs>
        <w:tab w:val="right" w:leader="dot" w:pos="8306"/>
      </w:tabs>
      <w:ind w:left="600"/>
    </w:pPr>
  </w:style>
  <w:style w:type="paragraph" w:styleId="INNH5">
    <w:name w:val="toc 5"/>
    <w:basedOn w:val="Normal"/>
    <w:next w:val="Normal"/>
    <w:autoRedefine/>
    <w:rsid w:val="00B925C9"/>
    <w:pPr>
      <w:tabs>
        <w:tab w:val="right" w:leader="dot" w:pos="8306"/>
      </w:tabs>
      <w:ind w:left="800"/>
    </w:pPr>
  </w:style>
  <w:style w:type="paragraph" w:styleId="Liste">
    <w:name w:val="List"/>
    <w:basedOn w:val="Normal"/>
    <w:rsid w:val="00B925C9"/>
    <w:pPr>
      <w:numPr>
        <w:numId w:val="15"/>
      </w:numPr>
      <w:contextualSpacing/>
    </w:pPr>
    <w:rPr>
      <w:rFonts w:ascii="Times New Roman" w:eastAsia="Times New Roman" w:hAnsi="Times New Roman" w:cstheme="minorBidi"/>
      <w:spacing w:val="4"/>
      <w:szCs w:val="22"/>
    </w:rPr>
  </w:style>
  <w:style w:type="paragraph" w:styleId="Liste2">
    <w:name w:val="List 2"/>
    <w:basedOn w:val="Normal"/>
    <w:rsid w:val="00B925C9"/>
    <w:pPr>
      <w:numPr>
        <w:ilvl w:val="1"/>
        <w:numId w:val="1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B925C9"/>
    <w:pPr>
      <w:numPr>
        <w:ilvl w:val="2"/>
        <w:numId w:val="15"/>
      </w:numPr>
      <w:spacing w:after="0" w:line="276" w:lineRule="auto"/>
    </w:pPr>
    <w:rPr>
      <w:rFonts w:ascii="Times New Roman" w:eastAsia="Times New Roman" w:hAnsi="Times New Roman" w:cstheme="minorBidi"/>
      <w:szCs w:val="22"/>
    </w:rPr>
  </w:style>
  <w:style w:type="paragraph" w:styleId="Liste4">
    <w:name w:val="List 4"/>
    <w:basedOn w:val="Normal"/>
    <w:rsid w:val="00B925C9"/>
    <w:pPr>
      <w:numPr>
        <w:ilvl w:val="3"/>
        <w:numId w:val="15"/>
      </w:numPr>
      <w:spacing w:after="0" w:line="276" w:lineRule="auto"/>
    </w:pPr>
    <w:rPr>
      <w:rFonts w:ascii="Times New Roman" w:eastAsia="Times New Roman" w:hAnsi="Times New Roman" w:cstheme="minorBidi"/>
      <w:szCs w:val="22"/>
    </w:rPr>
  </w:style>
  <w:style w:type="paragraph" w:styleId="Liste5">
    <w:name w:val="List 5"/>
    <w:basedOn w:val="Normal"/>
    <w:rsid w:val="00B925C9"/>
    <w:pPr>
      <w:numPr>
        <w:ilvl w:val="4"/>
        <w:numId w:val="15"/>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B925C9"/>
    <w:rPr>
      <w:sz w:val="20"/>
    </w:rPr>
  </w:style>
  <w:style w:type="character" w:customStyle="1" w:styleId="MerknadstekstTegn">
    <w:name w:val="Merknadstekst Tegn"/>
    <w:basedOn w:val="Standardskriftforavsnitt"/>
    <w:link w:val="Merknadstekst"/>
    <w:rsid w:val="00B925C9"/>
    <w:rPr>
      <w:rFonts w:ascii="Times" w:eastAsia="Batang" w:hAnsi="Times" w:cs="Times New Roman"/>
      <w:sz w:val="20"/>
      <w:szCs w:val="20"/>
    </w:rPr>
  </w:style>
  <w:style w:type="paragraph" w:styleId="NormalWeb">
    <w:name w:val="Normal (Web)"/>
    <w:basedOn w:val="Normal"/>
    <w:uiPriority w:val="99"/>
    <w:unhideWhenUsed/>
    <w:rsid w:val="00B925C9"/>
    <w:rPr>
      <w:szCs w:val="24"/>
    </w:rPr>
  </w:style>
  <w:style w:type="paragraph" w:styleId="Nummerertliste">
    <w:name w:val="List Number"/>
    <w:basedOn w:val="Normal"/>
    <w:rsid w:val="00B925C9"/>
    <w:pPr>
      <w:numPr>
        <w:numId w:val="11"/>
      </w:numPr>
      <w:spacing w:after="0" w:line="276" w:lineRule="auto"/>
    </w:pPr>
    <w:rPr>
      <w:rFonts w:cstheme="minorBidi"/>
    </w:rPr>
  </w:style>
  <w:style w:type="paragraph" w:styleId="Nummerertliste2">
    <w:name w:val="List Number 2"/>
    <w:basedOn w:val="Normal"/>
    <w:rsid w:val="00B925C9"/>
    <w:pPr>
      <w:numPr>
        <w:ilvl w:val="1"/>
        <w:numId w:val="11"/>
      </w:numPr>
      <w:spacing w:after="0"/>
    </w:pPr>
    <w:rPr>
      <w:rFonts w:cstheme="minorBidi"/>
    </w:rPr>
  </w:style>
  <w:style w:type="paragraph" w:styleId="Nummerertliste3">
    <w:name w:val="List Number 3"/>
    <w:basedOn w:val="Normal"/>
    <w:rsid w:val="00B925C9"/>
    <w:pPr>
      <w:numPr>
        <w:ilvl w:val="2"/>
        <w:numId w:val="11"/>
      </w:numPr>
      <w:spacing w:after="0"/>
    </w:pPr>
    <w:rPr>
      <w:rFonts w:cstheme="minorBidi"/>
    </w:rPr>
  </w:style>
  <w:style w:type="paragraph" w:styleId="Nummerertliste4">
    <w:name w:val="List Number 4"/>
    <w:basedOn w:val="Normal"/>
    <w:rsid w:val="00B925C9"/>
    <w:pPr>
      <w:numPr>
        <w:ilvl w:val="3"/>
        <w:numId w:val="11"/>
      </w:numPr>
      <w:spacing w:after="0"/>
    </w:pPr>
    <w:rPr>
      <w:rFonts w:cstheme="minorBidi"/>
    </w:rPr>
  </w:style>
  <w:style w:type="paragraph" w:styleId="Nummerertliste5">
    <w:name w:val="List Number 5"/>
    <w:basedOn w:val="Normal"/>
    <w:rsid w:val="00B925C9"/>
    <w:pPr>
      <w:numPr>
        <w:ilvl w:val="4"/>
        <w:numId w:val="11"/>
      </w:numPr>
      <w:spacing w:after="0"/>
    </w:pPr>
    <w:rPr>
      <w:rFonts w:cstheme="minorBidi"/>
    </w:rPr>
  </w:style>
  <w:style w:type="paragraph" w:styleId="Punktmerketliste">
    <w:name w:val="List Bullet"/>
    <w:basedOn w:val="Normal"/>
    <w:autoRedefine/>
    <w:rsid w:val="00B925C9"/>
    <w:pPr>
      <w:numPr>
        <w:numId w:val="2"/>
      </w:numPr>
      <w:spacing w:after="0"/>
    </w:pPr>
  </w:style>
  <w:style w:type="paragraph" w:styleId="Punktmerketliste2">
    <w:name w:val="List Bullet 2"/>
    <w:basedOn w:val="Normal"/>
    <w:rsid w:val="00B925C9"/>
    <w:pPr>
      <w:numPr>
        <w:numId w:val="3"/>
      </w:numPr>
      <w:spacing w:after="0"/>
    </w:pPr>
  </w:style>
  <w:style w:type="paragraph" w:styleId="Punktmerketliste3">
    <w:name w:val="List Bullet 3"/>
    <w:basedOn w:val="Normal"/>
    <w:autoRedefine/>
    <w:rsid w:val="00B925C9"/>
    <w:pPr>
      <w:numPr>
        <w:numId w:val="4"/>
      </w:numPr>
      <w:spacing w:after="0"/>
    </w:pPr>
  </w:style>
  <w:style w:type="paragraph" w:styleId="Punktmerketliste4">
    <w:name w:val="List Bullet 4"/>
    <w:basedOn w:val="Normal"/>
    <w:rsid w:val="00B925C9"/>
    <w:pPr>
      <w:numPr>
        <w:numId w:val="5"/>
      </w:numPr>
      <w:spacing w:after="0"/>
    </w:pPr>
  </w:style>
  <w:style w:type="paragraph" w:styleId="Punktmerketliste5">
    <w:name w:val="List Bullet 5"/>
    <w:basedOn w:val="Normal"/>
    <w:rsid w:val="00B925C9"/>
    <w:pPr>
      <w:numPr>
        <w:numId w:val="6"/>
      </w:numPr>
      <w:spacing w:after="0"/>
    </w:pPr>
  </w:style>
  <w:style w:type="paragraph" w:styleId="Rentekst">
    <w:name w:val="Plain Text"/>
    <w:basedOn w:val="Normal"/>
    <w:link w:val="RentekstTegn"/>
    <w:uiPriority w:val="99"/>
    <w:unhideWhenUsed/>
    <w:rsid w:val="00B925C9"/>
    <w:rPr>
      <w:rFonts w:ascii="Courier New" w:hAnsi="Courier New" w:cs="Courier New"/>
      <w:sz w:val="20"/>
    </w:rPr>
  </w:style>
  <w:style w:type="character" w:customStyle="1" w:styleId="RentekstTegn">
    <w:name w:val="Ren tekst Tegn"/>
    <w:basedOn w:val="Standardskriftforavsnitt"/>
    <w:link w:val="Rentekst"/>
    <w:uiPriority w:val="99"/>
    <w:rsid w:val="00B925C9"/>
    <w:rPr>
      <w:rFonts w:ascii="Courier New" w:eastAsia="Batang" w:hAnsi="Courier New" w:cs="Courier New"/>
      <w:sz w:val="20"/>
      <w:szCs w:val="20"/>
    </w:rPr>
  </w:style>
  <w:style w:type="paragraph" w:customStyle="1" w:styleId="tblRad">
    <w:name w:val="tblRad"/>
    <w:rsid w:val="00B925C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925C9"/>
  </w:style>
  <w:style w:type="paragraph" w:customStyle="1" w:styleId="tbl2LinjeSumBold">
    <w:name w:val="tbl2LinjeSumBold"/>
    <w:basedOn w:val="tblRad"/>
    <w:rsid w:val="00B925C9"/>
    <w:rPr>
      <w:b/>
    </w:rPr>
  </w:style>
  <w:style w:type="paragraph" w:customStyle="1" w:styleId="tblDelsum1">
    <w:name w:val="tblDelsum1"/>
    <w:basedOn w:val="tblRad"/>
    <w:rsid w:val="00B925C9"/>
    <w:rPr>
      <w:i/>
    </w:rPr>
  </w:style>
  <w:style w:type="paragraph" w:customStyle="1" w:styleId="tblDelsum1-Kapittel">
    <w:name w:val="tblDelsum1 - Kapittel"/>
    <w:basedOn w:val="tblDelsum1"/>
    <w:rsid w:val="00B925C9"/>
    <w:pPr>
      <w:keepNext w:val="0"/>
    </w:pPr>
  </w:style>
  <w:style w:type="paragraph" w:customStyle="1" w:styleId="tblDelsum2">
    <w:name w:val="tblDelsum2"/>
    <w:basedOn w:val="tblRad"/>
    <w:rsid w:val="00B925C9"/>
    <w:rPr>
      <w:b/>
      <w:i/>
    </w:rPr>
  </w:style>
  <w:style w:type="paragraph" w:customStyle="1" w:styleId="tblDelsum2-Kapittel">
    <w:name w:val="tblDelsum2 - Kapittel"/>
    <w:basedOn w:val="tblDelsum2"/>
    <w:rsid w:val="00B925C9"/>
    <w:pPr>
      <w:keepNext w:val="0"/>
    </w:pPr>
  </w:style>
  <w:style w:type="paragraph" w:customStyle="1" w:styleId="tblTabelloverskrift">
    <w:name w:val="tblTabelloverskrift"/>
    <w:rsid w:val="00B925C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925C9"/>
    <w:pPr>
      <w:spacing w:after="0"/>
      <w:jc w:val="right"/>
    </w:pPr>
    <w:rPr>
      <w:b w:val="0"/>
      <w:caps w:val="0"/>
      <w:sz w:val="16"/>
    </w:rPr>
  </w:style>
  <w:style w:type="paragraph" w:customStyle="1" w:styleId="tblKategoriOverskrift">
    <w:name w:val="tblKategoriOverskrift"/>
    <w:basedOn w:val="tblRad"/>
    <w:rsid w:val="00B925C9"/>
    <w:pPr>
      <w:spacing w:before="120"/>
    </w:pPr>
    <w:rPr>
      <w:b/>
    </w:rPr>
  </w:style>
  <w:style w:type="paragraph" w:customStyle="1" w:styleId="tblKolonneoverskrift">
    <w:name w:val="tblKolonneoverskrift"/>
    <w:basedOn w:val="Normal"/>
    <w:rsid w:val="00B925C9"/>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B925C9"/>
    <w:pPr>
      <w:spacing w:after="360"/>
      <w:jc w:val="center"/>
    </w:pPr>
    <w:rPr>
      <w:b w:val="0"/>
      <w:caps w:val="0"/>
    </w:rPr>
  </w:style>
  <w:style w:type="paragraph" w:customStyle="1" w:styleId="tblKolonneoverskrift-Vedtak">
    <w:name w:val="tblKolonneoverskrift - Vedtak"/>
    <w:basedOn w:val="tblTabelloverskrift-Vedtak"/>
    <w:rsid w:val="00B925C9"/>
    <w:pPr>
      <w:spacing w:after="0"/>
    </w:pPr>
  </w:style>
  <w:style w:type="paragraph" w:customStyle="1" w:styleId="tblOverskrift-Vedtak">
    <w:name w:val="tblOverskrift - Vedtak"/>
    <w:basedOn w:val="tblRad"/>
    <w:rsid w:val="00B925C9"/>
    <w:pPr>
      <w:spacing w:before="360"/>
      <w:jc w:val="center"/>
    </w:pPr>
  </w:style>
  <w:style w:type="paragraph" w:customStyle="1" w:styleId="tblRadBold">
    <w:name w:val="tblRadBold"/>
    <w:basedOn w:val="tblRad"/>
    <w:rsid w:val="00B925C9"/>
    <w:rPr>
      <w:b/>
    </w:rPr>
  </w:style>
  <w:style w:type="paragraph" w:customStyle="1" w:styleId="tblRadItalic">
    <w:name w:val="tblRadItalic"/>
    <w:basedOn w:val="tblRad"/>
    <w:rsid w:val="00B925C9"/>
    <w:rPr>
      <w:i/>
    </w:rPr>
  </w:style>
  <w:style w:type="paragraph" w:customStyle="1" w:styleId="tblRadItalicSiste">
    <w:name w:val="tblRadItalicSiste"/>
    <w:basedOn w:val="tblRadItalic"/>
    <w:rsid w:val="00B925C9"/>
  </w:style>
  <w:style w:type="paragraph" w:customStyle="1" w:styleId="tblRadMedLuft">
    <w:name w:val="tblRadMedLuft"/>
    <w:basedOn w:val="tblRad"/>
    <w:rsid w:val="00B925C9"/>
    <w:pPr>
      <w:spacing w:before="120"/>
    </w:pPr>
  </w:style>
  <w:style w:type="paragraph" w:customStyle="1" w:styleId="tblRadMedLuftSiste">
    <w:name w:val="tblRadMedLuftSiste"/>
    <w:basedOn w:val="tblRadMedLuft"/>
    <w:rsid w:val="00B925C9"/>
    <w:pPr>
      <w:spacing w:after="120"/>
    </w:pPr>
  </w:style>
  <w:style w:type="paragraph" w:customStyle="1" w:styleId="tblRadMedLuftSiste-Vedtak">
    <w:name w:val="tblRadMedLuftSiste - Vedtak"/>
    <w:basedOn w:val="tblRadMedLuftSiste"/>
    <w:rsid w:val="00B925C9"/>
    <w:pPr>
      <w:keepNext w:val="0"/>
    </w:pPr>
  </w:style>
  <w:style w:type="paragraph" w:customStyle="1" w:styleId="tblRadSiste">
    <w:name w:val="tblRadSiste"/>
    <w:basedOn w:val="tblRad"/>
    <w:rsid w:val="00B925C9"/>
  </w:style>
  <w:style w:type="paragraph" w:customStyle="1" w:styleId="tblSluttsum">
    <w:name w:val="tblSluttsum"/>
    <w:basedOn w:val="tblRad"/>
    <w:rsid w:val="00B925C9"/>
    <w:pPr>
      <w:spacing w:before="120"/>
    </w:pPr>
    <w:rPr>
      <w:b/>
      <w:i/>
    </w:rPr>
  </w:style>
  <w:style w:type="paragraph" w:styleId="Undertittel">
    <w:name w:val="Subtitle"/>
    <w:basedOn w:val="Normal"/>
    <w:next w:val="Normal"/>
    <w:link w:val="UndertittelTegn"/>
    <w:qFormat/>
    <w:rsid w:val="00B925C9"/>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B925C9"/>
    <w:rPr>
      <w:rFonts w:ascii="Arial" w:eastAsia="Times New Roman" w:hAnsi="Arial"/>
      <w:b/>
      <w:spacing w:val="4"/>
      <w:sz w:val="28"/>
    </w:rPr>
  </w:style>
  <w:style w:type="paragraph" w:styleId="Avsenderadresse">
    <w:name w:val="envelope return"/>
    <w:basedOn w:val="Normal"/>
    <w:uiPriority w:val="99"/>
    <w:unhideWhenUsed/>
    <w:rsid w:val="00B925C9"/>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B925C9"/>
  </w:style>
  <w:style w:type="paragraph" w:styleId="Bildetekst">
    <w:name w:val="caption"/>
    <w:basedOn w:val="Normal"/>
    <w:next w:val="Normal"/>
    <w:uiPriority w:val="35"/>
    <w:unhideWhenUsed/>
    <w:qFormat/>
    <w:rsid w:val="00B925C9"/>
    <w:pPr>
      <w:spacing w:after="200"/>
    </w:pPr>
    <w:rPr>
      <w:b/>
      <w:bCs/>
      <w:color w:val="4F81BD" w:themeColor="accent1"/>
      <w:sz w:val="18"/>
      <w:szCs w:val="18"/>
    </w:rPr>
  </w:style>
  <w:style w:type="paragraph" w:styleId="Blokktekst">
    <w:name w:val="Block Text"/>
    <w:basedOn w:val="Normal"/>
    <w:uiPriority w:val="99"/>
    <w:unhideWhenUsed/>
    <w:rsid w:val="00B925C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B925C9"/>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B925C9"/>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B925C9"/>
    <w:pPr>
      <w:spacing w:before="0"/>
      <w:ind w:firstLine="360"/>
    </w:pPr>
  </w:style>
  <w:style w:type="character" w:customStyle="1" w:styleId="Brdtekst-frsteinnrykkTegn">
    <w:name w:val="Brødtekst - første innrykk Tegn"/>
    <w:basedOn w:val="BrdtekstTegn"/>
    <w:link w:val="Brdtekst-frsteinnrykk"/>
    <w:uiPriority w:val="99"/>
    <w:rsid w:val="00B925C9"/>
    <w:rPr>
      <w:rFonts w:ascii="Times" w:eastAsia="Batang" w:hAnsi="Times" w:cs="Times New Roman"/>
      <w:sz w:val="24"/>
      <w:szCs w:val="20"/>
    </w:rPr>
  </w:style>
  <w:style w:type="paragraph" w:styleId="Brdtekstinnrykk">
    <w:name w:val="Body Text Indent"/>
    <w:basedOn w:val="Normal"/>
    <w:link w:val="BrdtekstinnrykkTegn"/>
    <w:uiPriority w:val="99"/>
    <w:unhideWhenUsed/>
    <w:rsid w:val="00B925C9"/>
    <w:pPr>
      <w:ind w:left="283"/>
    </w:pPr>
  </w:style>
  <w:style w:type="character" w:customStyle="1" w:styleId="BrdtekstinnrykkTegn">
    <w:name w:val="Brødtekstinnrykk Tegn"/>
    <w:basedOn w:val="Standardskriftforavsnitt"/>
    <w:link w:val="Brdtekstinnrykk"/>
    <w:uiPriority w:val="99"/>
    <w:rsid w:val="00B925C9"/>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B925C9"/>
    <w:pPr>
      <w:ind w:left="360" w:firstLine="360"/>
    </w:pPr>
  </w:style>
  <w:style w:type="character" w:customStyle="1" w:styleId="Brdtekst-frsteinnrykk2Tegn">
    <w:name w:val="Brødtekst - første innrykk 2 Tegn"/>
    <w:basedOn w:val="BrdtekstinnrykkTegn"/>
    <w:link w:val="Brdtekst-frsteinnrykk2"/>
    <w:uiPriority w:val="99"/>
    <w:rsid w:val="00B925C9"/>
    <w:rPr>
      <w:rFonts w:ascii="Times" w:eastAsia="Batang" w:hAnsi="Times" w:cs="Times New Roman"/>
      <w:sz w:val="24"/>
      <w:szCs w:val="20"/>
    </w:rPr>
  </w:style>
  <w:style w:type="paragraph" w:styleId="Brdtekst2">
    <w:name w:val="Body Text 2"/>
    <w:basedOn w:val="Normal"/>
    <w:link w:val="Brdtekst2Tegn"/>
    <w:uiPriority w:val="99"/>
    <w:unhideWhenUsed/>
    <w:rsid w:val="00B925C9"/>
    <w:pPr>
      <w:spacing w:line="480" w:lineRule="auto"/>
    </w:pPr>
  </w:style>
  <w:style w:type="character" w:customStyle="1" w:styleId="Brdtekst2Tegn">
    <w:name w:val="Brødtekst 2 Tegn"/>
    <w:basedOn w:val="Standardskriftforavsnitt"/>
    <w:link w:val="Brdtekst2"/>
    <w:uiPriority w:val="99"/>
    <w:rsid w:val="00B925C9"/>
    <w:rPr>
      <w:rFonts w:ascii="Times" w:eastAsia="Batang" w:hAnsi="Times" w:cs="Times New Roman"/>
      <w:sz w:val="24"/>
      <w:szCs w:val="20"/>
    </w:rPr>
  </w:style>
  <w:style w:type="paragraph" w:styleId="Brdtekst3">
    <w:name w:val="Body Text 3"/>
    <w:basedOn w:val="Normal"/>
    <w:link w:val="Brdtekst3Tegn"/>
    <w:uiPriority w:val="99"/>
    <w:unhideWhenUsed/>
    <w:rsid w:val="00B925C9"/>
    <w:rPr>
      <w:sz w:val="16"/>
      <w:szCs w:val="16"/>
    </w:rPr>
  </w:style>
  <w:style w:type="character" w:customStyle="1" w:styleId="Brdtekst3Tegn">
    <w:name w:val="Brødtekst 3 Tegn"/>
    <w:basedOn w:val="Standardskriftforavsnitt"/>
    <w:link w:val="Brdtekst3"/>
    <w:uiPriority w:val="99"/>
    <w:rsid w:val="00B925C9"/>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B925C9"/>
    <w:pPr>
      <w:spacing w:line="480" w:lineRule="auto"/>
      <w:ind w:left="283"/>
    </w:pPr>
  </w:style>
  <w:style w:type="character" w:customStyle="1" w:styleId="Brdtekstinnrykk2Tegn">
    <w:name w:val="Brødtekstinnrykk 2 Tegn"/>
    <w:basedOn w:val="Standardskriftforavsnitt"/>
    <w:link w:val="Brdtekstinnrykk2"/>
    <w:uiPriority w:val="99"/>
    <w:rsid w:val="00B925C9"/>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B925C9"/>
    <w:pPr>
      <w:ind w:left="283"/>
    </w:pPr>
    <w:rPr>
      <w:sz w:val="16"/>
      <w:szCs w:val="16"/>
    </w:rPr>
  </w:style>
  <w:style w:type="character" w:customStyle="1" w:styleId="Brdtekstinnrykk3Tegn">
    <w:name w:val="Brødtekstinnrykk 3 Tegn"/>
    <w:basedOn w:val="Standardskriftforavsnitt"/>
    <w:link w:val="Brdtekstinnrykk3"/>
    <w:uiPriority w:val="99"/>
    <w:rsid w:val="00B925C9"/>
    <w:rPr>
      <w:rFonts w:ascii="Times" w:eastAsia="Batang" w:hAnsi="Times" w:cs="Times New Roman"/>
      <w:sz w:val="16"/>
      <w:szCs w:val="16"/>
    </w:rPr>
  </w:style>
  <w:style w:type="paragraph" w:styleId="Dokumentkart">
    <w:name w:val="Document Map"/>
    <w:basedOn w:val="Normal"/>
    <w:link w:val="DokumentkartTegn"/>
    <w:uiPriority w:val="99"/>
    <w:unhideWhenUsed/>
    <w:rsid w:val="00B925C9"/>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B925C9"/>
    <w:rPr>
      <w:rFonts w:ascii="Tahoma" w:eastAsia="Batang" w:hAnsi="Tahoma" w:cs="Tahoma"/>
      <w:sz w:val="16"/>
      <w:szCs w:val="16"/>
    </w:rPr>
  </w:style>
  <w:style w:type="paragraph" w:styleId="E-postsignatur">
    <w:name w:val="E-mail Signature"/>
    <w:basedOn w:val="Normal"/>
    <w:link w:val="E-postsignaturTegn"/>
    <w:uiPriority w:val="99"/>
    <w:unhideWhenUsed/>
    <w:rsid w:val="00B925C9"/>
    <w:pPr>
      <w:spacing w:after="0"/>
    </w:pPr>
  </w:style>
  <w:style w:type="character" w:customStyle="1" w:styleId="E-postsignaturTegn">
    <w:name w:val="E-postsignatur Tegn"/>
    <w:basedOn w:val="Standardskriftforavsnitt"/>
    <w:link w:val="E-postsignatur"/>
    <w:uiPriority w:val="99"/>
    <w:rsid w:val="00B925C9"/>
    <w:rPr>
      <w:rFonts w:ascii="Times" w:eastAsia="Batang" w:hAnsi="Times" w:cs="Times New Roman"/>
      <w:sz w:val="24"/>
      <w:szCs w:val="20"/>
    </w:rPr>
  </w:style>
  <w:style w:type="paragraph" w:styleId="Figurliste">
    <w:name w:val="table of figures"/>
    <w:basedOn w:val="Normal"/>
    <w:next w:val="Normal"/>
    <w:uiPriority w:val="99"/>
    <w:unhideWhenUsed/>
    <w:rsid w:val="00B925C9"/>
    <w:pPr>
      <w:spacing w:after="0"/>
    </w:pPr>
  </w:style>
  <w:style w:type="paragraph" w:styleId="Hilsen">
    <w:name w:val="Closing"/>
    <w:basedOn w:val="Normal"/>
    <w:link w:val="HilsenTegn"/>
    <w:uiPriority w:val="99"/>
    <w:unhideWhenUsed/>
    <w:rsid w:val="00B925C9"/>
    <w:pPr>
      <w:spacing w:after="0"/>
      <w:ind w:left="4252"/>
    </w:pPr>
  </w:style>
  <w:style w:type="character" w:customStyle="1" w:styleId="HilsenTegn">
    <w:name w:val="Hilsen Tegn"/>
    <w:basedOn w:val="Standardskriftforavsnitt"/>
    <w:link w:val="Hilsen"/>
    <w:uiPriority w:val="99"/>
    <w:rsid w:val="00B925C9"/>
    <w:rPr>
      <w:rFonts w:ascii="Times" w:eastAsia="Batang" w:hAnsi="Times" w:cs="Times New Roman"/>
      <w:sz w:val="24"/>
      <w:szCs w:val="20"/>
    </w:rPr>
  </w:style>
  <w:style w:type="paragraph" w:styleId="HTML-adresse">
    <w:name w:val="HTML Address"/>
    <w:basedOn w:val="Normal"/>
    <w:link w:val="HTML-adresseTegn"/>
    <w:uiPriority w:val="99"/>
    <w:unhideWhenUsed/>
    <w:rsid w:val="00B925C9"/>
    <w:pPr>
      <w:spacing w:after="0"/>
    </w:pPr>
    <w:rPr>
      <w:i/>
      <w:iCs/>
    </w:rPr>
  </w:style>
  <w:style w:type="character" w:customStyle="1" w:styleId="HTML-adresseTegn">
    <w:name w:val="HTML-adresse Tegn"/>
    <w:basedOn w:val="Standardskriftforavsnitt"/>
    <w:link w:val="HTML-adresse"/>
    <w:uiPriority w:val="99"/>
    <w:rsid w:val="00B925C9"/>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B925C9"/>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B925C9"/>
    <w:rPr>
      <w:rFonts w:ascii="Consolas" w:eastAsia="Batang" w:hAnsi="Consolas" w:cs="Times New Roman"/>
      <w:sz w:val="20"/>
      <w:szCs w:val="20"/>
    </w:rPr>
  </w:style>
  <w:style w:type="paragraph" w:styleId="Indeks1">
    <w:name w:val="index 1"/>
    <w:basedOn w:val="Normal"/>
    <w:next w:val="Normal"/>
    <w:autoRedefine/>
    <w:uiPriority w:val="99"/>
    <w:unhideWhenUsed/>
    <w:rsid w:val="00B925C9"/>
    <w:pPr>
      <w:spacing w:after="0"/>
      <w:ind w:left="240" w:hanging="240"/>
    </w:pPr>
  </w:style>
  <w:style w:type="paragraph" w:styleId="Indeks2">
    <w:name w:val="index 2"/>
    <w:basedOn w:val="Normal"/>
    <w:next w:val="Normal"/>
    <w:autoRedefine/>
    <w:uiPriority w:val="99"/>
    <w:unhideWhenUsed/>
    <w:rsid w:val="00B925C9"/>
    <w:pPr>
      <w:spacing w:after="0"/>
      <w:ind w:left="480" w:hanging="240"/>
    </w:pPr>
  </w:style>
  <w:style w:type="paragraph" w:styleId="Indeks3">
    <w:name w:val="index 3"/>
    <w:basedOn w:val="Normal"/>
    <w:next w:val="Normal"/>
    <w:autoRedefine/>
    <w:uiPriority w:val="99"/>
    <w:unhideWhenUsed/>
    <w:rsid w:val="00B925C9"/>
    <w:pPr>
      <w:spacing w:after="0"/>
      <w:ind w:left="720" w:hanging="240"/>
    </w:pPr>
  </w:style>
  <w:style w:type="paragraph" w:styleId="Indeks4">
    <w:name w:val="index 4"/>
    <w:basedOn w:val="Normal"/>
    <w:next w:val="Normal"/>
    <w:autoRedefine/>
    <w:uiPriority w:val="99"/>
    <w:unhideWhenUsed/>
    <w:rsid w:val="00B925C9"/>
    <w:pPr>
      <w:spacing w:after="0"/>
      <w:ind w:left="960" w:hanging="240"/>
    </w:pPr>
  </w:style>
  <w:style w:type="paragraph" w:styleId="Indeks5">
    <w:name w:val="index 5"/>
    <w:basedOn w:val="Normal"/>
    <w:next w:val="Normal"/>
    <w:autoRedefine/>
    <w:uiPriority w:val="99"/>
    <w:unhideWhenUsed/>
    <w:rsid w:val="00B925C9"/>
    <w:pPr>
      <w:spacing w:after="0"/>
      <w:ind w:left="1200" w:hanging="240"/>
    </w:pPr>
  </w:style>
  <w:style w:type="paragraph" w:styleId="Indeks6">
    <w:name w:val="index 6"/>
    <w:basedOn w:val="Normal"/>
    <w:next w:val="Normal"/>
    <w:autoRedefine/>
    <w:uiPriority w:val="99"/>
    <w:unhideWhenUsed/>
    <w:rsid w:val="00B925C9"/>
    <w:pPr>
      <w:spacing w:after="0"/>
      <w:ind w:left="1440" w:hanging="240"/>
    </w:pPr>
  </w:style>
  <w:style w:type="paragraph" w:styleId="Indeks7">
    <w:name w:val="index 7"/>
    <w:basedOn w:val="Normal"/>
    <w:next w:val="Normal"/>
    <w:autoRedefine/>
    <w:uiPriority w:val="99"/>
    <w:unhideWhenUsed/>
    <w:rsid w:val="00B925C9"/>
    <w:pPr>
      <w:spacing w:after="0"/>
      <w:ind w:left="1680" w:hanging="240"/>
    </w:pPr>
  </w:style>
  <w:style w:type="paragraph" w:styleId="Indeks8">
    <w:name w:val="index 8"/>
    <w:basedOn w:val="Normal"/>
    <w:next w:val="Normal"/>
    <w:autoRedefine/>
    <w:uiPriority w:val="99"/>
    <w:unhideWhenUsed/>
    <w:rsid w:val="00B925C9"/>
    <w:pPr>
      <w:spacing w:after="0"/>
      <w:ind w:left="1920" w:hanging="240"/>
    </w:pPr>
  </w:style>
  <w:style w:type="paragraph" w:styleId="Indeks9">
    <w:name w:val="index 9"/>
    <w:basedOn w:val="Normal"/>
    <w:next w:val="Normal"/>
    <w:autoRedefine/>
    <w:uiPriority w:val="99"/>
    <w:unhideWhenUsed/>
    <w:rsid w:val="00B925C9"/>
    <w:pPr>
      <w:spacing w:after="0"/>
      <w:ind w:left="2160" w:hanging="240"/>
    </w:pPr>
  </w:style>
  <w:style w:type="paragraph" w:styleId="Ingenmellomrom">
    <w:name w:val="No Spacing"/>
    <w:uiPriority w:val="1"/>
    <w:qFormat/>
    <w:rsid w:val="00B925C9"/>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B925C9"/>
    <w:pPr>
      <w:spacing w:after="100"/>
      <w:ind w:left="1200"/>
    </w:pPr>
  </w:style>
  <w:style w:type="paragraph" w:styleId="INNH7">
    <w:name w:val="toc 7"/>
    <w:basedOn w:val="Normal"/>
    <w:next w:val="Normal"/>
    <w:autoRedefine/>
    <w:uiPriority w:val="39"/>
    <w:unhideWhenUsed/>
    <w:rsid w:val="00B925C9"/>
    <w:pPr>
      <w:spacing w:after="100"/>
      <w:ind w:left="1440"/>
    </w:pPr>
  </w:style>
  <w:style w:type="paragraph" w:styleId="INNH8">
    <w:name w:val="toc 8"/>
    <w:basedOn w:val="Normal"/>
    <w:next w:val="Normal"/>
    <w:autoRedefine/>
    <w:uiPriority w:val="39"/>
    <w:unhideWhenUsed/>
    <w:rsid w:val="00B925C9"/>
    <w:pPr>
      <w:spacing w:after="100"/>
      <w:ind w:left="1680"/>
    </w:pPr>
  </w:style>
  <w:style w:type="paragraph" w:styleId="INNH9">
    <w:name w:val="toc 9"/>
    <w:basedOn w:val="Normal"/>
    <w:next w:val="Normal"/>
    <w:autoRedefine/>
    <w:uiPriority w:val="39"/>
    <w:unhideWhenUsed/>
    <w:rsid w:val="00B925C9"/>
    <w:pPr>
      <w:spacing w:after="100"/>
      <w:ind w:left="1920"/>
    </w:pPr>
  </w:style>
  <w:style w:type="paragraph" w:styleId="Innledendehilsen">
    <w:name w:val="Salutation"/>
    <w:basedOn w:val="Normal"/>
    <w:next w:val="Normal"/>
    <w:link w:val="InnledendehilsenTegn"/>
    <w:uiPriority w:val="99"/>
    <w:unhideWhenUsed/>
    <w:rsid w:val="00B925C9"/>
  </w:style>
  <w:style w:type="character" w:customStyle="1" w:styleId="InnledendehilsenTegn">
    <w:name w:val="Innledende hilsen Tegn"/>
    <w:basedOn w:val="Standardskriftforavsnitt"/>
    <w:link w:val="Innledendehilsen"/>
    <w:uiPriority w:val="99"/>
    <w:rsid w:val="00B925C9"/>
    <w:rPr>
      <w:rFonts w:ascii="Times" w:eastAsia="Batang" w:hAnsi="Times" w:cs="Times New Roman"/>
      <w:sz w:val="24"/>
      <w:szCs w:val="20"/>
    </w:rPr>
  </w:style>
  <w:style w:type="paragraph" w:styleId="Kildeliste">
    <w:name w:val="table of authorities"/>
    <w:basedOn w:val="Normal"/>
    <w:next w:val="Normal"/>
    <w:uiPriority w:val="99"/>
    <w:unhideWhenUsed/>
    <w:rsid w:val="00B925C9"/>
    <w:pPr>
      <w:spacing w:after="0"/>
      <w:ind w:left="240" w:hanging="240"/>
    </w:pPr>
  </w:style>
  <w:style w:type="paragraph" w:styleId="Kildelisteoverskrift">
    <w:name w:val="toa heading"/>
    <w:basedOn w:val="Normal"/>
    <w:next w:val="Normal"/>
    <w:uiPriority w:val="99"/>
    <w:unhideWhenUsed/>
    <w:rsid w:val="00B925C9"/>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B925C9"/>
    <w:rPr>
      <w:b/>
      <w:bCs/>
    </w:rPr>
  </w:style>
  <w:style w:type="character" w:customStyle="1" w:styleId="KommentaremneTegn">
    <w:name w:val="Kommentaremne Tegn"/>
    <w:basedOn w:val="MerknadstekstTegn"/>
    <w:link w:val="Kommentaremne"/>
    <w:uiPriority w:val="99"/>
    <w:rsid w:val="00B925C9"/>
    <w:rPr>
      <w:rFonts w:ascii="Times" w:eastAsia="Batang" w:hAnsi="Times" w:cs="Times New Roman"/>
      <w:b/>
      <w:bCs/>
      <w:sz w:val="20"/>
      <w:szCs w:val="20"/>
    </w:rPr>
  </w:style>
  <w:style w:type="paragraph" w:styleId="Konvoluttadresse">
    <w:name w:val="envelope address"/>
    <w:basedOn w:val="Normal"/>
    <w:uiPriority w:val="99"/>
    <w:unhideWhenUsed/>
    <w:rsid w:val="00B925C9"/>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B925C9"/>
    <w:pPr>
      <w:ind w:left="283"/>
      <w:contextualSpacing/>
    </w:pPr>
  </w:style>
  <w:style w:type="paragraph" w:styleId="Liste-forts2">
    <w:name w:val="List Continue 2"/>
    <w:basedOn w:val="Normal"/>
    <w:uiPriority w:val="99"/>
    <w:unhideWhenUsed/>
    <w:rsid w:val="00B925C9"/>
    <w:pPr>
      <w:ind w:left="566"/>
      <w:contextualSpacing/>
    </w:pPr>
  </w:style>
  <w:style w:type="paragraph" w:styleId="Liste-forts3">
    <w:name w:val="List Continue 3"/>
    <w:basedOn w:val="Normal"/>
    <w:uiPriority w:val="99"/>
    <w:unhideWhenUsed/>
    <w:rsid w:val="00B925C9"/>
    <w:pPr>
      <w:ind w:left="849"/>
      <w:contextualSpacing/>
    </w:pPr>
  </w:style>
  <w:style w:type="paragraph" w:styleId="Liste-forts4">
    <w:name w:val="List Continue 4"/>
    <w:basedOn w:val="Normal"/>
    <w:uiPriority w:val="99"/>
    <w:unhideWhenUsed/>
    <w:rsid w:val="00B925C9"/>
    <w:pPr>
      <w:ind w:left="1132"/>
      <w:contextualSpacing/>
    </w:pPr>
  </w:style>
  <w:style w:type="paragraph" w:styleId="Liste-forts5">
    <w:name w:val="List Continue 5"/>
    <w:basedOn w:val="Normal"/>
    <w:uiPriority w:val="99"/>
    <w:unhideWhenUsed/>
    <w:rsid w:val="00B925C9"/>
    <w:pPr>
      <w:ind w:left="1415"/>
      <w:contextualSpacing/>
    </w:pPr>
  </w:style>
  <w:style w:type="paragraph" w:styleId="Listeavsnitt">
    <w:name w:val="List Paragraph"/>
    <w:basedOn w:val="Normal"/>
    <w:uiPriority w:val="34"/>
    <w:qFormat/>
    <w:rsid w:val="00B925C9"/>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B925C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B925C9"/>
    <w:rPr>
      <w:rFonts w:ascii="Consolas" w:eastAsia="Batang" w:hAnsi="Consolas" w:cs="Times New Roman"/>
      <w:sz w:val="20"/>
      <w:szCs w:val="20"/>
    </w:rPr>
  </w:style>
  <w:style w:type="paragraph" w:styleId="Meldingshode">
    <w:name w:val="Message Header"/>
    <w:basedOn w:val="Normal"/>
    <w:link w:val="MeldingshodeTegn"/>
    <w:uiPriority w:val="99"/>
    <w:unhideWhenUsed/>
    <w:rsid w:val="00B925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B925C9"/>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B925C9"/>
    <w:pPr>
      <w:spacing w:after="0"/>
    </w:pPr>
  </w:style>
  <w:style w:type="character" w:customStyle="1" w:styleId="NotatoverskriftTegn">
    <w:name w:val="Notatoverskrift Tegn"/>
    <w:basedOn w:val="Standardskriftforavsnitt"/>
    <w:link w:val="Notatoverskrift"/>
    <w:uiPriority w:val="99"/>
    <w:rsid w:val="00B925C9"/>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B925C9"/>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itat">
    <w:name w:val="Quote"/>
    <w:basedOn w:val="Normal"/>
    <w:next w:val="Normal"/>
    <w:link w:val="SitatTegn"/>
    <w:uiPriority w:val="29"/>
    <w:qFormat/>
    <w:rsid w:val="00B925C9"/>
    <w:rPr>
      <w:i/>
      <w:iCs/>
      <w:color w:val="000000" w:themeColor="text1"/>
    </w:rPr>
  </w:style>
  <w:style w:type="character" w:customStyle="1" w:styleId="SitatTegn">
    <w:name w:val="Sitat Tegn"/>
    <w:basedOn w:val="Standardskriftforavsnitt"/>
    <w:link w:val="Sitat"/>
    <w:uiPriority w:val="29"/>
    <w:rsid w:val="00B925C9"/>
    <w:rPr>
      <w:rFonts w:ascii="Times" w:eastAsia="Batang" w:hAnsi="Times" w:cs="Times New Roman"/>
      <w:i/>
      <w:iCs/>
      <w:color w:val="000000" w:themeColor="text1"/>
      <w:sz w:val="24"/>
      <w:szCs w:val="20"/>
    </w:rPr>
  </w:style>
  <w:style w:type="paragraph" w:styleId="Sluttnotetekst">
    <w:name w:val="endnote text"/>
    <w:basedOn w:val="Normal"/>
    <w:link w:val="SluttnotetekstTegn"/>
    <w:uiPriority w:val="99"/>
    <w:unhideWhenUsed/>
    <w:rsid w:val="00B925C9"/>
    <w:pPr>
      <w:spacing w:after="0"/>
    </w:pPr>
    <w:rPr>
      <w:sz w:val="20"/>
    </w:rPr>
  </w:style>
  <w:style w:type="character" w:customStyle="1" w:styleId="SluttnotetekstTegn">
    <w:name w:val="Sluttnotetekst Tegn"/>
    <w:basedOn w:val="Standardskriftforavsnitt"/>
    <w:link w:val="Sluttnotetekst"/>
    <w:uiPriority w:val="99"/>
    <w:rsid w:val="00B925C9"/>
    <w:rPr>
      <w:rFonts w:ascii="Times" w:eastAsia="Batang" w:hAnsi="Times" w:cs="Times New Roman"/>
      <w:sz w:val="20"/>
      <w:szCs w:val="20"/>
    </w:rPr>
  </w:style>
  <w:style w:type="paragraph" w:styleId="Sterktsitat">
    <w:name w:val="Intense Quote"/>
    <w:basedOn w:val="Normal"/>
    <w:next w:val="Normal"/>
    <w:link w:val="SterktsitatTegn"/>
    <w:uiPriority w:val="30"/>
    <w:qFormat/>
    <w:rsid w:val="00B925C9"/>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B925C9"/>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B925C9"/>
    <w:rPr>
      <w:rFonts w:asciiTheme="majorHAnsi" w:eastAsiaTheme="majorEastAsia" w:hAnsiTheme="majorHAnsi" w:cstheme="majorBidi"/>
      <w:b/>
      <w:bCs/>
    </w:rPr>
  </w:style>
  <w:style w:type="paragraph" w:styleId="Tittel">
    <w:name w:val="Title"/>
    <w:basedOn w:val="Normal"/>
    <w:next w:val="Normal"/>
    <w:link w:val="TittelTegn"/>
    <w:uiPriority w:val="10"/>
    <w:qFormat/>
    <w:rsid w:val="00B925C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B925C9"/>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B925C9"/>
    <w:pPr>
      <w:spacing w:after="0"/>
      <w:ind w:left="4252"/>
    </w:pPr>
  </w:style>
  <w:style w:type="character" w:customStyle="1" w:styleId="UnderskriftTegn">
    <w:name w:val="Underskrift Tegn"/>
    <w:basedOn w:val="Standardskriftforavsnitt"/>
    <w:link w:val="Underskrift"/>
    <w:uiPriority w:val="99"/>
    <w:rsid w:val="00B925C9"/>
    <w:rPr>
      <w:rFonts w:ascii="Times" w:eastAsia="Batang" w:hAnsi="Times" w:cs="Times New Roman"/>
      <w:sz w:val="24"/>
      <w:szCs w:val="20"/>
    </w:rPr>
  </w:style>
  <w:style w:type="paragraph" w:styleId="Vanliginnrykk">
    <w:name w:val="Normal Indent"/>
    <w:basedOn w:val="Normal"/>
    <w:uiPriority w:val="99"/>
    <w:unhideWhenUsed/>
    <w:rsid w:val="00B925C9"/>
    <w:pPr>
      <w:ind w:left="708"/>
    </w:pPr>
  </w:style>
  <w:style w:type="paragraph" w:customStyle="1" w:styleId="Figur">
    <w:name w:val="Figur"/>
    <w:basedOn w:val="Normal"/>
    <w:uiPriority w:val="99"/>
    <w:rsid w:val="00B925C9"/>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B925C9"/>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B925C9"/>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TrykkeriMerknad"/>
    <w:qFormat/>
    <w:rsid w:val="00B925C9"/>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w:hAnsi="Times" w:cs="Times"/>
      <w:color w:val="000000"/>
      <w:w w:val="0"/>
      <w:sz w:val="24"/>
      <w:szCs w:val="24"/>
      <w:lang w:val="en-US"/>
    </w:rPr>
  </w:style>
  <w:style w:type="paragraph" w:customStyle="1" w:styleId="a-konge-tekst">
    <w:name w:val="a-konge-tekst"/>
    <w:basedOn w:val="Normal"/>
    <w:next w:val="Normal"/>
    <w:rsid w:val="00B925C9"/>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B925C9"/>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B925C9"/>
    <w:pPr>
      <w:spacing w:before="240" w:after="240"/>
    </w:pPr>
  </w:style>
  <w:style w:type="paragraph" w:customStyle="1" w:styleId="a-tilraar-tit">
    <w:name w:val="a-tilraar-tit"/>
    <w:basedOn w:val="Normal"/>
    <w:next w:val="Normal"/>
    <w:rsid w:val="00B925C9"/>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B925C9"/>
    <w:pPr>
      <w:spacing w:before="240"/>
      <w:jc w:val="center"/>
    </w:pPr>
  </w:style>
  <w:style w:type="paragraph" w:customStyle="1" w:styleId="a-vedtak-departement">
    <w:name w:val="a-vedtak-departement"/>
    <w:basedOn w:val="Normal"/>
    <w:next w:val="Normal"/>
    <w:rsid w:val="00B925C9"/>
    <w:pPr>
      <w:keepNext/>
      <w:spacing w:before="360" w:after="60"/>
      <w:jc w:val="center"/>
    </w:pPr>
    <w:rPr>
      <w:b/>
    </w:rPr>
  </w:style>
  <w:style w:type="paragraph" w:customStyle="1" w:styleId="a-vedtak-tit">
    <w:name w:val="a-vedtak-tit"/>
    <w:basedOn w:val="Normal"/>
    <w:next w:val="Normal"/>
    <w:rsid w:val="00B925C9"/>
    <w:pPr>
      <w:keepNext/>
      <w:jc w:val="center"/>
    </w:pPr>
    <w:rPr>
      <w:rFonts w:ascii="Arial" w:hAnsi="Arial"/>
      <w:b/>
      <w:sz w:val="28"/>
    </w:rPr>
  </w:style>
  <w:style w:type="paragraph" w:customStyle="1" w:styleId="a-vedtakdep-tit">
    <w:name w:val="a-vedtakdep-tit"/>
    <w:basedOn w:val="a-vedtak-tit"/>
    <w:qFormat/>
    <w:rsid w:val="00B925C9"/>
    <w:pPr>
      <w:spacing w:before="120"/>
    </w:pPr>
    <w:rPr>
      <w:b w:val="0"/>
      <w:sz w:val="24"/>
    </w:rPr>
  </w:style>
  <w:style w:type="paragraph" w:customStyle="1" w:styleId="a-vedtakkap-tit">
    <w:name w:val="a-vedtakkap-tit"/>
    <w:basedOn w:val="a-vedtak-tit"/>
    <w:qFormat/>
    <w:rsid w:val="00B925C9"/>
    <w:pPr>
      <w:spacing w:before="120"/>
    </w:pPr>
    <w:rPr>
      <w:sz w:val="24"/>
    </w:rPr>
  </w:style>
  <w:style w:type="paragraph" w:styleId="Topptekst">
    <w:name w:val="header"/>
    <w:basedOn w:val="Normal"/>
    <w:link w:val="TopptekstTegn"/>
    <w:rsid w:val="00B925C9"/>
    <w:pPr>
      <w:tabs>
        <w:tab w:val="center" w:pos="4536"/>
        <w:tab w:val="right" w:pos="9072"/>
      </w:tabs>
    </w:pPr>
    <w:rPr>
      <w:sz w:val="20"/>
    </w:rPr>
  </w:style>
  <w:style w:type="character" w:customStyle="1" w:styleId="TopptekstTegn">
    <w:name w:val="Topptekst Tegn"/>
    <w:basedOn w:val="Standardskriftforavsnitt"/>
    <w:link w:val="Topptekst"/>
    <w:rsid w:val="00B925C9"/>
    <w:rPr>
      <w:rFonts w:ascii="Times" w:eastAsia="Batang" w:hAnsi="Times" w:cs="Times New Roman"/>
      <w:sz w:val="20"/>
      <w:szCs w:val="20"/>
    </w:rPr>
  </w:style>
  <w:style w:type="paragraph" w:customStyle="1" w:styleId="ramme-noter">
    <w:name w:val="ramme-noter"/>
    <w:basedOn w:val="Normal"/>
    <w:next w:val="Normal"/>
    <w:rsid w:val="00B925C9"/>
    <w:pPr>
      <w:tabs>
        <w:tab w:val="left" w:pos="284"/>
      </w:tabs>
      <w:spacing w:before="120"/>
      <w:contextualSpacing/>
    </w:pPr>
    <w:rPr>
      <w:rFonts w:cstheme="minorBidi"/>
      <w:sz w:val="20"/>
    </w:rPr>
  </w:style>
  <w:style w:type="paragraph" w:customStyle="1" w:styleId="b-budkaptit">
    <w:name w:val="b-budkaptit"/>
    <w:basedOn w:val="Normal"/>
    <w:next w:val="Normal"/>
    <w:rsid w:val="00B925C9"/>
    <w:pPr>
      <w:keepNext/>
      <w:spacing w:before="240" w:after="60"/>
    </w:pPr>
    <w:rPr>
      <w:rFonts w:ascii="Arial" w:hAnsi="Arial"/>
      <w:b/>
      <w:sz w:val="28"/>
    </w:rPr>
  </w:style>
  <w:style w:type="paragraph" w:customStyle="1" w:styleId="b-post">
    <w:name w:val="b-post"/>
    <w:basedOn w:val="Normal"/>
    <w:next w:val="Normal"/>
    <w:rsid w:val="00B925C9"/>
    <w:pPr>
      <w:keepNext/>
      <w:keepLines/>
      <w:spacing w:before="360" w:line="276" w:lineRule="auto"/>
      <w:ind w:left="1021" w:hanging="1021"/>
    </w:pPr>
    <w:rPr>
      <w:rFonts w:ascii="Times New Roman" w:eastAsia="Times New Roman" w:hAnsi="Times New Roman" w:cstheme="minorBidi"/>
      <w:i/>
      <w:szCs w:val="22"/>
    </w:rPr>
  </w:style>
  <w:style w:type="paragraph" w:customStyle="1" w:styleId="b-progkat">
    <w:name w:val="b-progkat"/>
    <w:basedOn w:val="Normal"/>
    <w:next w:val="Normal"/>
    <w:rsid w:val="00B925C9"/>
    <w:pPr>
      <w:keepNext/>
      <w:spacing w:before="360" w:after="80"/>
      <w:jc w:val="center"/>
    </w:pPr>
    <w:rPr>
      <w:rFonts w:ascii="Arial" w:hAnsi="Arial"/>
      <w:b/>
      <w:sz w:val="30"/>
    </w:rPr>
  </w:style>
  <w:style w:type="paragraph" w:customStyle="1" w:styleId="b-progomr">
    <w:name w:val="b-progomr"/>
    <w:basedOn w:val="Normal"/>
    <w:next w:val="Normal"/>
    <w:rsid w:val="00B925C9"/>
    <w:pPr>
      <w:keepNext/>
      <w:spacing w:before="360" w:after="80"/>
      <w:jc w:val="center"/>
    </w:pPr>
    <w:rPr>
      <w:rFonts w:ascii="Arial" w:hAnsi="Arial"/>
      <w:b/>
      <w:sz w:val="32"/>
    </w:rPr>
  </w:style>
  <w:style w:type="paragraph" w:customStyle="1" w:styleId="b-under-underpost">
    <w:name w:val="b-under-underpost"/>
    <w:basedOn w:val="Normal"/>
    <w:next w:val="Normal"/>
    <w:rsid w:val="00B925C9"/>
    <w:pPr>
      <w:keepNext/>
      <w:spacing w:before="240" w:after="60"/>
    </w:pPr>
    <w:rPr>
      <w:b/>
    </w:rPr>
  </w:style>
  <w:style w:type="paragraph" w:customStyle="1" w:styleId="b-underpost">
    <w:name w:val="b-underpost"/>
    <w:basedOn w:val="Normal"/>
    <w:next w:val="Normal"/>
    <w:rsid w:val="00B925C9"/>
    <w:pPr>
      <w:keepNext/>
      <w:spacing w:before="240" w:after="60"/>
    </w:pPr>
    <w:rPr>
      <w:b/>
    </w:rPr>
  </w:style>
  <w:style w:type="paragraph" w:customStyle="1" w:styleId="Def">
    <w:name w:val="Def"/>
    <w:basedOn w:val="hengende-innrykk"/>
    <w:rsid w:val="00B925C9"/>
    <w:pPr>
      <w:ind w:left="0" w:firstLine="0"/>
    </w:pPr>
  </w:style>
  <w:style w:type="paragraph" w:customStyle="1" w:styleId="del-nr">
    <w:name w:val="del-nr"/>
    <w:basedOn w:val="Normal"/>
    <w:qFormat/>
    <w:rsid w:val="00B925C9"/>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B925C9"/>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925C9"/>
  </w:style>
  <w:style w:type="paragraph" w:customStyle="1" w:styleId="figur-noter">
    <w:name w:val="figur-noter"/>
    <w:basedOn w:val="Normal"/>
    <w:next w:val="Normal"/>
    <w:rsid w:val="00B925C9"/>
    <w:pPr>
      <w:tabs>
        <w:tab w:val="left" w:pos="284"/>
      </w:tabs>
      <w:spacing w:before="120"/>
      <w:contextualSpacing/>
    </w:pPr>
    <w:rPr>
      <w:rFonts w:cstheme="minorBidi"/>
      <w:sz w:val="20"/>
    </w:rPr>
  </w:style>
  <w:style w:type="paragraph" w:customStyle="1" w:styleId="forfatter">
    <w:name w:val="forfatter"/>
    <w:basedOn w:val="Normal"/>
    <w:next w:val="Normal"/>
    <w:rsid w:val="00B925C9"/>
    <w:pPr>
      <w:spacing w:before="240"/>
      <w:jc w:val="center"/>
    </w:pPr>
  </w:style>
  <w:style w:type="paragraph" w:customStyle="1" w:styleId="Formaltit">
    <w:name w:val="Formaltit"/>
    <w:basedOn w:val="Normal"/>
    <w:next w:val="Normal"/>
    <w:rsid w:val="00B925C9"/>
    <w:pPr>
      <w:keepNext/>
      <w:spacing w:before="360" w:after="60"/>
      <w:jc w:val="center"/>
    </w:pPr>
    <w:rPr>
      <w:b/>
    </w:rPr>
  </w:style>
  <w:style w:type="paragraph" w:customStyle="1" w:styleId="Fullmakttit">
    <w:name w:val="Fullmakttit"/>
    <w:basedOn w:val="Normal"/>
    <w:next w:val="Normal"/>
    <w:rsid w:val="00B925C9"/>
    <w:pPr>
      <w:keepNext/>
      <w:spacing w:before="60" w:after="60"/>
      <w:jc w:val="center"/>
    </w:pPr>
    <w:rPr>
      <w:i/>
    </w:rPr>
  </w:style>
  <w:style w:type="paragraph" w:customStyle="1" w:styleId="hengende-innrykk">
    <w:name w:val="hengende-innrykk"/>
    <w:basedOn w:val="Normal"/>
    <w:next w:val="Normal"/>
    <w:rsid w:val="00B925C9"/>
    <w:pPr>
      <w:ind w:left="709" w:hanging="709"/>
    </w:pPr>
  </w:style>
  <w:style w:type="paragraph" w:customStyle="1" w:styleId="i-budkap-over">
    <w:name w:val="i-budkap-over"/>
    <w:basedOn w:val="Normal"/>
    <w:next w:val="Normal"/>
    <w:rsid w:val="00B925C9"/>
    <w:pPr>
      <w:jc w:val="right"/>
    </w:pPr>
    <w:rPr>
      <w:b/>
    </w:rPr>
  </w:style>
  <w:style w:type="paragraph" w:customStyle="1" w:styleId="i-dep">
    <w:name w:val="i-dep"/>
    <w:basedOn w:val="Normal"/>
    <w:next w:val="Normal"/>
    <w:rsid w:val="00B925C9"/>
    <w:pPr>
      <w:jc w:val="right"/>
    </w:pPr>
    <w:rPr>
      <w:b/>
      <w:u w:val="single"/>
    </w:rPr>
  </w:style>
  <w:style w:type="paragraph" w:customStyle="1" w:styleId="i-undertit">
    <w:name w:val="i-undertit"/>
    <w:basedOn w:val="Normal"/>
    <w:next w:val="Normal"/>
    <w:rsid w:val="00B925C9"/>
    <w:pPr>
      <w:spacing w:before="120"/>
      <w:jc w:val="center"/>
    </w:pPr>
    <w:rPr>
      <w:b/>
      <w:sz w:val="28"/>
    </w:rPr>
  </w:style>
  <w:style w:type="paragraph" w:customStyle="1" w:styleId="i-saerskilt-vedl">
    <w:name w:val="i-saerskilt-vedl"/>
    <w:basedOn w:val="Normal"/>
    <w:next w:val="Normal"/>
    <w:rsid w:val="00B925C9"/>
    <w:pPr>
      <w:ind w:left="1985" w:hanging="1985"/>
    </w:pPr>
  </w:style>
  <w:style w:type="paragraph" w:customStyle="1" w:styleId="i-statsrdato">
    <w:name w:val="i-statsr.dato"/>
    <w:basedOn w:val="Normal"/>
    <w:next w:val="Normal"/>
    <w:rsid w:val="00B925C9"/>
    <w:pPr>
      <w:spacing w:after="0"/>
      <w:jc w:val="center"/>
    </w:pPr>
    <w:rPr>
      <w:i/>
    </w:rPr>
  </w:style>
  <w:style w:type="paragraph" w:customStyle="1" w:styleId="i-termin">
    <w:name w:val="i-termin"/>
    <w:basedOn w:val="Normal"/>
    <w:next w:val="Normal"/>
    <w:rsid w:val="00B925C9"/>
    <w:pPr>
      <w:spacing w:before="360"/>
      <w:jc w:val="center"/>
    </w:pPr>
    <w:rPr>
      <w:b/>
      <w:sz w:val="28"/>
    </w:rPr>
  </w:style>
  <w:style w:type="paragraph" w:customStyle="1" w:styleId="i-tit">
    <w:name w:val="i-tit"/>
    <w:basedOn w:val="Normal"/>
    <w:next w:val="i-statsrdato"/>
    <w:rsid w:val="00B925C9"/>
    <w:pPr>
      <w:spacing w:before="360" w:after="240"/>
      <w:jc w:val="center"/>
    </w:pPr>
    <w:rPr>
      <w:b/>
      <w:sz w:val="32"/>
    </w:rPr>
  </w:style>
  <w:style w:type="paragraph" w:customStyle="1" w:styleId="is-dep">
    <w:name w:val="is-dep"/>
    <w:basedOn w:val="i-dep"/>
    <w:rsid w:val="00B925C9"/>
  </w:style>
  <w:style w:type="paragraph" w:customStyle="1" w:styleId="Kilde">
    <w:name w:val="Kilde"/>
    <w:basedOn w:val="Normal"/>
    <w:next w:val="Normal"/>
    <w:rsid w:val="00B925C9"/>
    <w:pPr>
      <w:spacing w:after="240"/>
    </w:pPr>
    <w:rPr>
      <w:sz w:val="16"/>
    </w:rPr>
  </w:style>
  <w:style w:type="paragraph" w:customStyle="1" w:styleId="konge">
    <w:name w:val="konge"/>
    <w:basedOn w:val="Normal"/>
    <w:rsid w:val="00B925C9"/>
  </w:style>
  <w:style w:type="paragraph" w:customStyle="1" w:styleId="l-avsnitt">
    <w:name w:val="l-avsnitt"/>
    <w:basedOn w:val="l-lovkap"/>
    <w:qFormat/>
    <w:rsid w:val="00B925C9"/>
    <w:rPr>
      <w:lang w:val="nn-NO"/>
    </w:rPr>
  </w:style>
  <w:style w:type="paragraph" w:customStyle="1" w:styleId="l-lovdeltit">
    <w:name w:val="l-lovdeltit"/>
    <w:basedOn w:val="Normal"/>
    <w:next w:val="Normal"/>
    <w:rsid w:val="00B925C9"/>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B925C9"/>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B925C9"/>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B925C9"/>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B925C9"/>
  </w:style>
  <w:style w:type="paragraph" w:customStyle="1" w:styleId="l-tit-endr-ledd">
    <w:name w:val="l-tit-endr-ledd"/>
    <w:basedOn w:val="Normal"/>
    <w:qFormat/>
    <w:rsid w:val="00B925C9"/>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B925C9"/>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B925C9"/>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B925C9"/>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B925C9"/>
  </w:style>
  <w:style w:type="paragraph" w:customStyle="1" w:styleId="Listeavsnitt2">
    <w:name w:val="Listeavsnitt 2"/>
    <w:basedOn w:val="Normal"/>
    <w:qFormat/>
    <w:rsid w:val="00B925C9"/>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B925C9"/>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B925C9"/>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B925C9"/>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B925C9"/>
    <w:pPr>
      <w:spacing w:before="120"/>
    </w:pPr>
    <w:rPr>
      <w:b/>
      <w:color w:val="800000"/>
    </w:rPr>
  </w:style>
  <w:style w:type="paragraph" w:customStyle="1" w:styleId="tabell-noter">
    <w:name w:val="tabell-noter"/>
    <w:basedOn w:val="Normal"/>
    <w:next w:val="Normal"/>
    <w:rsid w:val="00B925C9"/>
    <w:pPr>
      <w:tabs>
        <w:tab w:val="left" w:pos="284"/>
      </w:tabs>
      <w:spacing w:before="120"/>
      <w:contextualSpacing/>
    </w:pPr>
    <w:rPr>
      <w:rFonts w:cstheme="minorBidi"/>
      <w:sz w:val="20"/>
    </w:rPr>
  </w:style>
  <w:style w:type="paragraph" w:customStyle="1" w:styleId="Tabellnavn">
    <w:name w:val="Tabellnavn"/>
    <w:basedOn w:val="Normal"/>
    <w:rsid w:val="00B925C9"/>
    <w:pPr>
      <w:keepNext/>
    </w:pPr>
    <w:rPr>
      <w:vanish/>
      <w:color w:val="008000"/>
      <w:szCs w:val="24"/>
    </w:rPr>
  </w:style>
  <w:style w:type="paragraph" w:customStyle="1" w:styleId="Term">
    <w:name w:val="Term"/>
    <w:basedOn w:val="hengende-innrykk"/>
    <w:rsid w:val="00B925C9"/>
    <w:pPr>
      <w:ind w:left="0" w:firstLine="0"/>
    </w:pPr>
  </w:style>
  <w:style w:type="paragraph" w:customStyle="1" w:styleId="tittel-forord">
    <w:name w:val="tittel-forord"/>
    <w:basedOn w:val="Normal"/>
    <w:next w:val="Normal"/>
    <w:rsid w:val="00B925C9"/>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925C9"/>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B925C9"/>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B925C9"/>
    <w:rPr>
      <w:b w:val="0"/>
      <w:i/>
    </w:rPr>
  </w:style>
  <w:style w:type="paragraph" w:customStyle="1" w:styleId="Undervedl-tittel">
    <w:name w:val="Undervedl-tittel"/>
    <w:basedOn w:val="Normal"/>
    <w:next w:val="Normal"/>
    <w:rsid w:val="00B925C9"/>
    <w:pPr>
      <w:keepNext/>
      <w:spacing w:before="360" w:after="240"/>
    </w:pPr>
    <w:rPr>
      <w:rFonts w:ascii="Arial" w:hAnsi="Arial" w:cstheme="minorBidi"/>
      <w:b/>
      <w:sz w:val="28"/>
    </w:rPr>
  </w:style>
  <w:style w:type="paragraph" w:customStyle="1" w:styleId="v-Overskrift1">
    <w:name w:val="v-Overskrift 1"/>
    <w:basedOn w:val="Overskrift1"/>
    <w:next w:val="Normal"/>
    <w:rsid w:val="00B925C9"/>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B925C9"/>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B925C9"/>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B925C9"/>
    <w:pPr>
      <w:keepNext/>
      <w:keepLines/>
      <w:numPr>
        <w:numId w:val="18"/>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B925C9"/>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B925C9"/>
  </w:style>
  <w:style w:type="paragraph" w:customStyle="1" w:styleId="i-hode">
    <w:name w:val="i-hode"/>
    <w:basedOn w:val="Normal"/>
    <w:next w:val="Normal"/>
    <w:rsid w:val="00B925C9"/>
    <w:pPr>
      <w:spacing w:before="720"/>
      <w:jc w:val="center"/>
    </w:pPr>
    <w:rPr>
      <w:b/>
      <w:sz w:val="56"/>
    </w:rPr>
  </w:style>
  <w:style w:type="paragraph" w:customStyle="1" w:styleId="i-sesjon">
    <w:name w:val="i-sesjon"/>
    <w:basedOn w:val="Normal"/>
    <w:next w:val="Normal"/>
    <w:rsid w:val="00B925C9"/>
    <w:pPr>
      <w:jc w:val="center"/>
    </w:pPr>
    <w:rPr>
      <w:b/>
      <w:sz w:val="28"/>
    </w:rPr>
  </w:style>
  <w:style w:type="paragraph" w:customStyle="1" w:styleId="i-mtit">
    <w:name w:val="i-mtit"/>
    <w:basedOn w:val="Normal"/>
    <w:next w:val="Normal"/>
    <w:rsid w:val="00B925C9"/>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B925C9"/>
    <w:pPr>
      <w:numPr>
        <w:ilvl w:val="5"/>
        <w:numId w:val="13"/>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B925C9"/>
    <w:pPr>
      <w:keepNext/>
      <w:keepLines/>
      <w:numPr>
        <w:ilvl w:val="6"/>
        <w:numId w:val="13"/>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B925C9"/>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925C9"/>
    <w:pPr>
      <w:numPr>
        <w:numId w:val="7"/>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B925C9"/>
    <w:pPr>
      <w:numPr>
        <w:ilvl w:val="1"/>
        <w:numId w:val="7"/>
      </w:numPr>
      <w:spacing w:after="0"/>
    </w:pPr>
  </w:style>
  <w:style w:type="paragraph" w:customStyle="1" w:styleId="alfaliste3">
    <w:name w:val="alfaliste 3"/>
    <w:basedOn w:val="Normal"/>
    <w:rsid w:val="00B925C9"/>
    <w:pPr>
      <w:numPr>
        <w:ilvl w:val="2"/>
        <w:numId w:val="7"/>
      </w:numPr>
      <w:spacing w:after="0"/>
    </w:pPr>
  </w:style>
  <w:style w:type="paragraph" w:customStyle="1" w:styleId="alfaliste4">
    <w:name w:val="alfaliste 4"/>
    <w:basedOn w:val="Normal"/>
    <w:rsid w:val="00B925C9"/>
    <w:pPr>
      <w:numPr>
        <w:ilvl w:val="3"/>
        <w:numId w:val="7"/>
      </w:numPr>
      <w:spacing w:after="0"/>
    </w:pPr>
  </w:style>
  <w:style w:type="paragraph" w:customStyle="1" w:styleId="alfaliste5">
    <w:name w:val="alfaliste 5"/>
    <w:basedOn w:val="Normal"/>
    <w:rsid w:val="00B925C9"/>
    <w:pPr>
      <w:numPr>
        <w:ilvl w:val="4"/>
        <w:numId w:val="7"/>
      </w:numPr>
      <w:spacing w:after="0"/>
    </w:pPr>
  </w:style>
  <w:style w:type="paragraph" w:customStyle="1" w:styleId="romertallliste">
    <w:name w:val="romertall liste"/>
    <w:basedOn w:val="Normal"/>
    <w:rsid w:val="00B925C9"/>
    <w:pPr>
      <w:numPr>
        <w:numId w:val="17"/>
      </w:numPr>
      <w:spacing w:after="0"/>
    </w:pPr>
    <w:rPr>
      <w:rFonts w:cstheme="minorBidi"/>
    </w:rPr>
  </w:style>
  <w:style w:type="paragraph" w:customStyle="1" w:styleId="romertallliste2">
    <w:name w:val="romertall liste 2"/>
    <w:basedOn w:val="Normal"/>
    <w:rsid w:val="00B925C9"/>
    <w:pPr>
      <w:numPr>
        <w:ilvl w:val="1"/>
        <w:numId w:val="17"/>
      </w:numPr>
      <w:spacing w:after="0"/>
    </w:pPr>
    <w:rPr>
      <w:rFonts w:cstheme="minorBidi"/>
    </w:rPr>
  </w:style>
  <w:style w:type="paragraph" w:customStyle="1" w:styleId="romertallliste3">
    <w:name w:val="romertall liste 3"/>
    <w:basedOn w:val="Normal"/>
    <w:rsid w:val="00B925C9"/>
    <w:pPr>
      <w:numPr>
        <w:ilvl w:val="2"/>
        <w:numId w:val="17"/>
      </w:numPr>
      <w:spacing w:after="0"/>
    </w:pPr>
    <w:rPr>
      <w:rFonts w:cstheme="minorBidi"/>
    </w:rPr>
  </w:style>
  <w:style w:type="paragraph" w:customStyle="1" w:styleId="romertallliste4">
    <w:name w:val="romertall liste 4"/>
    <w:basedOn w:val="Normal"/>
    <w:rsid w:val="00B925C9"/>
    <w:pPr>
      <w:numPr>
        <w:ilvl w:val="3"/>
        <w:numId w:val="17"/>
      </w:numPr>
      <w:spacing w:after="0"/>
    </w:pPr>
    <w:rPr>
      <w:rFonts w:cstheme="minorBidi"/>
    </w:rPr>
  </w:style>
  <w:style w:type="paragraph" w:customStyle="1" w:styleId="romertallliste5">
    <w:name w:val="romertall liste 5"/>
    <w:basedOn w:val="Normal"/>
    <w:qFormat/>
    <w:rsid w:val="00B925C9"/>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B925C9"/>
    <w:pPr>
      <w:spacing w:after="0" w:line="276" w:lineRule="auto"/>
    </w:pPr>
    <w:rPr>
      <w:rFonts w:eastAsia="Times New Roman"/>
      <w:szCs w:val="22"/>
    </w:rPr>
  </w:style>
  <w:style w:type="paragraph" w:customStyle="1" w:styleId="opplisting2">
    <w:name w:val="opplisting 2"/>
    <w:basedOn w:val="Normal"/>
    <w:qFormat/>
    <w:rsid w:val="00B925C9"/>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B925C9"/>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B925C9"/>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B925C9"/>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B925C9"/>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B925C9"/>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B925C9"/>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B925C9"/>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B925C9"/>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B925C9"/>
    <w:pPr>
      <w:numPr>
        <w:numId w:val="16"/>
      </w:numPr>
    </w:pPr>
    <w:rPr>
      <w:rFonts w:eastAsiaTheme="minorEastAsia"/>
    </w:rPr>
  </w:style>
  <w:style w:type="paragraph" w:customStyle="1" w:styleId="l-alfaliste2">
    <w:name w:val="l-alfaliste 2"/>
    <w:basedOn w:val="alfaliste2"/>
    <w:qFormat/>
    <w:rsid w:val="00B925C9"/>
    <w:pPr>
      <w:numPr>
        <w:numId w:val="16"/>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B925C9"/>
    <w:pPr>
      <w:keepNext/>
      <w:keepLines/>
      <w:spacing w:before="360" w:after="60"/>
    </w:pPr>
    <w:rPr>
      <w:rFonts w:ascii="Arial" w:hAnsi="Arial" w:cstheme="minorBidi"/>
      <w:i/>
    </w:rPr>
  </w:style>
  <w:style w:type="paragraph" w:customStyle="1" w:styleId="l-alfaliste3">
    <w:name w:val="l-alfaliste 3"/>
    <w:basedOn w:val="alfaliste3"/>
    <w:qFormat/>
    <w:rsid w:val="00B925C9"/>
    <w:pPr>
      <w:numPr>
        <w:numId w:val="16"/>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B925C9"/>
    <w:pPr>
      <w:numPr>
        <w:numId w:val="16"/>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B925C9"/>
    <w:pPr>
      <w:numPr>
        <w:numId w:val="16"/>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B925C9"/>
    <w:pPr>
      <w:keepNext/>
      <w:keepLines/>
      <w:spacing w:before="360"/>
    </w:pPr>
    <w:rPr>
      <w:rFonts w:ascii="Times New Roman" w:hAnsi="Times New Roman" w:cstheme="minorBidi"/>
      <w:i/>
    </w:rPr>
  </w:style>
  <w:style w:type="paragraph" w:customStyle="1" w:styleId="blokksit">
    <w:name w:val="blokksit"/>
    <w:basedOn w:val="Normal"/>
    <w:qFormat/>
    <w:rsid w:val="00B925C9"/>
    <w:pPr>
      <w:ind w:left="397"/>
    </w:pPr>
    <w:rPr>
      <w:rFonts w:eastAsia="Times New Roman" w:cstheme="minorBidi"/>
      <w:spacing w:val="-2"/>
      <w:szCs w:val="22"/>
    </w:rPr>
  </w:style>
  <w:style w:type="paragraph" w:customStyle="1" w:styleId="l-paragraf">
    <w:name w:val="l-paragraf"/>
    <w:basedOn w:val="Normal"/>
    <w:next w:val="Normal"/>
    <w:rsid w:val="00B925C9"/>
    <w:pPr>
      <w:spacing w:before="180" w:after="0" w:line="276" w:lineRule="auto"/>
    </w:pPr>
    <w:rPr>
      <w:rFonts w:eastAsia="Times New Roman" w:cstheme="minorBidi"/>
      <w:i/>
      <w:spacing w:val="4"/>
      <w:szCs w:val="22"/>
    </w:rPr>
  </w:style>
  <w:style w:type="paragraph" w:customStyle="1" w:styleId="l-ledd">
    <w:name w:val="l-ledd"/>
    <w:basedOn w:val="Normal"/>
    <w:qFormat/>
    <w:rsid w:val="00B925C9"/>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B925C9"/>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B925C9"/>
    <w:pPr>
      <w:keepNext/>
      <w:keepLines/>
      <w:numPr>
        <w:ilvl w:val="7"/>
        <w:numId w:val="13"/>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B925C9"/>
    <w:pPr>
      <w:keepNext/>
      <w:jc w:val="center"/>
    </w:pPr>
  </w:style>
  <w:style w:type="character" w:styleId="Merknadsreferanse">
    <w:name w:val="annotation reference"/>
    <w:basedOn w:val="Standardskriftforavsnitt"/>
    <w:rsid w:val="00B925C9"/>
    <w:rPr>
      <w:sz w:val="16"/>
    </w:rPr>
  </w:style>
  <w:style w:type="character" w:styleId="Boktittel">
    <w:name w:val="Book Title"/>
    <w:basedOn w:val="Standardskriftforavsnitt"/>
    <w:uiPriority w:val="33"/>
    <w:qFormat/>
    <w:rsid w:val="00B925C9"/>
    <w:rPr>
      <w:b/>
      <w:bCs/>
      <w:smallCaps/>
      <w:spacing w:val="5"/>
    </w:rPr>
  </w:style>
  <w:style w:type="character" w:styleId="Fulgthyperkobling">
    <w:name w:val="FollowedHyperlink"/>
    <w:basedOn w:val="Standardskriftforavsnitt"/>
    <w:uiPriority w:val="99"/>
    <w:unhideWhenUsed/>
    <w:rsid w:val="00B925C9"/>
    <w:rPr>
      <w:color w:val="800080" w:themeColor="followedHyperlink"/>
      <w:u w:val="single"/>
    </w:rPr>
  </w:style>
  <w:style w:type="character" w:styleId="HTML-definisjon">
    <w:name w:val="HTML Definition"/>
    <w:basedOn w:val="Standardskriftforavsnitt"/>
    <w:uiPriority w:val="99"/>
    <w:unhideWhenUsed/>
    <w:rsid w:val="00B925C9"/>
    <w:rPr>
      <w:i/>
      <w:iCs/>
    </w:rPr>
  </w:style>
  <w:style w:type="character" w:styleId="HTML-eksempel">
    <w:name w:val="HTML Sample"/>
    <w:basedOn w:val="Standardskriftforavsnitt"/>
    <w:uiPriority w:val="99"/>
    <w:unhideWhenUsed/>
    <w:rsid w:val="00B925C9"/>
    <w:rPr>
      <w:rFonts w:ascii="Consolas" w:hAnsi="Consolas"/>
      <w:sz w:val="24"/>
      <w:szCs w:val="24"/>
    </w:rPr>
  </w:style>
  <w:style w:type="character" w:styleId="HTML-kode">
    <w:name w:val="HTML Code"/>
    <w:basedOn w:val="Standardskriftforavsnitt"/>
    <w:uiPriority w:val="99"/>
    <w:unhideWhenUsed/>
    <w:rsid w:val="00B925C9"/>
    <w:rPr>
      <w:rFonts w:ascii="Consolas" w:hAnsi="Consolas"/>
      <w:sz w:val="20"/>
      <w:szCs w:val="20"/>
    </w:rPr>
  </w:style>
  <w:style w:type="character" w:styleId="HTML-sitat">
    <w:name w:val="HTML Cite"/>
    <w:basedOn w:val="Standardskriftforavsnitt"/>
    <w:uiPriority w:val="99"/>
    <w:unhideWhenUsed/>
    <w:rsid w:val="00B925C9"/>
    <w:rPr>
      <w:i/>
      <w:iCs/>
    </w:rPr>
  </w:style>
  <w:style w:type="character" w:styleId="HTML-skrivemaskin">
    <w:name w:val="HTML Typewriter"/>
    <w:basedOn w:val="Standardskriftforavsnitt"/>
    <w:uiPriority w:val="99"/>
    <w:unhideWhenUsed/>
    <w:rsid w:val="00B925C9"/>
    <w:rPr>
      <w:rFonts w:ascii="Consolas" w:hAnsi="Consolas"/>
      <w:sz w:val="20"/>
      <w:szCs w:val="20"/>
    </w:rPr>
  </w:style>
  <w:style w:type="character" w:styleId="HTML-tastatur">
    <w:name w:val="HTML Keyboard"/>
    <w:basedOn w:val="Standardskriftforavsnitt"/>
    <w:uiPriority w:val="99"/>
    <w:unhideWhenUsed/>
    <w:rsid w:val="00B925C9"/>
    <w:rPr>
      <w:rFonts w:ascii="Consolas" w:hAnsi="Consolas"/>
      <w:sz w:val="20"/>
      <w:szCs w:val="20"/>
    </w:rPr>
  </w:style>
  <w:style w:type="character" w:styleId="HTML-variabel">
    <w:name w:val="HTML Variable"/>
    <w:basedOn w:val="Standardskriftforavsnitt"/>
    <w:uiPriority w:val="99"/>
    <w:unhideWhenUsed/>
    <w:rsid w:val="00B925C9"/>
    <w:rPr>
      <w:i/>
      <w:iCs/>
    </w:rPr>
  </w:style>
  <w:style w:type="character" w:styleId="Sluttnotereferanse">
    <w:name w:val="endnote reference"/>
    <w:basedOn w:val="Standardskriftforavsnitt"/>
    <w:uiPriority w:val="99"/>
    <w:unhideWhenUsed/>
    <w:rsid w:val="00B925C9"/>
    <w:rPr>
      <w:vertAlign w:val="superscript"/>
    </w:rPr>
  </w:style>
  <w:style w:type="character" w:styleId="Sterkreferanse">
    <w:name w:val="Intense Reference"/>
    <w:basedOn w:val="Standardskriftforavsnitt"/>
    <w:uiPriority w:val="32"/>
    <w:qFormat/>
    <w:rsid w:val="00B925C9"/>
    <w:rPr>
      <w:b/>
      <w:bCs/>
      <w:smallCaps/>
      <w:color w:val="C0504D" w:themeColor="accent2"/>
      <w:spacing w:val="5"/>
      <w:u w:val="single"/>
    </w:rPr>
  </w:style>
  <w:style w:type="character" w:styleId="Sterkutheving">
    <w:name w:val="Intense Emphasis"/>
    <w:basedOn w:val="Standardskriftforavsnitt"/>
    <w:uiPriority w:val="21"/>
    <w:qFormat/>
    <w:rsid w:val="00B925C9"/>
    <w:rPr>
      <w:b/>
      <w:bCs/>
      <w:i/>
      <w:iCs/>
      <w:color w:val="4F81BD" w:themeColor="accent1"/>
    </w:rPr>
  </w:style>
  <w:style w:type="character" w:styleId="Svakreferanse">
    <w:name w:val="Subtle Reference"/>
    <w:basedOn w:val="Standardskriftforavsnitt"/>
    <w:uiPriority w:val="31"/>
    <w:qFormat/>
    <w:rsid w:val="00B925C9"/>
    <w:rPr>
      <w:smallCaps/>
      <w:color w:val="C0504D" w:themeColor="accent2"/>
      <w:u w:val="single"/>
    </w:rPr>
  </w:style>
  <w:style w:type="character" w:styleId="Svakutheving">
    <w:name w:val="Subtle Emphasis"/>
    <w:basedOn w:val="Standardskriftforavsnitt"/>
    <w:uiPriority w:val="19"/>
    <w:qFormat/>
    <w:rsid w:val="00B925C9"/>
    <w:rPr>
      <w:i/>
      <w:iCs/>
      <w:color w:val="808080" w:themeColor="text1" w:themeTint="7F"/>
    </w:rPr>
  </w:style>
  <w:style w:type="character" w:styleId="Utheving">
    <w:name w:val="Emphasis"/>
    <w:basedOn w:val="Standardskriftforavsnitt"/>
    <w:uiPriority w:val="20"/>
    <w:qFormat/>
    <w:rsid w:val="00B925C9"/>
    <w:rPr>
      <w:i/>
      <w:iCs/>
    </w:rPr>
  </w:style>
  <w:style w:type="character" w:styleId="Fotnotereferanse">
    <w:name w:val="footnote reference"/>
    <w:basedOn w:val="Standardskriftforavsnitt"/>
    <w:rsid w:val="00B925C9"/>
    <w:rPr>
      <w:vertAlign w:val="superscript"/>
    </w:rPr>
  </w:style>
  <w:style w:type="character" w:customStyle="1" w:styleId="halvfet">
    <w:name w:val="halvfet"/>
    <w:basedOn w:val="Standardskriftforavsnitt"/>
    <w:rsid w:val="00B925C9"/>
    <w:rPr>
      <w:b/>
    </w:rPr>
  </w:style>
  <w:style w:type="character" w:styleId="Hyperkobling">
    <w:name w:val="Hyperlink"/>
    <w:basedOn w:val="Standardskriftforavsnitt"/>
    <w:uiPriority w:val="99"/>
    <w:unhideWhenUsed/>
    <w:rsid w:val="00B925C9"/>
    <w:rPr>
      <w:color w:val="0000FF" w:themeColor="hyperlink"/>
      <w:u w:val="single"/>
    </w:rPr>
  </w:style>
  <w:style w:type="character" w:customStyle="1" w:styleId="kursiv">
    <w:name w:val="kursiv"/>
    <w:basedOn w:val="Standardskriftforavsnitt"/>
    <w:rsid w:val="00B925C9"/>
    <w:rPr>
      <w:i/>
    </w:rPr>
  </w:style>
  <w:style w:type="character" w:customStyle="1" w:styleId="l-endring">
    <w:name w:val="l-endring"/>
    <w:basedOn w:val="Standardskriftforavsnitt"/>
    <w:rsid w:val="00B925C9"/>
    <w:rPr>
      <w:i/>
    </w:rPr>
  </w:style>
  <w:style w:type="character" w:styleId="Sidetall">
    <w:name w:val="page number"/>
    <w:basedOn w:val="Standardskriftforavsnitt"/>
    <w:rsid w:val="00B925C9"/>
  </w:style>
  <w:style w:type="character" w:styleId="Plassholdertekst">
    <w:name w:val="Placeholder Text"/>
    <w:basedOn w:val="Standardskriftforavsnitt"/>
    <w:uiPriority w:val="99"/>
    <w:rsid w:val="00B925C9"/>
    <w:rPr>
      <w:color w:val="808080"/>
    </w:rPr>
  </w:style>
  <w:style w:type="character" w:customStyle="1" w:styleId="regular">
    <w:name w:val="regular"/>
    <w:basedOn w:val="Standardskriftforavsnitt"/>
    <w:uiPriority w:val="1"/>
    <w:qFormat/>
    <w:rsid w:val="00B925C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B925C9"/>
    <w:rPr>
      <w:vertAlign w:val="superscript"/>
    </w:rPr>
  </w:style>
  <w:style w:type="character" w:customStyle="1" w:styleId="skrift-senket">
    <w:name w:val="skrift-senket"/>
    <w:basedOn w:val="Standardskriftforavsnitt"/>
    <w:rsid w:val="00B925C9"/>
    <w:rPr>
      <w:vertAlign w:val="subscript"/>
    </w:rPr>
  </w:style>
  <w:style w:type="character" w:customStyle="1" w:styleId="sperret">
    <w:name w:val="sperret"/>
    <w:basedOn w:val="Standardskriftforavsnitt"/>
    <w:rsid w:val="00B925C9"/>
    <w:rPr>
      <w:spacing w:val="30"/>
    </w:rPr>
  </w:style>
  <w:style w:type="character" w:customStyle="1" w:styleId="Stikkord">
    <w:name w:val="Stikkord"/>
    <w:basedOn w:val="Standardskriftforavsnitt"/>
    <w:rsid w:val="00B925C9"/>
    <w:rPr>
      <w:color w:val="0000FF"/>
    </w:rPr>
  </w:style>
  <w:style w:type="character" w:styleId="Sterk">
    <w:name w:val="Strong"/>
    <w:basedOn w:val="Standardskriftforavsnitt"/>
    <w:uiPriority w:val="22"/>
    <w:qFormat/>
    <w:rsid w:val="00B925C9"/>
    <w:rPr>
      <w:b/>
      <w:bCs/>
    </w:rPr>
  </w:style>
  <w:style w:type="table" w:customStyle="1" w:styleId="Tabell-VM">
    <w:name w:val="Tabell-VM"/>
    <w:basedOn w:val="Tabelltemaer"/>
    <w:uiPriority w:val="99"/>
    <w:qFormat/>
    <w:rsid w:val="00B925C9"/>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B925C9"/>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925C9"/>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B925C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925C9"/>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B925C9"/>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B925C9"/>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925C9"/>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B925C9"/>
  </w:style>
  <w:style w:type="character" w:styleId="Linjenummer">
    <w:name w:val="line number"/>
    <w:basedOn w:val="Standardskriftforavsnitt"/>
    <w:uiPriority w:val="99"/>
    <w:semiHidden/>
    <w:unhideWhenUsed/>
    <w:rsid w:val="00B925C9"/>
  </w:style>
  <w:style w:type="numbering" w:customStyle="1" w:styleId="AlfaListeStil">
    <w:name w:val="AlfaListeStil"/>
    <w:uiPriority w:val="99"/>
    <w:rsid w:val="00B925C9"/>
    <w:pPr>
      <w:numPr>
        <w:numId w:val="7"/>
      </w:numPr>
    </w:pPr>
  </w:style>
  <w:style w:type="numbering" w:customStyle="1" w:styleId="l-AlfaListeStil">
    <w:name w:val="l-AlfaListeStil"/>
    <w:uiPriority w:val="99"/>
    <w:rsid w:val="00B925C9"/>
    <w:pPr>
      <w:numPr>
        <w:numId w:val="8"/>
      </w:numPr>
    </w:pPr>
  </w:style>
  <w:style w:type="numbering" w:customStyle="1" w:styleId="l-ListeStilMal">
    <w:name w:val="l-ListeStilMal"/>
    <w:uiPriority w:val="99"/>
    <w:rsid w:val="00B925C9"/>
    <w:pPr>
      <w:numPr>
        <w:numId w:val="9"/>
      </w:numPr>
    </w:pPr>
  </w:style>
  <w:style w:type="numbering" w:customStyle="1" w:styleId="l-NummerertListeStil">
    <w:name w:val="l-NummerertListeStil"/>
    <w:uiPriority w:val="99"/>
    <w:rsid w:val="00B925C9"/>
    <w:pPr>
      <w:numPr>
        <w:numId w:val="10"/>
      </w:numPr>
    </w:pPr>
  </w:style>
  <w:style w:type="numbering" w:customStyle="1" w:styleId="NrListeStil">
    <w:name w:val="NrListeStil"/>
    <w:uiPriority w:val="99"/>
    <w:rsid w:val="00B925C9"/>
    <w:pPr>
      <w:numPr>
        <w:numId w:val="11"/>
      </w:numPr>
    </w:pPr>
  </w:style>
  <w:style w:type="numbering" w:customStyle="1" w:styleId="OpplistingListeStil">
    <w:name w:val="OpplistingListeStil"/>
    <w:uiPriority w:val="99"/>
    <w:rsid w:val="00B925C9"/>
    <w:pPr>
      <w:numPr>
        <w:numId w:val="12"/>
      </w:numPr>
    </w:pPr>
  </w:style>
  <w:style w:type="numbering" w:customStyle="1" w:styleId="OverskrifterListeStil">
    <w:name w:val="OverskrifterListeStil"/>
    <w:uiPriority w:val="99"/>
    <w:rsid w:val="00B925C9"/>
    <w:pPr>
      <w:numPr>
        <w:numId w:val="13"/>
      </w:numPr>
    </w:pPr>
  </w:style>
  <w:style w:type="numbering" w:customStyle="1" w:styleId="RomListeStil">
    <w:name w:val="RomListeStil"/>
    <w:uiPriority w:val="99"/>
    <w:rsid w:val="00B925C9"/>
    <w:pPr>
      <w:numPr>
        <w:numId w:val="14"/>
      </w:numPr>
    </w:pPr>
  </w:style>
  <w:style w:type="numbering" w:customStyle="1" w:styleId="StrekListeStil">
    <w:name w:val="StrekListeStil"/>
    <w:uiPriority w:val="99"/>
    <w:rsid w:val="00B925C9"/>
    <w:pPr>
      <w:numPr>
        <w:numId w:val="15"/>
      </w:numPr>
    </w:pPr>
  </w:style>
  <w:style w:type="character" w:customStyle="1" w:styleId="Hashtag">
    <w:name w:val="Hashtag"/>
    <w:basedOn w:val="Standardskriftforavsnitt"/>
    <w:uiPriority w:val="99"/>
    <w:semiHidden/>
    <w:unhideWhenUsed/>
    <w:rsid w:val="00F24F93"/>
    <w:rPr>
      <w:color w:val="2B579A"/>
      <w:shd w:val="clear" w:color="auto" w:fill="E6E6E6"/>
    </w:rPr>
  </w:style>
  <w:style w:type="character" w:customStyle="1" w:styleId="Mention">
    <w:name w:val="Mention"/>
    <w:basedOn w:val="Standardskriftforavsnitt"/>
    <w:uiPriority w:val="99"/>
    <w:semiHidden/>
    <w:unhideWhenUsed/>
    <w:rsid w:val="00F24F93"/>
    <w:rPr>
      <w:color w:val="2B579A"/>
      <w:shd w:val="clear" w:color="auto" w:fill="E6E6E6"/>
    </w:rPr>
  </w:style>
  <w:style w:type="character" w:customStyle="1" w:styleId="SmartHyperlink">
    <w:name w:val="Smart Hyperlink"/>
    <w:basedOn w:val="Standardskriftforavsnitt"/>
    <w:uiPriority w:val="99"/>
    <w:semiHidden/>
    <w:unhideWhenUsed/>
    <w:rsid w:val="00F24F93"/>
    <w:rPr>
      <w:u w:val="dotted"/>
    </w:rPr>
  </w:style>
  <w:style w:type="character" w:customStyle="1" w:styleId="UnresolvedMention">
    <w:name w:val="Unresolved Mention"/>
    <w:basedOn w:val="Standardskriftforavsnitt"/>
    <w:uiPriority w:val="99"/>
    <w:semiHidden/>
    <w:unhideWhenUsed/>
    <w:rsid w:val="00F24F93"/>
    <w:rPr>
      <w:color w:val="808080"/>
      <w:shd w:val="clear" w:color="auto" w:fill="E6E6E6"/>
    </w:rPr>
  </w:style>
  <w:style w:type="paragraph" w:customStyle="1" w:styleId="Tabellnavn-kode">
    <w:name w:val="Tabellnavn-kode"/>
    <w:basedOn w:val="Tabellnavn"/>
    <w:qFormat/>
    <w:rsid w:val="00B925C9"/>
    <w:rPr>
      <w:rFonts w:cstheme="minorBidi"/>
      <w:vanish w:val="0"/>
      <w:color w:val="FF0000"/>
    </w:rPr>
  </w:style>
  <w:style w:type="paragraph" w:customStyle="1" w:styleId="tblRadItalicLuftOver">
    <w:name w:val="tblRadItalicLuftOver"/>
    <w:basedOn w:val="tblRadItalic"/>
    <w:autoRedefine/>
    <w:qFormat/>
    <w:rsid w:val="00B925C9"/>
    <w:pPr>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2014\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22</TotalTime>
  <Pages>306</Pages>
  <Words>122267</Words>
  <Characters>741119</Characters>
  <Application>Microsoft Office Word</Application>
  <DocSecurity>0</DocSecurity>
  <Lines>6175</Lines>
  <Paragraphs>1723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22</cp:revision>
  <dcterms:created xsi:type="dcterms:W3CDTF">2018-09-30T15:05:00Z</dcterms:created>
  <dcterms:modified xsi:type="dcterms:W3CDTF">2018-09-30T15:37:00Z</dcterms:modified>
</cp:coreProperties>
</file>