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15240" w14:textId="77777777" w:rsidR="004406AE" w:rsidRDefault="009F4C53" w:rsidP="0054390C">
      <w:pPr>
        <w:pStyle w:val="i-dep"/>
      </w:pPr>
      <w:r>
        <w:t>Sakferdselsdepartementet</w:t>
      </w:r>
    </w:p>
    <w:p w14:paraId="54AD5610" w14:textId="77777777" w:rsidR="004406AE" w:rsidRDefault="004406AE" w:rsidP="005E7977">
      <w:pPr>
        <w:pStyle w:val="i-hode"/>
      </w:pPr>
      <w:r>
        <w:t>Prop. 101 S</w:t>
      </w:r>
    </w:p>
    <w:p w14:paraId="18CB8479" w14:textId="77777777" w:rsidR="004406AE" w:rsidRDefault="004406AE" w:rsidP="005E7977">
      <w:pPr>
        <w:pStyle w:val="i-sesjon"/>
      </w:pPr>
      <w:r>
        <w:t>(2020–2021)</w:t>
      </w:r>
    </w:p>
    <w:p w14:paraId="52A5D592" w14:textId="77777777" w:rsidR="004406AE" w:rsidRDefault="004406AE" w:rsidP="005E7977">
      <w:pPr>
        <w:pStyle w:val="i-hode-tit"/>
      </w:pPr>
      <w:r>
        <w:t>Proposisjon til Stortinget (forslag til stortingsvedtak)</w:t>
      </w:r>
    </w:p>
    <w:p w14:paraId="3EFF240C" w14:textId="77777777" w:rsidR="004406AE" w:rsidRDefault="004406AE" w:rsidP="005E7977">
      <w:pPr>
        <w:pStyle w:val="i-tit"/>
      </w:pPr>
      <w:r>
        <w:t xml:space="preserve">Gjennomføring av E10/rv. 85 </w:t>
      </w:r>
      <w:r>
        <w:br/>
        <w:t xml:space="preserve">Tjeldsund – Gullesfjordbotn – Langvassbukt </w:t>
      </w:r>
      <w:r>
        <w:br/>
        <w:t>i Nordland og Troms og Finnmark som OPS-prosjekt med delvis bompengefinansiering</w:t>
      </w:r>
    </w:p>
    <w:p w14:paraId="5D16AA50" w14:textId="77777777" w:rsidR="004406AE" w:rsidRDefault="009F4C53" w:rsidP="00A524D8">
      <w:pPr>
        <w:pStyle w:val="i-dep"/>
      </w:pPr>
      <w:r>
        <w:t>Sakferdselsdepartementet</w:t>
      </w:r>
    </w:p>
    <w:p w14:paraId="4990A39E" w14:textId="77777777" w:rsidR="004406AE" w:rsidRDefault="004406AE" w:rsidP="005E7977">
      <w:pPr>
        <w:pStyle w:val="i-hode"/>
      </w:pPr>
      <w:r>
        <w:t>Prop. 101 S</w:t>
      </w:r>
    </w:p>
    <w:p w14:paraId="4CE1B519" w14:textId="77777777" w:rsidR="004406AE" w:rsidRDefault="004406AE" w:rsidP="005E7977">
      <w:pPr>
        <w:pStyle w:val="i-sesjon"/>
      </w:pPr>
      <w:r>
        <w:t>(2020–2021)</w:t>
      </w:r>
    </w:p>
    <w:p w14:paraId="09ED4B9D" w14:textId="77777777" w:rsidR="004406AE" w:rsidRDefault="004406AE" w:rsidP="005E7977">
      <w:pPr>
        <w:pStyle w:val="i-hode-tit"/>
      </w:pPr>
      <w:r>
        <w:t>Proposisjon til Stortinget (forslag til stortingsvedtak)</w:t>
      </w:r>
    </w:p>
    <w:p w14:paraId="6F7A7D1B" w14:textId="77777777" w:rsidR="004406AE" w:rsidRDefault="004406AE" w:rsidP="005E7977">
      <w:pPr>
        <w:pStyle w:val="i-tit"/>
      </w:pPr>
      <w:r>
        <w:t xml:space="preserve">Gjennomføring av E10/rv. 85 Tjeldsund – Gullesfjordbotn – Langvassbukt i Nordland </w:t>
      </w:r>
      <w:r>
        <w:br/>
        <w:t xml:space="preserve">og Troms og Finnmark som OPS-prosjekt </w:t>
      </w:r>
      <w:r>
        <w:br/>
        <w:t>med delvis bompengefinansiering</w:t>
      </w:r>
    </w:p>
    <w:p w14:paraId="491E620E" w14:textId="77777777" w:rsidR="004406AE" w:rsidRDefault="004406AE" w:rsidP="005E7977">
      <w:pPr>
        <w:pStyle w:val="i-statsrdato"/>
      </w:pPr>
      <w:r>
        <w:t>Tilråding fra Samferdselsdepartementet 12. mars 2021,</w:t>
      </w:r>
      <w:r>
        <w:br/>
        <w:t>godkjent i statsråd samme dag.</w:t>
      </w:r>
      <w:r>
        <w:br/>
        <w:t>(Regjeringen Solberg)</w:t>
      </w:r>
    </w:p>
    <w:p w14:paraId="2DA486A2" w14:textId="77777777" w:rsidR="004406AE" w:rsidRDefault="004406AE" w:rsidP="005E7977">
      <w:pPr>
        <w:pStyle w:val="Overskrift1"/>
      </w:pPr>
      <w:r>
        <w:t>Innledning</w:t>
      </w:r>
    </w:p>
    <w:p w14:paraId="1BCDBCA3" w14:textId="77777777" w:rsidR="004406AE" w:rsidRDefault="004406AE" w:rsidP="005E7977">
      <w:r>
        <w:t xml:space="preserve">Samferdselsdepartementet legger i denne proposisjonen fram forslag om gjennomføring av prosjektet E10/rv. 85 Tjeldsund – Gullesfjordbotn – Langvassbukt i Nordland og Troms og Finnmark som OPS-prosjekt (offentlig-privat-samarbeid). Prosjektet omfatter utbygging av </w:t>
      </w:r>
      <w:r>
        <w:lastRenderedPageBreak/>
        <w:t xml:space="preserve">E10 fra Tjeldsund bru i Tjeldsund kommune til Gullesfjordbotn i Kvæfjord kommune, rv. 85 fra Gullesfjordbotn i Kvæfjord kommune til Langvassbukt i Sortland kommune og rv. 83 fra Tjeldsund bru til Fauskevåg i Harstad kommune. I tillegg vil eksisterende E10 fra Fiskefjorden til Kåringen i Lødingen kommune bli utbedret. Før 1. januar 2020 var området på østsiden av Tjeldsund bru en del av Skånland kommune. </w:t>
      </w:r>
    </w:p>
    <w:p w14:paraId="3ECA6D24" w14:textId="77777777" w:rsidR="004406AE" w:rsidRDefault="004406AE" w:rsidP="005E7977">
      <w:r>
        <w:t xml:space="preserve">I Prop. 1 S (2014–2015) ble det varslet at regjeringen ville be Statens vegvesen om å starte planleggingen av tre prosjekter for gjennomføring som OPS-prosjekter. I Meld. St. 25 (2014–2015) </w:t>
      </w:r>
      <w:r>
        <w:rPr>
          <w:rStyle w:val="kursiv"/>
          <w:sz w:val="21"/>
          <w:szCs w:val="21"/>
        </w:rPr>
        <w:t>På rett vei</w:t>
      </w:r>
      <w:r>
        <w:t xml:space="preserve"> kom regjeringen med et overordnet rammeverk for OPS i transportsektoren. Stortinget sluttet seg til opplegget for gjennomføring av prosjektet rv. 3/rv. 25 Ommangsvollen – Grundset/Basthjørnet i Innlandet som OPS-prosjekt våren 2017, jf. Prop. 45 S (2016–2017) og Innst. 216 S (2016–2017). Videre sluttet Stortinget seg til opplegget for gjennomføring av prosjektet rv. 555 Sotrasambandet i Vestland som OPS-prosjekt sommeren 2018, jf. Prop. 41 S (2017–2018) og Innst. 270 S (2017–2018). </w:t>
      </w:r>
    </w:p>
    <w:p w14:paraId="76C9D332" w14:textId="77777777" w:rsidR="004406AE" w:rsidRDefault="004406AE" w:rsidP="005E7977">
      <w:r>
        <w:t>Denne proposisjonen er basert på rammeverket i Meld. St. 25 (2014–2015) og videre utvikling av dette gjennom erfaringer fra arbeidet med prosjektene rv. 3/rv. 25 Ommangsvollen – Grundset/Basthjørnet og rv. 555 Sotrasambandet.</w:t>
      </w:r>
    </w:p>
    <w:p w14:paraId="37B80C31" w14:textId="77777777" w:rsidR="004406AE" w:rsidRDefault="004406AE" w:rsidP="005E7977">
      <w:r>
        <w:t xml:space="preserve">Prosjektet E10/rv. 85 Tjeldsund – Gullesfjordbotn – Langvassbukt er omtalt i Meld. St. 33 (2016–2017) </w:t>
      </w:r>
      <w:r>
        <w:rPr>
          <w:rStyle w:val="kursiv"/>
          <w:sz w:val="21"/>
          <w:szCs w:val="21"/>
        </w:rPr>
        <w:t>Nasjonal transportplan 2018–2029</w:t>
      </w:r>
      <w:r>
        <w:t>, side 314–315, og i Prop. 1 S (2018–2019), side 129. I Meld. St. 33 (2016–2017) er det lagt til grunn anleggsstart i første seksårsperiode (2018–2023) under forutsetning av at det blir tilslutning til et opplegg for delvis bompengefinansiert utbygging av prosjektet.</w:t>
      </w:r>
    </w:p>
    <w:p w14:paraId="2AB8845A" w14:textId="77777777" w:rsidR="004406AE" w:rsidRDefault="004406AE" w:rsidP="005E7977">
      <w:pPr>
        <w:pStyle w:val="Overskrift1"/>
      </w:pPr>
      <w:r>
        <w:t>Dagens situasjon og omtale av utbyggingen</w:t>
      </w:r>
    </w:p>
    <w:p w14:paraId="03BA2E4A" w14:textId="77777777" w:rsidR="004406AE" w:rsidRDefault="004406AE" w:rsidP="005E7977">
      <w:r>
        <w:t xml:space="preserve">E10/rv. 85 Tjeldsund – Gullesfjordbotn – Langvassbukt er en del av transportforbindelsen mellom Lofoten, Vesterålen og E6. Prosjektet omfatter i tillegg en kort strekning av rv. 83 fra E10 i retning Harstad. E10 er en viktig næringstransportåre, bl.a. for fisketransport. Strekningen har dårlig geometri, bratte stigninger og smal veg. Deler av strekningen har redusert fartsgrense på grunn av randbebyggelse. På E10 og rv. 85 mellom Tjeldsund og Langvassbukt varierer årsdøgntrafikken (ÅDT) mellom 1 500 og 2 100 kjøretøy. Andelen tungtrafikk er om lag 15 pst. ÅDT på rv. 83 er om lag 4 500 kjøretøy. Andelen tungtrafikk er om lag 10 pst. </w:t>
      </w:r>
    </w:p>
    <w:p w14:paraId="188E8C33" w14:textId="77777777" w:rsidR="004406AE" w:rsidRDefault="004406AE" w:rsidP="005E7977">
      <w:r>
        <w:t xml:space="preserve">I perioden 2009–2018 var det i alt 47 ulykker med personskade på dagens veg. Totalt ble to personer drept, 13 hardt skadd og 46 lettere skadd. </w:t>
      </w:r>
    </w:p>
    <w:p w14:paraId="2FA546A9" w14:textId="77777777" w:rsidR="004406AE" w:rsidRDefault="004406AE" w:rsidP="005E7977">
      <w:r>
        <w:t xml:space="preserve">Prosjektet inngår i KVU/KS1 for E10/rv. 85 Evenes – Sortland som ble behandlet av regjeringen i 2013. Statlig reguleringsplan for E10/rv. 85/rv. 83 mellom Evenes, Sortland og Harstad (Hålogalandsvegen) ble vedtatt av Kommunal- og moderniseringsdepartementet i 2017. Planen omfatter til sammen om lag 160 km ny og/eller utbedret veg i 7 kommuner i Nordland og Troms og Finnmark. OPS-prosjektet E10/rv. 85 Tjeldsund – Gullesfjordbotn – Langvassbukt omfatter bygging av totalt 82 km tofelts veg, fordelt på 35 km ny veg i eksisterende trase, 27 km tunneler og 20 km veg i ny trase. Prosjektet inneholder bl.a. kollektivtrafikktiltak, rasteplasser, en døgnhvileplass, utfartsparkeringer, gang- og sykkelveger, samleveger for avlastet vegnett, tilkoplinger til eksisterende veg, nye kryssløsninger og sanering av private avkjørsler. </w:t>
      </w:r>
    </w:p>
    <w:p w14:paraId="72949BD5" w14:textId="77777777" w:rsidR="004406AE" w:rsidRDefault="004406AE" w:rsidP="005E7977">
      <w:r>
        <w:lastRenderedPageBreak/>
        <w:t>Prosjektet vil føre til at E10 fra Tjeldsund bru til Gullesfjordbotn blir kortet inn med om lag 30 km. Reisetiden på strekningen blir redusert med om lag 39 minutter. Utbedring av eksisterende E10 fra Kåringen til Kanstadbotn inngår også i prosjektet. Denne strekningen vil bli omklassifisert til fylkesveg etter at ny E10 er åpnet for trafikk.</w:t>
      </w:r>
    </w:p>
    <w:p w14:paraId="4A2B1D6F" w14:textId="77777777" w:rsidR="004406AE" w:rsidRDefault="0054390C" w:rsidP="005E7977">
      <w:r>
        <w:pict w14:anchorId="3555D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3pt;height:297.2pt">
            <v:imagedata r:id="rId7" o:title=""/>
          </v:shape>
        </w:pict>
      </w:r>
    </w:p>
    <w:p w14:paraId="73150A41" w14:textId="77777777" w:rsidR="004406AE" w:rsidRDefault="004406AE" w:rsidP="005E7977">
      <w:pPr>
        <w:pStyle w:val="figur-tittel"/>
      </w:pPr>
      <w:r>
        <w:t>E10/rv. 85 Tjeldsund – Gullesfjordbotn – Langvassbukt – oversiktskart over prosjektet inkl. bomstasjoner</w:t>
      </w:r>
    </w:p>
    <w:p w14:paraId="09376524" w14:textId="77777777" w:rsidR="004406AE" w:rsidRDefault="004406AE" w:rsidP="005E7977">
      <w:r>
        <w:t>Før anleggsstart må det gjennomføres noen forberedende arbeider som flytting av høyspentlinje, grunnerverv og arkeologiske utgravninger. Det er bevilget midler til dette både i 2019 og 2020, jf. kap. 6.</w:t>
      </w:r>
    </w:p>
    <w:p w14:paraId="2D2FBD91" w14:textId="77777777" w:rsidR="004406AE" w:rsidRDefault="004406AE" w:rsidP="005E7977">
      <w:r>
        <w:t xml:space="preserve">Det er gjennomført ekstern kvalitetssikring (KS2) av prosjektet. Kvalitetssikringen har omfattet prosjektstyringsunderlag, overslag for byggekostnader og kostnader for drift og vedlikehold, overslag på betalingsprofil til OPS-selskapet, trafikkgrunnlag og bompengefinansiering. KS2-konsulenten og Statens vegvesen er i stor grad enige om utbyggingskostnadene og forutsetningene for gjennomføringen av prosjektet. KS2-konsulenten mener at utbyggingskostnadene bør reduseres med om lag 100 mill. kr. KS2-konsulenten vurderer nivået på 60 pst. milepælsutbetaling som fornuftig, men mener at nivået bør etterprøves i den videre markedsdialogen. Bompengeopplegget vurderes som robust og basert på nøkterne anslag for trafikkutviklingen. </w:t>
      </w:r>
    </w:p>
    <w:p w14:paraId="1B8832F4" w14:textId="77777777" w:rsidR="004406AE" w:rsidRDefault="004406AE" w:rsidP="005E7977">
      <w:r>
        <w:t>KS2-konsulenten har gjort en vurdering av konsekvensene dersom bomstasjonene på sidevegene fjernes og finner at faren for trafikkoverføring til sidevegnettet er stor. Dersom bomstasjonene på sidevegene skal fjernes, anbefaler derfor KS2-konsulenten at det gjøres en ny vurdering av bompengeopplegget, både bomsnittenes plassering, takstnivå og ev. størrelsen på bompengebidraget, jf. nærmere omtale i kap. 5.</w:t>
      </w:r>
    </w:p>
    <w:p w14:paraId="531774DC" w14:textId="77777777" w:rsidR="004406AE" w:rsidRDefault="004406AE" w:rsidP="005E7977">
      <w:r>
        <w:lastRenderedPageBreak/>
        <w:t>I Meld. St. 33 (2016–2017) er det lagt til grunn et kostnadsoverslag på 8 400 mill. kr i 2017-prisnivå basert på gjennomføring som et tradisjonelt prosjekt. Omregnet til 2021-prisnivå er dette om lag 9 300 mill. kr. Etter at det ble avdekket kostnadsøkninger i prosjektet, ble det vurdert tiltak for å redusere kostnadene. Tiltakene forutsatte reguleringsendringer fire steder i Lødingen og Tjeldsund kommuner, og de to kommunene vedtok nye reguleringsplaner for disse stedene i 2018.</w:t>
      </w:r>
    </w:p>
    <w:p w14:paraId="45EAFAEE" w14:textId="77777777" w:rsidR="004406AE" w:rsidRDefault="004406AE" w:rsidP="005E7977">
      <w:r>
        <w:t xml:space="preserve">Det er nå lagt til grunn et kostnadsoverslag på 8 700 mill. kr i 2018-prisnivå basert på gjennomføring som et tradisjonelt prosjekt. Omregnet til 2021-prisnivå er dette om lag 9 250 mill. kr. Av dette utgjør kostnader utenom OPS-kontrakten om lag 860 mill. kr. Her inngår kostnader til forberedende arbeider som flytting av høyspentlinje, grunnerverv og arkeologiske utgravninger, planlagte tiltak på eksisterende veger som skal omklassifiseres og Statens vegvesens prosjektorganisasjon. </w:t>
      </w:r>
    </w:p>
    <w:p w14:paraId="62A96296" w14:textId="77777777" w:rsidR="004406AE" w:rsidRDefault="004406AE" w:rsidP="005E7977">
      <w:r>
        <w:t xml:space="preserve">Samfunnsøkonomisk netto nytte for prosjektet med delvis bompengefinansiering er beregnet til om lag – 3,6 mrd. kr. Netto nytte pr. budsjettkrone er beregnet til om lag – 0,5. Netto nytte over totale kostnader er beregnet til – 0,35. Uten bompenger er netto nytte beregnet til om lag – 4,3 mrd. kr. Netto nytte pr. budsjettkrone er beregnet til om lag – 0,5 og netto nytte over totale kostnader til om lag – 0,6. </w:t>
      </w:r>
    </w:p>
    <w:p w14:paraId="17380470" w14:textId="77777777" w:rsidR="004406AE" w:rsidRDefault="004406AE" w:rsidP="005E7977">
      <w:pPr>
        <w:pStyle w:val="Overskrift1"/>
      </w:pPr>
      <w:r>
        <w:t>Lokalpolitisk behandling</w:t>
      </w:r>
    </w:p>
    <w:p w14:paraId="5B0EFE66" w14:textId="77777777" w:rsidR="004406AE" w:rsidRDefault="004406AE" w:rsidP="005E7977">
      <w:r>
        <w:t xml:space="preserve">Et forslag til opplegg for utbygging og finansiering av E10/rv. 85 Tjeldsund – Gullesfjordbotn – Langvassbukt i Nordland og Troms og Finnmark ble behandlet av lokale myndigheter høsten 2018. </w:t>
      </w:r>
    </w:p>
    <w:p w14:paraId="6942745B" w14:textId="77777777" w:rsidR="004406AE" w:rsidRDefault="004406AE" w:rsidP="005E7977">
      <w:r>
        <w:t>Nordland fylkeskommune behandlet saken i møte i fylkestinget 8. oktober 2018 og fattet følgende vedtak:</w:t>
      </w:r>
    </w:p>
    <w:p w14:paraId="3576B714" w14:textId="77777777" w:rsidR="004406AE" w:rsidRDefault="004406AE" w:rsidP="005E7977">
      <w:pPr>
        <w:pStyle w:val="blokksit"/>
      </w:pPr>
      <w:r>
        <w:rPr>
          <w:rStyle w:val="kursiv"/>
          <w:sz w:val="21"/>
          <w:szCs w:val="21"/>
        </w:rPr>
        <w:t>Evenes, Skånland, Harstad, Tjeldsund, Lødingen, Kvæfjord og Sortland kommuner, samt Nordland og Troms fylkeskommuner er invitert til å gjøre bindende vedtak om delvis bompengefinansiering av prosjektet E10/rv. 85 Tjeldsund – Gullesfjordbotn – Langvassbukt. Fylkesrådet tilrår at det blir fattet følgende vedtak om E10/rv. 85 Tjeldsund – Gullesfjordbotn– Langvassbukt:</w:t>
      </w:r>
    </w:p>
    <w:p w14:paraId="265A42F3" w14:textId="77777777" w:rsidR="004406AE" w:rsidRDefault="004406AE" w:rsidP="005E7977">
      <w:pPr>
        <w:pStyle w:val="Nummerertliste2"/>
      </w:pPr>
      <w:r>
        <w:rPr>
          <w:rStyle w:val="kursiv"/>
          <w:sz w:val="21"/>
          <w:szCs w:val="21"/>
        </w:rPr>
        <w:t xml:space="preserve">Utbygging av E10/rv. 85 Tjeldsund – </w:t>
      </w:r>
      <w:r>
        <w:rPr>
          <w:rStyle w:val="kursiv"/>
          <w:sz w:val="21"/>
          <w:szCs w:val="21"/>
        </w:rPr>
        <w:br/>
        <w:t>Gullesfjordbotn – Langvassbukt skal delfinansieres med bompenger. Innkrevingen skjer i begge retninger i automatiske bomstasjoner som plasseres som følger:</w:t>
      </w:r>
    </w:p>
    <w:p w14:paraId="6FC71F18" w14:textId="77777777" w:rsidR="004406AE" w:rsidRDefault="004406AE" w:rsidP="005E7977">
      <w:pPr>
        <w:pStyle w:val="alfaliste3"/>
      </w:pPr>
      <w:r>
        <w:rPr>
          <w:rStyle w:val="kursiv"/>
          <w:sz w:val="21"/>
          <w:szCs w:val="21"/>
        </w:rPr>
        <w:t>Et bomsnitt på rv. 83 ved Leikvika, med bomstasjoner både på ny og dagens veg</w:t>
      </w:r>
    </w:p>
    <w:p w14:paraId="4500CC1C" w14:textId="77777777" w:rsidR="004406AE" w:rsidRDefault="004406AE" w:rsidP="005E7977">
      <w:pPr>
        <w:pStyle w:val="alfaliste3"/>
      </w:pPr>
      <w:r>
        <w:rPr>
          <w:rStyle w:val="kursiv"/>
          <w:sz w:val="21"/>
          <w:szCs w:val="21"/>
        </w:rPr>
        <w:t>Et bomsnitt på E10 ved E10 Hårvika nord, med bomstasjoner både på ny og dagens veg</w:t>
      </w:r>
    </w:p>
    <w:p w14:paraId="4AA339B2" w14:textId="77777777" w:rsidR="004406AE" w:rsidRDefault="004406AE" w:rsidP="005E7977">
      <w:pPr>
        <w:pStyle w:val="alfaliste3"/>
      </w:pPr>
      <w:r>
        <w:rPr>
          <w:rStyle w:val="kursiv"/>
          <w:sz w:val="21"/>
          <w:szCs w:val="21"/>
        </w:rPr>
        <w:t>Et bomsnitt på E10 ved Fiskefjorden, med bomstasjoner både på ny og dagens veg (nord/øst)</w:t>
      </w:r>
    </w:p>
    <w:p w14:paraId="72E92E3D" w14:textId="77777777" w:rsidR="004406AE" w:rsidRDefault="004406AE" w:rsidP="005E7977">
      <w:pPr>
        <w:pStyle w:val="alfaliste3"/>
      </w:pPr>
      <w:r>
        <w:rPr>
          <w:rStyle w:val="kursiv"/>
          <w:sz w:val="21"/>
          <w:szCs w:val="21"/>
        </w:rPr>
        <w:t>En bomstasjon på E10 ved Kanstadbotn vest</w:t>
      </w:r>
    </w:p>
    <w:p w14:paraId="769FCC6C" w14:textId="77777777" w:rsidR="004406AE" w:rsidRPr="0054390C" w:rsidRDefault="004406AE" w:rsidP="005E7977">
      <w:pPr>
        <w:pStyle w:val="alfaliste3"/>
        <w:rPr>
          <w:szCs w:val="24"/>
        </w:rPr>
      </w:pPr>
      <w:r>
        <w:rPr>
          <w:rStyle w:val="kursiv"/>
          <w:sz w:val="21"/>
          <w:szCs w:val="21"/>
        </w:rPr>
        <w:t>En bomstasjon på rv. 85 ved Løbergsbukta</w:t>
      </w:r>
    </w:p>
    <w:p w14:paraId="6B724B96" w14:textId="77777777" w:rsidR="004406AE" w:rsidRPr="00A524D8" w:rsidRDefault="004406AE" w:rsidP="005E7977">
      <w:pPr>
        <w:pStyle w:val="Nummerertliste2"/>
        <w:rPr>
          <w:rStyle w:val="kursiv"/>
        </w:rPr>
      </w:pPr>
      <w:r w:rsidRPr="00A524D8">
        <w:rPr>
          <w:rStyle w:val="kursiv"/>
        </w:rPr>
        <w:t>Det er lagt til grunn følgende gjennomsnittstakster i de ulike bomstasjonene ved åpning av prosjektet (2018-prisnivå):</w:t>
      </w:r>
    </w:p>
    <w:p w14:paraId="1ACA992E" w14:textId="77777777" w:rsidR="004406AE" w:rsidRDefault="004406AE" w:rsidP="005E7977">
      <w:pPr>
        <w:pStyle w:val="Tabellnavn"/>
      </w:pPr>
      <w:r>
        <w:t>02N1xt1</w:t>
      </w:r>
    </w:p>
    <w:tbl>
      <w:tblPr>
        <w:tblStyle w:val="StandardTabell"/>
        <w:tblW w:w="0" w:type="auto"/>
        <w:tblLayout w:type="fixed"/>
        <w:tblLook w:val="04A0" w:firstRow="1" w:lastRow="0" w:firstColumn="1" w:lastColumn="0" w:noHBand="0" w:noVBand="1"/>
      </w:tblPr>
      <w:tblGrid>
        <w:gridCol w:w="7360"/>
        <w:gridCol w:w="1840"/>
      </w:tblGrid>
      <w:tr w:rsidR="004406AE" w14:paraId="79D25DF7" w14:textId="77777777" w:rsidTr="005E7977">
        <w:trPr>
          <w:trHeight w:val="360"/>
        </w:trPr>
        <w:tc>
          <w:tcPr>
            <w:tcW w:w="7360" w:type="dxa"/>
            <w:shd w:val="clear" w:color="auto" w:fill="FFFFFF"/>
          </w:tcPr>
          <w:p w14:paraId="69632B89" w14:textId="77777777" w:rsidR="004406AE" w:rsidRDefault="004406AE" w:rsidP="005E7977">
            <w:pPr>
              <w:rPr>
                <w:rFonts w:eastAsiaTheme="minorEastAsia"/>
              </w:rPr>
            </w:pPr>
            <w:r>
              <w:rPr>
                <w:rFonts w:eastAsiaTheme="minorEastAsia"/>
              </w:rPr>
              <w:t>Bomstasjon</w:t>
            </w:r>
          </w:p>
        </w:tc>
        <w:tc>
          <w:tcPr>
            <w:tcW w:w="1840" w:type="dxa"/>
          </w:tcPr>
          <w:p w14:paraId="1C8A1EF5" w14:textId="77777777" w:rsidR="004406AE" w:rsidRDefault="004406AE" w:rsidP="005E7977">
            <w:pPr>
              <w:jc w:val="right"/>
              <w:rPr>
                <w:rFonts w:eastAsiaTheme="minorEastAsia"/>
              </w:rPr>
            </w:pPr>
            <w:r>
              <w:rPr>
                <w:rFonts w:eastAsiaTheme="minorEastAsia"/>
              </w:rPr>
              <w:t>Gjennomsnittstakst</w:t>
            </w:r>
          </w:p>
        </w:tc>
      </w:tr>
      <w:tr w:rsidR="004406AE" w14:paraId="71380A3D" w14:textId="77777777" w:rsidTr="005E7977">
        <w:trPr>
          <w:trHeight w:val="380"/>
        </w:trPr>
        <w:tc>
          <w:tcPr>
            <w:tcW w:w="7360" w:type="dxa"/>
          </w:tcPr>
          <w:p w14:paraId="166BB914" w14:textId="77777777" w:rsidR="004406AE" w:rsidRDefault="004406AE" w:rsidP="005E7977">
            <w:pPr>
              <w:rPr>
                <w:rFonts w:eastAsiaTheme="minorEastAsia"/>
              </w:rPr>
            </w:pPr>
            <w:r>
              <w:rPr>
                <w:rStyle w:val="kursiv"/>
                <w:rFonts w:eastAsiaTheme="minorEastAsia"/>
                <w:sz w:val="21"/>
                <w:szCs w:val="21"/>
              </w:rPr>
              <w:t>Rv. 83 Leikvika</w:t>
            </w:r>
          </w:p>
        </w:tc>
        <w:tc>
          <w:tcPr>
            <w:tcW w:w="1840" w:type="dxa"/>
          </w:tcPr>
          <w:p w14:paraId="3DA800EB" w14:textId="77777777" w:rsidR="004406AE" w:rsidRDefault="004406AE" w:rsidP="005E7977">
            <w:pPr>
              <w:jc w:val="right"/>
              <w:rPr>
                <w:rFonts w:eastAsiaTheme="minorEastAsia"/>
              </w:rPr>
            </w:pPr>
          </w:p>
        </w:tc>
      </w:tr>
      <w:tr w:rsidR="004406AE" w14:paraId="5E837EAB" w14:textId="77777777" w:rsidTr="005E7977">
        <w:trPr>
          <w:trHeight w:val="380"/>
        </w:trPr>
        <w:tc>
          <w:tcPr>
            <w:tcW w:w="7360" w:type="dxa"/>
          </w:tcPr>
          <w:p w14:paraId="0DEDC252" w14:textId="77777777" w:rsidR="004406AE" w:rsidRDefault="004406AE" w:rsidP="005E7977">
            <w:pPr>
              <w:rPr>
                <w:rFonts w:eastAsiaTheme="minorEastAsia"/>
              </w:rPr>
            </w:pPr>
            <w:r>
              <w:rPr>
                <w:rStyle w:val="kursiv"/>
                <w:rFonts w:eastAsiaTheme="minorEastAsia"/>
                <w:sz w:val="21"/>
                <w:szCs w:val="21"/>
              </w:rPr>
              <w:lastRenderedPageBreak/>
              <w:t>- ny veg</w:t>
            </w:r>
          </w:p>
        </w:tc>
        <w:tc>
          <w:tcPr>
            <w:tcW w:w="1840" w:type="dxa"/>
          </w:tcPr>
          <w:p w14:paraId="75447683" w14:textId="77777777" w:rsidR="004406AE" w:rsidRDefault="004406AE" w:rsidP="005E7977">
            <w:pPr>
              <w:jc w:val="right"/>
              <w:rPr>
                <w:rFonts w:eastAsiaTheme="minorEastAsia"/>
              </w:rPr>
            </w:pPr>
            <w:r>
              <w:rPr>
                <w:rStyle w:val="kursiv"/>
                <w:rFonts w:eastAsiaTheme="minorEastAsia"/>
                <w:sz w:val="21"/>
                <w:szCs w:val="21"/>
              </w:rPr>
              <w:t>8,70</w:t>
            </w:r>
          </w:p>
        </w:tc>
      </w:tr>
      <w:tr w:rsidR="004406AE" w14:paraId="116D9FAD" w14:textId="77777777" w:rsidTr="005E7977">
        <w:trPr>
          <w:trHeight w:val="380"/>
        </w:trPr>
        <w:tc>
          <w:tcPr>
            <w:tcW w:w="7360" w:type="dxa"/>
          </w:tcPr>
          <w:p w14:paraId="759F425B" w14:textId="77777777" w:rsidR="004406AE" w:rsidRDefault="004406AE" w:rsidP="005E7977">
            <w:pPr>
              <w:rPr>
                <w:rFonts w:eastAsiaTheme="minorEastAsia"/>
              </w:rPr>
            </w:pPr>
            <w:r>
              <w:rPr>
                <w:rStyle w:val="kursiv"/>
                <w:rFonts w:eastAsiaTheme="minorEastAsia"/>
                <w:sz w:val="21"/>
                <w:szCs w:val="21"/>
              </w:rPr>
              <w:t>- eksisterende veg</w:t>
            </w:r>
          </w:p>
        </w:tc>
        <w:tc>
          <w:tcPr>
            <w:tcW w:w="1840" w:type="dxa"/>
          </w:tcPr>
          <w:p w14:paraId="79C18DE6" w14:textId="77777777" w:rsidR="004406AE" w:rsidRDefault="004406AE" w:rsidP="005E7977">
            <w:pPr>
              <w:jc w:val="right"/>
              <w:rPr>
                <w:rFonts w:eastAsiaTheme="minorEastAsia"/>
              </w:rPr>
            </w:pPr>
            <w:r>
              <w:rPr>
                <w:rStyle w:val="kursiv"/>
                <w:rFonts w:eastAsiaTheme="minorEastAsia"/>
                <w:sz w:val="21"/>
                <w:szCs w:val="21"/>
              </w:rPr>
              <w:t>8,10</w:t>
            </w:r>
          </w:p>
        </w:tc>
      </w:tr>
      <w:tr w:rsidR="004406AE" w14:paraId="259E3B0D" w14:textId="77777777" w:rsidTr="005E7977">
        <w:trPr>
          <w:trHeight w:val="380"/>
        </w:trPr>
        <w:tc>
          <w:tcPr>
            <w:tcW w:w="7360" w:type="dxa"/>
          </w:tcPr>
          <w:p w14:paraId="359371B6" w14:textId="77777777" w:rsidR="004406AE" w:rsidRDefault="004406AE" w:rsidP="005E7977">
            <w:pPr>
              <w:rPr>
                <w:rFonts w:eastAsiaTheme="minorEastAsia"/>
              </w:rPr>
            </w:pPr>
            <w:r>
              <w:rPr>
                <w:rStyle w:val="kursiv"/>
                <w:rFonts w:eastAsiaTheme="minorEastAsia"/>
                <w:sz w:val="21"/>
                <w:szCs w:val="21"/>
              </w:rPr>
              <w:t>E10 Hårvika nord</w:t>
            </w:r>
          </w:p>
        </w:tc>
        <w:tc>
          <w:tcPr>
            <w:tcW w:w="1840" w:type="dxa"/>
          </w:tcPr>
          <w:p w14:paraId="747E1FFE" w14:textId="77777777" w:rsidR="004406AE" w:rsidRDefault="004406AE" w:rsidP="005E7977">
            <w:pPr>
              <w:jc w:val="right"/>
              <w:rPr>
                <w:rFonts w:eastAsiaTheme="minorEastAsia"/>
              </w:rPr>
            </w:pPr>
          </w:p>
        </w:tc>
      </w:tr>
      <w:tr w:rsidR="004406AE" w14:paraId="042274C7" w14:textId="77777777" w:rsidTr="005E7977">
        <w:trPr>
          <w:trHeight w:val="380"/>
        </w:trPr>
        <w:tc>
          <w:tcPr>
            <w:tcW w:w="7360" w:type="dxa"/>
          </w:tcPr>
          <w:p w14:paraId="424C2B3A" w14:textId="77777777" w:rsidR="004406AE" w:rsidRDefault="004406AE" w:rsidP="005E7977">
            <w:pPr>
              <w:rPr>
                <w:rFonts w:eastAsiaTheme="minorEastAsia"/>
              </w:rPr>
            </w:pPr>
            <w:r>
              <w:rPr>
                <w:rStyle w:val="kursiv"/>
                <w:rFonts w:eastAsiaTheme="minorEastAsia"/>
                <w:sz w:val="21"/>
                <w:szCs w:val="21"/>
              </w:rPr>
              <w:t>- ny veg</w:t>
            </w:r>
          </w:p>
        </w:tc>
        <w:tc>
          <w:tcPr>
            <w:tcW w:w="1840" w:type="dxa"/>
          </w:tcPr>
          <w:p w14:paraId="7F23312D" w14:textId="77777777" w:rsidR="004406AE" w:rsidRDefault="004406AE" w:rsidP="005E7977">
            <w:pPr>
              <w:jc w:val="right"/>
              <w:rPr>
                <w:rFonts w:eastAsiaTheme="minorEastAsia"/>
              </w:rPr>
            </w:pPr>
            <w:r>
              <w:rPr>
                <w:rStyle w:val="kursiv"/>
                <w:rFonts w:eastAsiaTheme="minorEastAsia"/>
                <w:sz w:val="21"/>
                <w:szCs w:val="21"/>
              </w:rPr>
              <w:t>13,40</w:t>
            </w:r>
          </w:p>
        </w:tc>
      </w:tr>
      <w:tr w:rsidR="004406AE" w14:paraId="0CBE499B" w14:textId="77777777" w:rsidTr="005E7977">
        <w:trPr>
          <w:trHeight w:val="380"/>
        </w:trPr>
        <w:tc>
          <w:tcPr>
            <w:tcW w:w="7360" w:type="dxa"/>
          </w:tcPr>
          <w:p w14:paraId="38E69949" w14:textId="77777777" w:rsidR="004406AE" w:rsidRDefault="004406AE" w:rsidP="005E7977">
            <w:pPr>
              <w:rPr>
                <w:rFonts w:eastAsiaTheme="minorEastAsia"/>
              </w:rPr>
            </w:pPr>
            <w:r>
              <w:rPr>
                <w:rStyle w:val="kursiv"/>
                <w:rFonts w:eastAsiaTheme="minorEastAsia"/>
                <w:sz w:val="21"/>
                <w:szCs w:val="21"/>
              </w:rPr>
              <w:t>- eksisterende veg</w:t>
            </w:r>
          </w:p>
        </w:tc>
        <w:tc>
          <w:tcPr>
            <w:tcW w:w="1840" w:type="dxa"/>
          </w:tcPr>
          <w:p w14:paraId="019358B2" w14:textId="77777777" w:rsidR="004406AE" w:rsidRDefault="004406AE" w:rsidP="005E7977">
            <w:pPr>
              <w:jc w:val="right"/>
              <w:rPr>
                <w:rFonts w:eastAsiaTheme="minorEastAsia"/>
              </w:rPr>
            </w:pPr>
            <w:r>
              <w:rPr>
                <w:rStyle w:val="kursiv"/>
                <w:rFonts w:eastAsiaTheme="minorEastAsia"/>
                <w:sz w:val="21"/>
                <w:szCs w:val="21"/>
              </w:rPr>
              <w:t>12,90</w:t>
            </w:r>
          </w:p>
        </w:tc>
      </w:tr>
      <w:tr w:rsidR="004406AE" w14:paraId="2251893B" w14:textId="77777777" w:rsidTr="005E7977">
        <w:trPr>
          <w:trHeight w:val="380"/>
        </w:trPr>
        <w:tc>
          <w:tcPr>
            <w:tcW w:w="7360" w:type="dxa"/>
          </w:tcPr>
          <w:p w14:paraId="7B1A87D6" w14:textId="77777777" w:rsidR="004406AE" w:rsidRDefault="004406AE" w:rsidP="005E7977">
            <w:pPr>
              <w:rPr>
                <w:rFonts w:eastAsiaTheme="minorEastAsia"/>
              </w:rPr>
            </w:pPr>
            <w:r>
              <w:rPr>
                <w:rStyle w:val="kursiv"/>
                <w:rFonts w:eastAsiaTheme="minorEastAsia"/>
                <w:sz w:val="21"/>
                <w:szCs w:val="21"/>
              </w:rPr>
              <w:t>E10 Fiskefjorden nord/øst</w:t>
            </w:r>
          </w:p>
        </w:tc>
        <w:tc>
          <w:tcPr>
            <w:tcW w:w="1840" w:type="dxa"/>
          </w:tcPr>
          <w:p w14:paraId="43DA21DA" w14:textId="77777777" w:rsidR="004406AE" w:rsidRDefault="004406AE" w:rsidP="005E7977">
            <w:pPr>
              <w:jc w:val="right"/>
              <w:rPr>
                <w:rFonts w:eastAsiaTheme="minorEastAsia"/>
              </w:rPr>
            </w:pPr>
          </w:p>
        </w:tc>
      </w:tr>
      <w:tr w:rsidR="004406AE" w14:paraId="0564E13F" w14:textId="77777777" w:rsidTr="005E7977">
        <w:trPr>
          <w:trHeight w:val="380"/>
        </w:trPr>
        <w:tc>
          <w:tcPr>
            <w:tcW w:w="7360" w:type="dxa"/>
          </w:tcPr>
          <w:p w14:paraId="2D0A5887" w14:textId="77777777" w:rsidR="004406AE" w:rsidRDefault="004406AE" w:rsidP="005E7977">
            <w:pPr>
              <w:rPr>
                <w:rFonts w:eastAsiaTheme="minorEastAsia"/>
              </w:rPr>
            </w:pPr>
            <w:r>
              <w:rPr>
                <w:rStyle w:val="kursiv"/>
                <w:rFonts w:eastAsiaTheme="minorEastAsia"/>
                <w:sz w:val="21"/>
                <w:szCs w:val="21"/>
              </w:rPr>
              <w:t>- ny veg</w:t>
            </w:r>
          </w:p>
        </w:tc>
        <w:tc>
          <w:tcPr>
            <w:tcW w:w="1840" w:type="dxa"/>
          </w:tcPr>
          <w:p w14:paraId="00F30073" w14:textId="77777777" w:rsidR="004406AE" w:rsidRDefault="004406AE" w:rsidP="005E7977">
            <w:pPr>
              <w:jc w:val="right"/>
              <w:rPr>
                <w:rFonts w:eastAsiaTheme="minorEastAsia"/>
              </w:rPr>
            </w:pPr>
            <w:r>
              <w:rPr>
                <w:rStyle w:val="kursiv"/>
                <w:rFonts w:eastAsiaTheme="minorEastAsia"/>
                <w:sz w:val="21"/>
                <w:szCs w:val="21"/>
              </w:rPr>
              <w:t>45,60</w:t>
            </w:r>
          </w:p>
        </w:tc>
      </w:tr>
      <w:tr w:rsidR="004406AE" w14:paraId="239E281E" w14:textId="77777777" w:rsidTr="005E7977">
        <w:trPr>
          <w:trHeight w:val="380"/>
        </w:trPr>
        <w:tc>
          <w:tcPr>
            <w:tcW w:w="7360" w:type="dxa"/>
          </w:tcPr>
          <w:p w14:paraId="0A21DA79" w14:textId="77777777" w:rsidR="004406AE" w:rsidRDefault="004406AE" w:rsidP="005E7977">
            <w:pPr>
              <w:rPr>
                <w:rFonts w:eastAsiaTheme="minorEastAsia"/>
              </w:rPr>
            </w:pPr>
            <w:r>
              <w:rPr>
                <w:rStyle w:val="kursiv"/>
                <w:rFonts w:eastAsiaTheme="minorEastAsia"/>
                <w:sz w:val="21"/>
                <w:szCs w:val="21"/>
              </w:rPr>
              <w:t>- eksisterende veg</w:t>
            </w:r>
          </w:p>
        </w:tc>
        <w:tc>
          <w:tcPr>
            <w:tcW w:w="1840" w:type="dxa"/>
          </w:tcPr>
          <w:p w14:paraId="4FC715DA" w14:textId="77777777" w:rsidR="004406AE" w:rsidRDefault="004406AE" w:rsidP="005E7977">
            <w:pPr>
              <w:jc w:val="right"/>
              <w:rPr>
                <w:rFonts w:eastAsiaTheme="minorEastAsia"/>
              </w:rPr>
            </w:pPr>
            <w:r>
              <w:rPr>
                <w:rStyle w:val="kursiv"/>
                <w:rFonts w:eastAsiaTheme="minorEastAsia"/>
                <w:sz w:val="21"/>
                <w:szCs w:val="21"/>
              </w:rPr>
              <w:t>25,00</w:t>
            </w:r>
          </w:p>
        </w:tc>
      </w:tr>
      <w:tr w:rsidR="004406AE" w14:paraId="327D4DE0" w14:textId="77777777" w:rsidTr="005E7977">
        <w:trPr>
          <w:trHeight w:val="380"/>
        </w:trPr>
        <w:tc>
          <w:tcPr>
            <w:tcW w:w="7360" w:type="dxa"/>
          </w:tcPr>
          <w:p w14:paraId="0575BD60" w14:textId="77777777" w:rsidR="004406AE" w:rsidRDefault="004406AE" w:rsidP="005E7977">
            <w:pPr>
              <w:rPr>
                <w:rFonts w:eastAsiaTheme="minorEastAsia"/>
              </w:rPr>
            </w:pPr>
            <w:r>
              <w:rPr>
                <w:rStyle w:val="kursiv"/>
                <w:rFonts w:eastAsiaTheme="minorEastAsia"/>
                <w:sz w:val="21"/>
                <w:szCs w:val="21"/>
              </w:rPr>
              <w:t>E10 Kanstadbotn vest</w:t>
            </w:r>
          </w:p>
        </w:tc>
        <w:tc>
          <w:tcPr>
            <w:tcW w:w="1840" w:type="dxa"/>
          </w:tcPr>
          <w:p w14:paraId="10EEC161" w14:textId="77777777" w:rsidR="004406AE" w:rsidRDefault="004406AE" w:rsidP="005E7977">
            <w:pPr>
              <w:jc w:val="right"/>
              <w:rPr>
                <w:rFonts w:eastAsiaTheme="minorEastAsia"/>
              </w:rPr>
            </w:pPr>
            <w:r>
              <w:rPr>
                <w:rStyle w:val="kursiv"/>
                <w:rFonts w:eastAsiaTheme="minorEastAsia"/>
                <w:sz w:val="21"/>
                <w:szCs w:val="21"/>
              </w:rPr>
              <w:t>9,12</w:t>
            </w:r>
          </w:p>
        </w:tc>
      </w:tr>
      <w:tr w:rsidR="004406AE" w14:paraId="3D727423" w14:textId="77777777" w:rsidTr="005E7977">
        <w:trPr>
          <w:trHeight w:val="380"/>
        </w:trPr>
        <w:tc>
          <w:tcPr>
            <w:tcW w:w="7360" w:type="dxa"/>
          </w:tcPr>
          <w:p w14:paraId="0C216797" w14:textId="77777777" w:rsidR="004406AE" w:rsidRDefault="004406AE" w:rsidP="005E7977">
            <w:pPr>
              <w:rPr>
                <w:rFonts w:eastAsiaTheme="minorEastAsia"/>
              </w:rPr>
            </w:pPr>
            <w:r>
              <w:rPr>
                <w:rStyle w:val="kursiv"/>
                <w:rFonts w:eastAsiaTheme="minorEastAsia"/>
                <w:sz w:val="21"/>
                <w:szCs w:val="21"/>
              </w:rPr>
              <w:t>Rv. 85 Løbergsbukta</w:t>
            </w:r>
          </w:p>
        </w:tc>
        <w:tc>
          <w:tcPr>
            <w:tcW w:w="1840" w:type="dxa"/>
          </w:tcPr>
          <w:p w14:paraId="788FBDD4" w14:textId="77777777" w:rsidR="004406AE" w:rsidRDefault="004406AE" w:rsidP="005E7977">
            <w:pPr>
              <w:jc w:val="right"/>
              <w:rPr>
                <w:rFonts w:eastAsiaTheme="minorEastAsia"/>
              </w:rPr>
            </w:pPr>
            <w:r>
              <w:rPr>
                <w:rStyle w:val="kursiv"/>
                <w:rFonts w:eastAsiaTheme="minorEastAsia"/>
                <w:sz w:val="21"/>
                <w:szCs w:val="21"/>
              </w:rPr>
              <w:t>18,10</w:t>
            </w:r>
          </w:p>
        </w:tc>
      </w:tr>
    </w:tbl>
    <w:p w14:paraId="6ADE41F2" w14:textId="77777777" w:rsidR="004406AE" w:rsidRDefault="004406AE" w:rsidP="005E7977">
      <w:pPr>
        <w:pStyle w:val="blokksit"/>
      </w:pPr>
      <w:r>
        <w:rPr>
          <w:rStyle w:val="kursiv"/>
          <w:sz w:val="21"/>
          <w:szCs w:val="21"/>
        </w:rPr>
        <w:t>Det er foreløpig lagt til grunn at dette gir følgende takster for kjøretøy i takstgruppe 1 (kjøretøy med tillatt totalvekt til og med 3 500 kg inkl. kjøretøy i kjøretøygruppe M1) og takstgruppe 2 (kjøretøy med tillatt totalvekt fra og med 3 501 kg med unntak av kjøretøy i kjøretøygruppe M1) (2018-prisnivå):</w:t>
      </w:r>
    </w:p>
    <w:p w14:paraId="6B94DBF2" w14:textId="77777777" w:rsidR="004406AE" w:rsidRDefault="004406AE" w:rsidP="005E7977">
      <w:pPr>
        <w:pStyle w:val="Tabellnavn"/>
      </w:pPr>
      <w:r>
        <w:t>03N1xt1</w:t>
      </w:r>
    </w:p>
    <w:tbl>
      <w:tblPr>
        <w:tblStyle w:val="StandardTabell"/>
        <w:tblW w:w="0" w:type="auto"/>
        <w:tblLayout w:type="fixed"/>
        <w:tblLook w:val="04A0" w:firstRow="1" w:lastRow="0" w:firstColumn="1" w:lastColumn="0" w:noHBand="0" w:noVBand="1"/>
      </w:tblPr>
      <w:tblGrid>
        <w:gridCol w:w="6080"/>
        <w:gridCol w:w="1520"/>
        <w:gridCol w:w="1520"/>
      </w:tblGrid>
      <w:tr w:rsidR="004406AE" w14:paraId="09B82807" w14:textId="77777777" w:rsidTr="005E7977">
        <w:trPr>
          <w:trHeight w:val="600"/>
        </w:trPr>
        <w:tc>
          <w:tcPr>
            <w:tcW w:w="6080" w:type="dxa"/>
            <w:shd w:val="clear" w:color="auto" w:fill="FFFFFF"/>
          </w:tcPr>
          <w:p w14:paraId="48C6B6A5" w14:textId="77777777" w:rsidR="004406AE" w:rsidRDefault="004406AE" w:rsidP="005E7977">
            <w:pPr>
              <w:rPr>
                <w:rFonts w:eastAsiaTheme="minorEastAsia"/>
              </w:rPr>
            </w:pPr>
            <w:r>
              <w:rPr>
                <w:rFonts w:eastAsiaTheme="minorEastAsia"/>
              </w:rPr>
              <w:t>Bomstasjon</w:t>
            </w:r>
          </w:p>
        </w:tc>
        <w:tc>
          <w:tcPr>
            <w:tcW w:w="1520" w:type="dxa"/>
          </w:tcPr>
          <w:p w14:paraId="0A59A8CB" w14:textId="77777777" w:rsidR="004406AE" w:rsidRDefault="004406AE" w:rsidP="005E7977">
            <w:pPr>
              <w:jc w:val="right"/>
              <w:rPr>
                <w:rFonts w:eastAsiaTheme="minorEastAsia"/>
              </w:rPr>
            </w:pPr>
            <w:r>
              <w:rPr>
                <w:rFonts w:eastAsiaTheme="minorEastAsia"/>
              </w:rPr>
              <w:t>Takst-</w:t>
            </w:r>
            <w:r>
              <w:br/>
            </w:r>
            <w:r>
              <w:rPr>
                <w:rFonts w:eastAsiaTheme="minorEastAsia"/>
              </w:rPr>
              <w:t>gruppe 1</w:t>
            </w:r>
          </w:p>
        </w:tc>
        <w:tc>
          <w:tcPr>
            <w:tcW w:w="1520" w:type="dxa"/>
          </w:tcPr>
          <w:p w14:paraId="2CAD26D9" w14:textId="77777777" w:rsidR="004406AE" w:rsidRDefault="004406AE" w:rsidP="005E7977">
            <w:pPr>
              <w:jc w:val="right"/>
              <w:rPr>
                <w:rFonts w:eastAsiaTheme="minorEastAsia"/>
              </w:rPr>
            </w:pPr>
            <w:r>
              <w:rPr>
                <w:rFonts w:eastAsiaTheme="minorEastAsia"/>
              </w:rPr>
              <w:t>Takst-</w:t>
            </w:r>
            <w:r>
              <w:br/>
            </w:r>
            <w:r>
              <w:rPr>
                <w:rFonts w:eastAsiaTheme="minorEastAsia"/>
              </w:rPr>
              <w:t>gruppe 2</w:t>
            </w:r>
          </w:p>
        </w:tc>
      </w:tr>
      <w:tr w:rsidR="004406AE" w14:paraId="1A38B231" w14:textId="77777777" w:rsidTr="005E7977">
        <w:trPr>
          <w:trHeight w:val="380"/>
        </w:trPr>
        <w:tc>
          <w:tcPr>
            <w:tcW w:w="6080" w:type="dxa"/>
          </w:tcPr>
          <w:p w14:paraId="78E45C2C" w14:textId="77777777" w:rsidR="004406AE" w:rsidRDefault="004406AE" w:rsidP="005E7977">
            <w:pPr>
              <w:rPr>
                <w:rFonts w:eastAsiaTheme="minorEastAsia"/>
              </w:rPr>
            </w:pPr>
            <w:r>
              <w:rPr>
                <w:rStyle w:val="kursiv"/>
                <w:rFonts w:eastAsiaTheme="minorEastAsia"/>
                <w:sz w:val="21"/>
                <w:szCs w:val="21"/>
              </w:rPr>
              <w:t>Rv. 83 Leikvika</w:t>
            </w:r>
          </w:p>
        </w:tc>
        <w:tc>
          <w:tcPr>
            <w:tcW w:w="1520" w:type="dxa"/>
          </w:tcPr>
          <w:p w14:paraId="6BB0F6B2" w14:textId="77777777" w:rsidR="004406AE" w:rsidRDefault="004406AE" w:rsidP="005E7977">
            <w:pPr>
              <w:jc w:val="right"/>
              <w:rPr>
                <w:rFonts w:eastAsiaTheme="minorEastAsia"/>
              </w:rPr>
            </w:pPr>
          </w:p>
        </w:tc>
        <w:tc>
          <w:tcPr>
            <w:tcW w:w="1520" w:type="dxa"/>
          </w:tcPr>
          <w:p w14:paraId="7EF50E76" w14:textId="77777777" w:rsidR="004406AE" w:rsidRDefault="004406AE" w:rsidP="005E7977">
            <w:pPr>
              <w:jc w:val="right"/>
              <w:rPr>
                <w:rFonts w:eastAsiaTheme="minorEastAsia"/>
              </w:rPr>
            </w:pPr>
          </w:p>
        </w:tc>
      </w:tr>
      <w:tr w:rsidR="004406AE" w14:paraId="382FBF9C" w14:textId="77777777" w:rsidTr="005E7977">
        <w:trPr>
          <w:trHeight w:val="380"/>
        </w:trPr>
        <w:tc>
          <w:tcPr>
            <w:tcW w:w="6080" w:type="dxa"/>
          </w:tcPr>
          <w:p w14:paraId="0C18B5E1" w14:textId="77777777" w:rsidR="004406AE" w:rsidRDefault="004406AE" w:rsidP="005E7977">
            <w:pPr>
              <w:rPr>
                <w:rFonts w:eastAsiaTheme="minorEastAsia"/>
              </w:rPr>
            </w:pPr>
            <w:r>
              <w:rPr>
                <w:rStyle w:val="kursiv"/>
                <w:rFonts w:eastAsiaTheme="minorEastAsia"/>
                <w:sz w:val="21"/>
                <w:szCs w:val="21"/>
              </w:rPr>
              <w:t>- ny veg</w:t>
            </w:r>
          </w:p>
        </w:tc>
        <w:tc>
          <w:tcPr>
            <w:tcW w:w="1520" w:type="dxa"/>
          </w:tcPr>
          <w:p w14:paraId="2B06356F" w14:textId="77777777" w:rsidR="004406AE" w:rsidRDefault="004406AE" w:rsidP="005E7977">
            <w:pPr>
              <w:jc w:val="right"/>
              <w:rPr>
                <w:rFonts w:eastAsiaTheme="minorEastAsia"/>
              </w:rPr>
            </w:pPr>
            <w:r>
              <w:rPr>
                <w:rStyle w:val="kursiv"/>
                <w:rFonts w:eastAsiaTheme="minorEastAsia"/>
                <w:sz w:val="21"/>
                <w:szCs w:val="21"/>
              </w:rPr>
              <w:t>10</w:t>
            </w:r>
          </w:p>
        </w:tc>
        <w:tc>
          <w:tcPr>
            <w:tcW w:w="1520" w:type="dxa"/>
          </w:tcPr>
          <w:p w14:paraId="283C9BBF" w14:textId="77777777" w:rsidR="004406AE" w:rsidRDefault="004406AE" w:rsidP="005E7977">
            <w:pPr>
              <w:jc w:val="right"/>
              <w:rPr>
                <w:rFonts w:eastAsiaTheme="minorEastAsia"/>
              </w:rPr>
            </w:pPr>
            <w:r>
              <w:rPr>
                <w:rStyle w:val="kursiv"/>
                <w:rFonts w:eastAsiaTheme="minorEastAsia"/>
                <w:sz w:val="21"/>
                <w:szCs w:val="21"/>
              </w:rPr>
              <w:t>20</w:t>
            </w:r>
          </w:p>
        </w:tc>
      </w:tr>
      <w:tr w:rsidR="004406AE" w14:paraId="52E55C9D" w14:textId="77777777" w:rsidTr="005E7977">
        <w:trPr>
          <w:trHeight w:val="380"/>
        </w:trPr>
        <w:tc>
          <w:tcPr>
            <w:tcW w:w="6080" w:type="dxa"/>
          </w:tcPr>
          <w:p w14:paraId="1AD6999E" w14:textId="77777777" w:rsidR="004406AE" w:rsidRDefault="004406AE" w:rsidP="005E7977">
            <w:pPr>
              <w:rPr>
                <w:rFonts w:eastAsiaTheme="minorEastAsia"/>
              </w:rPr>
            </w:pPr>
            <w:r>
              <w:rPr>
                <w:rStyle w:val="kursiv"/>
                <w:rFonts w:eastAsiaTheme="minorEastAsia"/>
                <w:sz w:val="21"/>
                <w:szCs w:val="21"/>
              </w:rPr>
              <w:t>- eksisterende veg</w:t>
            </w:r>
          </w:p>
        </w:tc>
        <w:tc>
          <w:tcPr>
            <w:tcW w:w="1520" w:type="dxa"/>
          </w:tcPr>
          <w:p w14:paraId="35D002FD" w14:textId="77777777" w:rsidR="004406AE" w:rsidRDefault="004406AE" w:rsidP="005E7977">
            <w:pPr>
              <w:jc w:val="right"/>
              <w:rPr>
                <w:rFonts w:eastAsiaTheme="minorEastAsia"/>
              </w:rPr>
            </w:pPr>
            <w:r>
              <w:rPr>
                <w:rStyle w:val="kursiv"/>
                <w:rFonts w:eastAsiaTheme="minorEastAsia"/>
                <w:sz w:val="21"/>
                <w:szCs w:val="21"/>
              </w:rPr>
              <w:t>10</w:t>
            </w:r>
          </w:p>
        </w:tc>
        <w:tc>
          <w:tcPr>
            <w:tcW w:w="1520" w:type="dxa"/>
          </w:tcPr>
          <w:p w14:paraId="080F6D6B" w14:textId="77777777" w:rsidR="004406AE" w:rsidRDefault="004406AE" w:rsidP="005E7977">
            <w:pPr>
              <w:jc w:val="right"/>
              <w:rPr>
                <w:rFonts w:eastAsiaTheme="minorEastAsia"/>
              </w:rPr>
            </w:pPr>
            <w:r>
              <w:rPr>
                <w:rStyle w:val="kursiv"/>
                <w:rFonts w:eastAsiaTheme="minorEastAsia"/>
                <w:sz w:val="21"/>
                <w:szCs w:val="21"/>
              </w:rPr>
              <w:t>20</w:t>
            </w:r>
          </w:p>
        </w:tc>
      </w:tr>
      <w:tr w:rsidR="004406AE" w14:paraId="4577663A" w14:textId="77777777" w:rsidTr="005E7977">
        <w:trPr>
          <w:trHeight w:val="380"/>
        </w:trPr>
        <w:tc>
          <w:tcPr>
            <w:tcW w:w="6080" w:type="dxa"/>
          </w:tcPr>
          <w:p w14:paraId="441EDC76" w14:textId="77777777" w:rsidR="004406AE" w:rsidRDefault="004406AE" w:rsidP="005E7977">
            <w:pPr>
              <w:rPr>
                <w:rFonts w:eastAsiaTheme="minorEastAsia"/>
              </w:rPr>
            </w:pPr>
            <w:r>
              <w:rPr>
                <w:rStyle w:val="kursiv"/>
                <w:rFonts w:eastAsiaTheme="minorEastAsia"/>
                <w:sz w:val="21"/>
                <w:szCs w:val="21"/>
              </w:rPr>
              <w:t>E10 Hårvika nord</w:t>
            </w:r>
          </w:p>
        </w:tc>
        <w:tc>
          <w:tcPr>
            <w:tcW w:w="1520" w:type="dxa"/>
          </w:tcPr>
          <w:p w14:paraId="6EFC6425" w14:textId="77777777" w:rsidR="004406AE" w:rsidRDefault="004406AE" w:rsidP="005E7977">
            <w:pPr>
              <w:jc w:val="right"/>
              <w:rPr>
                <w:rFonts w:eastAsiaTheme="minorEastAsia"/>
              </w:rPr>
            </w:pPr>
          </w:p>
        </w:tc>
        <w:tc>
          <w:tcPr>
            <w:tcW w:w="1520" w:type="dxa"/>
          </w:tcPr>
          <w:p w14:paraId="639AD201" w14:textId="77777777" w:rsidR="004406AE" w:rsidRDefault="004406AE" w:rsidP="005E7977">
            <w:pPr>
              <w:jc w:val="right"/>
              <w:rPr>
                <w:rFonts w:eastAsiaTheme="minorEastAsia"/>
              </w:rPr>
            </w:pPr>
          </w:p>
        </w:tc>
      </w:tr>
      <w:tr w:rsidR="004406AE" w14:paraId="450D734E" w14:textId="77777777" w:rsidTr="005E7977">
        <w:trPr>
          <w:trHeight w:val="380"/>
        </w:trPr>
        <w:tc>
          <w:tcPr>
            <w:tcW w:w="6080" w:type="dxa"/>
          </w:tcPr>
          <w:p w14:paraId="10998E33" w14:textId="77777777" w:rsidR="004406AE" w:rsidRDefault="004406AE" w:rsidP="005E7977">
            <w:pPr>
              <w:rPr>
                <w:rFonts w:eastAsiaTheme="minorEastAsia"/>
              </w:rPr>
            </w:pPr>
            <w:r>
              <w:rPr>
                <w:rStyle w:val="kursiv"/>
                <w:rFonts w:eastAsiaTheme="minorEastAsia"/>
                <w:sz w:val="21"/>
                <w:szCs w:val="21"/>
              </w:rPr>
              <w:t>- ny veg</w:t>
            </w:r>
          </w:p>
        </w:tc>
        <w:tc>
          <w:tcPr>
            <w:tcW w:w="1520" w:type="dxa"/>
          </w:tcPr>
          <w:p w14:paraId="6DF0E6CF" w14:textId="77777777" w:rsidR="004406AE" w:rsidRDefault="004406AE" w:rsidP="005E7977">
            <w:pPr>
              <w:jc w:val="right"/>
              <w:rPr>
                <w:rFonts w:eastAsiaTheme="minorEastAsia"/>
              </w:rPr>
            </w:pPr>
            <w:r>
              <w:rPr>
                <w:rStyle w:val="kursiv"/>
                <w:rFonts w:eastAsiaTheme="minorEastAsia"/>
                <w:sz w:val="21"/>
                <w:szCs w:val="21"/>
              </w:rPr>
              <w:t>15</w:t>
            </w:r>
          </w:p>
        </w:tc>
        <w:tc>
          <w:tcPr>
            <w:tcW w:w="1520" w:type="dxa"/>
          </w:tcPr>
          <w:p w14:paraId="4DD37A73" w14:textId="77777777" w:rsidR="004406AE" w:rsidRDefault="004406AE" w:rsidP="005E7977">
            <w:pPr>
              <w:jc w:val="right"/>
              <w:rPr>
                <w:rFonts w:eastAsiaTheme="minorEastAsia"/>
              </w:rPr>
            </w:pPr>
            <w:r>
              <w:rPr>
                <w:rStyle w:val="kursiv"/>
                <w:rFonts w:eastAsiaTheme="minorEastAsia"/>
                <w:sz w:val="21"/>
                <w:szCs w:val="21"/>
              </w:rPr>
              <w:t>30</w:t>
            </w:r>
          </w:p>
        </w:tc>
      </w:tr>
      <w:tr w:rsidR="004406AE" w14:paraId="01B9B642" w14:textId="77777777" w:rsidTr="005E7977">
        <w:trPr>
          <w:trHeight w:val="380"/>
        </w:trPr>
        <w:tc>
          <w:tcPr>
            <w:tcW w:w="6080" w:type="dxa"/>
          </w:tcPr>
          <w:p w14:paraId="300D55E6" w14:textId="77777777" w:rsidR="004406AE" w:rsidRDefault="004406AE" w:rsidP="005E7977">
            <w:pPr>
              <w:rPr>
                <w:rFonts w:eastAsiaTheme="minorEastAsia"/>
              </w:rPr>
            </w:pPr>
            <w:r>
              <w:rPr>
                <w:rStyle w:val="kursiv"/>
                <w:rFonts w:eastAsiaTheme="minorEastAsia"/>
                <w:sz w:val="21"/>
                <w:szCs w:val="21"/>
              </w:rPr>
              <w:t>- eksisterende veg</w:t>
            </w:r>
          </w:p>
        </w:tc>
        <w:tc>
          <w:tcPr>
            <w:tcW w:w="1520" w:type="dxa"/>
          </w:tcPr>
          <w:p w14:paraId="0AA514E0" w14:textId="77777777" w:rsidR="004406AE" w:rsidRDefault="004406AE" w:rsidP="005E7977">
            <w:pPr>
              <w:jc w:val="right"/>
              <w:rPr>
                <w:rFonts w:eastAsiaTheme="minorEastAsia"/>
              </w:rPr>
            </w:pPr>
            <w:r>
              <w:rPr>
                <w:rStyle w:val="kursiv"/>
                <w:rFonts w:eastAsiaTheme="minorEastAsia"/>
                <w:sz w:val="21"/>
                <w:szCs w:val="21"/>
              </w:rPr>
              <w:t>15</w:t>
            </w:r>
          </w:p>
        </w:tc>
        <w:tc>
          <w:tcPr>
            <w:tcW w:w="1520" w:type="dxa"/>
          </w:tcPr>
          <w:p w14:paraId="7A1E9150" w14:textId="77777777" w:rsidR="004406AE" w:rsidRDefault="004406AE" w:rsidP="005E7977">
            <w:pPr>
              <w:jc w:val="right"/>
              <w:rPr>
                <w:rFonts w:eastAsiaTheme="minorEastAsia"/>
              </w:rPr>
            </w:pPr>
            <w:r>
              <w:rPr>
                <w:rStyle w:val="kursiv"/>
                <w:rFonts w:eastAsiaTheme="minorEastAsia"/>
                <w:sz w:val="21"/>
                <w:szCs w:val="21"/>
              </w:rPr>
              <w:t>30</w:t>
            </w:r>
          </w:p>
        </w:tc>
      </w:tr>
      <w:tr w:rsidR="004406AE" w14:paraId="322F0FC1" w14:textId="77777777" w:rsidTr="005E7977">
        <w:trPr>
          <w:trHeight w:val="380"/>
        </w:trPr>
        <w:tc>
          <w:tcPr>
            <w:tcW w:w="6080" w:type="dxa"/>
          </w:tcPr>
          <w:p w14:paraId="4C91AFC2" w14:textId="77777777" w:rsidR="004406AE" w:rsidRDefault="004406AE" w:rsidP="005E7977">
            <w:pPr>
              <w:rPr>
                <w:rFonts w:eastAsiaTheme="minorEastAsia"/>
              </w:rPr>
            </w:pPr>
            <w:r>
              <w:rPr>
                <w:rStyle w:val="kursiv"/>
                <w:rFonts w:eastAsiaTheme="minorEastAsia"/>
                <w:sz w:val="21"/>
                <w:szCs w:val="21"/>
              </w:rPr>
              <w:t>E10 Fiskefjorden nord/øst</w:t>
            </w:r>
          </w:p>
        </w:tc>
        <w:tc>
          <w:tcPr>
            <w:tcW w:w="1520" w:type="dxa"/>
          </w:tcPr>
          <w:p w14:paraId="0C107EA6" w14:textId="77777777" w:rsidR="004406AE" w:rsidRDefault="004406AE" w:rsidP="005E7977">
            <w:pPr>
              <w:jc w:val="right"/>
              <w:rPr>
                <w:rFonts w:eastAsiaTheme="minorEastAsia"/>
              </w:rPr>
            </w:pPr>
            <w:r>
              <w:rPr>
                <w:rStyle w:val="kursiv"/>
                <w:rFonts w:eastAsiaTheme="minorEastAsia"/>
                <w:sz w:val="21"/>
                <w:szCs w:val="21"/>
              </w:rPr>
              <w:t>50</w:t>
            </w:r>
          </w:p>
        </w:tc>
        <w:tc>
          <w:tcPr>
            <w:tcW w:w="1520" w:type="dxa"/>
          </w:tcPr>
          <w:p w14:paraId="6FD75043" w14:textId="77777777" w:rsidR="004406AE" w:rsidRDefault="004406AE" w:rsidP="005E7977">
            <w:pPr>
              <w:jc w:val="right"/>
              <w:rPr>
                <w:rFonts w:eastAsiaTheme="minorEastAsia"/>
              </w:rPr>
            </w:pPr>
            <w:r>
              <w:rPr>
                <w:rStyle w:val="kursiv"/>
                <w:rFonts w:eastAsiaTheme="minorEastAsia"/>
                <w:sz w:val="21"/>
                <w:szCs w:val="21"/>
              </w:rPr>
              <w:t>100</w:t>
            </w:r>
          </w:p>
        </w:tc>
      </w:tr>
      <w:tr w:rsidR="004406AE" w14:paraId="742A123E" w14:textId="77777777" w:rsidTr="005E7977">
        <w:trPr>
          <w:trHeight w:val="380"/>
        </w:trPr>
        <w:tc>
          <w:tcPr>
            <w:tcW w:w="6080" w:type="dxa"/>
          </w:tcPr>
          <w:p w14:paraId="527C2ADD" w14:textId="77777777" w:rsidR="004406AE" w:rsidRDefault="004406AE" w:rsidP="005E7977">
            <w:pPr>
              <w:rPr>
                <w:rFonts w:eastAsiaTheme="minorEastAsia"/>
              </w:rPr>
            </w:pPr>
            <w:r>
              <w:rPr>
                <w:rStyle w:val="kursiv"/>
                <w:rFonts w:eastAsiaTheme="minorEastAsia"/>
                <w:sz w:val="21"/>
                <w:szCs w:val="21"/>
              </w:rPr>
              <w:t>- ny veg</w:t>
            </w:r>
          </w:p>
        </w:tc>
        <w:tc>
          <w:tcPr>
            <w:tcW w:w="1520" w:type="dxa"/>
          </w:tcPr>
          <w:p w14:paraId="008552A1" w14:textId="77777777" w:rsidR="004406AE" w:rsidRDefault="004406AE" w:rsidP="005E7977">
            <w:pPr>
              <w:jc w:val="right"/>
              <w:rPr>
                <w:rFonts w:eastAsiaTheme="minorEastAsia"/>
              </w:rPr>
            </w:pPr>
            <w:r>
              <w:rPr>
                <w:rStyle w:val="kursiv"/>
                <w:rFonts w:eastAsiaTheme="minorEastAsia"/>
                <w:sz w:val="21"/>
                <w:szCs w:val="21"/>
              </w:rPr>
              <w:t>30</w:t>
            </w:r>
          </w:p>
        </w:tc>
        <w:tc>
          <w:tcPr>
            <w:tcW w:w="1520" w:type="dxa"/>
          </w:tcPr>
          <w:p w14:paraId="15BFA503" w14:textId="77777777" w:rsidR="004406AE" w:rsidRDefault="004406AE" w:rsidP="005E7977">
            <w:pPr>
              <w:jc w:val="right"/>
              <w:rPr>
                <w:rFonts w:eastAsiaTheme="minorEastAsia"/>
              </w:rPr>
            </w:pPr>
            <w:r>
              <w:rPr>
                <w:rStyle w:val="kursiv"/>
                <w:rFonts w:eastAsiaTheme="minorEastAsia"/>
                <w:sz w:val="21"/>
                <w:szCs w:val="21"/>
              </w:rPr>
              <w:t>60</w:t>
            </w:r>
          </w:p>
        </w:tc>
      </w:tr>
      <w:tr w:rsidR="004406AE" w14:paraId="41DCDDFD" w14:textId="77777777" w:rsidTr="005E7977">
        <w:trPr>
          <w:trHeight w:val="380"/>
        </w:trPr>
        <w:tc>
          <w:tcPr>
            <w:tcW w:w="6080" w:type="dxa"/>
          </w:tcPr>
          <w:p w14:paraId="0D0ADC09" w14:textId="77777777" w:rsidR="004406AE" w:rsidRDefault="004406AE" w:rsidP="005E7977">
            <w:pPr>
              <w:rPr>
                <w:rFonts w:eastAsiaTheme="minorEastAsia"/>
              </w:rPr>
            </w:pPr>
            <w:r>
              <w:rPr>
                <w:rStyle w:val="kursiv"/>
                <w:rFonts w:eastAsiaTheme="minorEastAsia"/>
                <w:sz w:val="21"/>
                <w:szCs w:val="21"/>
              </w:rPr>
              <w:t>- eksisterende veg</w:t>
            </w:r>
          </w:p>
        </w:tc>
        <w:tc>
          <w:tcPr>
            <w:tcW w:w="1520" w:type="dxa"/>
          </w:tcPr>
          <w:p w14:paraId="74A7F8BE" w14:textId="77777777" w:rsidR="004406AE" w:rsidRDefault="004406AE" w:rsidP="005E7977">
            <w:pPr>
              <w:jc w:val="right"/>
              <w:rPr>
                <w:rFonts w:eastAsiaTheme="minorEastAsia"/>
              </w:rPr>
            </w:pPr>
          </w:p>
        </w:tc>
        <w:tc>
          <w:tcPr>
            <w:tcW w:w="1520" w:type="dxa"/>
          </w:tcPr>
          <w:p w14:paraId="6AFE890E" w14:textId="77777777" w:rsidR="004406AE" w:rsidRDefault="004406AE" w:rsidP="005E7977">
            <w:pPr>
              <w:jc w:val="right"/>
              <w:rPr>
                <w:rFonts w:eastAsiaTheme="minorEastAsia"/>
              </w:rPr>
            </w:pPr>
          </w:p>
        </w:tc>
      </w:tr>
      <w:tr w:rsidR="004406AE" w14:paraId="0A1E81D8" w14:textId="77777777" w:rsidTr="005E7977">
        <w:trPr>
          <w:trHeight w:val="380"/>
        </w:trPr>
        <w:tc>
          <w:tcPr>
            <w:tcW w:w="6080" w:type="dxa"/>
          </w:tcPr>
          <w:p w14:paraId="513D0F25" w14:textId="77777777" w:rsidR="004406AE" w:rsidRDefault="004406AE" w:rsidP="005E7977">
            <w:pPr>
              <w:rPr>
                <w:rFonts w:eastAsiaTheme="minorEastAsia"/>
              </w:rPr>
            </w:pPr>
            <w:r>
              <w:rPr>
                <w:rStyle w:val="kursiv"/>
                <w:rFonts w:eastAsiaTheme="minorEastAsia"/>
                <w:sz w:val="21"/>
                <w:szCs w:val="21"/>
              </w:rPr>
              <w:t>E10 Kanstadbotn vest</w:t>
            </w:r>
          </w:p>
        </w:tc>
        <w:tc>
          <w:tcPr>
            <w:tcW w:w="1520" w:type="dxa"/>
          </w:tcPr>
          <w:p w14:paraId="2E7AEF49" w14:textId="77777777" w:rsidR="004406AE" w:rsidRDefault="004406AE" w:rsidP="005E7977">
            <w:pPr>
              <w:jc w:val="right"/>
              <w:rPr>
                <w:rFonts w:eastAsiaTheme="minorEastAsia"/>
              </w:rPr>
            </w:pPr>
            <w:r>
              <w:rPr>
                <w:rStyle w:val="kursiv"/>
                <w:rFonts w:eastAsiaTheme="minorEastAsia"/>
                <w:sz w:val="21"/>
                <w:szCs w:val="21"/>
              </w:rPr>
              <w:t>10</w:t>
            </w:r>
          </w:p>
        </w:tc>
        <w:tc>
          <w:tcPr>
            <w:tcW w:w="1520" w:type="dxa"/>
          </w:tcPr>
          <w:p w14:paraId="3D3A8C20" w14:textId="77777777" w:rsidR="004406AE" w:rsidRDefault="004406AE" w:rsidP="005E7977">
            <w:pPr>
              <w:jc w:val="right"/>
              <w:rPr>
                <w:rFonts w:eastAsiaTheme="minorEastAsia"/>
              </w:rPr>
            </w:pPr>
            <w:r>
              <w:rPr>
                <w:rStyle w:val="kursiv"/>
                <w:rFonts w:eastAsiaTheme="minorEastAsia"/>
                <w:sz w:val="21"/>
                <w:szCs w:val="21"/>
              </w:rPr>
              <w:t>20</w:t>
            </w:r>
          </w:p>
        </w:tc>
      </w:tr>
      <w:tr w:rsidR="004406AE" w14:paraId="5CD716B2" w14:textId="77777777" w:rsidTr="005E7977">
        <w:trPr>
          <w:trHeight w:val="380"/>
        </w:trPr>
        <w:tc>
          <w:tcPr>
            <w:tcW w:w="6080" w:type="dxa"/>
          </w:tcPr>
          <w:p w14:paraId="4F67E341" w14:textId="77777777" w:rsidR="004406AE" w:rsidRDefault="004406AE" w:rsidP="005E7977">
            <w:pPr>
              <w:rPr>
                <w:rFonts w:eastAsiaTheme="minorEastAsia"/>
              </w:rPr>
            </w:pPr>
            <w:r>
              <w:rPr>
                <w:rStyle w:val="kursiv"/>
                <w:rFonts w:eastAsiaTheme="minorEastAsia"/>
                <w:sz w:val="21"/>
                <w:szCs w:val="21"/>
              </w:rPr>
              <w:t>Rv. 85 Løbergsbukta</w:t>
            </w:r>
          </w:p>
        </w:tc>
        <w:tc>
          <w:tcPr>
            <w:tcW w:w="1520" w:type="dxa"/>
          </w:tcPr>
          <w:p w14:paraId="5F861FC2" w14:textId="77777777" w:rsidR="004406AE" w:rsidRDefault="004406AE" w:rsidP="005E7977">
            <w:pPr>
              <w:jc w:val="right"/>
              <w:rPr>
                <w:rFonts w:eastAsiaTheme="minorEastAsia"/>
              </w:rPr>
            </w:pPr>
            <w:r>
              <w:rPr>
                <w:rStyle w:val="kursiv"/>
                <w:rFonts w:eastAsiaTheme="minorEastAsia"/>
                <w:sz w:val="21"/>
                <w:szCs w:val="21"/>
              </w:rPr>
              <w:t>20</w:t>
            </w:r>
          </w:p>
        </w:tc>
        <w:tc>
          <w:tcPr>
            <w:tcW w:w="1520" w:type="dxa"/>
          </w:tcPr>
          <w:p w14:paraId="377D4BF0" w14:textId="77777777" w:rsidR="004406AE" w:rsidRDefault="004406AE" w:rsidP="005E7977">
            <w:pPr>
              <w:jc w:val="right"/>
              <w:rPr>
                <w:rFonts w:eastAsiaTheme="minorEastAsia"/>
              </w:rPr>
            </w:pPr>
            <w:r>
              <w:rPr>
                <w:rStyle w:val="kursiv"/>
                <w:rFonts w:eastAsiaTheme="minorEastAsia"/>
                <w:sz w:val="21"/>
                <w:szCs w:val="21"/>
              </w:rPr>
              <w:t>40</w:t>
            </w:r>
          </w:p>
        </w:tc>
      </w:tr>
    </w:tbl>
    <w:p w14:paraId="428E82B4" w14:textId="77777777" w:rsidR="004406AE" w:rsidRDefault="004406AE" w:rsidP="004406AE">
      <w:pPr>
        <w:pStyle w:val="Nummerertliste2"/>
        <w:numPr>
          <w:ilvl w:val="1"/>
          <w:numId w:val="31"/>
        </w:numPr>
      </w:pPr>
      <w:r w:rsidRPr="00A524D8">
        <w:rPr>
          <w:rStyle w:val="kursiv"/>
          <w:sz w:val="21"/>
          <w:szCs w:val="21"/>
        </w:rPr>
        <w:t>Kjøretøyer i takstgruppe 1 får 20 % rabatt ved bruk av brikke og gyldig avtale. Kjøretøyer i takstgruppe 2 får ingen rabatt ved bruk av brikke. Nullutslippskjøretøy i takstgruppe 1 betaler 50 % av takst etter brikkerabatt. Nullutslippskjøretøy i takstgruppe 2 betaler 0 % av takst.</w:t>
      </w:r>
    </w:p>
    <w:p w14:paraId="70391DA3" w14:textId="77777777" w:rsidR="004406AE" w:rsidRDefault="004406AE" w:rsidP="005E7977">
      <w:pPr>
        <w:pStyle w:val="Nummerertliste2"/>
      </w:pPr>
      <w:r>
        <w:rPr>
          <w:rStyle w:val="kursiv"/>
          <w:sz w:val="21"/>
          <w:szCs w:val="21"/>
        </w:rPr>
        <w:t>Det legges til grunn at takster og kostnader prisjusteres med Statistisk sentralbyrås byggekostnadsindeks for veganlegg fram til åpning av vegen og deretter med SSBs konsumprisindeks.</w:t>
      </w:r>
    </w:p>
    <w:p w14:paraId="5A32E5C8" w14:textId="77777777" w:rsidR="004406AE" w:rsidRDefault="004406AE" w:rsidP="005E7977">
      <w:pPr>
        <w:pStyle w:val="Nummerertliste2"/>
      </w:pPr>
      <w:r>
        <w:rPr>
          <w:rStyle w:val="kursiv"/>
          <w:sz w:val="21"/>
          <w:szCs w:val="21"/>
        </w:rPr>
        <w:t>Bompengeperioden blir satt til 20 år fra åpning av den nye vegen.</w:t>
      </w:r>
    </w:p>
    <w:p w14:paraId="6DA61553" w14:textId="77777777" w:rsidR="004406AE" w:rsidRDefault="004406AE" w:rsidP="005E7977">
      <w:pPr>
        <w:pStyle w:val="Nummerertliste2"/>
      </w:pPr>
      <w:r>
        <w:rPr>
          <w:rStyle w:val="kursiv"/>
          <w:sz w:val="21"/>
          <w:szCs w:val="21"/>
        </w:rPr>
        <w:t>Det forutsettes et samlet bompengebidrag på 1 150 mill. i 2018-kr til investeringen. Dette utgjør bompengeselskapets forpliktelser knyttet til utbyggingen.</w:t>
      </w:r>
    </w:p>
    <w:p w14:paraId="178D1208" w14:textId="77777777" w:rsidR="004406AE" w:rsidRDefault="004406AE" w:rsidP="005E7977">
      <w:pPr>
        <w:pStyle w:val="Nummerertliste2"/>
      </w:pPr>
      <w:r>
        <w:rPr>
          <w:rStyle w:val="kursiv"/>
          <w:sz w:val="21"/>
          <w:szCs w:val="21"/>
        </w:rPr>
        <w:t>Dersom økonomien i prosjektet blir dårligere enn forutsatt, kan gjennomsnittstakstene økes med inntil 20 % utover ordinær prisstigning og bompengeperioden forlenges med inntil 5 år.</w:t>
      </w:r>
    </w:p>
    <w:p w14:paraId="19F98092" w14:textId="77777777" w:rsidR="004406AE" w:rsidRDefault="004406AE" w:rsidP="005E7977">
      <w:pPr>
        <w:pStyle w:val="Nummerertliste2"/>
      </w:pPr>
      <w:r>
        <w:rPr>
          <w:rStyle w:val="kursiv"/>
          <w:sz w:val="21"/>
          <w:szCs w:val="21"/>
        </w:rPr>
        <w:t xml:space="preserve">Dersom bompengebidraget på 1 150 mill. i 2018-kr ikke er dekket når gjennomsnittstaksten er økt med 20 % og innkrevingsperioden er forlenget med 5 år, forplikter Nordland og Troms fylkeskommuner seg </w:t>
      </w:r>
      <w:r>
        <w:rPr>
          <w:rStyle w:val="kursiv"/>
          <w:sz w:val="21"/>
          <w:szCs w:val="21"/>
        </w:rPr>
        <w:lastRenderedPageBreak/>
        <w:t>til å bevilge halvparten hver av gjenstående beløp. Fylkestinget vedtar pkt. 8 med forbehold om godkjenning fra Kommunal- og moderniseringsdepartementet.</w:t>
      </w:r>
    </w:p>
    <w:p w14:paraId="13C61558" w14:textId="77777777" w:rsidR="004406AE" w:rsidRDefault="004406AE" w:rsidP="005E7977">
      <w:r>
        <w:t>Tidligere Troms fylkeskommune behandlet saken i møte i fylkestinget 11. desember 2018 og fattet følgende vedtak:</w:t>
      </w:r>
    </w:p>
    <w:p w14:paraId="312D7C34" w14:textId="77777777" w:rsidR="004406AE" w:rsidRDefault="004406AE" w:rsidP="004406AE">
      <w:pPr>
        <w:pStyle w:val="Nummerertliste2"/>
        <w:numPr>
          <w:ilvl w:val="1"/>
          <w:numId w:val="32"/>
        </w:numPr>
      </w:pPr>
      <w:r w:rsidRPr="00A524D8">
        <w:rPr>
          <w:rStyle w:val="kursiv"/>
          <w:sz w:val="21"/>
          <w:szCs w:val="21"/>
        </w:rPr>
        <w:t xml:space="preserve">Utbygging av E10/rv. 85 Tjeldsund – Gullesfjordbotn – Langvassbukt delfinansieres med bompenger. Innkrevingen skjer i begge retninger i automatiske bomstasjoner som plasseres som følger: </w:t>
      </w:r>
    </w:p>
    <w:p w14:paraId="3902A950" w14:textId="77777777" w:rsidR="004406AE" w:rsidRDefault="004406AE" w:rsidP="004406AE">
      <w:pPr>
        <w:pStyle w:val="Listebombe3"/>
        <w:numPr>
          <w:ilvl w:val="0"/>
          <w:numId w:val="11"/>
        </w:numPr>
        <w:ind w:left="960" w:hanging="320"/>
        <w:rPr>
          <w:sz w:val="21"/>
          <w:szCs w:val="21"/>
        </w:rPr>
      </w:pPr>
      <w:r>
        <w:rPr>
          <w:rStyle w:val="kursiv"/>
          <w:sz w:val="21"/>
          <w:szCs w:val="21"/>
        </w:rPr>
        <w:t xml:space="preserve">Et bomsnitt på rv. 83 ved Leikvika, med bomstasjoner både på ny og dagens veg. </w:t>
      </w:r>
    </w:p>
    <w:p w14:paraId="36263469" w14:textId="77777777" w:rsidR="004406AE" w:rsidRDefault="004406AE" w:rsidP="004406AE">
      <w:pPr>
        <w:pStyle w:val="Listebombe3"/>
        <w:numPr>
          <w:ilvl w:val="0"/>
          <w:numId w:val="11"/>
        </w:numPr>
        <w:ind w:left="960" w:hanging="320"/>
        <w:rPr>
          <w:sz w:val="21"/>
          <w:szCs w:val="21"/>
        </w:rPr>
      </w:pPr>
      <w:r>
        <w:rPr>
          <w:rStyle w:val="kursiv"/>
          <w:sz w:val="21"/>
          <w:szCs w:val="21"/>
        </w:rPr>
        <w:t xml:space="preserve">Et bomsnitt på E10 ved E10 Hårvika nord, med bomstasjoner både på ny og dagens veg. </w:t>
      </w:r>
    </w:p>
    <w:p w14:paraId="72B56B85" w14:textId="77777777" w:rsidR="004406AE" w:rsidRDefault="004406AE" w:rsidP="004406AE">
      <w:pPr>
        <w:pStyle w:val="Listebombe3"/>
        <w:numPr>
          <w:ilvl w:val="0"/>
          <w:numId w:val="11"/>
        </w:numPr>
        <w:ind w:left="960" w:hanging="320"/>
        <w:rPr>
          <w:sz w:val="21"/>
          <w:szCs w:val="21"/>
        </w:rPr>
      </w:pPr>
      <w:r>
        <w:rPr>
          <w:rStyle w:val="kursiv"/>
          <w:sz w:val="21"/>
          <w:szCs w:val="21"/>
        </w:rPr>
        <w:t>Et bomsnitt på E10 ved Fiskfjorden, med bomstasjoner både på ny og dagens veg (nord/øst).</w:t>
      </w:r>
    </w:p>
    <w:p w14:paraId="34EAC32E" w14:textId="77777777" w:rsidR="004406AE" w:rsidRDefault="004406AE" w:rsidP="004406AE">
      <w:pPr>
        <w:pStyle w:val="Listebombe3"/>
        <w:numPr>
          <w:ilvl w:val="0"/>
          <w:numId w:val="11"/>
        </w:numPr>
        <w:ind w:left="960" w:hanging="320"/>
        <w:rPr>
          <w:sz w:val="21"/>
          <w:szCs w:val="21"/>
        </w:rPr>
      </w:pPr>
      <w:r>
        <w:rPr>
          <w:rStyle w:val="kursiv"/>
          <w:sz w:val="21"/>
          <w:szCs w:val="21"/>
        </w:rPr>
        <w:t xml:space="preserve">En bomstasjon på E10 ved Kanstadbotn vest. </w:t>
      </w:r>
    </w:p>
    <w:p w14:paraId="2D4E8AE9" w14:textId="77777777" w:rsidR="004406AE" w:rsidRDefault="004406AE" w:rsidP="004406AE">
      <w:pPr>
        <w:pStyle w:val="Listebombe3"/>
        <w:numPr>
          <w:ilvl w:val="0"/>
          <w:numId w:val="11"/>
        </w:numPr>
        <w:ind w:left="960" w:hanging="320"/>
        <w:rPr>
          <w:sz w:val="21"/>
          <w:szCs w:val="21"/>
        </w:rPr>
      </w:pPr>
      <w:r>
        <w:rPr>
          <w:rStyle w:val="kursiv"/>
          <w:sz w:val="21"/>
          <w:szCs w:val="21"/>
        </w:rPr>
        <w:t xml:space="preserve">En bomstasjon på rv. 85 ved Løbergsbukta. </w:t>
      </w:r>
    </w:p>
    <w:p w14:paraId="3933E642" w14:textId="77777777" w:rsidR="004406AE" w:rsidRDefault="004406AE" w:rsidP="004406AE">
      <w:pPr>
        <w:pStyle w:val="Listebombe3"/>
        <w:numPr>
          <w:ilvl w:val="0"/>
          <w:numId w:val="11"/>
        </w:numPr>
        <w:ind w:left="960" w:hanging="320"/>
        <w:rPr>
          <w:sz w:val="21"/>
          <w:szCs w:val="21"/>
        </w:rPr>
      </w:pPr>
      <w:r>
        <w:rPr>
          <w:rStyle w:val="kursiv"/>
          <w:sz w:val="21"/>
          <w:szCs w:val="21"/>
        </w:rPr>
        <w:t>Det er lagt til grunn følgende gjennomsnittstakster i de ulike bomstasjonene ved åpning av prosjektet (2018-prisnivå):</w:t>
      </w:r>
    </w:p>
    <w:p w14:paraId="1715551C" w14:textId="77777777" w:rsidR="004406AE" w:rsidRDefault="004406AE" w:rsidP="005E7977">
      <w:pPr>
        <w:pStyle w:val="Tabellnavn"/>
      </w:pPr>
      <w:r>
        <w:t>02N1xt1</w:t>
      </w:r>
    </w:p>
    <w:tbl>
      <w:tblPr>
        <w:tblStyle w:val="StandardTabell"/>
        <w:tblW w:w="0" w:type="auto"/>
        <w:tblLayout w:type="fixed"/>
        <w:tblLook w:val="04A0" w:firstRow="1" w:lastRow="0" w:firstColumn="1" w:lastColumn="0" w:noHBand="0" w:noVBand="1"/>
      </w:tblPr>
      <w:tblGrid>
        <w:gridCol w:w="7360"/>
        <w:gridCol w:w="1840"/>
      </w:tblGrid>
      <w:tr w:rsidR="004406AE" w14:paraId="4F0CD7D3" w14:textId="77777777" w:rsidTr="005E7977">
        <w:trPr>
          <w:trHeight w:val="360"/>
        </w:trPr>
        <w:tc>
          <w:tcPr>
            <w:tcW w:w="7360" w:type="dxa"/>
            <w:shd w:val="clear" w:color="auto" w:fill="FFFFFF"/>
          </w:tcPr>
          <w:p w14:paraId="286ED290" w14:textId="77777777" w:rsidR="004406AE" w:rsidRDefault="004406AE" w:rsidP="005E7977">
            <w:pPr>
              <w:rPr>
                <w:rFonts w:eastAsiaTheme="minorEastAsia"/>
              </w:rPr>
            </w:pPr>
            <w:r>
              <w:rPr>
                <w:rFonts w:eastAsiaTheme="minorEastAsia"/>
              </w:rPr>
              <w:t>Bomstasjon</w:t>
            </w:r>
          </w:p>
        </w:tc>
        <w:tc>
          <w:tcPr>
            <w:tcW w:w="1840" w:type="dxa"/>
          </w:tcPr>
          <w:p w14:paraId="3E90AB6A" w14:textId="77777777" w:rsidR="004406AE" w:rsidRDefault="004406AE" w:rsidP="005E7977">
            <w:pPr>
              <w:jc w:val="right"/>
              <w:rPr>
                <w:rFonts w:eastAsiaTheme="minorEastAsia"/>
              </w:rPr>
            </w:pPr>
            <w:r>
              <w:rPr>
                <w:rFonts w:eastAsiaTheme="minorEastAsia"/>
              </w:rPr>
              <w:t>Gjennomsnittstakst</w:t>
            </w:r>
          </w:p>
        </w:tc>
      </w:tr>
      <w:tr w:rsidR="004406AE" w14:paraId="482352CF" w14:textId="77777777" w:rsidTr="005E7977">
        <w:trPr>
          <w:trHeight w:val="380"/>
        </w:trPr>
        <w:tc>
          <w:tcPr>
            <w:tcW w:w="7360" w:type="dxa"/>
          </w:tcPr>
          <w:p w14:paraId="3AC09D15" w14:textId="77777777" w:rsidR="004406AE" w:rsidRDefault="004406AE" w:rsidP="005E7977">
            <w:pPr>
              <w:rPr>
                <w:rFonts w:eastAsiaTheme="minorEastAsia"/>
              </w:rPr>
            </w:pPr>
            <w:r>
              <w:rPr>
                <w:rStyle w:val="kursiv"/>
                <w:rFonts w:eastAsiaTheme="minorEastAsia"/>
                <w:sz w:val="21"/>
                <w:szCs w:val="21"/>
              </w:rPr>
              <w:t>Rv. 83 Leikvika</w:t>
            </w:r>
          </w:p>
        </w:tc>
        <w:tc>
          <w:tcPr>
            <w:tcW w:w="1840" w:type="dxa"/>
          </w:tcPr>
          <w:p w14:paraId="0A5709E5" w14:textId="77777777" w:rsidR="004406AE" w:rsidRDefault="004406AE" w:rsidP="005E7977">
            <w:pPr>
              <w:jc w:val="right"/>
              <w:rPr>
                <w:rFonts w:eastAsiaTheme="minorEastAsia"/>
              </w:rPr>
            </w:pPr>
          </w:p>
        </w:tc>
      </w:tr>
      <w:tr w:rsidR="004406AE" w14:paraId="1EBA7CAE" w14:textId="77777777" w:rsidTr="005E7977">
        <w:trPr>
          <w:trHeight w:val="380"/>
        </w:trPr>
        <w:tc>
          <w:tcPr>
            <w:tcW w:w="7360" w:type="dxa"/>
          </w:tcPr>
          <w:p w14:paraId="0E2CA705" w14:textId="77777777" w:rsidR="004406AE" w:rsidRDefault="004406AE" w:rsidP="005E7977">
            <w:pPr>
              <w:rPr>
                <w:rFonts w:eastAsiaTheme="minorEastAsia"/>
              </w:rPr>
            </w:pPr>
            <w:r>
              <w:rPr>
                <w:rStyle w:val="kursiv"/>
                <w:rFonts w:eastAsiaTheme="minorEastAsia"/>
                <w:sz w:val="21"/>
                <w:szCs w:val="21"/>
              </w:rPr>
              <w:t>- ny veg</w:t>
            </w:r>
          </w:p>
        </w:tc>
        <w:tc>
          <w:tcPr>
            <w:tcW w:w="1840" w:type="dxa"/>
          </w:tcPr>
          <w:p w14:paraId="621019CB" w14:textId="77777777" w:rsidR="004406AE" w:rsidRDefault="004406AE" w:rsidP="005E7977">
            <w:pPr>
              <w:jc w:val="right"/>
              <w:rPr>
                <w:rFonts w:eastAsiaTheme="minorEastAsia"/>
              </w:rPr>
            </w:pPr>
            <w:r>
              <w:rPr>
                <w:rStyle w:val="kursiv"/>
                <w:rFonts w:eastAsiaTheme="minorEastAsia"/>
                <w:sz w:val="21"/>
                <w:szCs w:val="21"/>
              </w:rPr>
              <w:t>8,70</w:t>
            </w:r>
          </w:p>
        </w:tc>
      </w:tr>
      <w:tr w:rsidR="004406AE" w14:paraId="14DABCCB" w14:textId="77777777" w:rsidTr="005E7977">
        <w:trPr>
          <w:trHeight w:val="380"/>
        </w:trPr>
        <w:tc>
          <w:tcPr>
            <w:tcW w:w="7360" w:type="dxa"/>
          </w:tcPr>
          <w:p w14:paraId="734DE351" w14:textId="77777777" w:rsidR="004406AE" w:rsidRDefault="004406AE" w:rsidP="005E7977">
            <w:pPr>
              <w:rPr>
                <w:rFonts w:eastAsiaTheme="minorEastAsia"/>
              </w:rPr>
            </w:pPr>
            <w:r>
              <w:rPr>
                <w:rStyle w:val="kursiv"/>
                <w:rFonts w:eastAsiaTheme="minorEastAsia"/>
                <w:sz w:val="21"/>
                <w:szCs w:val="21"/>
              </w:rPr>
              <w:t>- eksisterende veg</w:t>
            </w:r>
          </w:p>
        </w:tc>
        <w:tc>
          <w:tcPr>
            <w:tcW w:w="1840" w:type="dxa"/>
          </w:tcPr>
          <w:p w14:paraId="0E169EE7" w14:textId="77777777" w:rsidR="004406AE" w:rsidRDefault="004406AE" w:rsidP="005E7977">
            <w:pPr>
              <w:jc w:val="right"/>
              <w:rPr>
                <w:rFonts w:eastAsiaTheme="minorEastAsia"/>
              </w:rPr>
            </w:pPr>
            <w:r>
              <w:rPr>
                <w:rStyle w:val="kursiv"/>
                <w:rFonts w:eastAsiaTheme="minorEastAsia"/>
                <w:sz w:val="21"/>
                <w:szCs w:val="21"/>
              </w:rPr>
              <w:t>8,10</w:t>
            </w:r>
          </w:p>
        </w:tc>
      </w:tr>
      <w:tr w:rsidR="004406AE" w14:paraId="6F6F472B" w14:textId="77777777" w:rsidTr="005E7977">
        <w:trPr>
          <w:trHeight w:val="380"/>
        </w:trPr>
        <w:tc>
          <w:tcPr>
            <w:tcW w:w="7360" w:type="dxa"/>
          </w:tcPr>
          <w:p w14:paraId="2689660E" w14:textId="77777777" w:rsidR="004406AE" w:rsidRDefault="004406AE" w:rsidP="005E7977">
            <w:pPr>
              <w:rPr>
                <w:rFonts w:eastAsiaTheme="minorEastAsia"/>
              </w:rPr>
            </w:pPr>
            <w:r>
              <w:rPr>
                <w:rStyle w:val="kursiv"/>
                <w:rFonts w:eastAsiaTheme="minorEastAsia"/>
                <w:sz w:val="21"/>
                <w:szCs w:val="21"/>
              </w:rPr>
              <w:t>E10 Hårvika nord</w:t>
            </w:r>
          </w:p>
        </w:tc>
        <w:tc>
          <w:tcPr>
            <w:tcW w:w="1840" w:type="dxa"/>
          </w:tcPr>
          <w:p w14:paraId="001CE44E" w14:textId="77777777" w:rsidR="004406AE" w:rsidRDefault="004406AE" w:rsidP="005E7977">
            <w:pPr>
              <w:jc w:val="right"/>
              <w:rPr>
                <w:rFonts w:eastAsiaTheme="minorEastAsia"/>
              </w:rPr>
            </w:pPr>
            <w:r>
              <w:rPr>
                <w:rStyle w:val="kursiv"/>
                <w:rFonts w:eastAsiaTheme="minorEastAsia"/>
                <w:sz w:val="21"/>
                <w:szCs w:val="21"/>
              </w:rPr>
              <w:t>13,40</w:t>
            </w:r>
          </w:p>
        </w:tc>
      </w:tr>
      <w:tr w:rsidR="004406AE" w14:paraId="4DAAD345" w14:textId="77777777" w:rsidTr="005E7977">
        <w:trPr>
          <w:trHeight w:val="380"/>
        </w:trPr>
        <w:tc>
          <w:tcPr>
            <w:tcW w:w="7360" w:type="dxa"/>
          </w:tcPr>
          <w:p w14:paraId="1B0A3DBA" w14:textId="77777777" w:rsidR="004406AE" w:rsidRDefault="004406AE" w:rsidP="005E7977">
            <w:pPr>
              <w:rPr>
                <w:rFonts w:eastAsiaTheme="minorEastAsia"/>
              </w:rPr>
            </w:pPr>
            <w:r>
              <w:rPr>
                <w:rStyle w:val="kursiv"/>
                <w:rFonts w:eastAsiaTheme="minorEastAsia"/>
                <w:sz w:val="21"/>
                <w:szCs w:val="21"/>
              </w:rPr>
              <w:t>- ny veg</w:t>
            </w:r>
          </w:p>
        </w:tc>
        <w:tc>
          <w:tcPr>
            <w:tcW w:w="1840" w:type="dxa"/>
          </w:tcPr>
          <w:p w14:paraId="72EEC93B" w14:textId="77777777" w:rsidR="004406AE" w:rsidRDefault="004406AE" w:rsidP="005E7977">
            <w:pPr>
              <w:jc w:val="right"/>
              <w:rPr>
                <w:rFonts w:eastAsiaTheme="minorEastAsia"/>
              </w:rPr>
            </w:pPr>
          </w:p>
        </w:tc>
      </w:tr>
      <w:tr w:rsidR="004406AE" w14:paraId="15858D39" w14:textId="77777777" w:rsidTr="005E7977">
        <w:trPr>
          <w:trHeight w:val="380"/>
        </w:trPr>
        <w:tc>
          <w:tcPr>
            <w:tcW w:w="7360" w:type="dxa"/>
          </w:tcPr>
          <w:p w14:paraId="2D77DB34" w14:textId="77777777" w:rsidR="004406AE" w:rsidRDefault="004406AE" w:rsidP="005E7977">
            <w:pPr>
              <w:rPr>
                <w:rFonts w:eastAsiaTheme="minorEastAsia"/>
              </w:rPr>
            </w:pPr>
            <w:r>
              <w:rPr>
                <w:rStyle w:val="kursiv"/>
                <w:rFonts w:eastAsiaTheme="minorEastAsia"/>
                <w:sz w:val="21"/>
                <w:szCs w:val="21"/>
              </w:rPr>
              <w:t>- eksisterende veg</w:t>
            </w:r>
          </w:p>
        </w:tc>
        <w:tc>
          <w:tcPr>
            <w:tcW w:w="1840" w:type="dxa"/>
          </w:tcPr>
          <w:p w14:paraId="6A212B43" w14:textId="77777777" w:rsidR="004406AE" w:rsidRDefault="004406AE" w:rsidP="005E7977">
            <w:pPr>
              <w:jc w:val="right"/>
              <w:rPr>
                <w:rFonts w:eastAsiaTheme="minorEastAsia"/>
              </w:rPr>
            </w:pPr>
            <w:r>
              <w:rPr>
                <w:rStyle w:val="kursiv"/>
                <w:rFonts w:eastAsiaTheme="minorEastAsia"/>
                <w:sz w:val="21"/>
                <w:szCs w:val="21"/>
              </w:rPr>
              <w:t>12,90</w:t>
            </w:r>
          </w:p>
        </w:tc>
      </w:tr>
      <w:tr w:rsidR="004406AE" w14:paraId="1120B6AC" w14:textId="77777777" w:rsidTr="005E7977">
        <w:trPr>
          <w:trHeight w:val="380"/>
        </w:trPr>
        <w:tc>
          <w:tcPr>
            <w:tcW w:w="7360" w:type="dxa"/>
          </w:tcPr>
          <w:p w14:paraId="3F877C0E" w14:textId="77777777" w:rsidR="004406AE" w:rsidRDefault="004406AE" w:rsidP="005E7977">
            <w:pPr>
              <w:rPr>
                <w:rFonts w:eastAsiaTheme="minorEastAsia"/>
              </w:rPr>
            </w:pPr>
            <w:r>
              <w:rPr>
                <w:rStyle w:val="kursiv"/>
                <w:rFonts w:eastAsiaTheme="minorEastAsia"/>
                <w:sz w:val="21"/>
                <w:szCs w:val="21"/>
              </w:rPr>
              <w:t>E10 Fiskefjorden nord/øst</w:t>
            </w:r>
          </w:p>
        </w:tc>
        <w:tc>
          <w:tcPr>
            <w:tcW w:w="1840" w:type="dxa"/>
          </w:tcPr>
          <w:p w14:paraId="4BAEEF57" w14:textId="77777777" w:rsidR="004406AE" w:rsidRDefault="004406AE" w:rsidP="005E7977">
            <w:pPr>
              <w:jc w:val="right"/>
              <w:rPr>
                <w:rFonts w:eastAsiaTheme="minorEastAsia"/>
              </w:rPr>
            </w:pPr>
          </w:p>
        </w:tc>
      </w:tr>
      <w:tr w:rsidR="004406AE" w14:paraId="7C34CC6F" w14:textId="77777777" w:rsidTr="005E7977">
        <w:trPr>
          <w:trHeight w:val="380"/>
        </w:trPr>
        <w:tc>
          <w:tcPr>
            <w:tcW w:w="7360" w:type="dxa"/>
          </w:tcPr>
          <w:p w14:paraId="2F0CA4B3" w14:textId="77777777" w:rsidR="004406AE" w:rsidRDefault="004406AE" w:rsidP="005E7977">
            <w:pPr>
              <w:rPr>
                <w:rFonts w:eastAsiaTheme="minorEastAsia"/>
              </w:rPr>
            </w:pPr>
            <w:r>
              <w:rPr>
                <w:rStyle w:val="kursiv"/>
                <w:rFonts w:eastAsiaTheme="minorEastAsia"/>
                <w:sz w:val="21"/>
                <w:szCs w:val="21"/>
              </w:rPr>
              <w:t>- ny veg</w:t>
            </w:r>
          </w:p>
        </w:tc>
        <w:tc>
          <w:tcPr>
            <w:tcW w:w="1840" w:type="dxa"/>
          </w:tcPr>
          <w:p w14:paraId="1317340F" w14:textId="77777777" w:rsidR="004406AE" w:rsidRDefault="004406AE" w:rsidP="005E7977">
            <w:pPr>
              <w:jc w:val="right"/>
              <w:rPr>
                <w:rFonts w:eastAsiaTheme="minorEastAsia"/>
                <w:iCs/>
              </w:rPr>
            </w:pPr>
            <w:r>
              <w:rPr>
                <w:rStyle w:val="kursiv"/>
                <w:rFonts w:eastAsiaTheme="minorEastAsia"/>
                <w:sz w:val="21"/>
                <w:szCs w:val="21"/>
              </w:rPr>
              <w:t>45,60</w:t>
            </w:r>
          </w:p>
        </w:tc>
      </w:tr>
      <w:tr w:rsidR="004406AE" w14:paraId="7EBF7994" w14:textId="77777777" w:rsidTr="005E7977">
        <w:trPr>
          <w:trHeight w:val="380"/>
        </w:trPr>
        <w:tc>
          <w:tcPr>
            <w:tcW w:w="7360" w:type="dxa"/>
          </w:tcPr>
          <w:p w14:paraId="1093A5E1" w14:textId="77777777" w:rsidR="004406AE" w:rsidRDefault="004406AE" w:rsidP="005E7977">
            <w:pPr>
              <w:rPr>
                <w:rFonts w:eastAsiaTheme="minorEastAsia"/>
              </w:rPr>
            </w:pPr>
            <w:r>
              <w:rPr>
                <w:rStyle w:val="kursiv"/>
                <w:rFonts w:eastAsiaTheme="minorEastAsia"/>
                <w:sz w:val="21"/>
                <w:szCs w:val="21"/>
              </w:rPr>
              <w:t>- eksisterende veg</w:t>
            </w:r>
          </w:p>
        </w:tc>
        <w:tc>
          <w:tcPr>
            <w:tcW w:w="1840" w:type="dxa"/>
          </w:tcPr>
          <w:p w14:paraId="0B4F5D6B" w14:textId="77777777" w:rsidR="004406AE" w:rsidRDefault="004406AE" w:rsidP="005E7977">
            <w:pPr>
              <w:jc w:val="right"/>
              <w:rPr>
                <w:rFonts w:eastAsiaTheme="minorEastAsia"/>
              </w:rPr>
            </w:pPr>
            <w:r>
              <w:rPr>
                <w:rStyle w:val="kursiv"/>
                <w:rFonts w:eastAsiaTheme="minorEastAsia"/>
                <w:sz w:val="21"/>
                <w:szCs w:val="21"/>
              </w:rPr>
              <w:t>25,00</w:t>
            </w:r>
          </w:p>
        </w:tc>
      </w:tr>
      <w:tr w:rsidR="004406AE" w14:paraId="7EA90E5F" w14:textId="77777777" w:rsidTr="005E7977">
        <w:trPr>
          <w:trHeight w:val="380"/>
        </w:trPr>
        <w:tc>
          <w:tcPr>
            <w:tcW w:w="7360" w:type="dxa"/>
          </w:tcPr>
          <w:p w14:paraId="12A82D50" w14:textId="77777777" w:rsidR="004406AE" w:rsidRDefault="004406AE" w:rsidP="005E7977">
            <w:pPr>
              <w:rPr>
                <w:rFonts w:eastAsiaTheme="minorEastAsia"/>
              </w:rPr>
            </w:pPr>
            <w:r>
              <w:rPr>
                <w:rStyle w:val="kursiv"/>
                <w:rFonts w:eastAsiaTheme="minorEastAsia"/>
                <w:sz w:val="21"/>
                <w:szCs w:val="21"/>
              </w:rPr>
              <w:t>E10 Kanstadbotn vest</w:t>
            </w:r>
          </w:p>
        </w:tc>
        <w:tc>
          <w:tcPr>
            <w:tcW w:w="1840" w:type="dxa"/>
          </w:tcPr>
          <w:p w14:paraId="58DF03FE" w14:textId="77777777" w:rsidR="004406AE" w:rsidRDefault="004406AE" w:rsidP="005E7977">
            <w:pPr>
              <w:jc w:val="right"/>
              <w:rPr>
                <w:rFonts w:eastAsiaTheme="minorEastAsia"/>
              </w:rPr>
            </w:pPr>
            <w:r>
              <w:rPr>
                <w:rStyle w:val="kursiv"/>
                <w:rFonts w:eastAsiaTheme="minorEastAsia"/>
                <w:sz w:val="21"/>
                <w:szCs w:val="21"/>
              </w:rPr>
              <w:t>9,12</w:t>
            </w:r>
          </w:p>
        </w:tc>
      </w:tr>
      <w:tr w:rsidR="004406AE" w14:paraId="67063CED" w14:textId="77777777" w:rsidTr="005E7977">
        <w:trPr>
          <w:trHeight w:val="380"/>
        </w:trPr>
        <w:tc>
          <w:tcPr>
            <w:tcW w:w="7360" w:type="dxa"/>
          </w:tcPr>
          <w:p w14:paraId="36995051" w14:textId="77777777" w:rsidR="004406AE" w:rsidRDefault="004406AE" w:rsidP="005E7977">
            <w:pPr>
              <w:rPr>
                <w:rFonts w:eastAsiaTheme="minorEastAsia"/>
              </w:rPr>
            </w:pPr>
            <w:r>
              <w:rPr>
                <w:rStyle w:val="kursiv"/>
                <w:rFonts w:eastAsiaTheme="minorEastAsia"/>
                <w:sz w:val="21"/>
                <w:szCs w:val="21"/>
              </w:rPr>
              <w:t>Rv. 85 Løbergsbukta</w:t>
            </w:r>
          </w:p>
        </w:tc>
        <w:tc>
          <w:tcPr>
            <w:tcW w:w="1840" w:type="dxa"/>
          </w:tcPr>
          <w:p w14:paraId="32AB0C5E" w14:textId="77777777" w:rsidR="004406AE" w:rsidRDefault="004406AE" w:rsidP="005E7977">
            <w:pPr>
              <w:jc w:val="right"/>
              <w:rPr>
                <w:rFonts w:eastAsiaTheme="minorEastAsia"/>
              </w:rPr>
            </w:pPr>
            <w:r>
              <w:rPr>
                <w:rStyle w:val="kursiv"/>
                <w:rFonts w:eastAsiaTheme="minorEastAsia"/>
                <w:sz w:val="21"/>
                <w:szCs w:val="21"/>
              </w:rPr>
              <w:t>18,10</w:t>
            </w:r>
          </w:p>
        </w:tc>
      </w:tr>
    </w:tbl>
    <w:p w14:paraId="755C3493" w14:textId="77777777" w:rsidR="004406AE" w:rsidRDefault="004406AE" w:rsidP="005E7977">
      <w:pPr>
        <w:pStyle w:val="blokksit"/>
      </w:pPr>
      <w:r>
        <w:rPr>
          <w:rStyle w:val="kursiv"/>
          <w:sz w:val="21"/>
          <w:szCs w:val="21"/>
        </w:rPr>
        <w:t>Det er foreløpig lagt til grunn at dette gir følgende takster for kjøretøy i takstgruppe 1 (kjøretøy med tillatt totalvekt til og med 3 500 kg inkl. kjøretøy i kjøretøygruppe M1) og takstgruppe 2 (kjøretøy med tillatt totalvekt fra og med 3 501 kg med unntak av kjøretøy i kjøretøygruppe M1) (2018-prisnivå):</w:t>
      </w:r>
    </w:p>
    <w:p w14:paraId="6D59DB7E" w14:textId="77777777" w:rsidR="004406AE" w:rsidRDefault="004406AE" w:rsidP="005E7977">
      <w:pPr>
        <w:pStyle w:val="Tabellnavn"/>
      </w:pPr>
      <w:r>
        <w:t>03N1xt1</w:t>
      </w:r>
    </w:p>
    <w:tbl>
      <w:tblPr>
        <w:tblStyle w:val="StandardTabell"/>
        <w:tblW w:w="0" w:type="auto"/>
        <w:tblLayout w:type="fixed"/>
        <w:tblLook w:val="04A0" w:firstRow="1" w:lastRow="0" w:firstColumn="1" w:lastColumn="0" w:noHBand="0" w:noVBand="1"/>
      </w:tblPr>
      <w:tblGrid>
        <w:gridCol w:w="6080"/>
        <w:gridCol w:w="1520"/>
        <w:gridCol w:w="1520"/>
      </w:tblGrid>
      <w:tr w:rsidR="004406AE" w14:paraId="3A9A8ECC" w14:textId="77777777" w:rsidTr="005E7977">
        <w:trPr>
          <w:trHeight w:val="600"/>
        </w:trPr>
        <w:tc>
          <w:tcPr>
            <w:tcW w:w="6080" w:type="dxa"/>
            <w:shd w:val="clear" w:color="auto" w:fill="FFFFFF"/>
          </w:tcPr>
          <w:p w14:paraId="2B4666C9" w14:textId="77777777" w:rsidR="004406AE" w:rsidRDefault="004406AE" w:rsidP="005E7977">
            <w:pPr>
              <w:rPr>
                <w:rFonts w:eastAsiaTheme="minorEastAsia"/>
              </w:rPr>
            </w:pPr>
            <w:r>
              <w:rPr>
                <w:rFonts w:eastAsiaTheme="minorEastAsia"/>
              </w:rPr>
              <w:t>Bomstasjon</w:t>
            </w:r>
          </w:p>
        </w:tc>
        <w:tc>
          <w:tcPr>
            <w:tcW w:w="1520" w:type="dxa"/>
          </w:tcPr>
          <w:p w14:paraId="46E20A28" w14:textId="77777777" w:rsidR="004406AE" w:rsidRDefault="004406AE" w:rsidP="005E7977">
            <w:pPr>
              <w:jc w:val="right"/>
              <w:rPr>
                <w:rFonts w:eastAsiaTheme="minorEastAsia"/>
              </w:rPr>
            </w:pPr>
            <w:r>
              <w:rPr>
                <w:rFonts w:eastAsiaTheme="minorEastAsia"/>
              </w:rPr>
              <w:t>Takstgruppe 1</w:t>
            </w:r>
          </w:p>
        </w:tc>
        <w:tc>
          <w:tcPr>
            <w:tcW w:w="1520" w:type="dxa"/>
          </w:tcPr>
          <w:p w14:paraId="68AC71E7" w14:textId="77777777" w:rsidR="004406AE" w:rsidRDefault="004406AE" w:rsidP="005E7977">
            <w:pPr>
              <w:jc w:val="right"/>
              <w:rPr>
                <w:rFonts w:eastAsiaTheme="minorEastAsia"/>
              </w:rPr>
            </w:pPr>
            <w:r>
              <w:rPr>
                <w:rFonts w:eastAsiaTheme="minorEastAsia"/>
              </w:rPr>
              <w:t>Takstgruppe 2</w:t>
            </w:r>
          </w:p>
        </w:tc>
      </w:tr>
      <w:tr w:rsidR="004406AE" w14:paraId="45557AAD" w14:textId="77777777" w:rsidTr="005E7977">
        <w:trPr>
          <w:trHeight w:val="380"/>
        </w:trPr>
        <w:tc>
          <w:tcPr>
            <w:tcW w:w="6080" w:type="dxa"/>
          </w:tcPr>
          <w:p w14:paraId="566506D1" w14:textId="77777777" w:rsidR="004406AE" w:rsidRDefault="004406AE" w:rsidP="005E7977">
            <w:pPr>
              <w:rPr>
                <w:rFonts w:eastAsiaTheme="minorEastAsia"/>
              </w:rPr>
            </w:pPr>
            <w:r>
              <w:rPr>
                <w:rStyle w:val="kursiv"/>
                <w:rFonts w:eastAsiaTheme="minorEastAsia"/>
                <w:sz w:val="21"/>
                <w:szCs w:val="21"/>
              </w:rPr>
              <w:t>Rv. 83 Leikvika</w:t>
            </w:r>
          </w:p>
        </w:tc>
        <w:tc>
          <w:tcPr>
            <w:tcW w:w="1520" w:type="dxa"/>
          </w:tcPr>
          <w:p w14:paraId="7CC3708A" w14:textId="77777777" w:rsidR="004406AE" w:rsidRDefault="004406AE" w:rsidP="005E7977">
            <w:pPr>
              <w:jc w:val="right"/>
              <w:rPr>
                <w:rFonts w:eastAsiaTheme="minorEastAsia"/>
              </w:rPr>
            </w:pPr>
          </w:p>
        </w:tc>
        <w:tc>
          <w:tcPr>
            <w:tcW w:w="1520" w:type="dxa"/>
          </w:tcPr>
          <w:p w14:paraId="70C15E8F" w14:textId="77777777" w:rsidR="004406AE" w:rsidRDefault="004406AE" w:rsidP="005E7977">
            <w:pPr>
              <w:jc w:val="right"/>
              <w:rPr>
                <w:rFonts w:eastAsiaTheme="minorEastAsia"/>
              </w:rPr>
            </w:pPr>
          </w:p>
        </w:tc>
      </w:tr>
      <w:tr w:rsidR="004406AE" w14:paraId="1FE1FA07" w14:textId="77777777" w:rsidTr="005E7977">
        <w:trPr>
          <w:trHeight w:val="380"/>
        </w:trPr>
        <w:tc>
          <w:tcPr>
            <w:tcW w:w="6080" w:type="dxa"/>
          </w:tcPr>
          <w:p w14:paraId="7B5019E2" w14:textId="77777777" w:rsidR="004406AE" w:rsidRDefault="004406AE" w:rsidP="005E7977">
            <w:pPr>
              <w:rPr>
                <w:rFonts w:eastAsiaTheme="minorEastAsia"/>
              </w:rPr>
            </w:pPr>
            <w:r>
              <w:rPr>
                <w:rStyle w:val="kursiv"/>
                <w:rFonts w:eastAsiaTheme="minorEastAsia"/>
                <w:sz w:val="21"/>
                <w:szCs w:val="21"/>
              </w:rPr>
              <w:t>- ny veg</w:t>
            </w:r>
          </w:p>
        </w:tc>
        <w:tc>
          <w:tcPr>
            <w:tcW w:w="1520" w:type="dxa"/>
          </w:tcPr>
          <w:p w14:paraId="4AFDE78A" w14:textId="77777777" w:rsidR="004406AE" w:rsidRDefault="004406AE" w:rsidP="005E7977">
            <w:pPr>
              <w:jc w:val="right"/>
              <w:rPr>
                <w:rFonts w:eastAsiaTheme="minorEastAsia"/>
              </w:rPr>
            </w:pPr>
            <w:r>
              <w:rPr>
                <w:rStyle w:val="kursiv"/>
                <w:rFonts w:eastAsiaTheme="minorEastAsia"/>
                <w:sz w:val="21"/>
                <w:szCs w:val="21"/>
              </w:rPr>
              <w:t>10</w:t>
            </w:r>
          </w:p>
        </w:tc>
        <w:tc>
          <w:tcPr>
            <w:tcW w:w="1520" w:type="dxa"/>
          </w:tcPr>
          <w:p w14:paraId="09A87D77" w14:textId="77777777" w:rsidR="004406AE" w:rsidRDefault="004406AE" w:rsidP="005E7977">
            <w:pPr>
              <w:jc w:val="right"/>
              <w:rPr>
                <w:rFonts w:eastAsiaTheme="minorEastAsia"/>
              </w:rPr>
            </w:pPr>
            <w:r>
              <w:rPr>
                <w:rStyle w:val="kursiv"/>
                <w:rFonts w:eastAsiaTheme="minorEastAsia"/>
                <w:sz w:val="21"/>
                <w:szCs w:val="21"/>
              </w:rPr>
              <w:t>20</w:t>
            </w:r>
          </w:p>
        </w:tc>
      </w:tr>
      <w:tr w:rsidR="004406AE" w14:paraId="78E7D86C" w14:textId="77777777" w:rsidTr="005E7977">
        <w:trPr>
          <w:trHeight w:val="380"/>
        </w:trPr>
        <w:tc>
          <w:tcPr>
            <w:tcW w:w="6080" w:type="dxa"/>
          </w:tcPr>
          <w:p w14:paraId="3B419012" w14:textId="77777777" w:rsidR="004406AE" w:rsidRDefault="004406AE" w:rsidP="005E7977">
            <w:pPr>
              <w:rPr>
                <w:rFonts w:eastAsiaTheme="minorEastAsia"/>
              </w:rPr>
            </w:pPr>
            <w:r>
              <w:rPr>
                <w:rStyle w:val="kursiv"/>
                <w:rFonts w:eastAsiaTheme="minorEastAsia"/>
                <w:sz w:val="21"/>
                <w:szCs w:val="21"/>
              </w:rPr>
              <w:t>- eksisterende veg</w:t>
            </w:r>
          </w:p>
        </w:tc>
        <w:tc>
          <w:tcPr>
            <w:tcW w:w="1520" w:type="dxa"/>
          </w:tcPr>
          <w:p w14:paraId="5D40DED9" w14:textId="77777777" w:rsidR="004406AE" w:rsidRDefault="004406AE" w:rsidP="005E7977">
            <w:pPr>
              <w:jc w:val="right"/>
              <w:rPr>
                <w:rFonts w:eastAsiaTheme="minorEastAsia"/>
              </w:rPr>
            </w:pPr>
            <w:r>
              <w:rPr>
                <w:rStyle w:val="kursiv"/>
                <w:rFonts w:eastAsiaTheme="minorEastAsia"/>
                <w:sz w:val="21"/>
                <w:szCs w:val="21"/>
              </w:rPr>
              <w:t>10</w:t>
            </w:r>
          </w:p>
        </w:tc>
        <w:tc>
          <w:tcPr>
            <w:tcW w:w="1520" w:type="dxa"/>
          </w:tcPr>
          <w:p w14:paraId="1CB222A5" w14:textId="77777777" w:rsidR="004406AE" w:rsidRDefault="004406AE" w:rsidP="005E7977">
            <w:pPr>
              <w:jc w:val="right"/>
              <w:rPr>
                <w:rFonts w:eastAsiaTheme="minorEastAsia"/>
              </w:rPr>
            </w:pPr>
            <w:r>
              <w:rPr>
                <w:rStyle w:val="kursiv"/>
                <w:rFonts w:eastAsiaTheme="minorEastAsia"/>
                <w:sz w:val="21"/>
                <w:szCs w:val="21"/>
              </w:rPr>
              <w:t>20</w:t>
            </w:r>
          </w:p>
        </w:tc>
      </w:tr>
      <w:tr w:rsidR="004406AE" w14:paraId="10926C94" w14:textId="77777777" w:rsidTr="005E7977">
        <w:trPr>
          <w:trHeight w:val="380"/>
        </w:trPr>
        <w:tc>
          <w:tcPr>
            <w:tcW w:w="6080" w:type="dxa"/>
          </w:tcPr>
          <w:p w14:paraId="7166A82F" w14:textId="77777777" w:rsidR="004406AE" w:rsidRDefault="004406AE" w:rsidP="005E7977">
            <w:pPr>
              <w:rPr>
                <w:rFonts w:eastAsiaTheme="minorEastAsia"/>
              </w:rPr>
            </w:pPr>
            <w:r>
              <w:rPr>
                <w:rStyle w:val="kursiv"/>
                <w:rFonts w:eastAsiaTheme="minorEastAsia"/>
                <w:sz w:val="21"/>
                <w:szCs w:val="21"/>
              </w:rPr>
              <w:t>E10 Hårvika nord</w:t>
            </w:r>
          </w:p>
        </w:tc>
        <w:tc>
          <w:tcPr>
            <w:tcW w:w="1520" w:type="dxa"/>
          </w:tcPr>
          <w:p w14:paraId="0A4F0425" w14:textId="77777777" w:rsidR="004406AE" w:rsidRDefault="004406AE" w:rsidP="005E7977">
            <w:pPr>
              <w:jc w:val="right"/>
              <w:rPr>
                <w:rFonts w:eastAsiaTheme="minorEastAsia"/>
              </w:rPr>
            </w:pPr>
          </w:p>
        </w:tc>
        <w:tc>
          <w:tcPr>
            <w:tcW w:w="1520" w:type="dxa"/>
          </w:tcPr>
          <w:p w14:paraId="145EB6AB" w14:textId="77777777" w:rsidR="004406AE" w:rsidRDefault="004406AE" w:rsidP="005E7977">
            <w:pPr>
              <w:jc w:val="right"/>
              <w:rPr>
                <w:rFonts w:eastAsiaTheme="minorEastAsia"/>
              </w:rPr>
            </w:pPr>
          </w:p>
        </w:tc>
      </w:tr>
      <w:tr w:rsidR="004406AE" w14:paraId="2F1F3DE3" w14:textId="77777777" w:rsidTr="005E7977">
        <w:trPr>
          <w:trHeight w:val="380"/>
        </w:trPr>
        <w:tc>
          <w:tcPr>
            <w:tcW w:w="6080" w:type="dxa"/>
          </w:tcPr>
          <w:p w14:paraId="5C5C34EB" w14:textId="77777777" w:rsidR="004406AE" w:rsidRDefault="004406AE" w:rsidP="005E7977">
            <w:pPr>
              <w:rPr>
                <w:rFonts w:eastAsiaTheme="minorEastAsia"/>
              </w:rPr>
            </w:pPr>
            <w:r>
              <w:rPr>
                <w:rStyle w:val="kursiv"/>
                <w:rFonts w:eastAsiaTheme="minorEastAsia"/>
                <w:sz w:val="21"/>
                <w:szCs w:val="21"/>
              </w:rPr>
              <w:t>- ny veg</w:t>
            </w:r>
          </w:p>
        </w:tc>
        <w:tc>
          <w:tcPr>
            <w:tcW w:w="1520" w:type="dxa"/>
          </w:tcPr>
          <w:p w14:paraId="5866FC54" w14:textId="77777777" w:rsidR="004406AE" w:rsidRDefault="004406AE" w:rsidP="005E7977">
            <w:pPr>
              <w:jc w:val="right"/>
              <w:rPr>
                <w:rFonts w:eastAsiaTheme="minorEastAsia"/>
              </w:rPr>
            </w:pPr>
            <w:r>
              <w:rPr>
                <w:rStyle w:val="kursiv"/>
                <w:rFonts w:eastAsiaTheme="minorEastAsia"/>
                <w:sz w:val="21"/>
                <w:szCs w:val="21"/>
              </w:rPr>
              <w:t>15</w:t>
            </w:r>
          </w:p>
        </w:tc>
        <w:tc>
          <w:tcPr>
            <w:tcW w:w="1520" w:type="dxa"/>
          </w:tcPr>
          <w:p w14:paraId="01EAFE02" w14:textId="77777777" w:rsidR="004406AE" w:rsidRDefault="004406AE" w:rsidP="005E7977">
            <w:pPr>
              <w:jc w:val="right"/>
              <w:rPr>
                <w:rFonts w:eastAsiaTheme="minorEastAsia"/>
              </w:rPr>
            </w:pPr>
            <w:r>
              <w:rPr>
                <w:rStyle w:val="kursiv"/>
                <w:rFonts w:eastAsiaTheme="minorEastAsia"/>
                <w:sz w:val="21"/>
                <w:szCs w:val="21"/>
              </w:rPr>
              <w:t>30</w:t>
            </w:r>
          </w:p>
        </w:tc>
      </w:tr>
      <w:tr w:rsidR="004406AE" w14:paraId="4D4F25A0" w14:textId="77777777" w:rsidTr="005E7977">
        <w:trPr>
          <w:trHeight w:val="380"/>
        </w:trPr>
        <w:tc>
          <w:tcPr>
            <w:tcW w:w="6080" w:type="dxa"/>
          </w:tcPr>
          <w:p w14:paraId="5C95F8EB" w14:textId="77777777" w:rsidR="004406AE" w:rsidRDefault="004406AE" w:rsidP="005E7977">
            <w:pPr>
              <w:rPr>
                <w:rFonts w:eastAsiaTheme="minorEastAsia"/>
              </w:rPr>
            </w:pPr>
            <w:r>
              <w:rPr>
                <w:rStyle w:val="kursiv"/>
                <w:rFonts w:eastAsiaTheme="minorEastAsia"/>
                <w:sz w:val="21"/>
                <w:szCs w:val="21"/>
              </w:rPr>
              <w:t>- eksisterende veg</w:t>
            </w:r>
          </w:p>
        </w:tc>
        <w:tc>
          <w:tcPr>
            <w:tcW w:w="1520" w:type="dxa"/>
          </w:tcPr>
          <w:p w14:paraId="007B3CD8" w14:textId="77777777" w:rsidR="004406AE" w:rsidRDefault="004406AE" w:rsidP="005E7977">
            <w:pPr>
              <w:jc w:val="right"/>
              <w:rPr>
                <w:rFonts w:eastAsiaTheme="minorEastAsia"/>
              </w:rPr>
            </w:pPr>
            <w:r>
              <w:rPr>
                <w:rStyle w:val="kursiv"/>
                <w:rFonts w:eastAsiaTheme="minorEastAsia"/>
                <w:sz w:val="21"/>
                <w:szCs w:val="21"/>
              </w:rPr>
              <w:t>15</w:t>
            </w:r>
          </w:p>
        </w:tc>
        <w:tc>
          <w:tcPr>
            <w:tcW w:w="1520" w:type="dxa"/>
          </w:tcPr>
          <w:p w14:paraId="12D9EC69" w14:textId="77777777" w:rsidR="004406AE" w:rsidRDefault="004406AE" w:rsidP="005E7977">
            <w:pPr>
              <w:jc w:val="right"/>
              <w:rPr>
                <w:rFonts w:eastAsiaTheme="minorEastAsia"/>
              </w:rPr>
            </w:pPr>
            <w:r>
              <w:rPr>
                <w:rStyle w:val="kursiv"/>
                <w:rFonts w:eastAsiaTheme="minorEastAsia"/>
                <w:sz w:val="21"/>
                <w:szCs w:val="21"/>
              </w:rPr>
              <w:t>30</w:t>
            </w:r>
          </w:p>
        </w:tc>
      </w:tr>
      <w:tr w:rsidR="004406AE" w14:paraId="34BF792B" w14:textId="77777777" w:rsidTr="005E7977">
        <w:trPr>
          <w:trHeight w:val="380"/>
        </w:trPr>
        <w:tc>
          <w:tcPr>
            <w:tcW w:w="6080" w:type="dxa"/>
          </w:tcPr>
          <w:p w14:paraId="70635A47" w14:textId="77777777" w:rsidR="004406AE" w:rsidRDefault="004406AE" w:rsidP="005E7977">
            <w:pPr>
              <w:rPr>
                <w:rFonts w:eastAsiaTheme="minorEastAsia"/>
              </w:rPr>
            </w:pPr>
            <w:r>
              <w:rPr>
                <w:rStyle w:val="kursiv"/>
                <w:rFonts w:eastAsiaTheme="minorEastAsia"/>
                <w:sz w:val="21"/>
                <w:szCs w:val="21"/>
              </w:rPr>
              <w:lastRenderedPageBreak/>
              <w:t>E10 Fiskefjorden nord/øst</w:t>
            </w:r>
          </w:p>
        </w:tc>
        <w:tc>
          <w:tcPr>
            <w:tcW w:w="1520" w:type="dxa"/>
          </w:tcPr>
          <w:p w14:paraId="2E8B5493" w14:textId="77777777" w:rsidR="004406AE" w:rsidRDefault="004406AE" w:rsidP="005E7977">
            <w:pPr>
              <w:jc w:val="right"/>
              <w:rPr>
                <w:rFonts w:eastAsiaTheme="minorEastAsia"/>
              </w:rPr>
            </w:pPr>
          </w:p>
        </w:tc>
        <w:tc>
          <w:tcPr>
            <w:tcW w:w="1520" w:type="dxa"/>
          </w:tcPr>
          <w:p w14:paraId="32384BC4" w14:textId="77777777" w:rsidR="004406AE" w:rsidRDefault="004406AE" w:rsidP="005E7977">
            <w:pPr>
              <w:jc w:val="right"/>
              <w:rPr>
                <w:rFonts w:eastAsiaTheme="minorEastAsia"/>
              </w:rPr>
            </w:pPr>
          </w:p>
        </w:tc>
      </w:tr>
      <w:tr w:rsidR="004406AE" w14:paraId="2C3E5B37" w14:textId="77777777" w:rsidTr="005E7977">
        <w:trPr>
          <w:trHeight w:val="380"/>
        </w:trPr>
        <w:tc>
          <w:tcPr>
            <w:tcW w:w="6080" w:type="dxa"/>
          </w:tcPr>
          <w:p w14:paraId="30982DBB" w14:textId="77777777" w:rsidR="004406AE" w:rsidRDefault="004406AE" w:rsidP="005E7977">
            <w:pPr>
              <w:rPr>
                <w:rFonts w:eastAsiaTheme="minorEastAsia"/>
              </w:rPr>
            </w:pPr>
            <w:r>
              <w:rPr>
                <w:rStyle w:val="kursiv"/>
                <w:rFonts w:eastAsiaTheme="minorEastAsia"/>
                <w:sz w:val="21"/>
                <w:szCs w:val="21"/>
              </w:rPr>
              <w:t>- ny veg</w:t>
            </w:r>
          </w:p>
        </w:tc>
        <w:tc>
          <w:tcPr>
            <w:tcW w:w="1520" w:type="dxa"/>
          </w:tcPr>
          <w:p w14:paraId="591F20DF" w14:textId="77777777" w:rsidR="004406AE" w:rsidRDefault="004406AE" w:rsidP="005E7977">
            <w:pPr>
              <w:jc w:val="right"/>
              <w:rPr>
                <w:rFonts w:eastAsiaTheme="minorEastAsia"/>
              </w:rPr>
            </w:pPr>
            <w:r>
              <w:rPr>
                <w:rStyle w:val="kursiv"/>
                <w:rFonts w:eastAsiaTheme="minorEastAsia"/>
                <w:sz w:val="21"/>
                <w:szCs w:val="21"/>
              </w:rPr>
              <w:t>50</w:t>
            </w:r>
          </w:p>
        </w:tc>
        <w:tc>
          <w:tcPr>
            <w:tcW w:w="1520" w:type="dxa"/>
          </w:tcPr>
          <w:p w14:paraId="1A3CDEDC" w14:textId="77777777" w:rsidR="004406AE" w:rsidRDefault="004406AE" w:rsidP="005E7977">
            <w:pPr>
              <w:jc w:val="right"/>
              <w:rPr>
                <w:rFonts w:eastAsiaTheme="minorEastAsia"/>
              </w:rPr>
            </w:pPr>
            <w:r>
              <w:rPr>
                <w:rStyle w:val="kursiv"/>
                <w:rFonts w:eastAsiaTheme="minorEastAsia"/>
                <w:sz w:val="21"/>
                <w:szCs w:val="21"/>
              </w:rPr>
              <w:t>100</w:t>
            </w:r>
          </w:p>
        </w:tc>
      </w:tr>
      <w:tr w:rsidR="004406AE" w14:paraId="26030250" w14:textId="77777777" w:rsidTr="005E7977">
        <w:trPr>
          <w:trHeight w:val="380"/>
        </w:trPr>
        <w:tc>
          <w:tcPr>
            <w:tcW w:w="6080" w:type="dxa"/>
          </w:tcPr>
          <w:p w14:paraId="6F3E16C8" w14:textId="77777777" w:rsidR="004406AE" w:rsidRDefault="004406AE" w:rsidP="005E7977">
            <w:pPr>
              <w:rPr>
                <w:rFonts w:eastAsiaTheme="minorEastAsia"/>
              </w:rPr>
            </w:pPr>
            <w:r>
              <w:rPr>
                <w:rStyle w:val="kursiv"/>
                <w:rFonts w:eastAsiaTheme="minorEastAsia"/>
                <w:sz w:val="21"/>
                <w:szCs w:val="21"/>
              </w:rPr>
              <w:t>- eksisterende veg</w:t>
            </w:r>
          </w:p>
        </w:tc>
        <w:tc>
          <w:tcPr>
            <w:tcW w:w="1520" w:type="dxa"/>
          </w:tcPr>
          <w:p w14:paraId="3BFCF3A3" w14:textId="77777777" w:rsidR="004406AE" w:rsidRDefault="004406AE" w:rsidP="005E7977">
            <w:pPr>
              <w:jc w:val="right"/>
              <w:rPr>
                <w:rFonts w:eastAsiaTheme="minorEastAsia"/>
              </w:rPr>
            </w:pPr>
            <w:r>
              <w:rPr>
                <w:rStyle w:val="kursiv"/>
                <w:rFonts w:eastAsiaTheme="minorEastAsia"/>
                <w:sz w:val="21"/>
                <w:szCs w:val="21"/>
              </w:rPr>
              <w:t>30</w:t>
            </w:r>
          </w:p>
        </w:tc>
        <w:tc>
          <w:tcPr>
            <w:tcW w:w="1520" w:type="dxa"/>
          </w:tcPr>
          <w:p w14:paraId="721B8D27" w14:textId="77777777" w:rsidR="004406AE" w:rsidRDefault="004406AE" w:rsidP="005E7977">
            <w:pPr>
              <w:jc w:val="right"/>
              <w:rPr>
                <w:rFonts w:eastAsiaTheme="minorEastAsia"/>
              </w:rPr>
            </w:pPr>
            <w:r>
              <w:rPr>
                <w:rStyle w:val="kursiv"/>
                <w:rFonts w:eastAsiaTheme="minorEastAsia"/>
                <w:sz w:val="21"/>
                <w:szCs w:val="21"/>
              </w:rPr>
              <w:t>60</w:t>
            </w:r>
          </w:p>
        </w:tc>
      </w:tr>
      <w:tr w:rsidR="004406AE" w14:paraId="7A823D7E" w14:textId="77777777" w:rsidTr="005E7977">
        <w:trPr>
          <w:trHeight w:val="380"/>
        </w:trPr>
        <w:tc>
          <w:tcPr>
            <w:tcW w:w="6080" w:type="dxa"/>
          </w:tcPr>
          <w:p w14:paraId="5C7C7554" w14:textId="77777777" w:rsidR="004406AE" w:rsidRDefault="004406AE" w:rsidP="005E7977">
            <w:pPr>
              <w:rPr>
                <w:rFonts w:eastAsiaTheme="minorEastAsia"/>
              </w:rPr>
            </w:pPr>
            <w:r>
              <w:rPr>
                <w:rStyle w:val="kursiv"/>
                <w:rFonts w:eastAsiaTheme="minorEastAsia"/>
                <w:sz w:val="21"/>
                <w:szCs w:val="21"/>
              </w:rPr>
              <w:t>E10 Kanstadbotn vest</w:t>
            </w:r>
          </w:p>
        </w:tc>
        <w:tc>
          <w:tcPr>
            <w:tcW w:w="1520" w:type="dxa"/>
          </w:tcPr>
          <w:p w14:paraId="2DADEF2F" w14:textId="77777777" w:rsidR="004406AE" w:rsidRDefault="004406AE" w:rsidP="005E7977">
            <w:pPr>
              <w:jc w:val="right"/>
              <w:rPr>
                <w:rFonts w:eastAsiaTheme="minorEastAsia"/>
              </w:rPr>
            </w:pPr>
            <w:r>
              <w:rPr>
                <w:rStyle w:val="kursiv"/>
                <w:rFonts w:eastAsiaTheme="minorEastAsia"/>
                <w:sz w:val="21"/>
                <w:szCs w:val="21"/>
              </w:rPr>
              <w:t>10</w:t>
            </w:r>
          </w:p>
        </w:tc>
        <w:tc>
          <w:tcPr>
            <w:tcW w:w="1520" w:type="dxa"/>
          </w:tcPr>
          <w:p w14:paraId="04BDA57C" w14:textId="77777777" w:rsidR="004406AE" w:rsidRDefault="004406AE" w:rsidP="005E7977">
            <w:pPr>
              <w:jc w:val="right"/>
              <w:rPr>
                <w:rFonts w:eastAsiaTheme="minorEastAsia"/>
              </w:rPr>
            </w:pPr>
            <w:r>
              <w:rPr>
                <w:rStyle w:val="kursiv"/>
                <w:rFonts w:eastAsiaTheme="minorEastAsia"/>
                <w:sz w:val="21"/>
                <w:szCs w:val="21"/>
              </w:rPr>
              <w:t>20</w:t>
            </w:r>
          </w:p>
        </w:tc>
      </w:tr>
      <w:tr w:rsidR="004406AE" w14:paraId="5B200F6A" w14:textId="77777777" w:rsidTr="005E7977">
        <w:trPr>
          <w:trHeight w:val="380"/>
        </w:trPr>
        <w:tc>
          <w:tcPr>
            <w:tcW w:w="6080" w:type="dxa"/>
          </w:tcPr>
          <w:p w14:paraId="717DF47F" w14:textId="77777777" w:rsidR="004406AE" w:rsidRDefault="004406AE" w:rsidP="005E7977">
            <w:pPr>
              <w:rPr>
                <w:rFonts w:eastAsiaTheme="minorEastAsia"/>
              </w:rPr>
            </w:pPr>
            <w:r>
              <w:rPr>
                <w:rStyle w:val="kursiv"/>
                <w:rFonts w:eastAsiaTheme="minorEastAsia"/>
                <w:sz w:val="21"/>
                <w:szCs w:val="21"/>
              </w:rPr>
              <w:t>Rv. 85 Løbergsbukta</w:t>
            </w:r>
          </w:p>
        </w:tc>
        <w:tc>
          <w:tcPr>
            <w:tcW w:w="1520" w:type="dxa"/>
          </w:tcPr>
          <w:p w14:paraId="0819915E" w14:textId="77777777" w:rsidR="004406AE" w:rsidRDefault="004406AE" w:rsidP="005E7977">
            <w:pPr>
              <w:jc w:val="right"/>
              <w:rPr>
                <w:rFonts w:eastAsiaTheme="minorEastAsia"/>
              </w:rPr>
            </w:pPr>
            <w:r>
              <w:rPr>
                <w:rStyle w:val="kursiv"/>
                <w:rFonts w:eastAsiaTheme="minorEastAsia"/>
                <w:sz w:val="21"/>
                <w:szCs w:val="21"/>
              </w:rPr>
              <w:t>20</w:t>
            </w:r>
          </w:p>
        </w:tc>
        <w:tc>
          <w:tcPr>
            <w:tcW w:w="1520" w:type="dxa"/>
          </w:tcPr>
          <w:p w14:paraId="57EA85E9" w14:textId="77777777" w:rsidR="004406AE" w:rsidRDefault="004406AE" w:rsidP="005E7977">
            <w:pPr>
              <w:jc w:val="right"/>
              <w:rPr>
                <w:rFonts w:eastAsiaTheme="minorEastAsia"/>
              </w:rPr>
            </w:pPr>
            <w:r>
              <w:rPr>
                <w:rStyle w:val="kursiv"/>
                <w:rFonts w:eastAsiaTheme="minorEastAsia"/>
                <w:sz w:val="21"/>
                <w:szCs w:val="21"/>
              </w:rPr>
              <w:t>40</w:t>
            </w:r>
          </w:p>
        </w:tc>
      </w:tr>
    </w:tbl>
    <w:p w14:paraId="77FC3231" w14:textId="77777777" w:rsidR="004406AE" w:rsidRDefault="004406AE" w:rsidP="005E7977">
      <w:pPr>
        <w:pStyle w:val="blokksit"/>
      </w:pPr>
    </w:p>
    <w:p w14:paraId="211E7617" w14:textId="77777777" w:rsidR="004406AE" w:rsidRPr="00A524D8" w:rsidRDefault="004406AE" w:rsidP="004406AE">
      <w:pPr>
        <w:pStyle w:val="Nummerertliste2"/>
        <w:numPr>
          <w:ilvl w:val="1"/>
          <w:numId w:val="33"/>
        </w:numPr>
        <w:rPr>
          <w:rStyle w:val="kursiv"/>
          <w:sz w:val="21"/>
          <w:szCs w:val="21"/>
        </w:rPr>
      </w:pPr>
      <w:r w:rsidRPr="00A524D8">
        <w:rPr>
          <w:rStyle w:val="kursiv"/>
          <w:sz w:val="21"/>
          <w:szCs w:val="21"/>
        </w:rPr>
        <w:t>Kjøretøyer i takstgruppe 1 får 20 % rabatt ved bruk av brikke og gyldig avtale. Kjøretøyer i takstgruppe 2 får ingen rabatt ved bruk av brikke. Nullutslippskjøretøy i takstgruppe 1 betaler 50 % av takst etter brikkerabatt. Nullutslippskjøretøy i takstgruppe 2 betaler 0 % av takst.</w:t>
      </w:r>
    </w:p>
    <w:p w14:paraId="28A5269A" w14:textId="77777777" w:rsidR="004406AE" w:rsidRDefault="004406AE" w:rsidP="005E7977">
      <w:pPr>
        <w:pStyle w:val="Nummerertliste2"/>
        <w:rPr>
          <w:rStyle w:val="kursiv"/>
          <w:sz w:val="21"/>
          <w:szCs w:val="21"/>
        </w:rPr>
      </w:pPr>
      <w:r>
        <w:rPr>
          <w:rStyle w:val="kursiv"/>
          <w:sz w:val="21"/>
          <w:szCs w:val="21"/>
        </w:rPr>
        <w:t xml:space="preserve">Det legges til grunn at takster og kostnader prisjusteres med Statistisk sentralbyrås byggekostnadsindeks for veganlegg fram til åpning av vegen og deretter med SSBs konsumprisindeks. </w:t>
      </w:r>
    </w:p>
    <w:p w14:paraId="62C6980B" w14:textId="77777777" w:rsidR="004406AE" w:rsidRDefault="004406AE" w:rsidP="005E7977">
      <w:pPr>
        <w:pStyle w:val="Nummerertliste2"/>
        <w:rPr>
          <w:rStyle w:val="kursiv"/>
          <w:sz w:val="21"/>
          <w:szCs w:val="21"/>
        </w:rPr>
      </w:pPr>
      <w:r>
        <w:rPr>
          <w:rStyle w:val="kursiv"/>
          <w:sz w:val="21"/>
          <w:szCs w:val="21"/>
        </w:rPr>
        <w:t xml:space="preserve">Bompengeperioden blir satt til 20 år fra åpning av den nye vegen. </w:t>
      </w:r>
    </w:p>
    <w:p w14:paraId="77C3BD60" w14:textId="77777777" w:rsidR="004406AE" w:rsidRDefault="004406AE" w:rsidP="005E7977">
      <w:pPr>
        <w:pStyle w:val="Nummerertliste2"/>
        <w:rPr>
          <w:rStyle w:val="kursiv"/>
          <w:sz w:val="21"/>
          <w:szCs w:val="21"/>
        </w:rPr>
      </w:pPr>
      <w:r>
        <w:rPr>
          <w:rStyle w:val="kursiv"/>
          <w:sz w:val="21"/>
          <w:szCs w:val="21"/>
        </w:rPr>
        <w:t xml:space="preserve">Bompengeinntektene eksklusive kostnader til innkreving og drift av bompengeselskapet stilles til disposisjon for Staten som bidrag til den årlige betalingen for tilgjengelighet. Kostnader til innkreving og drift av bompengeselskapet forventes å utgjøre om lag 180 mill. kr. Bompengebidraget til prosjektet vil være 1 150 mill. 2018-kr. Bompengeselskapets totale forpliktelse vil være 1 330 mill. 2018-kr. </w:t>
      </w:r>
    </w:p>
    <w:p w14:paraId="2B4514D8" w14:textId="77777777" w:rsidR="004406AE" w:rsidRDefault="004406AE" w:rsidP="005E7977">
      <w:pPr>
        <w:pStyle w:val="Nummerertliste2"/>
        <w:rPr>
          <w:rStyle w:val="kursiv"/>
          <w:sz w:val="21"/>
          <w:szCs w:val="21"/>
        </w:rPr>
      </w:pPr>
      <w:r>
        <w:rPr>
          <w:rStyle w:val="kursiv"/>
          <w:sz w:val="21"/>
          <w:szCs w:val="21"/>
        </w:rPr>
        <w:t xml:space="preserve">Dersom økonomien i prosjektet blir dårligere enn forutsatt, kan gjennomsnittstakstene økes med inntil 20 % utover ordinær prisstigning og bompengeperioden forlenges med inntil 5 år. </w:t>
      </w:r>
    </w:p>
    <w:p w14:paraId="143D7DCF" w14:textId="77777777" w:rsidR="004406AE" w:rsidRDefault="004406AE" w:rsidP="005E7977">
      <w:pPr>
        <w:pStyle w:val="Nummerertliste2"/>
        <w:rPr>
          <w:rStyle w:val="kursiv"/>
          <w:sz w:val="21"/>
          <w:szCs w:val="21"/>
        </w:rPr>
      </w:pPr>
      <w:r>
        <w:rPr>
          <w:rStyle w:val="kursiv"/>
          <w:sz w:val="21"/>
          <w:szCs w:val="21"/>
        </w:rPr>
        <w:t xml:space="preserve">Dersom bompengebidraget på 1 150 mill. i 2018-kr ikke er dekket når gjennomsnittstaksten er økt med 20 % og innkrevingsperioden er forlenget med 5 år, jfr. Pkt. 7 forplikter Nordland og Troms fylkeskommuner seg til å innfri bompengeselskapets restlån med halvparten hver. Fylkestinget vedtar pkt. 8 med forbehold om: </w:t>
      </w:r>
    </w:p>
    <w:p w14:paraId="161031CA" w14:textId="77777777" w:rsidR="004406AE" w:rsidRDefault="004406AE" w:rsidP="004406AE">
      <w:pPr>
        <w:pStyle w:val="Listebombe3"/>
        <w:numPr>
          <w:ilvl w:val="0"/>
          <w:numId w:val="11"/>
        </w:numPr>
        <w:ind w:left="960" w:hanging="320"/>
        <w:rPr>
          <w:rStyle w:val="kursiv"/>
          <w:sz w:val="21"/>
          <w:szCs w:val="21"/>
        </w:rPr>
      </w:pPr>
      <w:r>
        <w:rPr>
          <w:rStyle w:val="kursiv"/>
          <w:sz w:val="21"/>
          <w:szCs w:val="21"/>
        </w:rPr>
        <w:t xml:space="preserve">Garantistillelsen godkjennelse av Kommunal- og moderniseringsdepartementet. </w:t>
      </w:r>
    </w:p>
    <w:p w14:paraId="0652BFB8" w14:textId="77777777" w:rsidR="004406AE" w:rsidRDefault="004406AE" w:rsidP="004406AE">
      <w:pPr>
        <w:pStyle w:val="Listebombe3"/>
        <w:numPr>
          <w:ilvl w:val="0"/>
          <w:numId w:val="11"/>
        </w:numPr>
        <w:ind w:left="960" w:hanging="320"/>
        <w:rPr>
          <w:sz w:val="21"/>
          <w:szCs w:val="21"/>
        </w:rPr>
      </w:pPr>
      <w:r>
        <w:rPr>
          <w:rStyle w:val="kursiv"/>
          <w:sz w:val="21"/>
          <w:szCs w:val="21"/>
        </w:rPr>
        <w:t xml:space="preserve">Et endelig finansieringsopplegg som ikke øker Fylkeskommunens ansvar og risiko. </w:t>
      </w:r>
    </w:p>
    <w:p w14:paraId="2F91A533" w14:textId="77777777" w:rsidR="004406AE" w:rsidRDefault="004406AE" w:rsidP="005E7977">
      <w:r>
        <w:t>Harstad, Kvæfjord, Skånland, Tjeldsund, Lødingen, Sortland og Evenes kommuner sluttet seg til følgende punkter i Statens vegvesens forslag til vedtak:</w:t>
      </w:r>
    </w:p>
    <w:p w14:paraId="017B6794" w14:textId="77777777" w:rsidR="004406AE" w:rsidRPr="00FD2170" w:rsidRDefault="004406AE" w:rsidP="004406AE">
      <w:pPr>
        <w:pStyle w:val="Nummerertliste2"/>
        <w:numPr>
          <w:ilvl w:val="1"/>
          <w:numId w:val="34"/>
        </w:numPr>
        <w:rPr>
          <w:rStyle w:val="kursiv"/>
          <w:sz w:val="21"/>
          <w:szCs w:val="21"/>
        </w:rPr>
      </w:pPr>
      <w:r w:rsidRPr="00FD2170">
        <w:rPr>
          <w:rStyle w:val="kursiv"/>
          <w:sz w:val="21"/>
          <w:szCs w:val="21"/>
        </w:rPr>
        <w:t>Utbygging av E10/Rv.85 Tjeldsund – Gullesfjordbotn–Langvassbukt skal delfinansieres med bompenger. Innkreving skjer i begge retninger i automatiske bomstasjoner som plasseres som følger:</w:t>
      </w:r>
    </w:p>
    <w:p w14:paraId="76414844" w14:textId="77777777" w:rsidR="004406AE" w:rsidRDefault="004406AE" w:rsidP="004406AE">
      <w:pPr>
        <w:pStyle w:val="Listebombe3"/>
        <w:numPr>
          <w:ilvl w:val="0"/>
          <w:numId w:val="11"/>
        </w:numPr>
        <w:ind w:left="960" w:hanging="320"/>
        <w:rPr>
          <w:rStyle w:val="kursiv"/>
          <w:sz w:val="21"/>
          <w:szCs w:val="21"/>
        </w:rPr>
      </w:pPr>
      <w:r>
        <w:rPr>
          <w:rStyle w:val="kursiv"/>
          <w:sz w:val="21"/>
          <w:szCs w:val="21"/>
        </w:rPr>
        <w:t>Et bomsnitt på Rv.83 ved Leikvika, med bomstasjoner både på ny og dagens veg.</w:t>
      </w:r>
    </w:p>
    <w:p w14:paraId="417E5F0D" w14:textId="77777777" w:rsidR="004406AE" w:rsidRDefault="004406AE" w:rsidP="004406AE">
      <w:pPr>
        <w:pStyle w:val="Listebombe3"/>
        <w:numPr>
          <w:ilvl w:val="0"/>
          <w:numId w:val="11"/>
        </w:numPr>
        <w:ind w:left="960" w:hanging="320"/>
        <w:rPr>
          <w:rStyle w:val="kursiv"/>
          <w:sz w:val="21"/>
          <w:szCs w:val="21"/>
        </w:rPr>
      </w:pPr>
      <w:r>
        <w:rPr>
          <w:rStyle w:val="kursiv"/>
          <w:sz w:val="21"/>
          <w:szCs w:val="21"/>
        </w:rPr>
        <w:t>Et bomsnitt på E10 Hårvika nord, med bomstasjoner både på ny og dagens veg</w:t>
      </w:r>
    </w:p>
    <w:p w14:paraId="28114EF7" w14:textId="77777777" w:rsidR="004406AE" w:rsidRDefault="004406AE" w:rsidP="004406AE">
      <w:pPr>
        <w:pStyle w:val="Listebombe3"/>
        <w:numPr>
          <w:ilvl w:val="0"/>
          <w:numId w:val="11"/>
        </w:numPr>
        <w:ind w:left="960" w:hanging="320"/>
        <w:rPr>
          <w:rStyle w:val="kursiv"/>
          <w:sz w:val="21"/>
          <w:szCs w:val="21"/>
        </w:rPr>
      </w:pPr>
      <w:r>
        <w:rPr>
          <w:rStyle w:val="kursiv"/>
          <w:sz w:val="21"/>
          <w:szCs w:val="21"/>
        </w:rPr>
        <w:t>Et bomsnitt ved Fiskefjorden, med bomstasjon både på ny og dagens veg (nord/øst)</w:t>
      </w:r>
    </w:p>
    <w:p w14:paraId="3B0F1A05" w14:textId="77777777" w:rsidR="004406AE" w:rsidRDefault="004406AE" w:rsidP="004406AE">
      <w:pPr>
        <w:pStyle w:val="Listebombe3"/>
        <w:numPr>
          <w:ilvl w:val="0"/>
          <w:numId w:val="11"/>
        </w:numPr>
        <w:ind w:left="960" w:hanging="320"/>
        <w:rPr>
          <w:rStyle w:val="kursiv"/>
          <w:sz w:val="21"/>
          <w:szCs w:val="21"/>
        </w:rPr>
      </w:pPr>
      <w:r>
        <w:rPr>
          <w:rStyle w:val="kursiv"/>
          <w:sz w:val="21"/>
          <w:szCs w:val="21"/>
        </w:rPr>
        <w:t>En bomstasjon på E10 ved Kanstadbotn vest</w:t>
      </w:r>
    </w:p>
    <w:p w14:paraId="4D6605CF" w14:textId="77777777" w:rsidR="004406AE" w:rsidRDefault="004406AE" w:rsidP="004406AE">
      <w:pPr>
        <w:pStyle w:val="Listebombe3"/>
        <w:numPr>
          <w:ilvl w:val="0"/>
          <w:numId w:val="11"/>
        </w:numPr>
        <w:ind w:left="960" w:hanging="320"/>
        <w:rPr>
          <w:sz w:val="21"/>
          <w:szCs w:val="21"/>
        </w:rPr>
      </w:pPr>
      <w:r>
        <w:rPr>
          <w:rStyle w:val="kursiv"/>
          <w:sz w:val="21"/>
          <w:szCs w:val="21"/>
        </w:rPr>
        <w:t>En bomstasjon på Rv.85 ved Løbergsbukta</w:t>
      </w:r>
    </w:p>
    <w:p w14:paraId="5DF9C7CA" w14:textId="77777777" w:rsidR="004406AE" w:rsidRDefault="004406AE" w:rsidP="005E7977">
      <w:pPr>
        <w:pStyle w:val="blokksit"/>
        <w:rPr>
          <w:rStyle w:val="kursiv"/>
          <w:sz w:val="21"/>
          <w:szCs w:val="21"/>
        </w:rPr>
      </w:pPr>
      <w:r>
        <w:rPr>
          <w:rStyle w:val="kursiv"/>
          <w:sz w:val="21"/>
          <w:szCs w:val="21"/>
        </w:rPr>
        <w:t>Bomstasjonene er vist på kart vedlagt i saksgrunnlaget.</w:t>
      </w:r>
    </w:p>
    <w:p w14:paraId="5272784F" w14:textId="77777777" w:rsidR="004406AE" w:rsidRPr="00FD2170" w:rsidRDefault="004406AE" w:rsidP="004406AE">
      <w:pPr>
        <w:pStyle w:val="Nummerertliste2"/>
        <w:numPr>
          <w:ilvl w:val="1"/>
          <w:numId w:val="35"/>
        </w:numPr>
        <w:rPr>
          <w:rStyle w:val="kursiv"/>
          <w:sz w:val="21"/>
          <w:szCs w:val="21"/>
        </w:rPr>
      </w:pPr>
      <w:r w:rsidRPr="00FD2170">
        <w:rPr>
          <w:rStyle w:val="kursiv"/>
          <w:sz w:val="21"/>
          <w:szCs w:val="21"/>
        </w:rPr>
        <w:t>Det er lagt til grunn følgende gjennomsnittstakster i de ulike bomstasjonene ved åpning av prosjektet (2018-prisnivå):</w:t>
      </w:r>
    </w:p>
    <w:p w14:paraId="0C7E4612" w14:textId="77777777" w:rsidR="004406AE" w:rsidRDefault="004406AE" w:rsidP="005E7977">
      <w:pPr>
        <w:pStyle w:val="Tabellnavn"/>
      </w:pPr>
      <w:r>
        <w:t>02N1xt1</w:t>
      </w:r>
    </w:p>
    <w:tbl>
      <w:tblPr>
        <w:tblStyle w:val="StandardTabell"/>
        <w:tblW w:w="0" w:type="auto"/>
        <w:tblLayout w:type="fixed"/>
        <w:tblLook w:val="04A0" w:firstRow="1" w:lastRow="0" w:firstColumn="1" w:lastColumn="0" w:noHBand="0" w:noVBand="1"/>
      </w:tblPr>
      <w:tblGrid>
        <w:gridCol w:w="7360"/>
        <w:gridCol w:w="1840"/>
      </w:tblGrid>
      <w:tr w:rsidR="004406AE" w14:paraId="12381F9B" w14:textId="77777777" w:rsidTr="005E7977">
        <w:trPr>
          <w:trHeight w:val="360"/>
        </w:trPr>
        <w:tc>
          <w:tcPr>
            <w:tcW w:w="7360" w:type="dxa"/>
            <w:shd w:val="clear" w:color="auto" w:fill="FFFFFF"/>
          </w:tcPr>
          <w:p w14:paraId="6352CC12" w14:textId="77777777" w:rsidR="004406AE" w:rsidRDefault="004406AE" w:rsidP="005E7977">
            <w:pPr>
              <w:rPr>
                <w:rFonts w:eastAsiaTheme="minorEastAsia"/>
              </w:rPr>
            </w:pPr>
            <w:r>
              <w:rPr>
                <w:rFonts w:eastAsiaTheme="minorEastAsia"/>
              </w:rPr>
              <w:t>Bomstasjon</w:t>
            </w:r>
          </w:p>
        </w:tc>
        <w:tc>
          <w:tcPr>
            <w:tcW w:w="1840" w:type="dxa"/>
          </w:tcPr>
          <w:p w14:paraId="7A6BBCD5" w14:textId="77777777" w:rsidR="004406AE" w:rsidRDefault="004406AE" w:rsidP="005E7977">
            <w:pPr>
              <w:jc w:val="right"/>
              <w:rPr>
                <w:rFonts w:eastAsiaTheme="minorEastAsia"/>
              </w:rPr>
            </w:pPr>
            <w:r>
              <w:rPr>
                <w:rFonts w:eastAsiaTheme="minorEastAsia"/>
              </w:rPr>
              <w:t>Gjennomsnittstakst</w:t>
            </w:r>
          </w:p>
        </w:tc>
      </w:tr>
      <w:tr w:rsidR="004406AE" w14:paraId="3763E284" w14:textId="77777777" w:rsidTr="005E7977">
        <w:trPr>
          <w:trHeight w:val="380"/>
        </w:trPr>
        <w:tc>
          <w:tcPr>
            <w:tcW w:w="7360" w:type="dxa"/>
          </w:tcPr>
          <w:p w14:paraId="0E214A43" w14:textId="77777777" w:rsidR="004406AE" w:rsidRDefault="004406AE" w:rsidP="005E7977">
            <w:pPr>
              <w:rPr>
                <w:rFonts w:eastAsiaTheme="minorEastAsia"/>
              </w:rPr>
            </w:pPr>
            <w:r>
              <w:rPr>
                <w:rStyle w:val="kursiv"/>
                <w:rFonts w:eastAsiaTheme="minorEastAsia"/>
                <w:sz w:val="21"/>
                <w:szCs w:val="21"/>
              </w:rPr>
              <w:t>Rv. 83 Leikvika</w:t>
            </w:r>
          </w:p>
        </w:tc>
        <w:tc>
          <w:tcPr>
            <w:tcW w:w="1840" w:type="dxa"/>
          </w:tcPr>
          <w:p w14:paraId="2E2AB4B9" w14:textId="77777777" w:rsidR="004406AE" w:rsidRDefault="004406AE" w:rsidP="005E7977">
            <w:pPr>
              <w:jc w:val="right"/>
              <w:rPr>
                <w:rFonts w:eastAsiaTheme="minorEastAsia"/>
              </w:rPr>
            </w:pPr>
          </w:p>
        </w:tc>
      </w:tr>
      <w:tr w:rsidR="004406AE" w14:paraId="2B589747" w14:textId="77777777" w:rsidTr="005E7977">
        <w:trPr>
          <w:trHeight w:val="380"/>
        </w:trPr>
        <w:tc>
          <w:tcPr>
            <w:tcW w:w="7360" w:type="dxa"/>
          </w:tcPr>
          <w:p w14:paraId="0DF5BC78" w14:textId="77777777" w:rsidR="004406AE" w:rsidRDefault="004406AE" w:rsidP="005E7977">
            <w:pPr>
              <w:rPr>
                <w:rFonts w:eastAsiaTheme="minorEastAsia"/>
              </w:rPr>
            </w:pPr>
            <w:r>
              <w:rPr>
                <w:rStyle w:val="kursiv"/>
                <w:rFonts w:eastAsiaTheme="minorEastAsia"/>
                <w:sz w:val="21"/>
                <w:szCs w:val="21"/>
              </w:rPr>
              <w:t>- ny veg</w:t>
            </w:r>
          </w:p>
        </w:tc>
        <w:tc>
          <w:tcPr>
            <w:tcW w:w="1840" w:type="dxa"/>
          </w:tcPr>
          <w:p w14:paraId="274C0B41" w14:textId="77777777" w:rsidR="004406AE" w:rsidRDefault="004406AE" w:rsidP="005E7977">
            <w:pPr>
              <w:jc w:val="right"/>
              <w:rPr>
                <w:rFonts w:eastAsiaTheme="minorEastAsia"/>
              </w:rPr>
            </w:pPr>
            <w:r>
              <w:rPr>
                <w:rStyle w:val="kursiv"/>
                <w:rFonts w:eastAsiaTheme="minorEastAsia"/>
                <w:sz w:val="21"/>
                <w:szCs w:val="21"/>
              </w:rPr>
              <w:t>8,70</w:t>
            </w:r>
          </w:p>
        </w:tc>
      </w:tr>
      <w:tr w:rsidR="004406AE" w14:paraId="7A563E18" w14:textId="77777777" w:rsidTr="005E7977">
        <w:trPr>
          <w:trHeight w:val="380"/>
        </w:trPr>
        <w:tc>
          <w:tcPr>
            <w:tcW w:w="7360" w:type="dxa"/>
          </w:tcPr>
          <w:p w14:paraId="00B05065" w14:textId="77777777" w:rsidR="004406AE" w:rsidRDefault="004406AE" w:rsidP="005E7977">
            <w:pPr>
              <w:rPr>
                <w:rFonts w:eastAsiaTheme="minorEastAsia"/>
              </w:rPr>
            </w:pPr>
            <w:r>
              <w:rPr>
                <w:rStyle w:val="kursiv"/>
                <w:rFonts w:eastAsiaTheme="minorEastAsia"/>
                <w:sz w:val="21"/>
                <w:szCs w:val="21"/>
              </w:rPr>
              <w:t>- eksisterende veg</w:t>
            </w:r>
          </w:p>
        </w:tc>
        <w:tc>
          <w:tcPr>
            <w:tcW w:w="1840" w:type="dxa"/>
          </w:tcPr>
          <w:p w14:paraId="0708DEC1" w14:textId="77777777" w:rsidR="004406AE" w:rsidRDefault="004406AE" w:rsidP="005E7977">
            <w:pPr>
              <w:jc w:val="right"/>
              <w:rPr>
                <w:rFonts w:eastAsiaTheme="minorEastAsia"/>
              </w:rPr>
            </w:pPr>
            <w:r>
              <w:rPr>
                <w:rStyle w:val="kursiv"/>
                <w:rFonts w:eastAsiaTheme="minorEastAsia"/>
                <w:sz w:val="21"/>
                <w:szCs w:val="21"/>
              </w:rPr>
              <w:t>8,10</w:t>
            </w:r>
          </w:p>
        </w:tc>
      </w:tr>
      <w:tr w:rsidR="004406AE" w14:paraId="651A296C" w14:textId="77777777" w:rsidTr="005E7977">
        <w:trPr>
          <w:trHeight w:val="380"/>
        </w:trPr>
        <w:tc>
          <w:tcPr>
            <w:tcW w:w="7360" w:type="dxa"/>
          </w:tcPr>
          <w:p w14:paraId="59991BF6" w14:textId="77777777" w:rsidR="004406AE" w:rsidRDefault="004406AE" w:rsidP="005E7977">
            <w:pPr>
              <w:rPr>
                <w:rFonts w:eastAsiaTheme="minorEastAsia"/>
              </w:rPr>
            </w:pPr>
            <w:r>
              <w:rPr>
                <w:rStyle w:val="kursiv"/>
                <w:rFonts w:eastAsiaTheme="minorEastAsia"/>
                <w:sz w:val="21"/>
                <w:szCs w:val="21"/>
              </w:rPr>
              <w:t>E10 Hårvika nord</w:t>
            </w:r>
          </w:p>
        </w:tc>
        <w:tc>
          <w:tcPr>
            <w:tcW w:w="1840" w:type="dxa"/>
          </w:tcPr>
          <w:p w14:paraId="61D28A8D" w14:textId="77777777" w:rsidR="004406AE" w:rsidRDefault="004406AE" w:rsidP="005E7977">
            <w:pPr>
              <w:jc w:val="right"/>
              <w:rPr>
                <w:rFonts w:eastAsiaTheme="minorEastAsia"/>
              </w:rPr>
            </w:pPr>
          </w:p>
        </w:tc>
      </w:tr>
      <w:tr w:rsidR="004406AE" w14:paraId="0AC3FE5F" w14:textId="77777777" w:rsidTr="005E7977">
        <w:trPr>
          <w:trHeight w:val="380"/>
        </w:trPr>
        <w:tc>
          <w:tcPr>
            <w:tcW w:w="7360" w:type="dxa"/>
          </w:tcPr>
          <w:p w14:paraId="37B40B25" w14:textId="77777777" w:rsidR="004406AE" w:rsidRDefault="004406AE" w:rsidP="005E7977">
            <w:pPr>
              <w:rPr>
                <w:rFonts w:eastAsiaTheme="minorEastAsia"/>
              </w:rPr>
            </w:pPr>
            <w:r>
              <w:rPr>
                <w:rStyle w:val="kursiv"/>
                <w:rFonts w:eastAsiaTheme="minorEastAsia"/>
                <w:sz w:val="21"/>
                <w:szCs w:val="21"/>
              </w:rPr>
              <w:t>- ny veg</w:t>
            </w:r>
          </w:p>
        </w:tc>
        <w:tc>
          <w:tcPr>
            <w:tcW w:w="1840" w:type="dxa"/>
          </w:tcPr>
          <w:p w14:paraId="111C6E66" w14:textId="77777777" w:rsidR="004406AE" w:rsidRDefault="004406AE" w:rsidP="005E7977">
            <w:pPr>
              <w:jc w:val="right"/>
              <w:rPr>
                <w:rFonts w:eastAsiaTheme="minorEastAsia"/>
              </w:rPr>
            </w:pPr>
            <w:r>
              <w:rPr>
                <w:rStyle w:val="kursiv"/>
                <w:rFonts w:eastAsiaTheme="minorEastAsia"/>
                <w:sz w:val="21"/>
                <w:szCs w:val="21"/>
              </w:rPr>
              <w:t>13,40</w:t>
            </w:r>
          </w:p>
        </w:tc>
      </w:tr>
      <w:tr w:rsidR="004406AE" w14:paraId="70ACB84A" w14:textId="77777777" w:rsidTr="005E7977">
        <w:trPr>
          <w:trHeight w:val="380"/>
        </w:trPr>
        <w:tc>
          <w:tcPr>
            <w:tcW w:w="7360" w:type="dxa"/>
          </w:tcPr>
          <w:p w14:paraId="1C0248A6" w14:textId="77777777" w:rsidR="004406AE" w:rsidRDefault="004406AE" w:rsidP="005E7977">
            <w:pPr>
              <w:rPr>
                <w:rFonts w:eastAsiaTheme="minorEastAsia"/>
              </w:rPr>
            </w:pPr>
            <w:r>
              <w:rPr>
                <w:rStyle w:val="kursiv"/>
                <w:rFonts w:eastAsiaTheme="minorEastAsia"/>
                <w:sz w:val="21"/>
                <w:szCs w:val="21"/>
              </w:rPr>
              <w:t>- eksisterende veg</w:t>
            </w:r>
          </w:p>
        </w:tc>
        <w:tc>
          <w:tcPr>
            <w:tcW w:w="1840" w:type="dxa"/>
          </w:tcPr>
          <w:p w14:paraId="1EA9BC62" w14:textId="77777777" w:rsidR="004406AE" w:rsidRDefault="004406AE" w:rsidP="005E7977">
            <w:pPr>
              <w:jc w:val="right"/>
              <w:rPr>
                <w:rFonts w:eastAsiaTheme="minorEastAsia"/>
              </w:rPr>
            </w:pPr>
            <w:r>
              <w:rPr>
                <w:rStyle w:val="kursiv"/>
                <w:rFonts w:eastAsiaTheme="minorEastAsia"/>
                <w:sz w:val="21"/>
                <w:szCs w:val="21"/>
              </w:rPr>
              <w:t>12,90</w:t>
            </w:r>
          </w:p>
        </w:tc>
      </w:tr>
      <w:tr w:rsidR="004406AE" w14:paraId="457DAFCD" w14:textId="77777777" w:rsidTr="005E7977">
        <w:trPr>
          <w:trHeight w:val="640"/>
        </w:trPr>
        <w:tc>
          <w:tcPr>
            <w:tcW w:w="7360" w:type="dxa"/>
          </w:tcPr>
          <w:p w14:paraId="2D26F408" w14:textId="77777777" w:rsidR="004406AE" w:rsidRDefault="004406AE" w:rsidP="005E7977">
            <w:pPr>
              <w:rPr>
                <w:rFonts w:eastAsiaTheme="minorEastAsia"/>
              </w:rPr>
            </w:pPr>
            <w:r>
              <w:rPr>
                <w:rStyle w:val="kursiv"/>
                <w:rFonts w:eastAsiaTheme="minorEastAsia"/>
                <w:sz w:val="21"/>
                <w:szCs w:val="21"/>
              </w:rPr>
              <w:lastRenderedPageBreak/>
              <w:t>E10 Fiskefjorden nord/øst</w:t>
            </w:r>
          </w:p>
        </w:tc>
        <w:tc>
          <w:tcPr>
            <w:tcW w:w="1840" w:type="dxa"/>
          </w:tcPr>
          <w:p w14:paraId="4A6CA834" w14:textId="77777777" w:rsidR="004406AE" w:rsidRDefault="004406AE" w:rsidP="005E7977">
            <w:pPr>
              <w:jc w:val="right"/>
              <w:rPr>
                <w:rFonts w:eastAsiaTheme="minorEastAsia"/>
              </w:rPr>
            </w:pPr>
          </w:p>
        </w:tc>
      </w:tr>
      <w:tr w:rsidR="004406AE" w14:paraId="09ED8B92" w14:textId="77777777" w:rsidTr="005E7977">
        <w:trPr>
          <w:trHeight w:val="380"/>
        </w:trPr>
        <w:tc>
          <w:tcPr>
            <w:tcW w:w="7360" w:type="dxa"/>
          </w:tcPr>
          <w:p w14:paraId="01CE2E4F" w14:textId="77777777" w:rsidR="004406AE" w:rsidRDefault="004406AE" w:rsidP="005E7977">
            <w:pPr>
              <w:rPr>
                <w:rFonts w:eastAsiaTheme="minorEastAsia"/>
              </w:rPr>
            </w:pPr>
            <w:r>
              <w:rPr>
                <w:rStyle w:val="kursiv"/>
                <w:rFonts w:eastAsiaTheme="minorEastAsia"/>
                <w:sz w:val="21"/>
                <w:szCs w:val="21"/>
              </w:rPr>
              <w:t>- ny veg</w:t>
            </w:r>
          </w:p>
        </w:tc>
        <w:tc>
          <w:tcPr>
            <w:tcW w:w="1840" w:type="dxa"/>
          </w:tcPr>
          <w:p w14:paraId="5DD33037" w14:textId="77777777" w:rsidR="004406AE" w:rsidRDefault="004406AE" w:rsidP="005E7977">
            <w:pPr>
              <w:jc w:val="right"/>
              <w:rPr>
                <w:rFonts w:eastAsiaTheme="minorEastAsia"/>
              </w:rPr>
            </w:pPr>
            <w:r>
              <w:rPr>
                <w:rStyle w:val="kursiv"/>
                <w:rFonts w:eastAsiaTheme="minorEastAsia"/>
                <w:sz w:val="21"/>
                <w:szCs w:val="21"/>
              </w:rPr>
              <w:t>45,60</w:t>
            </w:r>
          </w:p>
        </w:tc>
      </w:tr>
      <w:tr w:rsidR="004406AE" w14:paraId="475B996C" w14:textId="77777777" w:rsidTr="005E7977">
        <w:trPr>
          <w:trHeight w:val="380"/>
        </w:trPr>
        <w:tc>
          <w:tcPr>
            <w:tcW w:w="7360" w:type="dxa"/>
          </w:tcPr>
          <w:p w14:paraId="7910257F" w14:textId="77777777" w:rsidR="004406AE" w:rsidRDefault="004406AE" w:rsidP="005E7977">
            <w:pPr>
              <w:rPr>
                <w:rFonts w:eastAsiaTheme="minorEastAsia"/>
              </w:rPr>
            </w:pPr>
            <w:r>
              <w:rPr>
                <w:rStyle w:val="kursiv"/>
                <w:rFonts w:eastAsiaTheme="minorEastAsia"/>
                <w:sz w:val="21"/>
                <w:szCs w:val="21"/>
              </w:rPr>
              <w:t>- eksisterende veg</w:t>
            </w:r>
          </w:p>
        </w:tc>
        <w:tc>
          <w:tcPr>
            <w:tcW w:w="1840" w:type="dxa"/>
          </w:tcPr>
          <w:p w14:paraId="7B7B6195" w14:textId="77777777" w:rsidR="004406AE" w:rsidRDefault="004406AE" w:rsidP="005E7977">
            <w:pPr>
              <w:jc w:val="right"/>
              <w:rPr>
                <w:rFonts w:eastAsiaTheme="minorEastAsia"/>
              </w:rPr>
            </w:pPr>
            <w:r>
              <w:rPr>
                <w:rStyle w:val="kursiv"/>
                <w:rFonts w:eastAsiaTheme="minorEastAsia"/>
                <w:sz w:val="21"/>
                <w:szCs w:val="21"/>
              </w:rPr>
              <w:t>25,00</w:t>
            </w:r>
          </w:p>
        </w:tc>
      </w:tr>
      <w:tr w:rsidR="004406AE" w14:paraId="5C08BA0C" w14:textId="77777777" w:rsidTr="005E7977">
        <w:trPr>
          <w:trHeight w:val="380"/>
        </w:trPr>
        <w:tc>
          <w:tcPr>
            <w:tcW w:w="7360" w:type="dxa"/>
          </w:tcPr>
          <w:p w14:paraId="2019ADA9" w14:textId="77777777" w:rsidR="004406AE" w:rsidRDefault="004406AE" w:rsidP="005E7977">
            <w:pPr>
              <w:rPr>
                <w:rFonts w:eastAsiaTheme="minorEastAsia"/>
              </w:rPr>
            </w:pPr>
            <w:r>
              <w:rPr>
                <w:rStyle w:val="kursiv"/>
                <w:rFonts w:eastAsiaTheme="minorEastAsia"/>
                <w:sz w:val="21"/>
                <w:szCs w:val="21"/>
              </w:rPr>
              <w:t>E10 Kanstadbotn vest</w:t>
            </w:r>
          </w:p>
        </w:tc>
        <w:tc>
          <w:tcPr>
            <w:tcW w:w="1840" w:type="dxa"/>
          </w:tcPr>
          <w:p w14:paraId="1427F5AD" w14:textId="77777777" w:rsidR="004406AE" w:rsidRDefault="004406AE" w:rsidP="005E7977">
            <w:pPr>
              <w:jc w:val="right"/>
              <w:rPr>
                <w:rFonts w:eastAsiaTheme="minorEastAsia"/>
              </w:rPr>
            </w:pPr>
            <w:r>
              <w:rPr>
                <w:rStyle w:val="kursiv"/>
                <w:rFonts w:eastAsiaTheme="minorEastAsia"/>
                <w:sz w:val="21"/>
                <w:szCs w:val="21"/>
              </w:rPr>
              <w:t>9,12</w:t>
            </w:r>
          </w:p>
        </w:tc>
      </w:tr>
      <w:tr w:rsidR="004406AE" w14:paraId="7C299D21" w14:textId="77777777" w:rsidTr="005E7977">
        <w:trPr>
          <w:trHeight w:val="380"/>
        </w:trPr>
        <w:tc>
          <w:tcPr>
            <w:tcW w:w="7360" w:type="dxa"/>
          </w:tcPr>
          <w:p w14:paraId="55D65425" w14:textId="77777777" w:rsidR="004406AE" w:rsidRDefault="004406AE" w:rsidP="005E7977">
            <w:pPr>
              <w:rPr>
                <w:rFonts w:eastAsiaTheme="minorEastAsia"/>
              </w:rPr>
            </w:pPr>
            <w:r>
              <w:rPr>
                <w:rStyle w:val="kursiv"/>
                <w:rFonts w:eastAsiaTheme="minorEastAsia"/>
                <w:sz w:val="21"/>
                <w:szCs w:val="21"/>
              </w:rPr>
              <w:t>Rv. 85 Løbergsbukta</w:t>
            </w:r>
          </w:p>
        </w:tc>
        <w:tc>
          <w:tcPr>
            <w:tcW w:w="1840" w:type="dxa"/>
          </w:tcPr>
          <w:p w14:paraId="1A66FDF7" w14:textId="77777777" w:rsidR="004406AE" w:rsidRDefault="004406AE" w:rsidP="005E7977">
            <w:pPr>
              <w:jc w:val="right"/>
              <w:rPr>
                <w:rFonts w:eastAsiaTheme="minorEastAsia"/>
              </w:rPr>
            </w:pPr>
            <w:r>
              <w:rPr>
                <w:rStyle w:val="kursiv"/>
                <w:rFonts w:eastAsiaTheme="minorEastAsia"/>
                <w:sz w:val="21"/>
                <w:szCs w:val="21"/>
              </w:rPr>
              <w:t>18,10</w:t>
            </w:r>
          </w:p>
        </w:tc>
      </w:tr>
    </w:tbl>
    <w:p w14:paraId="637E083A" w14:textId="77777777" w:rsidR="004406AE" w:rsidRDefault="004406AE" w:rsidP="005E7977">
      <w:pPr>
        <w:pStyle w:val="blokksit"/>
      </w:pPr>
      <w:r>
        <w:rPr>
          <w:rStyle w:val="kursiv"/>
          <w:sz w:val="21"/>
          <w:szCs w:val="21"/>
        </w:rPr>
        <w:t>Det er foreløpig lagt til grunn at dette gir følgende takster for kjøretøy i takstgruppe 1 (kjøretøy med total tillatt totalvekt til og med 3500 kg inkl. kjøretøygruppe M1) og i takstgruppe 2 (kjøretøy med tillatt totalvekt fra og med 3500 kg med unntak av kjøretøygruppe M1). (2018-prisnivå).</w:t>
      </w:r>
    </w:p>
    <w:p w14:paraId="750E820B" w14:textId="77777777" w:rsidR="004406AE" w:rsidRDefault="004406AE" w:rsidP="005E7977">
      <w:pPr>
        <w:pStyle w:val="Tabellnavn"/>
      </w:pPr>
      <w:r>
        <w:t>03N1xt1</w:t>
      </w:r>
    </w:p>
    <w:tbl>
      <w:tblPr>
        <w:tblStyle w:val="StandardTabell"/>
        <w:tblW w:w="0" w:type="auto"/>
        <w:tblLayout w:type="fixed"/>
        <w:tblLook w:val="04A0" w:firstRow="1" w:lastRow="0" w:firstColumn="1" w:lastColumn="0" w:noHBand="0" w:noVBand="1"/>
      </w:tblPr>
      <w:tblGrid>
        <w:gridCol w:w="6080"/>
        <w:gridCol w:w="1520"/>
        <w:gridCol w:w="1520"/>
      </w:tblGrid>
      <w:tr w:rsidR="004406AE" w14:paraId="65E5CE75" w14:textId="77777777" w:rsidTr="005E7977">
        <w:trPr>
          <w:trHeight w:val="600"/>
        </w:trPr>
        <w:tc>
          <w:tcPr>
            <w:tcW w:w="6080" w:type="dxa"/>
            <w:shd w:val="clear" w:color="auto" w:fill="FFFFFF"/>
          </w:tcPr>
          <w:p w14:paraId="489FCC31" w14:textId="77777777" w:rsidR="004406AE" w:rsidRDefault="004406AE" w:rsidP="005E7977">
            <w:pPr>
              <w:rPr>
                <w:rFonts w:eastAsiaTheme="minorEastAsia"/>
              </w:rPr>
            </w:pPr>
            <w:r>
              <w:rPr>
                <w:rFonts w:eastAsiaTheme="minorEastAsia"/>
              </w:rPr>
              <w:t>Bomstasjon</w:t>
            </w:r>
          </w:p>
        </w:tc>
        <w:tc>
          <w:tcPr>
            <w:tcW w:w="1520" w:type="dxa"/>
          </w:tcPr>
          <w:p w14:paraId="356958BB" w14:textId="77777777" w:rsidR="004406AE" w:rsidRDefault="004406AE" w:rsidP="005E7977">
            <w:pPr>
              <w:jc w:val="right"/>
              <w:rPr>
                <w:rFonts w:eastAsiaTheme="minorEastAsia"/>
              </w:rPr>
            </w:pPr>
            <w:r>
              <w:rPr>
                <w:rFonts w:eastAsiaTheme="minorEastAsia"/>
              </w:rPr>
              <w:t>Takstgruppe 1</w:t>
            </w:r>
          </w:p>
        </w:tc>
        <w:tc>
          <w:tcPr>
            <w:tcW w:w="1520" w:type="dxa"/>
          </w:tcPr>
          <w:p w14:paraId="257DCB1D" w14:textId="77777777" w:rsidR="004406AE" w:rsidRDefault="004406AE" w:rsidP="005E7977">
            <w:pPr>
              <w:jc w:val="right"/>
              <w:rPr>
                <w:rFonts w:eastAsiaTheme="minorEastAsia"/>
              </w:rPr>
            </w:pPr>
            <w:r>
              <w:rPr>
                <w:rFonts w:eastAsiaTheme="minorEastAsia"/>
              </w:rPr>
              <w:t>Takstgruppe 2</w:t>
            </w:r>
          </w:p>
        </w:tc>
      </w:tr>
      <w:tr w:rsidR="004406AE" w14:paraId="2063F420" w14:textId="77777777" w:rsidTr="005E7977">
        <w:trPr>
          <w:trHeight w:val="380"/>
        </w:trPr>
        <w:tc>
          <w:tcPr>
            <w:tcW w:w="6080" w:type="dxa"/>
          </w:tcPr>
          <w:p w14:paraId="3C2E3DD0" w14:textId="77777777" w:rsidR="004406AE" w:rsidRDefault="004406AE" w:rsidP="005E7977">
            <w:pPr>
              <w:rPr>
                <w:rFonts w:eastAsiaTheme="minorEastAsia"/>
              </w:rPr>
            </w:pPr>
            <w:r>
              <w:rPr>
                <w:rStyle w:val="kursiv"/>
                <w:rFonts w:eastAsiaTheme="minorEastAsia"/>
                <w:sz w:val="21"/>
                <w:szCs w:val="21"/>
              </w:rPr>
              <w:t>Rv. 83 Leikvika</w:t>
            </w:r>
          </w:p>
        </w:tc>
        <w:tc>
          <w:tcPr>
            <w:tcW w:w="1520" w:type="dxa"/>
          </w:tcPr>
          <w:p w14:paraId="55063033" w14:textId="77777777" w:rsidR="004406AE" w:rsidRDefault="004406AE" w:rsidP="005E7977">
            <w:pPr>
              <w:jc w:val="right"/>
              <w:rPr>
                <w:rFonts w:eastAsiaTheme="minorEastAsia"/>
              </w:rPr>
            </w:pPr>
          </w:p>
        </w:tc>
        <w:tc>
          <w:tcPr>
            <w:tcW w:w="1520" w:type="dxa"/>
          </w:tcPr>
          <w:p w14:paraId="6973F3FC" w14:textId="77777777" w:rsidR="004406AE" w:rsidRDefault="004406AE" w:rsidP="005E7977">
            <w:pPr>
              <w:jc w:val="right"/>
              <w:rPr>
                <w:rFonts w:eastAsiaTheme="minorEastAsia"/>
              </w:rPr>
            </w:pPr>
          </w:p>
        </w:tc>
      </w:tr>
      <w:tr w:rsidR="004406AE" w14:paraId="38964403" w14:textId="77777777" w:rsidTr="005E7977">
        <w:trPr>
          <w:trHeight w:val="380"/>
        </w:trPr>
        <w:tc>
          <w:tcPr>
            <w:tcW w:w="6080" w:type="dxa"/>
          </w:tcPr>
          <w:p w14:paraId="3599207B" w14:textId="77777777" w:rsidR="004406AE" w:rsidRDefault="004406AE" w:rsidP="005E7977">
            <w:pPr>
              <w:rPr>
                <w:rFonts w:eastAsiaTheme="minorEastAsia"/>
              </w:rPr>
            </w:pPr>
            <w:r>
              <w:rPr>
                <w:rStyle w:val="kursiv"/>
                <w:rFonts w:eastAsiaTheme="minorEastAsia"/>
                <w:sz w:val="21"/>
                <w:szCs w:val="21"/>
              </w:rPr>
              <w:t>- ny veg</w:t>
            </w:r>
          </w:p>
        </w:tc>
        <w:tc>
          <w:tcPr>
            <w:tcW w:w="1520" w:type="dxa"/>
          </w:tcPr>
          <w:p w14:paraId="4E7FD2A5" w14:textId="77777777" w:rsidR="004406AE" w:rsidRDefault="004406AE" w:rsidP="005E7977">
            <w:pPr>
              <w:jc w:val="right"/>
              <w:rPr>
                <w:rFonts w:eastAsiaTheme="minorEastAsia"/>
              </w:rPr>
            </w:pPr>
            <w:r>
              <w:rPr>
                <w:rStyle w:val="kursiv"/>
                <w:rFonts w:eastAsiaTheme="minorEastAsia"/>
                <w:sz w:val="21"/>
                <w:szCs w:val="21"/>
              </w:rPr>
              <w:t>10</w:t>
            </w:r>
          </w:p>
        </w:tc>
        <w:tc>
          <w:tcPr>
            <w:tcW w:w="1520" w:type="dxa"/>
          </w:tcPr>
          <w:p w14:paraId="18C0D41E" w14:textId="77777777" w:rsidR="004406AE" w:rsidRDefault="004406AE" w:rsidP="005E7977">
            <w:pPr>
              <w:jc w:val="right"/>
              <w:rPr>
                <w:rFonts w:eastAsiaTheme="minorEastAsia"/>
              </w:rPr>
            </w:pPr>
            <w:r>
              <w:rPr>
                <w:rStyle w:val="kursiv"/>
                <w:rFonts w:eastAsiaTheme="minorEastAsia"/>
                <w:sz w:val="21"/>
                <w:szCs w:val="21"/>
              </w:rPr>
              <w:t>20</w:t>
            </w:r>
          </w:p>
        </w:tc>
      </w:tr>
      <w:tr w:rsidR="004406AE" w14:paraId="75335019" w14:textId="77777777" w:rsidTr="005E7977">
        <w:trPr>
          <w:trHeight w:val="380"/>
        </w:trPr>
        <w:tc>
          <w:tcPr>
            <w:tcW w:w="6080" w:type="dxa"/>
          </w:tcPr>
          <w:p w14:paraId="77BBFB02" w14:textId="77777777" w:rsidR="004406AE" w:rsidRDefault="004406AE" w:rsidP="005E7977">
            <w:pPr>
              <w:rPr>
                <w:rFonts w:eastAsiaTheme="minorEastAsia"/>
              </w:rPr>
            </w:pPr>
            <w:r>
              <w:rPr>
                <w:rStyle w:val="kursiv"/>
                <w:rFonts w:eastAsiaTheme="minorEastAsia"/>
                <w:sz w:val="21"/>
                <w:szCs w:val="21"/>
              </w:rPr>
              <w:t>- eksisterende veg</w:t>
            </w:r>
          </w:p>
        </w:tc>
        <w:tc>
          <w:tcPr>
            <w:tcW w:w="1520" w:type="dxa"/>
          </w:tcPr>
          <w:p w14:paraId="0199665B" w14:textId="77777777" w:rsidR="004406AE" w:rsidRDefault="004406AE" w:rsidP="005E7977">
            <w:pPr>
              <w:jc w:val="right"/>
              <w:rPr>
                <w:rFonts w:eastAsiaTheme="minorEastAsia"/>
              </w:rPr>
            </w:pPr>
            <w:r>
              <w:rPr>
                <w:rStyle w:val="kursiv"/>
                <w:rFonts w:eastAsiaTheme="minorEastAsia"/>
                <w:sz w:val="21"/>
                <w:szCs w:val="21"/>
              </w:rPr>
              <w:t>10</w:t>
            </w:r>
          </w:p>
        </w:tc>
        <w:tc>
          <w:tcPr>
            <w:tcW w:w="1520" w:type="dxa"/>
          </w:tcPr>
          <w:p w14:paraId="74F85073" w14:textId="77777777" w:rsidR="004406AE" w:rsidRDefault="004406AE" w:rsidP="005E7977">
            <w:pPr>
              <w:jc w:val="right"/>
              <w:rPr>
                <w:rFonts w:eastAsiaTheme="minorEastAsia"/>
              </w:rPr>
            </w:pPr>
            <w:r>
              <w:rPr>
                <w:rStyle w:val="kursiv"/>
                <w:rFonts w:eastAsiaTheme="minorEastAsia"/>
                <w:sz w:val="21"/>
                <w:szCs w:val="21"/>
              </w:rPr>
              <w:t>20</w:t>
            </w:r>
          </w:p>
        </w:tc>
      </w:tr>
      <w:tr w:rsidR="004406AE" w14:paraId="4E644207" w14:textId="77777777" w:rsidTr="005E7977">
        <w:trPr>
          <w:trHeight w:val="380"/>
        </w:trPr>
        <w:tc>
          <w:tcPr>
            <w:tcW w:w="6080" w:type="dxa"/>
          </w:tcPr>
          <w:p w14:paraId="4C94D248" w14:textId="77777777" w:rsidR="004406AE" w:rsidRDefault="004406AE" w:rsidP="005E7977">
            <w:pPr>
              <w:rPr>
                <w:rFonts w:eastAsiaTheme="minorEastAsia"/>
              </w:rPr>
            </w:pPr>
            <w:r>
              <w:rPr>
                <w:rStyle w:val="kursiv"/>
                <w:rFonts w:eastAsiaTheme="minorEastAsia"/>
                <w:sz w:val="21"/>
                <w:szCs w:val="21"/>
              </w:rPr>
              <w:t>E10 Hårvika nord</w:t>
            </w:r>
          </w:p>
        </w:tc>
        <w:tc>
          <w:tcPr>
            <w:tcW w:w="1520" w:type="dxa"/>
          </w:tcPr>
          <w:p w14:paraId="0453F019" w14:textId="77777777" w:rsidR="004406AE" w:rsidRDefault="004406AE" w:rsidP="005E7977">
            <w:pPr>
              <w:jc w:val="right"/>
              <w:rPr>
                <w:rFonts w:eastAsiaTheme="minorEastAsia"/>
              </w:rPr>
            </w:pPr>
          </w:p>
        </w:tc>
        <w:tc>
          <w:tcPr>
            <w:tcW w:w="1520" w:type="dxa"/>
          </w:tcPr>
          <w:p w14:paraId="232E9DB1" w14:textId="77777777" w:rsidR="004406AE" w:rsidRDefault="004406AE" w:rsidP="005E7977">
            <w:pPr>
              <w:jc w:val="right"/>
              <w:rPr>
                <w:rFonts w:eastAsiaTheme="minorEastAsia"/>
              </w:rPr>
            </w:pPr>
          </w:p>
        </w:tc>
      </w:tr>
      <w:tr w:rsidR="004406AE" w14:paraId="6FD5FAA6" w14:textId="77777777" w:rsidTr="005E7977">
        <w:trPr>
          <w:trHeight w:val="640"/>
        </w:trPr>
        <w:tc>
          <w:tcPr>
            <w:tcW w:w="6080" w:type="dxa"/>
          </w:tcPr>
          <w:p w14:paraId="7745DF41" w14:textId="77777777" w:rsidR="004406AE" w:rsidRDefault="004406AE" w:rsidP="005E7977">
            <w:pPr>
              <w:rPr>
                <w:rStyle w:val="kursiv"/>
                <w:rFonts w:eastAsiaTheme="minorEastAsia"/>
                <w:sz w:val="21"/>
                <w:szCs w:val="21"/>
              </w:rPr>
            </w:pPr>
            <w:r>
              <w:rPr>
                <w:rStyle w:val="kursiv"/>
                <w:rFonts w:eastAsiaTheme="minorEastAsia"/>
                <w:sz w:val="21"/>
                <w:szCs w:val="21"/>
              </w:rPr>
              <w:t>- ny veg</w:t>
            </w:r>
          </w:p>
          <w:p w14:paraId="4E92C336" w14:textId="77777777" w:rsidR="004406AE" w:rsidRDefault="004406AE" w:rsidP="005E7977">
            <w:pPr>
              <w:rPr>
                <w:rFonts w:eastAsiaTheme="minorEastAsia"/>
              </w:rPr>
            </w:pPr>
            <w:r>
              <w:rPr>
                <w:rStyle w:val="kursiv"/>
                <w:rFonts w:eastAsiaTheme="minorEastAsia"/>
                <w:sz w:val="21"/>
                <w:szCs w:val="21"/>
              </w:rPr>
              <w:t>- eksisterende veg</w:t>
            </w:r>
          </w:p>
        </w:tc>
        <w:tc>
          <w:tcPr>
            <w:tcW w:w="1520" w:type="dxa"/>
          </w:tcPr>
          <w:p w14:paraId="6F57DF88" w14:textId="77777777" w:rsidR="004406AE" w:rsidRDefault="004406AE" w:rsidP="005E7977">
            <w:pPr>
              <w:jc w:val="right"/>
              <w:rPr>
                <w:rStyle w:val="kursiv"/>
                <w:rFonts w:eastAsiaTheme="minorEastAsia"/>
                <w:sz w:val="21"/>
                <w:szCs w:val="21"/>
              </w:rPr>
            </w:pPr>
            <w:r>
              <w:rPr>
                <w:rStyle w:val="kursiv"/>
                <w:rFonts w:eastAsiaTheme="minorEastAsia"/>
                <w:sz w:val="21"/>
                <w:szCs w:val="21"/>
              </w:rPr>
              <w:t>15</w:t>
            </w:r>
          </w:p>
          <w:p w14:paraId="19275A59" w14:textId="77777777" w:rsidR="004406AE" w:rsidRDefault="004406AE" w:rsidP="005E7977">
            <w:pPr>
              <w:jc w:val="right"/>
              <w:rPr>
                <w:rFonts w:eastAsiaTheme="minorEastAsia"/>
              </w:rPr>
            </w:pPr>
            <w:r>
              <w:rPr>
                <w:rStyle w:val="kursiv"/>
                <w:rFonts w:eastAsiaTheme="minorEastAsia"/>
                <w:sz w:val="21"/>
                <w:szCs w:val="21"/>
              </w:rPr>
              <w:t>15</w:t>
            </w:r>
          </w:p>
        </w:tc>
        <w:tc>
          <w:tcPr>
            <w:tcW w:w="1520" w:type="dxa"/>
          </w:tcPr>
          <w:p w14:paraId="15C1B837" w14:textId="77777777" w:rsidR="004406AE" w:rsidRDefault="004406AE" w:rsidP="005E7977">
            <w:pPr>
              <w:jc w:val="right"/>
              <w:rPr>
                <w:rStyle w:val="kursiv"/>
                <w:rFonts w:eastAsiaTheme="minorEastAsia"/>
                <w:sz w:val="21"/>
                <w:szCs w:val="21"/>
              </w:rPr>
            </w:pPr>
            <w:r>
              <w:rPr>
                <w:rStyle w:val="kursiv"/>
                <w:rFonts w:eastAsiaTheme="minorEastAsia"/>
                <w:sz w:val="21"/>
                <w:szCs w:val="21"/>
              </w:rPr>
              <w:t>30</w:t>
            </w:r>
          </w:p>
          <w:p w14:paraId="43C4CC14" w14:textId="77777777" w:rsidR="004406AE" w:rsidRDefault="004406AE" w:rsidP="005E7977">
            <w:pPr>
              <w:jc w:val="right"/>
              <w:rPr>
                <w:rFonts w:eastAsiaTheme="minorEastAsia"/>
              </w:rPr>
            </w:pPr>
            <w:r>
              <w:rPr>
                <w:rStyle w:val="kursiv"/>
                <w:rFonts w:eastAsiaTheme="minorEastAsia"/>
                <w:sz w:val="21"/>
                <w:szCs w:val="21"/>
              </w:rPr>
              <w:t>30</w:t>
            </w:r>
          </w:p>
        </w:tc>
      </w:tr>
      <w:tr w:rsidR="004406AE" w14:paraId="270067EB" w14:textId="77777777" w:rsidTr="005E7977">
        <w:trPr>
          <w:trHeight w:val="380"/>
        </w:trPr>
        <w:tc>
          <w:tcPr>
            <w:tcW w:w="6080" w:type="dxa"/>
          </w:tcPr>
          <w:p w14:paraId="7EFD94E8" w14:textId="77777777" w:rsidR="004406AE" w:rsidRDefault="004406AE" w:rsidP="005E7977">
            <w:pPr>
              <w:rPr>
                <w:rFonts w:eastAsiaTheme="minorEastAsia"/>
              </w:rPr>
            </w:pPr>
            <w:r>
              <w:rPr>
                <w:rStyle w:val="kursiv"/>
                <w:rFonts w:eastAsiaTheme="minorEastAsia"/>
                <w:sz w:val="21"/>
                <w:szCs w:val="21"/>
              </w:rPr>
              <w:t>E10 Fiskefjorden nord/øst</w:t>
            </w:r>
          </w:p>
        </w:tc>
        <w:tc>
          <w:tcPr>
            <w:tcW w:w="1520" w:type="dxa"/>
          </w:tcPr>
          <w:p w14:paraId="614689FB" w14:textId="77777777" w:rsidR="004406AE" w:rsidRDefault="004406AE" w:rsidP="005E7977">
            <w:pPr>
              <w:jc w:val="right"/>
              <w:rPr>
                <w:rFonts w:eastAsiaTheme="minorEastAsia"/>
              </w:rPr>
            </w:pPr>
          </w:p>
        </w:tc>
        <w:tc>
          <w:tcPr>
            <w:tcW w:w="1520" w:type="dxa"/>
          </w:tcPr>
          <w:p w14:paraId="6A284C34" w14:textId="77777777" w:rsidR="004406AE" w:rsidRDefault="004406AE" w:rsidP="005E7977">
            <w:pPr>
              <w:jc w:val="right"/>
              <w:rPr>
                <w:rFonts w:eastAsiaTheme="minorEastAsia"/>
              </w:rPr>
            </w:pPr>
          </w:p>
        </w:tc>
      </w:tr>
      <w:tr w:rsidR="004406AE" w14:paraId="190C625A" w14:textId="77777777" w:rsidTr="005E7977">
        <w:trPr>
          <w:trHeight w:val="380"/>
        </w:trPr>
        <w:tc>
          <w:tcPr>
            <w:tcW w:w="6080" w:type="dxa"/>
          </w:tcPr>
          <w:p w14:paraId="559F73F8" w14:textId="77777777" w:rsidR="004406AE" w:rsidRDefault="004406AE" w:rsidP="005E7977">
            <w:pPr>
              <w:rPr>
                <w:rFonts w:eastAsiaTheme="minorEastAsia"/>
              </w:rPr>
            </w:pPr>
            <w:r>
              <w:rPr>
                <w:rStyle w:val="kursiv"/>
                <w:rFonts w:eastAsiaTheme="minorEastAsia"/>
                <w:sz w:val="21"/>
                <w:szCs w:val="21"/>
              </w:rPr>
              <w:t>- ny veg</w:t>
            </w:r>
          </w:p>
        </w:tc>
        <w:tc>
          <w:tcPr>
            <w:tcW w:w="1520" w:type="dxa"/>
          </w:tcPr>
          <w:p w14:paraId="6130C383" w14:textId="77777777" w:rsidR="004406AE" w:rsidRDefault="004406AE" w:rsidP="005E7977">
            <w:pPr>
              <w:jc w:val="right"/>
              <w:rPr>
                <w:rFonts w:eastAsiaTheme="minorEastAsia"/>
              </w:rPr>
            </w:pPr>
            <w:r>
              <w:rPr>
                <w:rStyle w:val="kursiv"/>
                <w:rFonts w:eastAsiaTheme="minorEastAsia"/>
                <w:sz w:val="21"/>
                <w:szCs w:val="21"/>
              </w:rPr>
              <w:t>50</w:t>
            </w:r>
          </w:p>
        </w:tc>
        <w:tc>
          <w:tcPr>
            <w:tcW w:w="1520" w:type="dxa"/>
          </w:tcPr>
          <w:p w14:paraId="26C9714D" w14:textId="77777777" w:rsidR="004406AE" w:rsidRDefault="004406AE" w:rsidP="005E7977">
            <w:pPr>
              <w:jc w:val="right"/>
              <w:rPr>
                <w:rFonts w:eastAsiaTheme="minorEastAsia"/>
              </w:rPr>
            </w:pPr>
            <w:r>
              <w:rPr>
                <w:rStyle w:val="kursiv"/>
                <w:rFonts w:eastAsiaTheme="minorEastAsia"/>
                <w:sz w:val="21"/>
                <w:szCs w:val="21"/>
              </w:rPr>
              <w:t>100</w:t>
            </w:r>
          </w:p>
        </w:tc>
      </w:tr>
      <w:tr w:rsidR="004406AE" w14:paraId="179DBA4C" w14:textId="77777777" w:rsidTr="005E7977">
        <w:trPr>
          <w:trHeight w:val="380"/>
        </w:trPr>
        <w:tc>
          <w:tcPr>
            <w:tcW w:w="6080" w:type="dxa"/>
          </w:tcPr>
          <w:p w14:paraId="0B25E633" w14:textId="77777777" w:rsidR="004406AE" w:rsidRDefault="004406AE" w:rsidP="005E7977">
            <w:pPr>
              <w:rPr>
                <w:rFonts w:eastAsiaTheme="minorEastAsia"/>
              </w:rPr>
            </w:pPr>
            <w:r>
              <w:rPr>
                <w:rStyle w:val="kursiv"/>
                <w:rFonts w:eastAsiaTheme="minorEastAsia"/>
                <w:sz w:val="21"/>
                <w:szCs w:val="21"/>
              </w:rPr>
              <w:t>- eksisterende veg</w:t>
            </w:r>
          </w:p>
        </w:tc>
        <w:tc>
          <w:tcPr>
            <w:tcW w:w="1520" w:type="dxa"/>
          </w:tcPr>
          <w:p w14:paraId="47FCDB4A" w14:textId="77777777" w:rsidR="004406AE" w:rsidRDefault="004406AE" w:rsidP="005E7977">
            <w:pPr>
              <w:jc w:val="right"/>
              <w:rPr>
                <w:rFonts w:eastAsiaTheme="minorEastAsia"/>
              </w:rPr>
            </w:pPr>
            <w:r>
              <w:rPr>
                <w:rStyle w:val="kursiv"/>
                <w:rFonts w:eastAsiaTheme="minorEastAsia"/>
                <w:sz w:val="21"/>
                <w:szCs w:val="21"/>
              </w:rPr>
              <w:t>30</w:t>
            </w:r>
          </w:p>
        </w:tc>
        <w:tc>
          <w:tcPr>
            <w:tcW w:w="1520" w:type="dxa"/>
          </w:tcPr>
          <w:p w14:paraId="4A757887" w14:textId="77777777" w:rsidR="004406AE" w:rsidRDefault="004406AE" w:rsidP="005E7977">
            <w:pPr>
              <w:jc w:val="right"/>
              <w:rPr>
                <w:rFonts w:eastAsiaTheme="minorEastAsia"/>
              </w:rPr>
            </w:pPr>
            <w:r>
              <w:rPr>
                <w:rStyle w:val="kursiv"/>
                <w:rFonts w:eastAsiaTheme="minorEastAsia"/>
                <w:sz w:val="21"/>
                <w:szCs w:val="21"/>
              </w:rPr>
              <w:t>60</w:t>
            </w:r>
          </w:p>
        </w:tc>
      </w:tr>
      <w:tr w:rsidR="004406AE" w14:paraId="3853F842" w14:textId="77777777" w:rsidTr="005E7977">
        <w:trPr>
          <w:trHeight w:val="380"/>
        </w:trPr>
        <w:tc>
          <w:tcPr>
            <w:tcW w:w="6080" w:type="dxa"/>
          </w:tcPr>
          <w:p w14:paraId="1900B4A0" w14:textId="77777777" w:rsidR="004406AE" w:rsidRDefault="004406AE" w:rsidP="005E7977">
            <w:pPr>
              <w:rPr>
                <w:rFonts w:eastAsiaTheme="minorEastAsia"/>
              </w:rPr>
            </w:pPr>
            <w:r>
              <w:rPr>
                <w:rStyle w:val="kursiv"/>
                <w:rFonts w:eastAsiaTheme="minorEastAsia"/>
                <w:sz w:val="21"/>
                <w:szCs w:val="21"/>
              </w:rPr>
              <w:t>E10 Kanstadbotn vest</w:t>
            </w:r>
          </w:p>
        </w:tc>
        <w:tc>
          <w:tcPr>
            <w:tcW w:w="1520" w:type="dxa"/>
          </w:tcPr>
          <w:p w14:paraId="4B1E2EBF" w14:textId="77777777" w:rsidR="004406AE" w:rsidRDefault="004406AE" w:rsidP="005E7977">
            <w:pPr>
              <w:jc w:val="right"/>
              <w:rPr>
                <w:rFonts w:eastAsiaTheme="minorEastAsia"/>
              </w:rPr>
            </w:pPr>
            <w:r>
              <w:rPr>
                <w:rStyle w:val="kursiv"/>
                <w:rFonts w:eastAsiaTheme="minorEastAsia"/>
                <w:sz w:val="21"/>
                <w:szCs w:val="21"/>
              </w:rPr>
              <w:t>10</w:t>
            </w:r>
          </w:p>
        </w:tc>
        <w:tc>
          <w:tcPr>
            <w:tcW w:w="1520" w:type="dxa"/>
          </w:tcPr>
          <w:p w14:paraId="5FF4404F" w14:textId="77777777" w:rsidR="004406AE" w:rsidRDefault="004406AE" w:rsidP="005E7977">
            <w:pPr>
              <w:jc w:val="right"/>
              <w:rPr>
                <w:rFonts w:eastAsiaTheme="minorEastAsia"/>
              </w:rPr>
            </w:pPr>
            <w:r>
              <w:rPr>
                <w:rStyle w:val="kursiv"/>
                <w:rFonts w:eastAsiaTheme="minorEastAsia"/>
                <w:sz w:val="21"/>
                <w:szCs w:val="21"/>
              </w:rPr>
              <w:t>20</w:t>
            </w:r>
          </w:p>
        </w:tc>
      </w:tr>
      <w:tr w:rsidR="004406AE" w14:paraId="5399DC5E" w14:textId="77777777" w:rsidTr="005E7977">
        <w:trPr>
          <w:trHeight w:val="380"/>
        </w:trPr>
        <w:tc>
          <w:tcPr>
            <w:tcW w:w="6080" w:type="dxa"/>
          </w:tcPr>
          <w:p w14:paraId="0867C27D" w14:textId="77777777" w:rsidR="004406AE" w:rsidRDefault="004406AE" w:rsidP="005E7977">
            <w:pPr>
              <w:rPr>
                <w:rFonts w:eastAsiaTheme="minorEastAsia"/>
              </w:rPr>
            </w:pPr>
            <w:r>
              <w:rPr>
                <w:rStyle w:val="kursiv"/>
                <w:rFonts w:eastAsiaTheme="minorEastAsia"/>
                <w:sz w:val="21"/>
                <w:szCs w:val="21"/>
              </w:rPr>
              <w:t>Rv. 85 Løbergsbukta</w:t>
            </w:r>
          </w:p>
        </w:tc>
        <w:tc>
          <w:tcPr>
            <w:tcW w:w="1520" w:type="dxa"/>
          </w:tcPr>
          <w:p w14:paraId="0F9CE5F8" w14:textId="77777777" w:rsidR="004406AE" w:rsidRDefault="004406AE" w:rsidP="005E7977">
            <w:pPr>
              <w:jc w:val="right"/>
              <w:rPr>
                <w:rFonts w:eastAsiaTheme="minorEastAsia"/>
              </w:rPr>
            </w:pPr>
            <w:r>
              <w:rPr>
                <w:rStyle w:val="kursiv"/>
                <w:rFonts w:eastAsiaTheme="minorEastAsia"/>
                <w:sz w:val="21"/>
                <w:szCs w:val="21"/>
              </w:rPr>
              <w:t>20</w:t>
            </w:r>
          </w:p>
        </w:tc>
        <w:tc>
          <w:tcPr>
            <w:tcW w:w="1520" w:type="dxa"/>
          </w:tcPr>
          <w:p w14:paraId="112F032F" w14:textId="77777777" w:rsidR="004406AE" w:rsidRDefault="004406AE" w:rsidP="005E7977">
            <w:pPr>
              <w:jc w:val="right"/>
              <w:rPr>
                <w:rFonts w:eastAsiaTheme="minorEastAsia"/>
              </w:rPr>
            </w:pPr>
            <w:r>
              <w:rPr>
                <w:rStyle w:val="kursiv"/>
                <w:rFonts w:eastAsiaTheme="minorEastAsia"/>
                <w:sz w:val="21"/>
                <w:szCs w:val="21"/>
              </w:rPr>
              <w:t>40</w:t>
            </w:r>
          </w:p>
        </w:tc>
      </w:tr>
    </w:tbl>
    <w:p w14:paraId="50A7E820" w14:textId="77777777" w:rsidR="004406AE" w:rsidRDefault="004406AE" w:rsidP="005E7977">
      <w:pPr>
        <w:pStyle w:val="blokksit"/>
      </w:pPr>
    </w:p>
    <w:p w14:paraId="5480F5A1" w14:textId="77777777" w:rsidR="004406AE" w:rsidRPr="00FD2170" w:rsidRDefault="004406AE" w:rsidP="004406AE">
      <w:pPr>
        <w:pStyle w:val="Nummerertliste2"/>
        <w:numPr>
          <w:ilvl w:val="1"/>
          <w:numId w:val="36"/>
        </w:numPr>
        <w:rPr>
          <w:rStyle w:val="kursiv"/>
          <w:sz w:val="21"/>
          <w:szCs w:val="21"/>
        </w:rPr>
      </w:pPr>
      <w:r w:rsidRPr="00FD2170">
        <w:rPr>
          <w:rStyle w:val="kursiv"/>
          <w:sz w:val="21"/>
          <w:szCs w:val="21"/>
        </w:rPr>
        <w:t>Kjøretøy i takstgruppe 1 får 20 % rabatt ved bruk av brikke og gyldig avtale. Kjøretøy i takstgruppe 2 får ingen rabatt ved bruk av brikke. Nullutslippskjøretøy i takstgruppe 1 betaler 50 % av takst etter brikkerabatt. Nullutslippskjøretøy i takstgruppe 2 betaler 0 % av takst.</w:t>
      </w:r>
    </w:p>
    <w:p w14:paraId="725C11CE" w14:textId="77777777" w:rsidR="004406AE" w:rsidRDefault="004406AE" w:rsidP="005E7977">
      <w:pPr>
        <w:pStyle w:val="Nummerertliste2"/>
        <w:rPr>
          <w:rStyle w:val="kursiv"/>
          <w:sz w:val="21"/>
          <w:szCs w:val="21"/>
        </w:rPr>
      </w:pPr>
      <w:r>
        <w:rPr>
          <w:rStyle w:val="kursiv"/>
          <w:sz w:val="21"/>
          <w:szCs w:val="21"/>
        </w:rPr>
        <w:t>Det legges til grunn at takster og kostnader prisjusteres med SSBs byggekostnads-indeks for veganlegg fram til åpning av vegen og deretter med SSBs konsumprisindeks.</w:t>
      </w:r>
    </w:p>
    <w:p w14:paraId="5123F064" w14:textId="77777777" w:rsidR="004406AE" w:rsidRDefault="004406AE" w:rsidP="005E7977">
      <w:pPr>
        <w:pStyle w:val="Nummerertliste2"/>
        <w:rPr>
          <w:rStyle w:val="kursiv"/>
          <w:sz w:val="21"/>
          <w:szCs w:val="21"/>
        </w:rPr>
      </w:pPr>
      <w:r>
        <w:rPr>
          <w:rStyle w:val="kursiv"/>
          <w:sz w:val="21"/>
          <w:szCs w:val="21"/>
        </w:rPr>
        <w:t>Bompengeperioden er satt til 20 år fra åpningen av den nye vegen.</w:t>
      </w:r>
    </w:p>
    <w:p w14:paraId="6AC9FD2C" w14:textId="77777777" w:rsidR="004406AE" w:rsidRDefault="004406AE" w:rsidP="005E7977">
      <w:pPr>
        <w:pStyle w:val="Nummerertliste2"/>
        <w:rPr>
          <w:rStyle w:val="kursiv"/>
          <w:sz w:val="21"/>
          <w:szCs w:val="21"/>
        </w:rPr>
      </w:pPr>
      <w:r>
        <w:rPr>
          <w:rStyle w:val="kursiv"/>
          <w:sz w:val="21"/>
          <w:szCs w:val="21"/>
        </w:rPr>
        <w:t>Det forutsettes et samlet bompengebidrag på 1150 mill. i 2018-kr til investeringen. Dette utgjør bompengeselskapets forpliktelser knyttet til utbyggingen.</w:t>
      </w:r>
    </w:p>
    <w:p w14:paraId="620280CF" w14:textId="77777777" w:rsidR="004406AE" w:rsidRDefault="004406AE" w:rsidP="005E7977">
      <w:pPr>
        <w:pStyle w:val="Nummerertliste2"/>
      </w:pPr>
      <w:r>
        <w:rPr>
          <w:rStyle w:val="kursiv"/>
          <w:sz w:val="21"/>
          <w:szCs w:val="21"/>
        </w:rPr>
        <w:t>Dersom økonomien i prosjektet blir dårligere enn forutsatt, kan gjennomsnittstaksten økes med inntil 20 % ut over ordinær prisstigning og bompengeperioden forlenges med inntil 5 år.</w:t>
      </w:r>
    </w:p>
    <w:p w14:paraId="151480E9" w14:textId="77777777" w:rsidR="004406AE" w:rsidRDefault="004406AE" w:rsidP="005E7977">
      <w:r>
        <w:t>I tillegg fattet Harstad kommune følgende vedtakspunkt:</w:t>
      </w:r>
    </w:p>
    <w:p w14:paraId="4EA219D9" w14:textId="77777777" w:rsidR="004406AE" w:rsidRDefault="004406AE" w:rsidP="004406AE">
      <w:pPr>
        <w:pStyle w:val="Nummerertliste2"/>
        <w:numPr>
          <w:ilvl w:val="1"/>
          <w:numId w:val="37"/>
        </w:numPr>
      </w:pPr>
      <w:r w:rsidRPr="00FD2170">
        <w:rPr>
          <w:rStyle w:val="kursiv"/>
          <w:sz w:val="21"/>
          <w:szCs w:val="21"/>
        </w:rPr>
        <w:t>Kommunestyret vil understreke behovet for at strekningen Rv83, Tjeldsund bru- Ruggevika må innarbeides i prosjektet, og anmoder partene om å arbeide for at denne parsellen blir finansiert snarest mulig. Dette med bakgrunn i trafikksikkerheten på strekningen og årsdøgntrafikken.</w:t>
      </w:r>
    </w:p>
    <w:p w14:paraId="3BC6844E" w14:textId="77777777" w:rsidR="004406AE" w:rsidRDefault="004406AE" w:rsidP="005E7977">
      <w:r>
        <w:t>Kvæfjord kommune fattet i tillegg følgende vedtakspunkter:</w:t>
      </w:r>
    </w:p>
    <w:p w14:paraId="49CE8272" w14:textId="77777777" w:rsidR="004406AE" w:rsidRDefault="004406AE" w:rsidP="004406AE">
      <w:pPr>
        <w:pStyle w:val="Nummerertliste2"/>
        <w:numPr>
          <w:ilvl w:val="1"/>
          <w:numId w:val="38"/>
        </w:numPr>
      </w:pPr>
      <w:r w:rsidRPr="00FD2170">
        <w:rPr>
          <w:rStyle w:val="kursiv"/>
          <w:sz w:val="21"/>
          <w:szCs w:val="21"/>
        </w:rPr>
        <w:t>Dersom strekningen tunell Sigerfjord-Sortland skal utbedres i forbindelse med byggingen Tjeldsund-Langvassbukt OPS, må strekningen FV 83 Flesnes-Langvassbukt tas med i samme prosjekt.</w:t>
      </w:r>
    </w:p>
    <w:p w14:paraId="126F2EA7" w14:textId="77777777" w:rsidR="004406AE" w:rsidRDefault="004406AE" w:rsidP="005E7977">
      <w:pPr>
        <w:pStyle w:val="Nummerertliste2"/>
      </w:pPr>
      <w:r>
        <w:rPr>
          <w:rStyle w:val="kursiv"/>
          <w:sz w:val="21"/>
          <w:szCs w:val="21"/>
        </w:rPr>
        <w:lastRenderedPageBreak/>
        <w:t>Kvæfjord kommunestyre vil be om at også strekninga mellom Harstadpakken og Hålogalandsveien RV 83 finansieres og utbedres.</w:t>
      </w:r>
    </w:p>
    <w:p w14:paraId="4E5D6AF9" w14:textId="77777777" w:rsidR="004406AE" w:rsidRDefault="004406AE" w:rsidP="005E7977">
      <w:pPr>
        <w:pStyle w:val="Nummerertliste2"/>
      </w:pPr>
      <w:r>
        <w:rPr>
          <w:rStyle w:val="kursiv"/>
          <w:sz w:val="21"/>
          <w:szCs w:val="21"/>
        </w:rPr>
        <w:t>Kommunestyret ser det som svært uheldig for bosetting og utvikling i bygdene at interntrafikken i Gullesfjord skal belastes med bompenger.</w:t>
      </w:r>
    </w:p>
    <w:p w14:paraId="70DDB609" w14:textId="77777777" w:rsidR="004406AE" w:rsidRDefault="004406AE" w:rsidP="005E7977">
      <w:pPr>
        <w:pStyle w:val="Overskrift1"/>
      </w:pPr>
      <w:r>
        <w:t>Trafikkgrunnlag</w:t>
      </w:r>
    </w:p>
    <w:p w14:paraId="049D6079" w14:textId="77777777" w:rsidR="004406AE" w:rsidRDefault="004406AE" w:rsidP="005E7977">
      <w:r>
        <w:t xml:space="preserve">Statens vegvesen har gjennomført beregninger og vurderinger av trafikken etter utbygging av prosjektet E10/rv. 85 Tjeldsund – Gullesfjordbotn – Langvassbukt og innføring av bompengeinnkreving. Trafikkgrunnlaget er beregnet på grunnlag av resultatene fra den regionale transportmodellen (RTM). I tillegg er det gjennomført analyser der det er benyttet framskrivninger basert på trafikktellinger og tall fra reisevaneundersøkelser (RVU-data). Det er også sett på engangseffekten ved innføring/bortfall av bompenger for et utvalg gjennomførte bompengeprosjekter. </w:t>
      </w:r>
    </w:p>
    <w:p w14:paraId="248AB655" w14:textId="77777777" w:rsidR="004406AE" w:rsidRDefault="004406AE" w:rsidP="005E7977">
      <w:r>
        <w:t xml:space="preserve">Statens vegvesen tilrår å benytte en årlig trafikkvekst på 0,4 pst. fram til 2049. Dette tilsvarer en samlet vekst på 14 pst. Dette innebærer at det tilrås en årlig trafikkvekst som er marginalt lavere enn den som benyttes for disse to fylkene i arbeidet med Nasjonal transportplan 2022–2033. </w:t>
      </w:r>
    </w:p>
    <w:p w14:paraId="7881B371" w14:textId="77777777" w:rsidR="004406AE" w:rsidRDefault="004406AE" w:rsidP="005E7977">
      <w:r>
        <w:t xml:space="preserve">Tabell 4.1 viser ÅDT i 2018, beregnet ÅDT i åpningsåret (2029) både uten og med bompengeinnkreving samt beregnet ÅDT etter avslutning av bompengeinnkrevingen (2049). Samlet sett er det beregnet en avvisning på om lag 4 pst. etter innføring av bompengeinnkreving. Dette innebærer en liten avvisning. Statens vegvesen har vist til at det ikke er beregnet nyskapt trafikk. Videre er hoveddelen av trafikken relativt lange reiser, og det er stor besparelse i reisetid. </w:t>
      </w:r>
    </w:p>
    <w:p w14:paraId="22CDEAB7" w14:textId="77777777" w:rsidR="005E7977" w:rsidRDefault="005E7977" w:rsidP="005E7977">
      <w:pPr>
        <w:pStyle w:val="tabell-tittel"/>
      </w:pPr>
      <w:r>
        <w:t>ÅDT i 2018, beregnet ÅDT i åpningsåret (2029) uten og med bompengeinnkreving og beregnet ÅDT etter avslutning av bompengeinnkrevingen (2049)</w:t>
      </w:r>
    </w:p>
    <w:p w14:paraId="50B24147" w14:textId="77777777" w:rsidR="004406AE" w:rsidRDefault="004406AE" w:rsidP="005E7977">
      <w:pPr>
        <w:pStyle w:val="Tabellnavn"/>
      </w:pPr>
      <w:r>
        <w:t>0</w:t>
      </w:r>
      <w:r w:rsidR="002A65D1">
        <w:t>5</w:t>
      </w:r>
      <w:r>
        <w:t>J2xt2</w:t>
      </w:r>
    </w:p>
    <w:tbl>
      <w:tblPr>
        <w:tblStyle w:val="StandardTabell"/>
        <w:tblW w:w="0" w:type="auto"/>
        <w:tblLayout w:type="fixed"/>
        <w:tblLook w:val="04A0" w:firstRow="1" w:lastRow="0" w:firstColumn="1" w:lastColumn="0" w:noHBand="0" w:noVBand="1"/>
      </w:tblPr>
      <w:tblGrid>
        <w:gridCol w:w="3700"/>
        <w:gridCol w:w="1200"/>
        <w:gridCol w:w="1760"/>
        <w:gridCol w:w="1760"/>
        <w:gridCol w:w="1120"/>
      </w:tblGrid>
      <w:tr w:rsidR="004406AE" w14:paraId="63B48FC9" w14:textId="77777777" w:rsidTr="0054390C">
        <w:trPr>
          <w:trHeight w:val="360"/>
        </w:trPr>
        <w:tc>
          <w:tcPr>
            <w:tcW w:w="3700" w:type="dxa"/>
            <w:vMerge w:val="restart"/>
            <w:shd w:val="clear" w:color="auto" w:fill="auto"/>
          </w:tcPr>
          <w:p w14:paraId="617F0F9E" w14:textId="77777777" w:rsidR="004406AE" w:rsidRDefault="004406AE" w:rsidP="005E7977">
            <w:pPr>
              <w:rPr>
                <w:rFonts w:eastAsiaTheme="minorEastAsia"/>
              </w:rPr>
            </w:pPr>
            <w:r>
              <w:rPr>
                <w:rFonts w:eastAsiaTheme="minorEastAsia"/>
              </w:rPr>
              <w:t>Bomsnitt</w:t>
            </w:r>
          </w:p>
        </w:tc>
        <w:tc>
          <w:tcPr>
            <w:tcW w:w="1200" w:type="dxa"/>
            <w:vMerge w:val="restart"/>
          </w:tcPr>
          <w:p w14:paraId="6286FD88" w14:textId="77777777" w:rsidR="004406AE" w:rsidRDefault="004406AE" w:rsidP="005E7977">
            <w:pPr>
              <w:rPr>
                <w:rFonts w:eastAsiaTheme="minorEastAsia"/>
              </w:rPr>
            </w:pPr>
            <w:r>
              <w:rPr>
                <w:rFonts w:eastAsiaTheme="minorEastAsia"/>
              </w:rPr>
              <w:t>ÅDT 2018</w:t>
            </w:r>
          </w:p>
        </w:tc>
        <w:tc>
          <w:tcPr>
            <w:tcW w:w="3520" w:type="dxa"/>
            <w:gridSpan w:val="2"/>
          </w:tcPr>
          <w:p w14:paraId="6FB94224" w14:textId="77777777" w:rsidR="004406AE" w:rsidRDefault="004406AE" w:rsidP="005E7977">
            <w:pPr>
              <w:rPr>
                <w:rFonts w:eastAsiaTheme="minorEastAsia"/>
              </w:rPr>
            </w:pPr>
            <w:r>
              <w:rPr>
                <w:rFonts w:eastAsiaTheme="minorEastAsia"/>
              </w:rPr>
              <w:t>ÅDT 2029</w:t>
            </w:r>
          </w:p>
        </w:tc>
        <w:tc>
          <w:tcPr>
            <w:tcW w:w="1120" w:type="dxa"/>
            <w:vMerge w:val="restart"/>
          </w:tcPr>
          <w:p w14:paraId="312B42F5" w14:textId="77777777" w:rsidR="004406AE" w:rsidRDefault="004406AE" w:rsidP="005E7977">
            <w:pPr>
              <w:rPr>
                <w:rFonts w:eastAsiaTheme="minorEastAsia"/>
              </w:rPr>
            </w:pPr>
            <w:r>
              <w:rPr>
                <w:rFonts w:eastAsiaTheme="minorEastAsia"/>
              </w:rPr>
              <w:t>ÅDT 2049</w:t>
            </w:r>
          </w:p>
        </w:tc>
      </w:tr>
      <w:tr w:rsidR="004406AE" w14:paraId="16D5A189" w14:textId="77777777" w:rsidTr="0054390C">
        <w:trPr>
          <w:trHeight w:val="860"/>
        </w:trPr>
        <w:tc>
          <w:tcPr>
            <w:tcW w:w="3700" w:type="dxa"/>
            <w:vMerge/>
            <w:shd w:val="clear" w:color="auto" w:fill="auto"/>
          </w:tcPr>
          <w:p w14:paraId="20FD099B" w14:textId="77777777" w:rsidR="004406AE" w:rsidRDefault="004406AE">
            <w:pPr>
              <w:pStyle w:val="0NOUTittelside-1"/>
              <w:widowControl w:val="0"/>
              <w:spacing w:line="240" w:lineRule="auto"/>
              <w:jc w:val="left"/>
              <w:rPr>
                <w:rFonts w:ascii="Symbol" w:hAnsi="Symbol" w:cs="Times New Roman"/>
                <w:b w:val="0"/>
                <w:bCs w:val="0"/>
                <w:color w:val="auto"/>
                <w:w w:val="100"/>
                <w:sz w:val="24"/>
                <w:szCs w:val="24"/>
              </w:rPr>
            </w:pPr>
          </w:p>
        </w:tc>
        <w:tc>
          <w:tcPr>
            <w:tcW w:w="1200" w:type="dxa"/>
            <w:vMerge/>
          </w:tcPr>
          <w:p w14:paraId="26665541" w14:textId="77777777" w:rsidR="004406AE" w:rsidRDefault="004406AE">
            <w:pPr>
              <w:pStyle w:val="0NOUTittelside-1"/>
              <w:widowControl w:val="0"/>
              <w:spacing w:line="240" w:lineRule="auto"/>
              <w:jc w:val="left"/>
              <w:rPr>
                <w:rFonts w:ascii="Symbol" w:hAnsi="Symbol" w:cs="Times New Roman"/>
                <w:b w:val="0"/>
                <w:bCs w:val="0"/>
                <w:color w:val="auto"/>
                <w:w w:val="100"/>
                <w:sz w:val="24"/>
                <w:szCs w:val="24"/>
              </w:rPr>
            </w:pPr>
          </w:p>
        </w:tc>
        <w:tc>
          <w:tcPr>
            <w:tcW w:w="1760" w:type="dxa"/>
          </w:tcPr>
          <w:p w14:paraId="3EE15F34" w14:textId="77777777" w:rsidR="004406AE" w:rsidRDefault="004406AE" w:rsidP="005E7977">
            <w:pPr>
              <w:rPr>
                <w:rFonts w:eastAsiaTheme="minorEastAsia"/>
              </w:rPr>
            </w:pPr>
            <w:r>
              <w:rPr>
                <w:rFonts w:eastAsiaTheme="minorEastAsia"/>
              </w:rPr>
              <w:t xml:space="preserve">uten </w:t>
            </w:r>
            <w:r>
              <w:br/>
            </w:r>
            <w:r>
              <w:rPr>
                <w:rFonts w:eastAsiaTheme="minorEastAsia"/>
              </w:rPr>
              <w:t>bompenge-</w:t>
            </w:r>
            <w:r>
              <w:br/>
            </w:r>
            <w:r>
              <w:rPr>
                <w:rFonts w:eastAsiaTheme="minorEastAsia"/>
              </w:rPr>
              <w:t>innkreving</w:t>
            </w:r>
          </w:p>
        </w:tc>
        <w:tc>
          <w:tcPr>
            <w:tcW w:w="1760" w:type="dxa"/>
          </w:tcPr>
          <w:p w14:paraId="670E1765" w14:textId="77777777" w:rsidR="004406AE" w:rsidRDefault="004406AE" w:rsidP="005E7977">
            <w:pPr>
              <w:rPr>
                <w:rFonts w:eastAsiaTheme="minorEastAsia"/>
              </w:rPr>
            </w:pPr>
            <w:r>
              <w:rPr>
                <w:rFonts w:eastAsiaTheme="minorEastAsia"/>
              </w:rPr>
              <w:t xml:space="preserve">med </w:t>
            </w:r>
            <w:r>
              <w:br/>
            </w:r>
            <w:r>
              <w:rPr>
                <w:rFonts w:eastAsiaTheme="minorEastAsia"/>
              </w:rPr>
              <w:t>bompenge-</w:t>
            </w:r>
            <w:r>
              <w:br/>
            </w:r>
            <w:r>
              <w:rPr>
                <w:rFonts w:eastAsiaTheme="minorEastAsia"/>
              </w:rPr>
              <w:t>innkreving</w:t>
            </w:r>
          </w:p>
        </w:tc>
        <w:tc>
          <w:tcPr>
            <w:tcW w:w="1120" w:type="dxa"/>
            <w:vMerge/>
          </w:tcPr>
          <w:p w14:paraId="22A45ECD" w14:textId="77777777" w:rsidR="004406AE" w:rsidRDefault="004406AE">
            <w:pPr>
              <w:pStyle w:val="0NOUTittelside-1"/>
              <w:widowControl w:val="0"/>
              <w:spacing w:line="240" w:lineRule="auto"/>
              <w:jc w:val="left"/>
              <w:rPr>
                <w:rFonts w:ascii="Symbol" w:hAnsi="Symbol" w:cs="Times New Roman"/>
                <w:b w:val="0"/>
                <w:bCs w:val="0"/>
                <w:color w:val="auto"/>
                <w:w w:val="100"/>
                <w:sz w:val="24"/>
                <w:szCs w:val="24"/>
              </w:rPr>
            </w:pPr>
          </w:p>
        </w:tc>
      </w:tr>
      <w:tr w:rsidR="004406AE" w14:paraId="6561B8F9" w14:textId="77777777" w:rsidTr="005E7977">
        <w:trPr>
          <w:trHeight w:val="380"/>
        </w:trPr>
        <w:tc>
          <w:tcPr>
            <w:tcW w:w="3700" w:type="dxa"/>
          </w:tcPr>
          <w:p w14:paraId="1CA2CE0D" w14:textId="77777777" w:rsidR="004406AE" w:rsidRDefault="004406AE" w:rsidP="005E7977">
            <w:pPr>
              <w:rPr>
                <w:rFonts w:eastAsiaTheme="minorEastAsia"/>
              </w:rPr>
            </w:pPr>
            <w:r>
              <w:rPr>
                <w:rFonts w:eastAsiaTheme="minorEastAsia"/>
              </w:rPr>
              <w:t>Rv. 83 Leikvika, ny og eksisterende veg</w:t>
            </w:r>
          </w:p>
        </w:tc>
        <w:tc>
          <w:tcPr>
            <w:tcW w:w="1200" w:type="dxa"/>
          </w:tcPr>
          <w:p w14:paraId="2CC794ED" w14:textId="77777777" w:rsidR="004406AE" w:rsidRDefault="004406AE" w:rsidP="005E7977">
            <w:pPr>
              <w:rPr>
                <w:rFonts w:eastAsiaTheme="minorEastAsia"/>
              </w:rPr>
            </w:pPr>
            <w:r>
              <w:rPr>
                <w:rFonts w:eastAsiaTheme="minorEastAsia"/>
              </w:rPr>
              <w:t>4 600</w:t>
            </w:r>
          </w:p>
        </w:tc>
        <w:tc>
          <w:tcPr>
            <w:tcW w:w="1760" w:type="dxa"/>
          </w:tcPr>
          <w:p w14:paraId="7FA91785" w14:textId="77777777" w:rsidR="004406AE" w:rsidRDefault="004406AE" w:rsidP="005E7977">
            <w:pPr>
              <w:rPr>
                <w:rFonts w:eastAsiaTheme="minorEastAsia"/>
              </w:rPr>
            </w:pPr>
            <w:r>
              <w:rPr>
                <w:rFonts w:eastAsiaTheme="minorEastAsia"/>
              </w:rPr>
              <w:t>4 800</w:t>
            </w:r>
          </w:p>
        </w:tc>
        <w:tc>
          <w:tcPr>
            <w:tcW w:w="1760" w:type="dxa"/>
          </w:tcPr>
          <w:p w14:paraId="14F837D7" w14:textId="77777777" w:rsidR="004406AE" w:rsidRDefault="004406AE" w:rsidP="005E7977">
            <w:pPr>
              <w:rPr>
                <w:rFonts w:eastAsiaTheme="minorEastAsia"/>
              </w:rPr>
            </w:pPr>
            <w:r>
              <w:rPr>
                <w:rFonts w:eastAsiaTheme="minorEastAsia"/>
              </w:rPr>
              <w:t>4 700</w:t>
            </w:r>
          </w:p>
        </w:tc>
        <w:tc>
          <w:tcPr>
            <w:tcW w:w="1120" w:type="dxa"/>
          </w:tcPr>
          <w:p w14:paraId="1182E396" w14:textId="77777777" w:rsidR="004406AE" w:rsidRDefault="004406AE" w:rsidP="005E7977">
            <w:pPr>
              <w:rPr>
                <w:rFonts w:eastAsiaTheme="minorEastAsia"/>
              </w:rPr>
            </w:pPr>
            <w:r>
              <w:rPr>
                <w:rFonts w:eastAsiaTheme="minorEastAsia"/>
              </w:rPr>
              <w:t>5 200</w:t>
            </w:r>
          </w:p>
        </w:tc>
      </w:tr>
      <w:tr w:rsidR="004406AE" w14:paraId="0A2877C0" w14:textId="77777777" w:rsidTr="005E7977">
        <w:trPr>
          <w:trHeight w:val="380"/>
        </w:trPr>
        <w:tc>
          <w:tcPr>
            <w:tcW w:w="3700" w:type="dxa"/>
          </w:tcPr>
          <w:p w14:paraId="71020D3C" w14:textId="77777777" w:rsidR="004406AE" w:rsidRDefault="004406AE" w:rsidP="005E7977">
            <w:pPr>
              <w:rPr>
                <w:rFonts w:eastAsiaTheme="minorEastAsia"/>
              </w:rPr>
            </w:pPr>
            <w:r>
              <w:rPr>
                <w:rFonts w:eastAsiaTheme="minorEastAsia"/>
              </w:rPr>
              <w:t>E10 Hårvika, ny og eksisterende veg</w:t>
            </w:r>
          </w:p>
        </w:tc>
        <w:tc>
          <w:tcPr>
            <w:tcW w:w="1200" w:type="dxa"/>
          </w:tcPr>
          <w:p w14:paraId="76C29C66" w14:textId="77777777" w:rsidR="004406AE" w:rsidRDefault="004406AE" w:rsidP="005E7977">
            <w:pPr>
              <w:rPr>
                <w:rFonts w:eastAsiaTheme="minorEastAsia"/>
              </w:rPr>
            </w:pPr>
            <w:r>
              <w:rPr>
                <w:rFonts w:eastAsiaTheme="minorEastAsia"/>
              </w:rPr>
              <w:t>2 100</w:t>
            </w:r>
          </w:p>
        </w:tc>
        <w:tc>
          <w:tcPr>
            <w:tcW w:w="1760" w:type="dxa"/>
          </w:tcPr>
          <w:p w14:paraId="22F6DA96" w14:textId="77777777" w:rsidR="004406AE" w:rsidRDefault="004406AE" w:rsidP="005E7977">
            <w:pPr>
              <w:rPr>
                <w:rFonts w:eastAsiaTheme="minorEastAsia"/>
              </w:rPr>
            </w:pPr>
            <w:r>
              <w:rPr>
                <w:rFonts w:eastAsiaTheme="minorEastAsia"/>
              </w:rPr>
              <w:t>2 300</w:t>
            </w:r>
          </w:p>
        </w:tc>
        <w:tc>
          <w:tcPr>
            <w:tcW w:w="1760" w:type="dxa"/>
          </w:tcPr>
          <w:p w14:paraId="732C64C3" w14:textId="77777777" w:rsidR="004406AE" w:rsidRDefault="004406AE" w:rsidP="005E7977">
            <w:pPr>
              <w:rPr>
                <w:rFonts w:eastAsiaTheme="minorEastAsia"/>
              </w:rPr>
            </w:pPr>
            <w:r>
              <w:rPr>
                <w:rFonts w:eastAsiaTheme="minorEastAsia"/>
              </w:rPr>
              <w:t>2 200</w:t>
            </w:r>
          </w:p>
        </w:tc>
        <w:tc>
          <w:tcPr>
            <w:tcW w:w="1120" w:type="dxa"/>
          </w:tcPr>
          <w:p w14:paraId="0922767E" w14:textId="77777777" w:rsidR="004406AE" w:rsidRDefault="004406AE" w:rsidP="005E7977">
            <w:pPr>
              <w:rPr>
                <w:rFonts w:eastAsiaTheme="minorEastAsia"/>
              </w:rPr>
            </w:pPr>
            <w:r>
              <w:rPr>
                <w:rFonts w:eastAsiaTheme="minorEastAsia"/>
              </w:rPr>
              <w:t>2 400</w:t>
            </w:r>
          </w:p>
        </w:tc>
      </w:tr>
      <w:tr w:rsidR="004406AE" w14:paraId="408752C3" w14:textId="77777777" w:rsidTr="005E7977">
        <w:trPr>
          <w:trHeight w:val="640"/>
        </w:trPr>
        <w:tc>
          <w:tcPr>
            <w:tcW w:w="3700" w:type="dxa"/>
          </w:tcPr>
          <w:p w14:paraId="4D86A829" w14:textId="77777777" w:rsidR="004406AE" w:rsidRDefault="004406AE" w:rsidP="005E7977">
            <w:pPr>
              <w:rPr>
                <w:rFonts w:eastAsiaTheme="minorEastAsia"/>
              </w:rPr>
            </w:pPr>
            <w:r>
              <w:rPr>
                <w:rFonts w:eastAsiaTheme="minorEastAsia"/>
              </w:rPr>
              <w:t>E10 Fiskefjorden, ny og eksisterende veg</w:t>
            </w:r>
          </w:p>
        </w:tc>
        <w:tc>
          <w:tcPr>
            <w:tcW w:w="1200" w:type="dxa"/>
          </w:tcPr>
          <w:p w14:paraId="41EE1B90" w14:textId="77777777" w:rsidR="004406AE" w:rsidRDefault="004406AE" w:rsidP="005E7977">
            <w:pPr>
              <w:rPr>
                <w:rFonts w:eastAsiaTheme="minorEastAsia"/>
              </w:rPr>
            </w:pPr>
            <w:r>
              <w:rPr>
                <w:rFonts w:eastAsiaTheme="minorEastAsia"/>
              </w:rPr>
              <w:t>1 900</w:t>
            </w:r>
          </w:p>
        </w:tc>
        <w:tc>
          <w:tcPr>
            <w:tcW w:w="1760" w:type="dxa"/>
          </w:tcPr>
          <w:p w14:paraId="66A44804" w14:textId="77777777" w:rsidR="004406AE" w:rsidRDefault="004406AE" w:rsidP="005E7977">
            <w:pPr>
              <w:rPr>
                <w:rFonts w:eastAsiaTheme="minorEastAsia"/>
              </w:rPr>
            </w:pPr>
            <w:r>
              <w:rPr>
                <w:rFonts w:eastAsiaTheme="minorEastAsia"/>
              </w:rPr>
              <w:t>2 100</w:t>
            </w:r>
          </w:p>
        </w:tc>
        <w:tc>
          <w:tcPr>
            <w:tcW w:w="1760" w:type="dxa"/>
          </w:tcPr>
          <w:p w14:paraId="476BA016" w14:textId="77777777" w:rsidR="004406AE" w:rsidRDefault="004406AE" w:rsidP="005E7977">
            <w:pPr>
              <w:rPr>
                <w:rFonts w:eastAsiaTheme="minorEastAsia"/>
              </w:rPr>
            </w:pPr>
            <w:r>
              <w:rPr>
                <w:rFonts w:eastAsiaTheme="minorEastAsia"/>
              </w:rPr>
              <w:t>2 000</w:t>
            </w:r>
          </w:p>
        </w:tc>
        <w:tc>
          <w:tcPr>
            <w:tcW w:w="1120" w:type="dxa"/>
          </w:tcPr>
          <w:p w14:paraId="06E955A5" w14:textId="77777777" w:rsidR="004406AE" w:rsidRDefault="004406AE" w:rsidP="005E7977">
            <w:pPr>
              <w:rPr>
                <w:rFonts w:eastAsiaTheme="minorEastAsia"/>
              </w:rPr>
            </w:pPr>
            <w:r>
              <w:rPr>
                <w:rFonts w:eastAsiaTheme="minorEastAsia"/>
              </w:rPr>
              <w:t>2 200</w:t>
            </w:r>
          </w:p>
        </w:tc>
      </w:tr>
      <w:tr w:rsidR="004406AE" w14:paraId="2997FD70" w14:textId="77777777" w:rsidTr="005E7977">
        <w:trPr>
          <w:trHeight w:val="380"/>
        </w:trPr>
        <w:tc>
          <w:tcPr>
            <w:tcW w:w="3700" w:type="dxa"/>
          </w:tcPr>
          <w:p w14:paraId="227EE90B" w14:textId="77777777" w:rsidR="004406AE" w:rsidRDefault="004406AE" w:rsidP="005E7977">
            <w:pPr>
              <w:rPr>
                <w:rFonts w:eastAsiaTheme="minorEastAsia"/>
              </w:rPr>
            </w:pPr>
            <w:r>
              <w:rPr>
                <w:rFonts w:eastAsiaTheme="minorEastAsia"/>
              </w:rPr>
              <w:t>E10 Kanstadbotn vest</w:t>
            </w:r>
          </w:p>
        </w:tc>
        <w:tc>
          <w:tcPr>
            <w:tcW w:w="1200" w:type="dxa"/>
          </w:tcPr>
          <w:p w14:paraId="79BF1B8A" w14:textId="77777777" w:rsidR="004406AE" w:rsidRDefault="004406AE" w:rsidP="005E7977">
            <w:pPr>
              <w:rPr>
                <w:rFonts w:eastAsiaTheme="minorEastAsia"/>
              </w:rPr>
            </w:pPr>
            <w:r>
              <w:rPr>
                <w:rFonts w:eastAsiaTheme="minorEastAsia"/>
              </w:rPr>
              <w:t>1 900</w:t>
            </w:r>
          </w:p>
        </w:tc>
        <w:tc>
          <w:tcPr>
            <w:tcW w:w="1760" w:type="dxa"/>
          </w:tcPr>
          <w:p w14:paraId="33908774" w14:textId="77777777" w:rsidR="004406AE" w:rsidRDefault="004406AE" w:rsidP="005E7977">
            <w:pPr>
              <w:rPr>
                <w:rFonts w:eastAsiaTheme="minorEastAsia"/>
              </w:rPr>
            </w:pPr>
            <w:r>
              <w:rPr>
                <w:rFonts w:eastAsiaTheme="minorEastAsia"/>
              </w:rPr>
              <w:t>2 100</w:t>
            </w:r>
          </w:p>
        </w:tc>
        <w:tc>
          <w:tcPr>
            <w:tcW w:w="1760" w:type="dxa"/>
          </w:tcPr>
          <w:p w14:paraId="4AA92C9B" w14:textId="77777777" w:rsidR="004406AE" w:rsidRDefault="004406AE" w:rsidP="005E7977">
            <w:pPr>
              <w:rPr>
                <w:rFonts w:eastAsiaTheme="minorEastAsia"/>
              </w:rPr>
            </w:pPr>
            <w:r>
              <w:rPr>
                <w:rFonts w:eastAsiaTheme="minorEastAsia"/>
              </w:rPr>
              <w:t>2 000</w:t>
            </w:r>
          </w:p>
        </w:tc>
        <w:tc>
          <w:tcPr>
            <w:tcW w:w="1120" w:type="dxa"/>
          </w:tcPr>
          <w:p w14:paraId="57210A61" w14:textId="77777777" w:rsidR="004406AE" w:rsidRDefault="004406AE" w:rsidP="005E7977">
            <w:pPr>
              <w:rPr>
                <w:rFonts w:eastAsiaTheme="minorEastAsia"/>
              </w:rPr>
            </w:pPr>
            <w:r>
              <w:rPr>
                <w:rFonts w:eastAsiaTheme="minorEastAsia"/>
              </w:rPr>
              <w:t>2 200</w:t>
            </w:r>
          </w:p>
        </w:tc>
      </w:tr>
      <w:tr w:rsidR="004406AE" w14:paraId="25780B3A" w14:textId="77777777" w:rsidTr="005E7977">
        <w:trPr>
          <w:trHeight w:val="380"/>
        </w:trPr>
        <w:tc>
          <w:tcPr>
            <w:tcW w:w="3700" w:type="dxa"/>
          </w:tcPr>
          <w:p w14:paraId="46E26F21" w14:textId="77777777" w:rsidR="004406AE" w:rsidRDefault="004406AE" w:rsidP="005E7977">
            <w:pPr>
              <w:rPr>
                <w:rFonts w:eastAsiaTheme="minorEastAsia"/>
              </w:rPr>
            </w:pPr>
            <w:r>
              <w:rPr>
                <w:rFonts w:eastAsiaTheme="minorEastAsia"/>
              </w:rPr>
              <w:t>Rv. 85 Løbergsbukta</w:t>
            </w:r>
          </w:p>
        </w:tc>
        <w:tc>
          <w:tcPr>
            <w:tcW w:w="1200" w:type="dxa"/>
          </w:tcPr>
          <w:p w14:paraId="77CE1CBA" w14:textId="77777777" w:rsidR="004406AE" w:rsidRDefault="004406AE" w:rsidP="005E7977">
            <w:pPr>
              <w:rPr>
                <w:rFonts w:eastAsiaTheme="minorEastAsia"/>
              </w:rPr>
            </w:pPr>
            <w:r>
              <w:rPr>
                <w:rFonts w:eastAsiaTheme="minorEastAsia"/>
              </w:rPr>
              <w:t>1 700</w:t>
            </w:r>
          </w:p>
        </w:tc>
        <w:tc>
          <w:tcPr>
            <w:tcW w:w="1760" w:type="dxa"/>
          </w:tcPr>
          <w:p w14:paraId="3931004F" w14:textId="77777777" w:rsidR="004406AE" w:rsidRDefault="004406AE" w:rsidP="005E7977">
            <w:pPr>
              <w:rPr>
                <w:rFonts w:eastAsiaTheme="minorEastAsia"/>
              </w:rPr>
            </w:pPr>
            <w:r>
              <w:rPr>
                <w:rFonts w:eastAsiaTheme="minorEastAsia"/>
              </w:rPr>
              <w:t>1 900</w:t>
            </w:r>
          </w:p>
        </w:tc>
        <w:tc>
          <w:tcPr>
            <w:tcW w:w="1760" w:type="dxa"/>
          </w:tcPr>
          <w:p w14:paraId="27E5B08A" w14:textId="77777777" w:rsidR="004406AE" w:rsidRDefault="004406AE" w:rsidP="005E7977">
            <w:pPr>
              <w:rPr>
                <w:rFonts w:eastAsiaTheme="minorEastAsia"/>
              </w:rPr>
            </w:pPr>
            <w:r>
              <w:rPr>
                <w:rFonts w:eastAsiaTheme="minorEastAsia"/>
              </w:rPr>
              <w:t>1 800</w:t>
            </w:r>
          </w:p>
        </w:tc>
        <w:tc>
          <w:tcPr>
            <w:tcW w:w="1120" w:type="dxa"/>
          </w:tcPr>
          <w:p w14:paraId="31B26FCE" w14:textId="77777777" w:rsidR="004406AE" w:rsidRDefault="004406AE" w:rsidP="005E7977">
            <w:pPr>
              <w:rPr>
                <w:rFonts w:eastAsiaTheme="minorEastAsia"/>
              </w:rPr>
            </w:pPr>
            <w:r>
              <w:rPr>
                <w:rFonts w:eastAsiaTheme="minorEastAsia"/>
              </w:rPr>
              <w:t>2 000</w:t>
            </w:r>
          </w:p>
        </w:tc>
      </w:tr>
      <w:tr w:rsidR="004406AE" w14:paraId="686D5237" w14:textId="77777777" w:rsidTr="005E7977">
        <w:trPr>
          <w:trHeight w:val="380"/>
        </w:trPr>
        <w:tc>
          <w:tcPr>
            <w:tcW w:w="3700" w:type="dxa"/>
          </w:tcPr>
          <w:p w14:paraId="09537E4D" w14:textId="77777777" w:rsidR="004406AE" w:rsidRDefault="004406AE" w:rsidP="005E7977">
            <w:pPr>
              <w:rPr>
                <w:rFonts w:eastAsiaTheme="minorEastAsia"/>
              </w:rPr>
            </w:pPr>
            <w:r>
              <w:rPr>
                <w:rFonts w:eastAsiaTheme="minorEastAsia"/>
              </w:rPr>
              <w:t>Sum</w:t>
            </w:r>
          </w:p>
        </w:tc>
        <w:tc>
          <w:tcPr>
            <w:tcW w:w="1200" w:type="dxa"/>
          </w:tcPr>
          <w:p w14:paraId="6320F55C" w14:textId="77777777" w:rsidR="004406AE" w:rsidRDefault="004406AE" w:rsidP="005E7977">
            <w:pPr>
              <w:rPr>
                <w:rFonts w:eastAsiaTheme="minorEastAsia"/>
              </w:rPr>
            </w:pPr>
            <w:r>
              <w:rPr>
                <w:rFonts w:eastAsiaTheme="minorEastAsia"/>
              </w:rPr>
              <w:t>12 200</w:t>
            </w:r>
          </w:p>
        </w:tc>
        <w:tc>
          <w:tcPr>
            <w:tcW w:w="1760" w:type="dxa"/>
          </w:tcPr>
          <w:p w14:paraId="0271BCC4" w14:textId="77777777" w:rsidR="004406AE" w:rsidRDefault="004406AE" w:rsidP="005E7977">
            <w:pPr>
              <w:rPr>
                <w:rFonts w:eastAsiaTheme="minorEastAsia"/>
              </w:rPr>
            </w:pPr>
            <w:r>
              <w:rPr>
                <w:rFonts w:eastAsiaTheme="minorEastAsia"/>
              </w:rPr>
              <w:t>13 200</w:t>
            </w:r>
          </w:p>
        </w:tc>
        <w:tc>
          <w:tcPr>
            <w:tcW w:w="1760" w:type="dxa"/>
          </w:tcPr>
          <w:p w14:paraId="606365B8" w14:textId="77777777" w:rsidR="004406AE" w:rsidRDefault="004406AE" w:rsidP="005E7977">
            <w:pPr>
              <w:rPr>
                <w:rFonts w:eastAsiaTheme="minorEastAsia"/>
              </w:rPr>
            </w:pPr>
            <w:r>
              <w:rPr>
                <w:rFonts w:eastAsiaTheme="minorEastAsia"/>
              </w:rPr>
              <w:t>12 700</w:t>
            </w:r>
          </w:p>
        </w:tc>
        <w:tc>
          <w:tcPr>
            <w:tcW w:w="1120" w:type="dxa"/>
          </w:tcPr>
          <w:p w14:paraId="60423EBA" w14:textId="77777777" w:rsidR="004406AE" w:rsidRDefault="004406AE" w:rsidP="005E7977">
            <w:pPr>
              <w:rPr>
                <w:rFonts w:eastAsiaTheme="minorEastAsia"/>
              </w:rPr>
            </w:pPr>
            <w:r>
              <w:rPr>
                <w:rFonts w:eastAsiaTheme="minorEastAsia"/>
              </w:rPr>
              <w:t>14 000</w:t>
            </w:r>
          </w:p>
        </w:tc>
      </w:tr>
    </w:tbl>
    <w:p w14:paraId="44F7F05B" w14:textId="77777777" w:rsidR="004406AE" w:rsidRDefault="004406AE" w:rsidP="005E7977">
      <w:pPr>
        <w:pStyle w:val="Overskrift1"/>
      </w:pPr>
      <w:r>
        <w:lastRenderedPageBreak/>
        <w:t>Bompengeopplegg</w:t>
      </w:r>
    </w:p>
    <w:p w14:paraId="76CCADDE" w14:textId="77777777" w:rsidR="004406AE" w:rsidRDefault="004406AE" w:rsidP="005E7977">
      <w:r>
        <w:t xml:space="preserve">For prosjektet E10/rv. 85 Tjeldsund – Gullesfjordbotn – Langvassbukt viser trafikantanalysene at med innkreving på kun ny veg, vil en betydelig del av trafikken gå på eksisterende veg. Statens vegvesen har pekt på at dette vil innebære at gevinstene knyttet til trafikksikkerhet, miljø og reisetid ikke oppnås før bompengeperioden er avsluttet. Videre blir bompengeinntektene vesentlig redusert. Det er lokalpolitisk tilslutning til et bompengeopplegg med innkreving både på ny og eksisterende veg. Forpliktelsene/garantiene fra Nordland fylkeskommune og tidligere Troms fylkeskommune er dessuten basert på dette. Statens vegvesen tilrår derfor det foreslåtte bompengeopplegget med bomstasjoner både på ny veg og på sidevegene. Samferdselsdepartementet slutter seg til Statens vegvesens tilråding. </w:t>
      </w:r>
    </w:p>
    <w:p w14:paraId="2537238C" w14:textId="77777777" w:rsidR="004406AE" w:rsidRDefault="004406AE" w:rsidP="005E7977">
      <w:r>
        <w:t>På denne bakgrunn legges det opp til etterskuddsinnkreving av bompenger i begge retninger i fem bomsnitt med til sammen åtte bomstasjoner, plassert på følgende steder:</w:t>
      </w:r>
    </w:p>
    <w:p w14:paraId="4F5B7C1D" w14:textId="77777777" w:rsidR="004406AE" w:rsidRDefault="004406AE" w:rsidP="005E7977">
      <w:pPr>
        <w:pStyle w:val="Liste"/>
      </w:pPr>
      <w:r>
        <w:t>Et bomsnitt på rv. 83 ved Leikvika, med bomstasjoner både på ny og eksisterende veg</w:t>
      </w:r>
    </w:p>
    <w:p w14:paraId="03B53E9A" w14:textId="77777777" w:rsidR="004406AE" w:rsidRDefault="004406AE" w:rsidP="005E7977">
      <w:pPr>
        <w:pStyle w:val="Liste"/>
      </w:pPr>
      <w:r>
        <w:t>Et bomsnitt på E10 ved Hårvika nord, med bomstasjoner både på ny og eksisterende veg</w:t>
      </w:r>
    </w:p>
    <w:p w14:paraId="5B2F5A28" w14:textId="77777777" w:rsidR="004406AE" w:rsidRDefault="004406AE" w:rsidP="005E7977">
      <w:pPr>
        <w:pStyle w:val="Liste"/>
      </w:pPr>
      <w:r>
        <w:t>Et bomsnitt på E10 ved Fiskefjorden nord/øst, med bomstasjoner både på ny og eksisterende veg</w:t>
      </w:r>
    </w:p>
    <w:p w14:paraId="42A2A3EC" w14:textId="77777777" w:rsidR="004406AE" w:rsidRDefault="004406AE" w:rsidP="005E7977">
      <w:pPr>
        <w:pStyle w:val="Liste"/>
      </w:pPr>
      <w:r>
        <w:t>En bomstasjon på E10 ved Kanstadbotn vest</w:t>
      </w:r>
    </w:p>
    <w:p w14:paraId="74776415" w14:textId="77777777" w:rsidR="004406AE" w:rsidRDefault="004406AE" w:rsidP="005E7977">
      <w:pPr>
        <w:pStyle w:val="Liste"/>
      </w:pPr>
      <w:r>
        <w:t>En bomstasjon på rv. 85 ved Løbergsbukta.</w:t>
      </w:r>
    </w:p>
    <w:p w14:paraId="2347612F" w14:textId="77777777" w:rsidR="004406AE" w:rsidRDefault="004406AE" w:rsidP="005E7977">
      <w:r>
        <w:t>Plasseringen av bomstasjonene er vist i figur 2.1.</w:t>
      </w:r>
    </w:p>
    <w:p w14:paraId="0467FCC1" w14:textId="77777777" w:rsidR="004406AE" w:rsidRDefault="004406AE" w:rsidP="005E7977">
      <w:r>
        <w:t>Ved den lokalpolitiske behandlingen av finansieringsopplegget er det lagt til grunn 20 års innkrevingsperiode. Dette vil føre til mindre forskjell på innkrevingsperioden og lengden på OPS-kontrakten som er 25 år, jf. kap. 6. I tillegg gir det lavere takster enn ved innkreving av samme bompengebidrag i løpet av 15 år.</w:t>
      </w:r>
    </w:p>
    <w:p w14:paraId="24581FD4" w14:textId="77777777" w:rsidR="004406AE" w:rsidRDefault="004406AE" w:rsidP="005E7977">
      <w:r>
        <w:t xml:space="preserve">Det er lagt til grunn at kjøretøy i takstgruppe 2 (kjøretøy med tillatt totalvekt over 3 500 kg med unntak av kjøretøy i kjøretøygruppe M1) skal betale det dobbelte av taksten for kjøretøy i takstgruppe 1 (kjøretøy med tillatt totalvekt til og med 3 500 kg og kjøretøy i kjøretøygruppe M1). Det er lagt til grunn 20 pst. rabatt for kjøretøy i takstgruppe 1 med elektronisk brikke og brikkeavtale. Kjøretøy i takstgruppe 2 får ikke rabatt. I tråd med de lokalpolitiske vedtakene er det lagt til grunn at nullutslippskjøretøy i takstgruppe 1 skal betale 50 pst. av takst etter brikkerabatt, mens nullutslippskjøretøy i takstgruppe 2 ikke blir belastet bompenger. </w:t>
      </w:r>
    </w:p>
    <w:p w14:paraId="63C9C5D4" w14:textId="77777777" w:rsidR="004406AE" w:rsidRDefault="004406AE" w:rsidP="005E7977">
      <w:r>
        <w:t>For finansieringen av prosjektet er det beregnet en gjennomsnittlig inntekt pr. passering på 17,40 kr i 2021-prisnivå. Basert på de forutsetningene som ellers er lagt til grunn, er det foreløpig beregnet at dette vil gi følgende grunntakster i de ulike bomstasjonene:</w:t>
      </w:r>
    </w:p>
    <w:p w14:paraId="4EB75099" w14:textId="77777777" w:rsidR="004406AE" w:rsidRDefault="004406AE" w:rsidP="005E7977">
      <w:pPr>
        <w:pStyle w:val="Tabellnavn"/>
      </w:pPr>
      <w:r>
        <w:t>03N1xt1</w:t>
      </w:r>
    </w:p>
    <w:tbl>
      <w:tblPr>
        <w:tblStyle w:val="StandardTabell"/>
        <w:tblW w:w="0" w:type="auto"/>
        <w:tblLayout w:type="fixed"/>
        <w:tblLook w:val="04A0" w:firstRow="1" w:lastRow="0" w:firstColumn="1" w:lastColumn="0" w:noHBand="0" w:noVBand="1"/>
      </w:tblPr>
      <w:tblGrid>
        <w:gridCol w:w="6080"/>
        <w:gridCol w:w="1520"/>
        <w:gridCol w:w="1520"/>
      </w:tblGrid>
      <w:tr w:rsidR="004406AE" w14:paraId="599321BE" w14:textId="77777777" w:rsidTr="005E7977">
        <w:trPr>
          <w:trHeight w:val="600"/>
        </w:trPr>
        <w:tc>
          <w:tcPr>
            <w:tcW w:w="6080" w:type="dxa"/>
            <w:shd w:val="clear" w:color="auto" w:fill="FFFFFF"/>
          </w:tcPr>
          <w:p w14:paraId="699BDDB6" w14:textId="77777777" w:rsidR="004406AE" w:rsidRDefault="004406AE" w:rsidP="005E7977">
            <w:pPr>
              <w:rPr>
                <w:rFonts w:eastAsiaTheme="minorEastAsia"/>
              </w:rPr>
            </w:pPr>
            <w:r>
              <w:rPr>
                <w:rFonts w:eastAsiaTheme="minorEastAsia"/>
              </w:rPr>
              <w:t>Bomstasjon</w:t>
            </w:r>
          </w:p>
        </w:tc>
        <w:tc>
          <w:tcPr>
            <w:tcW w:w="1520" w:type="dxa"/>
          </w:tcPr>
          <w:p w14:paraId="1B95910C" w14:textId="77777777" w:rsidR="004406AE" w:rsidRDefault="004406AE" w:rsidP="005E7977">
            <w:pPr>
              <w:jc w:val="right"/>
              <w:rPr>
                <w:rFonts w:eastAsiaTheme="minorEastAsia"/>
              </w:rPr>
            </w:pPr>
            <w:r>
              <w:rPr>
                <w:rFonts w:eastAsiaTheme="minorEastAsia"/>
              </w:rPr>
              <w:t>Takstgruppe 1</w:t>
            </w:r>
          </w:p>
        </w:tc>
        <w:tc>
          <w:tcPr>
            <w:tcW w:w="1520" w:type="dxa"/>
          </w:tcPr>
          <w:p w14:paraId="53EA2B7C" w14:textId="77777777" w:rsidR="004406AE" w:rsidRDefault="004406AE" w:rsidP="005E7977">
            <w:pPr>
              <w:jc w:val="right"/>
              <w:rPr>
                <w:rFonts w:eastAsiaTheme="minorEastAsia"/>
              </w:rPr>
            </w:pPr>
            <w:r>
              <w:rPr>
                <w:rFonts w:eastAsiaTheme="minorEastAsia"/>
              </w:rPr>
              <w:t>Takstgruppe 2</w:t>
            </w:r>
          </w:p>
        </w:tc>
      </w:tr>
      <w:tr w:rsidR="004406AE" w14:paraId="3E5DAA8C" w14:textId="77777777" w:rsidTr="005E7977">
        <w:trPr>
          <w:trHeight w:val="380"/>
        </w:trPr>
        <w:tc>
          <w:tcPr>
            <w:tcW w:w="6080" w:type="dxa"/>
          </w:tcPr>
          <w:p w14:paraId="7C824CDD" w14:textId="77777777" w:rsidR="004406AE" w:rsidRDefault="004406AE" w:rsidP="005E7977">
            <w:pPr>
              <w:rPr>
                <w:rFonts w:eastAsiaTheme="minorEastAsia"/>
              </w:rPr>
            </w:pPr>
            <w:r>
              <w:rPr>
                <w:rStyle w:val="kursiv"/>
                <w:rFonts w:eastAsiaTheme="minorEastAsia"/>
                <w:sz w:val="21"/>
                <w:szCs w:val="21"/>
              </w:rPr>
              <w:t>Rv. 83 Leikvika</w:t>
            </w:r>
          </w:p>
        </w:tc>
        <w:tc>
          <w:tcPr>
            <w:tcW w:w="1520" w:type="dxa"/>
          </w:tcPr>
          <w:p w14:paraId="2DCBA822" w14:textId="77777777" w:rsidR="004406AE" w:rsidRDefault="004406AE" w:rsidP="005E7977">
            <w:pPr>
              <w:jc w:val="right"/>
              <w:rPr>
                <w:rFonts w:eastAsiaTheme="minorEastAsia"/>
              </w:rPr>
            </w:pPr>
          </w:p>
        </w:tc>
        <w:tc>
          <w:tcPr>
            <w:tcW w:w="1520" w:type="dxa"/>
          </w:tcPr>
          <w:p w14:paraId="78FDDEEA" w14:textId="77777777" w:rsidR="004406AE" w:rsidRDefault="004406AE" w:rsidP="005E7977">
            <w:pPr>
              <w:jc w:val="right"/>
              <w:rPr>
                <w:rFonts w:eastAsiaTheme="minorEastAsia"/>
              </w:rPr>
            </w:pPr>
          </w:p>
        </w:tc>
      </w:tr>
      <w:tr w:rsidR="004406AE" w14:paraId="77B80EE7" w14:textId="77777777" w:rsidTr="005E7977">
        <w:trPr>
          <w:trHeight w:val="380"/>
        </w:trPr>
        <w:tc>
          <w:tcPr>
            <w:tcW w:w="6080" w:type="dxa"/>
          </w:tcPr>
          <w:p w14:paraId="2A649A4C" w14:textId="77777777" w:rsidR="004406AE" w:rsidRDefault="004406AE" w:rsidP="005E7977">
            <w:pPr>
              <w:rPr>
                <w:rFonts w:eastAsiaTheme="minorEastAsia"/>
              </w:rPr>
            </w:pPr>
            <w:r>
              <w:rPr>
                <w:rStyle w:val="kursiv"/>
                <w:rFonts w:eastAsiaTheme="minorEastAsia"/>
                <w:sz w:val="21"/>
                <w:szCs w:val="21"/>
              </w:rPr>
              <w:t>- ny veg</w:t>
            </w:r>
          </w:p>
        </w:tc>
        <w:tc>
          <w:tcPr>
            <w:tcW w:w="1520" w:type="dxa"/>
          </w:tcPr>
          <w:p w14:paraId="70801C7D" w14:textId="77777777" w:rsidR="004406AE" w:rsidRDefault="004406AE" w:rsidP="005E7977">
            <w:pPr>
              <w:jc w:val="right"/>
              <w:rPr>
                <w:rFonts w:eastAsiaTheme="minorEastAsia"/>
              </w:rPr>
            </w:pPr>
            <w:r>
              <w:rPr>
                <w:rStyle w:val="kursiv"/>
                <w:rFonts w:eastAsiaTheme="minorEastAsia"/>
                <w:sz w:val="21"/>
                <w:szCs w:val="21"/>
              </w:rPr>
              <w:t>11</w:t>
            </w:r>
          </w:p>
        </w:tc>
        <w:tc>
          <w:tcPr>
            <w:tcW w:w="1520" w:type="dxa"/>
          </w:tcPr>
          <w:p w14:paraId="7DD1E12A" w14:textId="77777777" w:rsidR="004406AE" w:rsidRDefault="004406AE" w:rsidP="005E7977">
            <w:pPr>
              <w:jc w:val="right"/>
              <w:rPr>
                <w:rFonts w:eastAsiaTheme="minorEastAsia"/>
              </w:rPr>
            </w:pPr>
            <w:r>
              <w:rPr>
                <w:rStyle w:val="kursiv"/>
                <w:rFonts w:eastAsiaTheme="minorEastAsia"/>
                <w:sz w:val="21"/>
                <w:szCs w:val="21"/>
              </w:rPr>
              <w:t>22</w:t>
            </w:r>
          </w:p>
        </w:tc>
      </w:tr>
      <w:tr w:rsidR="004406AE" w14:paraId="6E58A4BB" w14:textId="77777777" w:rsidTr="005E7977">
        <w:trPr>
          <w:trHeight w:val="380"/>
        </w:trPr>
        <w:tc>
          <w:tcPr>
            <w:tcW w:w="6080" w:type="dxa"/>
          </w:tcPr>
          <w:p w14:paraId="6B209D7D" w14:textId="77777777" w:rsidR="004406AE" w:rsidRDefault="004406AE" w:rsidP="005E7977">
            <w:pPr>
              <w:rPr>
                <w:rFonts w:eastAsiaTheme="minorEastAsia"/>
              </w:rPr>
            </w:pPr>
            <w:r>
              <w:rPr>
                <w:rStyle w:val="kursiv"/>
                <w:rFonts w:eastAsiaTheme="minorEastAsia"/>
                <w:sz w:val="21"/>
                <w:szCs w:val="21"/>
              </w:rPr>
              <w:t>- eksisterende veg</w:t>
            </w:r>
          </w:p>
        </w:tc>
        <w:tc>
          <w:tcPr>
            <w:tcW w:w="1520" w:type="dxa"/>
          </w:tcPr>
          <w:p w14:paraId="5D46C210" w14:textId="77777777" w:rsidR="004406AE" w:rsidRDefault="004406AE" w:rsidP="005E7977">
            <w:pPr>
              <w:jc w:val="right"/>
              <w:rPr>
                <w:rFonts w:eastAsiaTheme="minorEastAsia"/>
              </w:rPr>
            </w:pPr>
            <w:r>
              <w:rPr>
                <w:rStyle w:val="kursiv"/>
                <w:rFonts w:eastAsiaTheme="minorEastAsia"/>
                <w:sz w:val="21"/>
                <w:szCs w:val="21"/>
              </w:rPr>
              <w:t>11</w:t>
            </w:r>
          </w:p>
        </w:tc>
        <w:tc>
          <w:tcPr>
            <w:tcW w:w="1520" w:type="dxa"/>
          </w:tcPr>
          <w:p w14:paraId="7E8FD12D" w14:textId="77777777" w:rsidR="004406AE" w:rsidRDefault="004406AE" w:rsidP="005E7977">
            <w:pPr>
              <w:jc w:val="right"/>
              <w:rPr>
                <w:rFonts w:eastAsiaTheme="minorEastAsia"/>
              </w:rPr>
            </w:pPr>
            <w:r>
              <w:rPr>
                <w:rStyle w:val="kursiv"/>
                <w:rFonts w:eastAsiaTheme="minorEastAsia"/>
                <w:sz w:val="21"/>
                <w:szCs w:val="21"/>
              </w:rPr>
              <w:t>22</w:t>
            </w:r>
          </w:p>
        </w:tc>
      </w:tr>
      <w:tr w:rsidR="004406AE" w14:paraId="66F7F345" w14:textId="77777777" w:rsidTr="005E7977">
        <w:trPr>
          <w:trHeight w:val="380"/>
        </w:trPr>
        <w:tc>
          <w:tcPr>
            <w:tcW w:w="6080" w:type="dxa"/>
          </w:tcPr>
          <w:p w14:paraId="59B47DA9" w14:textId="77777777" w:rsidR="004406AE" w:rsidRDefault="004406AE" w:rsidP="005E7977">
            <w:pPr>
              <w:rPr>
                <w:rFonts w:eastAsiaTheme="minorEastAsia"/>
              </w:rPr>
            </w:pPr>
            <w:r>
              <w:rPr>
                <w:rStyle w:val="kursiv"/>
                <w:rFonts w:eastAsiaTheme="minorEastAsia"/>
                <w:sz w:val="21"/>
                <w:szCs w:val="21"/>
              </w:rPr>
              <w:lastRenderedPageBreak/>
              <w:t>E10 Hårvika nord</w:t>
            </w:r>
          </w:p>
        </w:tc>
        <w:tc>
          <w:tcPr>
            <w:tcW w:w="1520" w:type="dxa"/>
          </w:tcPr>
          <w:p w14:paraId="7C45B39A" w14:textId="77777777" w:rsidR="004406AE" w:rsidRDefault="004406AE" w:rsidP="005E7977">
            <w:pPr>
              <w:jc w:val="right"/>
              <w:rPr>
                <w:rFonts w:eastAsiaTheme="minorEastAsia"/>
              </w:rPr>
            </w:pPr>
          </w:p>
        </w:tc>
        <w:tc>
          <w:tcPr>
            <w:tcW w:w="1520" w:type="dxa"/>
          </w:tcPr>
          <w:p w14:paraId="19081AC7" w14:textId="77777777" w:rsidR="004406AE" w:rsidRDefault="004406AE" w:rsidP="005E7977">
            <w:pPr>
              <w:jc w:val="right"/>
              <w:rPr>
                <w:rFonts w:eastAsiaTheme="minorEastAsia"/>
              </w:rPr>
            </w:pPr>
          </w:p>
        </w:tc>
      </w:tr>
      <w:tr w:rsidR="004406AE" w14:paraId="3AE35F64" w14:textId="77777777" w:rsidTr="005E7977">
        <w:trPr>
          <w:trHeight w:val="380"/>
        </w:trPr>
        <w:tc>
          <w:tcPr>
            <w:tcW w:w="6080" w:type="dxa"/>
          </w:tcPr>
          <w:p w14:paraId="513C99FF" w14:textId="77777777" w:rsidR="004406AE" w:rsidRDefault="004406AE" w:rsidP="005E7977">
            <w:pPr>
              <w:rPr>
                <w:rFonts w:eastAsiaTheme="minorEastAsia"/>
              </w:rPr>
            </w:pPr>
            <w:r>
              <w:rPr>
                <w:rStyle w:val="kursiv"/>
                <w:rFonts w:eastAsiaTheme="minorEastAsia"/>
                <w:sz w:val="21"/>
                <w:szCs w:val="21"/>
              </w:rPr>
              <w:t>- ny veg</w:t>
            </w:r>
          </w:p>
        </w:tc>
        <w:tc>
          <w:tcPr>
            <w:tcW w:w="1520" w:type="dxa"/>
          </w:tcPr>
          <w:p w14:paraId="1CECB61D" w14:textId="77777777" w:rsidR="004406AE" w:rsidRDefault="004406AE" w:rsidP="005E7977">
            <w:pPr>
              <w:jc w:val="right"/>
              <w:rPr>
                <w:rFonts w:eastAsiaTheme="minorEastAsia"/>
              </w:rPr>
            </w:pPr>
            <w:r>
              <w:rPr>
                <w:rStyle w:val="kursiv"/>
                <w:rFonts w:eastAsiaTheme="minorEastAsia"/>
                <w:sz w:val="21"/>
                <w:szCs w:val="21"/>
              </w:rPr>
              <w:t>16</w:t>
            </w:r>
          </w:p>
        </w:tc>
        <w:tc>
          <w:tcPr>
            <w:tcW w:w="1520" w:type="dxa"/>
          </w:tcPr>
          <w:p w14:paraId="40132E48" w14:textId="77777777" w:rsidR="004406AE" w:rsidRDefault="004406AE" w:rsidP="005E7977">
            <w:pPr>
              <w:jc w:val="right"/>
              <w:rPr>
                <w:rFonts w:eastAsiaTheme="minorEastAsia"/>
              </w:rPr>
            </w:pPr>
            <w:r>
              <w:rPr>
                <w:rStyle w:val="kursiv"/>
                <w:rFonts w:eastAsiaTheme="minorEastAsia"/>
                <w:sz w:val="21"/>
                <w:szCs w:val="21"/>
              </w:rPr>
              <w:t>32</w:t>
            </w:r>
          </w:p>
        </w:tc>
      </w:tr>
      <w:tr w:rsidR="004406AE" w14:paraId="31C2F373" w14:textId="77777777" w:rsidTr="005E7977">
        <w:trPr>
          <w:trHeight w:val="380"/>
        </w:trPr>
        <w:tc>
          <w:tcPr>
            <w:tcW w:w="6080" w:type="dxa"/>
          </w:tcPr>
          <w:p w14:paraId="3FCF53FF" w14:textId="77777777" w:rsidR="004406AE" w:rsidRDefault="004406AE" w:rsidP="005E7977">
            <w:pPr>
              <w:rPr>
                <w:rFonts w:eastAsiaTheme="minorEastAsia"/>
              </w:rPr>
            </w:pPr>
            <w:r>
              <w:rPr>
                <w:rStyle w:val="kursiv"/>
                <w:rFonts w:eastAsiaTheme="minorEastAsia"/>
                <w:sz w:val="21"/>
                <w:szCs w:val="21"/>
              </w:rPr>
              <w:t>- eksisterende veg</w:t>
            </w:r>
          </w:p>
        </w:tc>
        <w:tc>
          <w:tcPr>
            <w:tcW w:w="1520" w:type="dxa"/>
          </w:tcPr>
          <w:p w14:paraId="0FD64138" w14:textId="77777777" w:rsidR="004406AE" w:rsidRDefault="004406AE" w:rsidP="005E7977">
            <w:pPr>
              <w:jc w:val="right"/>
              <w:rPr>
                <w:rFonts w:eastAsiaTheme="minorEastAsia"/>
              </w:rPr>
            </w:pPr>
            <w:r>
              <w:rPr>
                <w:rStyle w:val="kursiv"/>
                <w:rFonts w:eastAsiaTheme="minorEastAsia"/>
                <w:sz w:val="21"/>
                <w:szCs w:val="21"/>
              </w:rPr>
              <w:t>16</w:t>
            </w:r>
          </w:p>
        </w:tc>
        <w:tc>
          <w:tcPr>
            <w:tcW w:w="1520" w:type="dxa"/>
          </w:tcPr>
          <w:p w14:paraId="2990C42E" w14:textId="77777777" w:rsidR="004406AE" w:rsidRDefault="004406AE" w:rsidP="005E7977">
            <w:pPr>
              <w:jc w:val="right"/>
              <w:rPr>
                <w:rFonts w:eastAsiaTheme="minorEastAsia"/>
              </w:rPr>
            </w:pPr>
            <w:r>
              <w:rPr>
                <w:rStyle w:val="kursiv"/>
                <w:rFonts w:eastAsiaTheme="minorEastAsia"/>
                <w:sz w:val="21"/>
                <w:szCs w:val="21"/>
              </w:rPr>
              <w:t>32</w:t>
            </w:r>
          </w:p>
        </w:tc>
      </w:tr>
      <w:tr w:rsidR="004406AE" w14:paraId="4FBD273D" w14:textId="77777777" w:rsidTr="005E7977">
        <w:trPr>
          <w:trHeight w:val="380"/>
        </w:trPr>
        <w:tc>
          <w:tcPr>
            <w:tcW w:w="6080" w:type="dxa"/>
          </w:tcPr>
          <w:p w14:paraId="1F025B58" w14:textId="77777777" w:rsidR="004406AE" w:rsidRDefault="004406AE" w:rsidP="005E7977">
            <w:pPr>
              <w:rPr>
                <w:rFonts w:eastAsiaTheme="minorEastAsia"/>
              </w:rPr>
            </w:pPr>
            <w:r>
              <w:rPr>
                <w:rStyle w:val="kursiv"/>
                <w:rFonts w:eastAsiaTheme="minorEastAsia"/>
                <w:sz w:val="21"/>
                <w:szCs w:val="21"/>
              </w:rPr>
              <w:t>E10 Fiskefjorden nord/øst</w:t>
            </w:r>
          </w:p>
        </w:tc>
        <w:tc>
          <w:tcPr>
            <w:tcW w:w="1520" w:type="dxa"/>
          </w:tcPr>
          <w:p w14:paraId="38770D45" w14:textId="77777777" w:rsidR="004406AE" w:rsidRDefault="004406AE" w:rsidP="005E7977">
            <w:pPr>
              <w:jc w:val="right"/>
              <w:rPr>
                <w:rFonts w:eastAsiaTheme="minorEastAsia"/>
              </w:rPr>
            </w:pPr>
          </w:p>
        </w:tc>
        <w:tc>
          <w:tcPr>
            <w:tcW w:w="1520" w:type="dxa"/>
          </w:tcPr>
          <w:p w14:paraId="4A44E2C9" w14:textId="77777777" w:rsidR="004406AE" w:rsidRDefault="004406AE" w:rsidP="005E7977">
            <w:pPr>
              <w:jc w:val="right"/>
              <w:rPr>
                <w:rFonts w:eastAsiaTheme="minorEastAsia"/>
              </w:rPr>
            </w:pPr>
          </w:p>
        </w:tc>
      </w:tr>
      <w:tr w:rsidR="004406AE" w14:paraId="40AC0CAD" w14:textId="77777777" w:rsidTr="005E7977">
        <w:trPr>
          <w:trHeight w:val="380"/>
        </w:trPr>
        <w:tc>
          <w:tcPr>
            <w:tcW w:w="6080" w:type="dxa"/>
          </w:tcPr>
          <w:p w14:paraId="2697306B" w14:textId="77777777" w:rsidR="004406AE" w:rsidRDefault="004406AE" w:rsidP="005E7977">
            <w:pPr>
              <w:rPr>
                <w:rFonts w:eastAsiaTheme="minorEastAsia"/>
              </w:rPr>
            </w:pPr>
            <w:r>
              <w:rPr>
                <w:rStyle w:val="kursiv"/>
                <w:rFonts w:eastAsiaTheme="minorEastAsia"/>
                <w:sz w:val="21"/>
                <w:szCs w:val="21"/>
              </w:rPr>
              <w:t>- ny veg</w:t>
            </w:r>
          </w:p>
        </w:tc>
        <w:tc>
          <w:tcPr>
            <w:tcW w:w="1520" w:type="dxa"/>
          </w:tcPr>
          <w:p w14:paraId="112949DF" w14:textId="77777777" w:rsidR="004406AE" w:rsidRDefault="004406AE" w:rsidP="005E7977">
            <w:pPr>
              <w:jc w:val="right"/>
              <w:rPr>
                <w:rFonts w:eastAsiaTheme="minorEastAsia"/>
              </w:rPr>
            </w:pPr>
            <w:r>
              <w:rPr>
                <w:rStyle w:val="kursiv"/>
                <w:rFonts w:eastAsiaTheme="minorEastAsia"/>
                <w:sz w:val="21"/>
                <w:szCs w:val="21"/>
              </w:rPr>
              <w:t>52</w:t>
            </w:r>
          </w:p>
        </w:tc>
        <w:tc>
          <w:tcPr>
            <w:tcW w:w="1520" w:type="dxa"/>
          </w:tcPr>
          <w:p w14:paraId="7803B10C" w14:textId="77777777" w:rsidR="004406AE" w:rsidRDefault="004406AE" w:rsidP="005E7977">
            <w:pPr>
              <w:jc w:val="right"/>
              <w:rPr>
                <w:rFonts w:eastAsiaTheme="minorEastAsia"/>
              </w:rPr>
            </w:pPr>
            <w:r>
              <w:rPr>
                <w:rStyle w:val="kursiv"/>
                <w:rFonts w:eastAsiaTheme="minorEastAsia"/>
                <w:sz w:val="21"/>
                <w:szCs w:val="21"/>
              </w:rPr>
              <w:t>104</w:t>
            </w:r>
          </w:p>
        </w:tc>
      </w:tr>
      <w:tr w:rsidR="004406AE" w14:paraId="3459BA12" w14:textId="77777777" w:rsidTr="005E7977">
        <w:trPr>
          <w:trHeight w:val="380"/>
        </w:trPr>
        <w:tc>
          <w:tcPr>
            <w:tcW w:w="6080" w:type="dxa"/>
          </w:tcPr>
          <w:p w14:paraId="236F114E" w14:textId="77777777" w:rsidR="004406AE" w:rsidRDefault="004406AE" w:rsidP="005E7977">
            <w:pPr>
              <w:rPr>
                <w:rFonts w:eastAsiaTheme="minorEastAsia"/>
              </w:rPr>
            </w:pPr>
            <w:r>
              <w:rPr>
                <w:rStyle w:val="kursiv"/>
                <w:rFonts w:eastAsiaTheme="minorEastAsia"/>
                <w:sz w:val="21"/>
                <w:szCs w:val="21"/>
              </w:rPr>
              <w:t>- eksisterende veg</w:t>
            </w:r>
          </w:p>
        </w:tc>
        <w:tc>
          <w:tcPr>
            <w:tcW w:w="1520" w:type="dxa"/>
          </w:tcPr>
          <w:p w14:paraId="76F7A99C" w14:textId="77777777" w:rsidR="004406AE" w:rsidRDefault="004406AE" w:rsidP="005E7977">
            <w:pPr>
              <w:jc w:val="right"/>
              <w:rPr>
                <w:rFonts w:eastAsiaTheme="minorEastAsia"/>
              </w:rPr>
            </w:pPr>
            <w:r>
              <w:rPr>
                <w:rStyle w:val="kursiv"/>
                <w:rFonts w:eastAsiaTheme="minorEastAsia"/>
                <w:sz w:val="21"/>
                <w:szCs w:val="21"/>
              </w:rPr>
              <w:t>32</w:t>
            </w:r>
          </w:p>
        </w:tc>
        <w:tc>
          <w:tcPr>
            <w:tcW w:w="1520" w:type="dxa"/>
          </w:tcPr>
          <w:p w14:paraId="1632C26E" w14:textId="77777777" w:rsidR="004406AE" w:rsidRDefault="004406AE" w:rsidP="005E7977">
            <w:pPr>
              <w:jc w:val="right"/>
              <w:rPr>
                <w:rFonts w:eastAsiaTheme="minorEastAsia"/>
              </w:rPr>
            </w:pPr>
            <w:r>
              <w:rPr>
                <w:rStyle w:val="kursiv"/>
                <w:rFonts w:eastAsiaTheme="minorEastAsia"/>
                <w:sz w:val="21"/>
                <w:szCs w:val="21"/>
              </w:rPr>
              <w:t>64</w:t>
            </w:r>
          </w:p>
        </w:tc>
      </w:tr>
      <w:tr w:rsidR="004406AE" w14:paraId="163156ED" w14:textId="77777777" w:rsidTr="005E7977">
        <w:trPr>
          <w:trHeight w:val="380"/>
        </w:trPr>
        <w:tc>
          <w:tcPr>
            <w:tcW w:w="6080" w:type="dxa"/>
          </w:tcPr>
          <w:p w14:paraId="714422A5" w14:textId="77777777" w:rsidR="004406AE" w:rsidRDefault="004406AE" w:rsidP="005E7977">
            <w:pPr>
              <w:rPr>
                <w:rFonts w:eastAsiaTheme="minorEastAsia"/>
              </w:rPr>
            </w:pPr>
            <w:r>
              <w:rPr>
                <w:rStyle w:val="kursiv"/>
                <w:rFonts w:eastAsiaTheme="minorEastAsia"/>
                <w:sz w:val="21"/>
                <w:szCs w:val="21"/>
              </w:rPr>
              <w:t>E10 Kanstadbotn vest</w:t>
            </w:r>
          </w:p>
        </w:tc>
        <w:tc>
          <w:tcPr>
            <w:tcW w:w="1520" w:type="dxa"/>
          </w:tcPr>
          <w:p w14:paraId="5DF21989" w14:textId="77777777" w:rsidR="004406AE" w:rsidRDefault="004406AE" w:rsidP="005E7977">
            <w:pPr>
              <w:jc w:val="right"/>
              <w:rPr>
                <w:rFonts w:eastAsiaTheme="minorEastAsia"/>
              </w:rPr>
            </w:pPr>
            <w:r>
              <w:rPr>
                <w:rStyle w:val="kursiv"/>
                <w:rFonts w:eastAsiaTheme="minorEastAsia"/>
                <w:sz w:val="21"/>
                <w:szCs w:val="21"/>
              </w:rPr>
              <w:t>11</w:t>
            </w:r>
          </w:p>
        </w:tc>
        <w:tc>
          <w:tcPr>
            <w:tcW w:w="1520" w:type="dxa"/>
          </w:tcPr>
          <w:p w14:paraId="2BCA97E1" w14:textId="77777777" w:rsidR="004406AE" w:rsidRDefault="004406AE" w:rsidP="005E7977">
            <w:pPr>
              <w:jc w:val="right"/>
              <w:rPr>
                <w:rFonts w:eastAsiaTheme="minorEastAsia"/>
              </w:rPr>
            </w:pPr>
            <w:r>
              <w:rPr>
                <w:rStyle w:val="kursiv"/>
                <w:rFonts w:eastAsiaTheme="minorEastAsia"/>
                <w:sz w:val="21"/>
                <w:szCs w:val="21"/>
              </w:rPr>
              <w:t>22</w:t>
            </w:r>
          </w:p>
        </w:tc>
      </w:tr>
      <w:tr w:rsidR="004406AE" w14:paraId="624A5DE2" w14:textId="77777777" w:rsidTr="005E7977">
        <w:trPr>
          <w:trHeight w:val="380"/>
        </w:trPr>
        <w:tc>
          <w:tcPr>
            <w:tcW w:w="6080" w:type="dxa"/>
          </w:tcPr>
          <w:p w14:paraId="7DE080CF" w14:textId="77777777" w:rsidR="004406AE" w:rsidRDefault="004406AE" w:rsidP="005E7977">
            <w:pPr>
              <w:rPr>
                <w:rFonts w:eastAsiaTheme="minorEastAsia"/>
              </w:rPr>
            </w:pPr>
            <w:r>
              <w:rPr>
                <w:rStyle w:val="kursiv"/>
                <w:rFonts w:eastAsiaTheme="minorEastAsia"/>
                <w:sz w:val="21"/>
                <w:szCs w:val="21"/>
              </w:rPr>
              <w:t>Rv. 85 Løbergsbukta</w:t>
            </w:r>
          </w:p>
        </w:tc>
        <w:tc>
          <w:tcPr>
            <w:tcW w:w="1520" w:type="dxa"/>
          </w:tcPr>
          <w:p w14:paraId="28BA86AD" w14:textId="77777777" w:rsidR="004406AE" w:rsidRDefault="004406AE" w:rsidP="005E7977">
            <w:pPr>
              <w:jc w:val="right"/>
              <w:rPr>
                <w:rFonts w:eastAsiaTheme="minorEastAsia"/>
              </w:rPr>
            </w:pPr>
            <w:r>
              <w:rPr>
                <w:rStyle w:val="kursiv"/>
                <w:rFonts w:eastAsiaTheme="minorEastAsia"/>
                <w:sz w:val="21"/>
                <w:szCs w:val="21"/>
              </w:rPr>
              <w:t>21</w:t>
            </w:r>
          </w:p>
        </w:tc>
        <w:tc>
          <w:tcPr>
            <w:tcW w:w="1520" w:type="dxa"/>
          </w:tcPr>
          <w:p w14:paraId="16CD6FE5" w14:textId="77777777" w:rsidR="004406AE" w:rsidRDefault="004406AE" w:rsidP="005E7977">
            <w:pPr>
              <w:jc w:val="right"/>
              <w:rPr>
                <w:rFonts w:eastAsiaTheme="minorEastAsia"/>
              </w:rPr>
            </w:pPr>
            <w:r>
              <w:rPr>
                <w:rStyle w:val="kursiv"/>
                <w:rFonts w:eastAsiaTheme="minorEastAsia"/>
                <w:sz w:val="21"/>
                <w:szCs w:val="21"/>
              </w:rPr>
              <w:t>42</w:t>
            </w:r>
          </w:p>
        </w:tc>
      </w:tr>
    </w:tbl>
    <w:p w14:paraId="5A00A20F" w14:textId="77777777" w:rsidR="004406AE" w:rsidRDefault="004406AE" w:rsidP="005E7977">
      <w:pPr>
        <w:rPr>
          <w:rStyle w:val="kursiv"/>
          <w:sz w:val="21"/>
          <w:szCs w:val="21"/>
        </w:rPr>
      </w:pPr>
      <w:r>
        <w:t>Beregnet gjennomsnittstakst vil bli benyttet som grunnlag for justering av takstene. Forslag til justeringer av takstene forutsetter tilslutning fra fylkeskommunen som også er garantist.</w:t>
      </w:r>
    </w:p>
    <w:p w14:paraId="6555F60F" w14:textId="77777777" w:rsidR="004406AE" w:rsidRDefault="004406AE" w:rsidP="005E7977">
      <w:r>
        <w:t>Det forutsettes at takstene blir justert i samsvar med Statistisk sentralbyrås byggekostnadsindeks for veganlegg fram til åpning av vegen og deretter med konsumprisindeksen. For øvrig gjelder de til enhver tid gjeldende takstretningslinjer for bompengeprosjekter.</w:t>
      </w:r>
    </w:p>
    <w:p w14:paraId="2DCD8AC5" w14:textId="77777777" w:rsidR="004406AE" w:rsidRDefault="004406AE" w:rsidP="005E7977">
      <w:pPr>
        <w:pStyle w:val="Overskrift1"/>
      </w:pPr>
      <w:r>
        <w:t>Gjennomføring som OPS-prosjekt</w:t>
      </w:r>
    </w:p>
    <w:p w14:paraId="415181EE" w14:textId="77777777" w:rsidR="004406AE" w:rsidRDefault="004406AE" w:rsidP="005E7977">
      <w:pPr>
        <w:pStyle w:val="avsnitt-undertittel"/>
      </w:pPr>
      <w:r>
        <w:t>Gjennomføring av nye prosjekter med OPS-modellen</w:t>
      </w:r>
    </w:p>
    <w:p w14:paraId="6EF2638C" w14:textId="77777777" w:rsidR="004406AE" w:rsidRDefault="004406AE" w:rsidP="005E7977">
      <w:r>
        <w:t>Tidligere er det gjennomført tre prøveprosjekter med OPS i Norge:</w:t>
      </w:r>
    </w:p>
    <w:p w14:paraId="63E1D4C3" w14:textId="77777777" w:rsidR="004406AE" w:rsidRDefault="004406AE" w:rsidP="005E7977">
      <w:pPr>
        <w:pStyle w:val="Liste"/>
      </w:pPr>
      <w:r>
        <w:t>E39 Klett – Bårdshaug i Trøndelag (åpnet for trafikk i 2005)</w:t>
      </w:r>
    </w:p>
    <w:p w14:paraId="69AC340C" w14:textId="77777777" w:rsidR="004406AE" w:rsidRPr="0054390C" w:rsidRDefault="004406AE" w:rsidP="005E7977">
      <w:pPr>
        <w:pStyle w:val="Liste"/>
        <w:rPr>
          <w:szCs w:val="24"/>
        </w:rPr>
      </w:pPr>
      <w:r>
        <w:t xml:space="preserve">E39 Lyngdal – Flekkefjord i Agder (åpnet for trafikk i 2006) </w:t>
      </w:r>
    </w:p>
    <w:p w14:paraId="0E55B031" w14:textId="77777777" w:rsidR="004406AE" w:rsidRDefault="004406AE" w:rsidP="005E7977">
      <w:pPr>
        <w:pStyle w:val="Liste"/>
      </w:pPr>
      <w:r>
        <w:t xml:space="preserve">E18 Grimstad – Kristiansand i Agder (åpnet for trafikk i 2008/2009) </w:t>
      </w:r>
    </w:p>
    <w:p w14:paraId="0854F6A2" w14:textId="77777777" w:rsidR="004406AE" w:rsidRDefault="004406AE" w:rsidP="005E7977">
      <w:r>
        <w:t xml:space="preserve">I Prop. 1 S (2014–2015) ble det varslet at regjeringen ville be Statens vegvesen om å starte planlegging av tre prosjekter for gjennomføring som OPS-prosjekter. I Meld. St. 25 (2014–2015) </w:t>
      </w:r>
      <w:r>
        <w:rPr>
          <w:rStyle w:val="kursiv"/>
          <w:sz w:val="21"/>
          <w:szCs w:val="21"/>
        </w:rPr>
        <w:t>På rett vei</w:t>
      </w:r>
      <w:r>
        <w:t xml:space="preserve"> har regjeringen kommet med et overordnet rammeverk for OPS i transportsektoren. Dette er fulgt opp og utviklet videre i arbeidet med prosjektene rv. 3/rv. 25 Ommangsvollen – Grundset/Basthjørnet, jf. Prop. 45 S (2016–2017), rv. 555 Sotrasambandet, jf. Prop. 41 S (2017–2018), og E10/rv. 85 Tjeldsund – Gullesfjordbotn – Langvassbukt.</w:t>
      </w:r>
    </w:p>
    <w:p w14:paraId="3E866C7C" w14:textId="77777777" w:rsidR="004406AE" w:rsidRDefault="004406AE" w:rsidP="005E7977">
      <w:r>
        <w:t>OPS innebærer at én privat kontraktspart (OPS-selskapet) får ansvar for gjennomføring av utbygging inkl. prosjektering, drift og vedlikehold, og får betalt for dette i henhold til kontrakt med staten. Regjeringen mener at OPS kan utløse innovasjon i utførelsen med nye tekniske løsninger og dermed gi mer veg for pengene. Regjeringen mener det også er en styrke ved OPS at det er mulig å kontraktfeste at kvaliteten på vegen er fast gjennom hele driftsperioden.</w:t>
      </w:r>
    </w:p>
    <w:p w14:paraId="45FC9D66" w14:textId="77777777" w:rsidR="004406AE" w:rsidRDefault="004406AE" w:rsidP="005E7977">
      <w:r>
        <w:t xml:space="preserve">Regjeringen prioriterer rask ferdigstillelse av prosjekter og betalingsmekanismer som fremmer dette. Prinsippet med ikke å betale noe før vegen er åpen og i bruk er derfor videreført for prosjektet E10/rv. 85 Tjeldsund – Gullesfjordbotn – Langvassbukt. I tillegg er det viktig for regjeringen å bygge inn mekanismer som sikrer at OPS-selskapet har de rette insentivene til å levere prosjektet i henhold til kontrakten i hele driftsperioden og at modellen reduserer de samlede finansieringskostnadene for OPS-selskapet. Det blir derfor lagt opp til at en stor del av investeringskostnadene utbetales tidlig i kontraktsperioden («milepælsutbetaling»). Dette reduserer de </w:t>
      </w:r>
      <w:r>
        <w:lastRenderedPageBreak/>
        <w:t>årlige vederlagene etter trafikkåpning. For staten er det viktig at størrelsen på milepælsutbetalingen blir fastsatt slik at staten fortsatt vil ha tilstrekkelige økonomiske sanksjoner gjennom driftsperioden og at OPS-kontrakten skal være attraktiv i markedet. Størrelsen på milepælsutbetalingen må derfor fastsettes særskilt for hvert prosjekt ut fra prosjektets egenart.</w:t>
      </w:r>
    </w:p>
    <w:p w14:paraId="072F2F6B" w14:textId="77777777" w:rsidR="004406AE" w:rsidRDefault="004406AE" w:rsidP="005E7977">
      <w:r>
        <w:t xml:space="preserve">I Meld. St. 25 (2014–2015) legger regjeringen opp til at risikooverføringen i hovedsak blir som i de tre tidligere gjennomførte OPS-prosjektene. Dette innebærer at OPS-selskapet i utgangspunktet vil ta den største delen av risikoen knyttet til utbyggingskostnader, tidspunkt for ferdigstillelse, drifts- og vedlikeholdskostnader og finansieringskostnader. Staten vil fortsatt ta risikoen for prisstigning knyttet til driftskostnadene, endringer i vegstandard, egne planendringer m.m. </w:t>
      </w:r>
    </w:p>
    <w:p w14:paraId="383ADBC9" w14:textId="77777777" w:rsidR="004406AE" w:rsidRDefault="004406AE" w:rsidP="005E7977">
      <w:pPr>
        <w:pStyle w:val="avsnitt-undertittel"/>
      </w:pPr>
      <w:r>
        <w:t>Kort om E10/rv. 85 Tjeldsund – Gullesfjordbotn – Langvassbukt som OPS-prosjekt</w:t>
      </w:r>
    </w:p>
    <w:p w14:paraId="450E8589" w14:textId="77777777" w:rsidR="004406AE" w:rsidRDefault="004406AE" w:rsidP="005E7977">
      <w:r>
        <w:t>Det er lagt opp til at betalingen knyttet til OPS-kontrakten skal skje gjennom tre elementer:</w:t>
      </w:r>
    </w:p>
    <w:p w14:paraId="5925B89A" w14:textId="77777777" w:rsidR="004406AE" w:rsidRDefault="004406AE" w:rsidP="005E7977">
      <w:pPr>
        <w:pStyle w:val="Liste"/>
      </w:pPr>
      <w:r>
        <w:t>Milepælsutbetaling når prosjektet åpnes for trafikk, inkl. betaling av merverdiavgift for byggekostnadene.</w:t>
      </w:r>
    </w:p>
    <w:p w14:paraId="1727D200" w14:textId="77777777" w:rsidR="004406AE" w:rsidRDefault="004406AE" w:rsidP="005E7977">
      <w:pPr>
        <w:pStyle w:val="Liste"/>
      </w:pPr>
      <w:r>
        <w:t>Årlig utbetaling gjennom driftsperioden som betaling for at vegen er åpen og tilgjengelig.</w:t>
      </w:r>
    </w:p>
    <w:p w14:paraId="6DB00C9C" w14:textId="77777777" w:rsidR="004406AE" w:rsidRDefault="004406AE" w:rsidP="005E7977">
      <w:pPr>
        <w:pStyle w:val="Liste"/>
      </w:pPr>
      <w:r>
        <w:t xml:space="preserve">Årlig utbetaling gjennom driftsperioden som betaling for driftsstandard. </w:t>
      </w:r>
    </w:p>
    <w:p w14:paraId="15E0A8DF" w14:textId="77777777" w:rsidR="004406AE" w:rsidRDefault="004406AE" w:rsidP="005E7977">
      <w:r>
        <w:t xml:space="preserve">Det er lagt opp til at OPS-selskapet også skal få ansvaret for å gjennomføre utbedringen av eksisterende E10 fra Fiskefjorden til Kåringen. </w:t>
      </w:r>
    </w:p>
    <w:p w14:paraId="66BB3193" w14:textId="77777777" w:rsidR="004406AE" w:rsidRDefault="004406AE" w:rsidP="005E7977">
      <w:r>
        <w:t>Størrelsen på milepælsutbetalingen må ta hensyn til at OPS-selskapet skal ha tilstrekkelige økonomiske interesser av å levere kvalitet gjennom hele driftsperioden, at staten skal ha tilstrekkelige økonomiske sanksjoner til å styre kontrakten gjennom hele driftsperioden og at kontrakten skal være attraktiv for et tilstrekkelig antall gode leverandører. Det er i dette prosjektet i utgangspunktet lagt til grunn en milepælsutbetaling på inntil 60 pst. av de samlede utbyggingskostnadene, ekskl. merverdiavgift. Merverdiavgiften for utbyggingskostnadene forutsettes utbetalt i sin helhet ved trafikkåpning.</w:t>
      </w:r>
    </w:p>
    <w:p w14:paraId="3669C7F1" w14:textId="77777777" w:rsidR="004406AE" w:rsidRDefault="004406AE" w:rsidP="005E7977">
      <w:r>
        <w:t>Når det gjelder risikofordelingen, bør denne overlates til den parten som kan håndtere den best. Den endelige risikofordelingen mellom kontraktspartene vil derfor bli klarlagt som en del av prosessen med utarbeidelse av OPS-kontrakten.</w:t>
      </w:r>
    </w:p>
    <w:p w14:paraId="132845D7" w14:textId="77777777" w:rsidR="004406AE" w:rsidRDefault="004406AE" w:rsidP="005E7977">
      <w:r>
        <w:t xml:space="preserve">I Meld. St. 25 (2014–2015) har Regjeringen lagt til grunn at bevilgningene over statsbudsjettet til investeringene i OPS-prosjektet skal skje i utbyggingsperioden. Disse midlene skal settes på en ikke rentebærende konto i Norges Bank inntil betalingen til OPS-selskapet blir gjennomført. </w:t>
      </w:r>
    </w:p>
    <w:p w14:paraId="0B0C020E" w14:textId="77777777" w:rsidR="004406AE" w:rsidRDefault="004406AE" w:rsidP="005E7977">
      <w:r>
        <w:t xml:space="preserve">Det er i utgangspunktet lagt til grunn en driftsperiode på 25 år, i tråd med Meld. St. 25 (2014–2015). Lengden på driftsperioden og detaljering av betalingsbestemmelsene, herunder eventuell justering av milepælsbetaling, fastsettes endelig ved gjennomføring av konkurransen for anskaffelse av OPS-leverandør. Dette for å sikre god konkurranse og gjennomførbarhet innenfor den økonomiske rammen som blir vedtatt. </w:t>
      </w:r>
    </w:p>
    <w:p w14:paraId="66B7885C" w14:textId="77777777" w:rsidR="004406AE" w:rsidRDefault="004406AE" w:rsidP="005E7977">
      <w:r>
        <w:t xml:space="preserve">Stortinget har bedt regjeringen benytte anskaffelsesstrategien vedtatt 31. mars 2020 i Innst. 216 S (2019–2020) og sørge for at E10/rv. 85 Tjeldsund – Gullesfjordbotn – Langvassbukt deles opp i mindre delkontrakter, slik at norske aktører har en reell mulighet til å konkurrere om prosjektet. Statens vegvesen har vurdert konsekvensene av å dele opp prosjektet i flere mindre i </w:t>
      </w:r>
      <w:r>
        <w:lastRenderedPageBreak/>
        <w:t xml:space="preserve">stedet for en stor kontrakt. Vegvesenet vurderer en slik oppdeling av prosjektet å være uheldig av flere grunner: </w:t>
      </w:r>
    </w:p>
    <w:p w14:paraId="29F710E2" w14:textId="77777777" w:rsidR="004406AE" w:rsidRDefault="004406AE" w:rsidP="005E7977">
      <w:pPr>
        <w:pStyle w:val="Liste"/>
      </w:pPr>
      <w:r>
        <w:t xml:space="preserve">Oppdeling vil gjøre prosjektet mindre attraktivt for finansmarkedet fordi omfanget av utbyggingen og drift pr. kontrakt blir redusert. Oppdelingen medfører økte kostnader for OPS-selskapet både når det gjelder finansieringen av prosjektet og selve utbyggingen, noe som også vil gi økte kostnader for staten. En oppdeling i flere OPS-kontrakter frarådes derfor. </w:t>
      </w:r>
    </w:p>
    <w:p w14:paraId="064F7151" w14:textId="77777777" w:rsidR="004406AE" w:rsidRDefault="004406AE" w:rsidP="005E7977">
      <w:pPr>
        <w:pStyle w:val="Liste"/>
      </w:pPr>
      <w:r>
        <w:t xml:space="preserve">Uavhengig av om prosjektet gjennomføres med OPS eller ikke, vil flere kontrakter medføre flere grensesnitt, som gir økt risiko for kostnadsøkninger, forsinkelser og behov for en større byggherreorganisasjon. Det gir videre større risiko for mindre effektiv massedisponering i byggefasen, noe som gir negative konsekvenser både for prosjektkostnadene og for klimafotavtrykket til prosjektet. </w:t>
      </w:r>
    </w:p>
    <w:p w14:paraId="30BAE148" w14:textId="77777777" w:rsidR="004406AE" w:rsidRDefault="004406AE" w:rsidP="005E7977">
      <w:pPr>
        <w:pStyle w:val="Liste"/>
      </w:pPr>
      <w:r>
        <w:t xml:space="preserve">Oppdeling innebærer en stor endring av gjennomføringsmodellen for prosjektet. Prosjektgjennomføringen må i så fall planlegges på nytt, det må gjennomføres en ny ekstern kvalitetssikring og nye grunnlag for konkurranse må utarbeides. En så stor endring av gjennomføringsmodellen så sent i prosessen vil forsinke prosjektet og anbefales derfor ikke. </w:t>
      </w:r>
    </w:p>
    <w:p w14:paraId="0C614B1F" w14:textId="77777777" w:rsidR="004406AE" w:rsidRDefault="004406AE" w:rsidP="005E7977">
      <w:r>
        <w:t xml:space="preserve">Statens vegvesen tilrår derfor at den foreslåtte kontraktstrategien legges til grunn for gjennomføringen av prosjektet. Samferdselsdepartementet slutter seg til Statens vegvesens tilrådning. </w:t>
      </w:r>
    </w:p>
    <w:p w14:paraId="0B8B8E13" w14:textId="77777777" w:rsidR="004406AE" w:rsidRDefault="004406AE" w:rsidP="005E7977">
      <w:r>
        <w:t xml:space="preserve">En del av arbeidet med å følge opp Stortingets føring om å utforme kontrakter slik at også norske aktører kan delta, gjøres gjennom tett markedsdialog med bransjen. Statens vegvesen har gjennomført en omfattende markedsdialog over flere år knyttet til dette prosjektet for å sikre en best mulig tilpassing av risikodeling. Tilbakemeldingene fra dialogen er at E10/rv. 85 Tjeldsund – Gullesfjordbotn – Langvassbukt er et prosjekt som er attraktivt for flere aktører, også norske. </w:t>
      </w:r>
    </w:p>
    <w:p w14:paraId="03D63005" w14:textId="77777777" w:rsidR="004406AE" w:rsidRDefault="0054390C" w:rsidP="005E7977">
      <w:r>
        <w:pict w14:anchorId="3977B3B6">
          <v:shape id="_x0000_i1026" type="#_x0000_t75" style="width:475.55pt;height:225.2pt">
            <v:imagedata r:id="rId8" o:title=""/>
          </v:shape>
        </w:pict>
      </w:r>
    </w:p>
    <w:p w14:paraId="4AFCDD5F" w14:textId="77777777" w:rsidR="004406AE" w:rsidRPr="00C65C2D" w:rsidRDefault="004406AE" w:rsidP="005E7977">
      <w:pPr>
        <w:pStyle w:val="figur-tittel"/>
      </w:pPr>
      <w:r w:rsidRPr="00C65C2D">
        <w:t>Årlig betaling til OPS-selskapet</w:t>
      </w:r>
    </w:p>
    <w:p w14:paraId="61C57022" w14:textId="77777777" w:rsidR="004406AE" w:rsidRDefault="004406AE" w:rsidP="005E7977">
      <w:pPr>
        <w:pStyle w:val="avsnitt-undertittel"/>
      </w:pPr>
      <w:r>
        <w:t>Finansieringsplan</w:t>
      </w:r>
    </w:p>
    <w:p w14:paraId="6E6BB465" w14:textId="77777777" w:rsidR="004406AE" w:rsidRDefault="004406AE" w:rsidP="005E7977">
      <w:r>
        <w:t xml:space="preserve">Det er utarbeidet et estimat på forventet betaling til OPS-selskapet i form av en finansiell modell. Denne er basert på overslag for OPS-selskapets byggekostnader, overslag for kostnader til </w:t>
      </w:r>
      <w:r>
        <w:lastRenderedPageBreak/>
        <w:t>drift og vedlikehold, administrative kostnader og finansielle kostnader i prosjektfinansieringsmarkedet. Den finansielle modellen er også basert på en fastrente gjennom hele kontraktsperioden. Som for rv. 3/rv. 25 Ommangsvollen – Grundset/Basthjørnet og rv. 555 Sotrasambandet, blir det lagt opp til at valg av fast eller flytende rente eller en kombinasjon av disse blir avgjort som del av anskaffelsesprosessen.</w:t>
      </w:r>
    </w:p>
    <w:p w14:paraId="34F4840C" w14:textId="77777777" w:rsidR="004406AE" w:rsidRPr="00FD2170" w:rsidRDefault="004406AE" w:rsidP="005E7977">
      <w:r w:rsidRPr="00FD2170">
        <w:t xml:space="preserve">Figur 6.1 viser betalingen til OPS-selskapet med de tre elementene. </w:t>
      </w:r>
    </w:p>
    <w:p w14:paraId="237A95DB" w14:textId="77777777" w:rsidR="004406AE" w:rsidRDefault="004406AE" w:rsidP="005E7977">
      <w:r>
        <w:t xml:space="preserve">Milepælsutbetalingen vil være en kontraktsum mellom staten og OPS-selskapet. I prinsippet kan deler av milepælsutbetalingen dekkes med bompenger. Sett i forhold til prosjektets størrelse er bompengebidraget begrenset. Det legges derfor til grunn at bompengebidraget i sin helhet vil gå til å dekke deler av de årlige utbetalingene til OPS-selskapet. Ut fra dette er det ikke forutsatt opptak av bompengelån med tilhørende rentekostnader i byggeperioden. </w:t>
      </w:r>
    </w:p>
    <w:p w14:paraId="30D3AFB4" w14:textId="77777777" w:rsidR="004406AE" w:rsidRDefault="004406AE" w:rsidP="005E7977">
      <w:r>
        <w:t>Etter gjeldende retningslinjer for bompengeprosjekter kan ikke bompenger benyttes til drift og vedlikehold av vegnettet. Det forutsettes derfor at den løpende utbetalingen for driftsstandard fullt ut blir dekket med statlige midler, mens bompengene skal gå til betaling for tilgjengelighet.</w:t>
      </w:r>
    </w:p>
    <w:p w14:paraId="44084842" w14:textId="77777777" w:rsidR="004406AE" w:rsidRDefault="004406AE" w:rsidP="005E7977">
      <w:r>
        <w:t>Vegen blir regnet som tilgjengelig dersom den er åpen for trafikk uten hindringer av noen art (store trafikkmengder eller saktegående kjøretøy i trafikken blir ikke regnet som hindringer). I tillegg må beredskapsplaner være godkjent. Betalingen for tilgjengelighet i driftsperioden er en fast årlig sum i nominelle kroner og vil dermed være uavhengig av prisutviklingen. Bompengene vil derimot øke i tråd med prisutviklingen og årlig trafikkvekst som er stipulert til 0,4 pst. pr. år.</w:t>
      </w:r>
    </w:p>
    <w:p w14:paraId="0CC8EAD7" w14:textId="77777777" w:rsidR="004406AE" w:rsidRDefault="004406AE" w:rsidP="005E7977">
      <w:pPr>
        <w:pStyle w:val="avsnitt-undertittel"/>
      </w:pPr>
      <w:r>
        <w:t>Statlige midler</w:t>
      </w:r>
    </w:p>
    <w:p w14:paraId="12E5EBF0" w14:textId="77777777" w:rsidR="004406AE" w:rsidRDefault="004406AE" w:rsidP="005E7977">
      <w:r>
        <w:t xml:space="preserve">Milepælsutbetalingen skal i sin helhet finansieres med statlige midler. Denne er estimert til om lag 6,8 mrd. 2021-kr. Det er lagt opp til at disse midlene bevilges i årene 2023–2029. I tillegg kommer statlige midler til å dekke deler av den årlige betalingen for tilgjengelighet samt den årlige betalingen for driftsstandard. Regjeringen vil komme tilbake til dette i de årlige budsjettproposisjonene. Det forutsettes at midlene blir bevilget over post 29. </w:t>
      </w:r>
    </w:p>
    <w:p w14:paraId="199901A6" w14:textId="77777777" w:rsidR="004406AE" w:rsidRDefault="004406AE" w:rsidP="005E7977">
      <w:r>
        <w:t xml:space="preserve">Kostnadene utenom OPS-kontrakten forutsettes bevilget over post 30. Disse er estimert til om lag 860 mill. 2021-kr. I perioden 2019–2021 ble det til sammen bevilget om lag 268 mill. 2021-kr til forberedende arbeider. </w:t>
      </w:r>
    </w:p>
    <w:p w14:paraId="1DE0FE45" w14:textId="77777777" w:rsidR="004406AE" w:rsidRDefault="004406AE" w:rsidP="005E7977">
      <w:pPr>
        <w:pStyle w:val="avsnitt-undertittel"/>
      </w:pPr>
      <w:r>
        <w:t>Bompenger</w:t>
      </w:r>
    </w:p>
    <w:p w14:paraId="5B87630C" w14:textId="77777777" w:rsidR="004406AE" w:rsidRDefault="004406AE" w:rsidP="005E7977">
      <w:r>
        <w:t>Bompengene vil bli benyttet til å delfinansiere betaling for tilgjengelighet gjennom en fast årlig sum i bompengeperioden på 20 år. Dette innebærer at det er forskjell i varighet på bompengeperioden og lengden på OPS-kontrakten som er på 25 år. De siste fem årene av OPS-kontrakten forutsettes det at betaling for tilgjengelighet i sin helhet finansieres med statlige midler.</w:t>
      </w:r>
    </w:p>
    <w:p w14:paraId="73EFB639" w14:textId="77777777" w:rsidR="004406AE" w:rsidRDefault="004406AE" w:rsidP="005E7977">
      <w:r>
        <w:t xml:space="preserve">Brutto bompengeinntekter er anslått til om lag 1 450 mill. 2021-kr. Kostnader til innkreving og drift av bompengeselskapet er anslått til om lag 200 mill. kr. Bompengebidraget til prosjektet er etter dette anslått til om lag 1 250 mill. 2021-kr. Bompengebidraget utgjør bompengeselskapets ansvar ved finansieringen av E10/rv. 85 Tjeldsund – Gullesfjordbotn – Langvassbukt. </w:t>
      </w:r>
      <w:r>
        <w:lastRenderedPageBreak/>
        <w:t xml:space="preserve">Bompengebidraget skal prisjusteres med Statistisk sentralbyrås byggekostnadsindeks for veganlegg fram til trafikkåpning og deretter med konsumprisindeksen. </w:t>
      </w:r>
    </w:p>
    <w:p w14:paraId="4E2E9401" w14:textId="77777777" w:rsidR="004406AE" w:rsidRDefault="004406AE" w:rsidP="005E7977">
      <w:r>
        <w:t>Netto bompenger er anslått til om lag 60 mill. kr i åpningsåret stigende til om lag 65 mill. kr i slutten av bompengeperioden (2021-prisnivå). Denne årlige summen skal stilles til disposisjon for Statens vegvesen. En detaljert plan for hele bompengeperioden på 20 år vil bli utarbeidet som del av finansieringsavtalene med bompengeselskapet.</w:t>
      </w:r>
    </w:p>
    <w:p w14:paraId="6BF0C865" w14:textId="77777777" w:rsidR="004406AE" w:rsidRDefault="004406AE" w:rsidP="005E7977">
      <w:r>
        <w:t>Det er ikke lagt opp til bompengelån. Det kan likevel bli nødvendig med mindre likviditetslån for å sikre den årlige betalingsstrømmen.</w:t>
      </w:r>
    </w:p>
    <w:p w14:paraId="0F44C953" w14:textId="77777777" w:rsidR="004406AE" w:rsidRDefault="004406AE" w:rsidP="005E7977">
      <w:r>
        <w:t>Ved gjennomføring som OPS-prosjekt er det lagt til grunn at bompengeselskapet ikke vil ha ansvar ved en eventuell kostnadsøkning. Tilsvarende er det lagt til grunn at bompengebidraget ikke vil bli redusert ved en eventuell kostnadsreduksjon.</w:t>
      </w:r>
    </w:p>
    <w:p w14:paraId="5CEC27BA" w14:textId="77777777" w:rsidR="004406AE" w:rsidRDefault="004406AE" w:rsidP="005E7977">
      <w:r>
        <w:t>Bompengeselskap Nord AS vil bli gitt tillatelse til å administrere innkrevingen av bompenger.</w:t>
      </w:r>
    </w:p>
    <w:p w14:paraId="6ABCFBB6" w14:textId="77777777" w:rsidR="004406AE" w:rsidRDefault="004406AE" w:rsidP="005E7977">
      <w:pPr>
        <w:pStyle w:val="avsnitt-undertittel"/>
      </w:pPr>
      <w:r>
        <w:t>Andre forutsetninger</w:t>
      </w:r>
    </w:p>
    <w:p w14:paraId="6F115998" w14:textId="77777777" w:rsidR="004406AE" w:rsidRDefault="004406AE" w:rsidP="005E7977">
      <w:r>
        <w:t>Følgende basisforutsetninger er ellers lagt til grunn for finansieringsplanen:</w:t>
      </w:r>
    </w:p>
    <w:p w14:paraId="07A70C51" w14:textId="77777777" w:rsidR="004406AE" w:rsidRDefault="004406AE" w:rsidP="005E7977">
      <w:pPr>
        <w:pStyle w:val="Liste"/>
      </w:pPr>
      <w:r>
        <w:t xml:space="preserve">Trafikkgrunnlag: 12 700 kjøretøy (ÅDT) i åpningsåret 2029. </w:t>
      </w:r>
    </w:p>
    <w:p w14:paraId="2E9028B6" w14:textId="77777777" w:rsidR="004406AE" w:rsidRDefault="004406AE" w:rsidP="005E7977">
      <w:pPr>
        <w:pStyle w:val="Liste"/>
      </w:pPr>
      <w:r>
        <w:t>Årlig trafikkvekst: 0,4 pst.</w:t>
      </w:r>
    </w:p>
    <w:p w14:paraId="6B76AB2D" w14:textId="77777777" w:rsidR="004406AE" w:rsidRDefault="004406AE" w:rsidP="005E7977">
      <w:pPr>
        <w:pStyle w:val="Liste"/>
      </w:pPr>
      <w:r>
        <w:t>Årlig prisstigning: 2,0 pst.</w:t>
      </w:r>
    </w:p>
    <w:p w14:paraId="4291CE1D" w14:textId="77777777" w:rsidR="004406AE" w:rsidRDefault="004406AE" w:rsidP="005E7977">
      <w:pPr>
        <w:pStyle w:val="Liste"/>
      </w:pPr>
      <w:r>
        <w:t>Årlige innkrevings- og driftskostnader: 10 mill. 2021-kr.</w:t>
      </w:r>
    </w:p>
    <w:p w14:paraId="6E9D169C" w14:textId="77777777" w:rsidR="004406AE" w:rsidRDefault="004406AE" w:rsidP="005E7977">
      <w:pPr>
        <w:pStyle w:val="Liste"/>
      </w:pPr>
      <w:r>
        <w:t xml:space="preserve">Bompengeperiode: 20 år. </w:t>
      </w:r>
    </w:p>
    <w:p w14:paraId="1B7943FA" w14:textId="77777777" w:rsidR="004406AE" w:rsidRDefault="004406AE" w:rsidP="005E7977">
      <w:r>
        <w:t xml:space="preserve">Statens vegvesen har som følsomhetsvurdering beregnet hvor stor en ev. reduksjon i trafikken må være ved åpningstidspunktet for at reguleringsmekanismene med inntil 20 pst. takstøkning og inntil fem års forlengelse av bompengeperioden ikke vil være tilstrekkelig for at bompengeselskapet skal oppfylle sine økonomiske forpliktelser. Det er beregnet at en trafikkreduksjon på inntil 32 pst. vil kunne håndteres av en takstøkning på 20 pst. og fem års forlengelse av innkrevingsperioden. Videre er det beregnet at 20 pst. takstøkning og fem års forlengelse av innkrevingsperioden vil hver for seg kunne håndtere inntil om lag 17 pst. trafikkreduksjon. Dette viser at prosjektet er robust for endringer i forutsetningene. </w:t>
      </w:r>
    </w:p>
    <w:p w14:paraId="1631977A" w14:textId="77777777" w:rsidR="004406AE" w:rsidRDefault="004406AE" w:rsidP="005E7977">
      <w:pPr>
        <w:pStyle w:val="Overskrift1"/>
      </w:pPr>
      <w:r>
        <w:t>Fylkeskommunale garantier</w:t>
      </w:r>
    </w:p>
    <w:p w14:paraId="078CEC01" w14:textId="77777777" w:rsidR="004406AE" w:rsidRDefault="004406AE" w:rsidP="005E7977">
      <w:r>
        <w:t xml:space="preserve">Bompengeselskapet vil ha inntektsrisikoen for bompengeinntektene. Dersom bompengeinntektene blir lavere enn forutsatt, kan gjennomsnittstaksten økes med inntil 20 pst. utover prisstigningen og innkrevingsperioden forlenges med inntil fem år i tråd med gjeldende retningslinjer for bompengeprosjekter. </w:t>
      </w:r>
    </w:p>
    <w:p w14:paraId="44469D2F" w14:textId="77777777" w:rsidR="004406AE" w:rsidRDefault="004406AE" w:rsidP="005E7977">
      <w:r>
        <w:t>Nordland fylkeskommune og tidligere Troms fylkeskommune har gjennom sine vedtak i fylkestinget henholdsvis 8. oktober og 11. desember 2018, forpliktet seg til å bevilge halvparten hver av gjenstående beløp dersom bompengebidraget på 1 150 mill. kr i 2018-prisnivå ikke er dekket når gjennomsnittstaksten er økt med 20 pst. og bompengeperioden er forlenget med fem år, jf. kap. 3.</w:t>
      </w:r>
    </w:p>
    <w:p w14:paraId="6408DE1A" w14:textId="77777777" w:rsidR="004406AE" w:rsidRDefault="004406AE" w:rsidP="005E7977">
      <w:pPr>
        <w:pStyle w:val="Overskrift1"/>
      </w:pPr>
      <w:r>
        <w:lastRenderedPageBreak/>
        <w:t>Samferdselsdepartementets vurdering</w:t>
      </w:r>
    </w:p>
    <w:p w14:paraId="433D76F8" w14:textId="77777777" w:rsidR="004406AE" w:rsidRDefault="004406AE" w:rsidP="005E7977">
      <w:r>
        <w:t>Samferdselsdepartementet viser til at E10/rv. 85 mellom Tjeldsund, Gullesfjordbotn og Langvassbukt er en del av transportforbindelsen mellom Lofoten, Vesterålen og E6. Vegen er en viktig næringstransportåre, bl.a. for fisketransport. Strekningen har dårlig geometri, bratte stigninger og smal veg. Prosjektet vil knytte regionene Ofoten, Lofoten, Vesterålen og Sør-Troms tettere sammen, med betydelig reduksjon av kjøretid.</w:t>
      </w:r>
    </w:p>
    <w:p w14:paraId="2809D4AC" w14:textId="77777777" w:rsidR="004406AE" w:rsidRDefault="004406AE" w:rsidP="005E7977">
      <w:r>
        <w:t xml:space="preserve">Samferdselsdepartementet legger opp til at prosjektet E10/rv. 85 Tjeldsund – Gullesfjordbotn – Langvassbukt blir gjennomført som det tredje prosjektet basert på rammeverket for OPS i Meld. St. 25 (2014–2015) </w:t>
      </w:r>
      <w:r>
        <w:rPr>
          <w:rStyle w:val="kursiv"/>
          <w:sz w:val="21"/>
          <w:szCs w:val="21"/>
        </w:rPr>
        <w:t>På rett vei</w:t>
      </w:r>
      <w:r>
        <w:t xml:space="preserve">. </w:t>
      </w:r>
    </w:p>
    <w:p w14:paraId="1C309664" w14:textId="77777777" w:rsidR="004406AE" w:rsidRDefault="004406AE" w:rsidP="005E7977">
      <w:pPr>
        <w:pStyle w:val="Overskrift1"/>
      </w:pPr>
      <w:r>
        <w:t>Avtale</w:t>
      </w:r>
    </w:p>
    <w:p w14:paraId="0F062DE2" w14:textId="77777777" w:rsidR="004406AE" w:rsidRDefault="004406AE" w:rsidP="005E7977">
      <w:r>
        <w:t>Etter at Stortinget har fattet vedtak om utbygging og finansiering av E10/rv. 85 Tjeldsund – Gullesfjordbotn – Langvassbukt i Nordland og Troms og Finnmark, vil det bli inngått prosjektavtale mellom Statens vegvesen v/Vegdirektoratet og bompengeselskapet om innkreving av bompenger. Bompengeselskapet vil inngå finansieringsavtale med oppdragsgiversiden i Statens vegvesen, som regulerer rekvirering av bompengemidlene i tråd med forutsetningene som er lagt til grunn i denne proposisjonen.</w:t>
      </w:r>
    </w:p>
    <w:p w14:paraId="7B1AE960" w14:textId="77777777" w:rsidR="004406AE" w:rsidRDefault="004406AE" w:rsidP="005E7977">
      <w:pPr>
        <w:pStyle w:val="a-tilraar-dep"/>
      </w:pPr>
      <w:r>
        <w:t>Samferdselsdepartementet</w:t>
      </w:r>
    </w:p>
    <w:p w14:paraId="52780382" w14:textId="77777777" w:rsidR="004406AE" w:rsidRDefault="004406AE" w:rsidP="005E7977">
      <w:pPr>
        <w:pStyle w:val="a-tilraar-tit"/>
      </w:pPr>
      <w:r>
        <w:t>tilrår:</w:t>
      </w:r>
    </w:p>
    <w:p w14:paraId="612B60F9" w14:textId="77777777" w:rsidR="004406AE" w:rsidRDefault="004406AE" w:rsidP="005E7977">
      <w:r>
        <w:t>At Deres Majestet godkjenner og skriver under et framlagt forslag til proposisjon til Stortinget om gjennomføring av E10/rv. 85 Tjeldsund – Gullesfjordbotn – Langvassbukt i Nordland og Troms og Finnmark som OPS-prosjekt med delvis bompengefinansiering.</w:t>
      </w:r>
    </w:p>
    <w:p w14:paraId="58342CFD" w14:textId="77777777" w:rsidR="004406AE" w:rsidRDefault="004406AE" w:rsidP="005E7977">
      <w:pPr>
        <w:pStyle w:val="a-konge-tekst"/>
        <w:rPr>
          <w:rStyle w:val="halvfet0"/>
          <w:sz w:val="21"/>
          <w:szCs w:val="21"/>
        </w:rPr>
      </w:pPr>
      <w:r>
        <w:rPr>
          <w:rStyle w:val="halvfet0"/>
          <w:sz w:val="21"/>
          <w:szCs w:val="21"/>
        </w:rPr>
        <w:t>Vi HARALD</w:t>
      </w:r>
      <w:r>
        <w:t>, Norges Konge,</w:t>
      </w:r>
    </w:p>
    <w:p w14:paraId="64AEBB67" w14:textId="77777777" w:rsidR="004406AE" w:rsidRDefault="004406AE" w:rsidP="005E7977">
      <w:pPr>
        <w:pStyle w:val="a-konge-tit"/>
      </w:pPr>
      <w:r>
        <w:t>stadfester:</w:t>
      </w:r>
    </w:p>
    <w:p w14:paraId="1E5841ED" w14:textId="77777777" w:rsidR="004406AE" w:rsidRDefault="004406AE" w:rsidP="005E7977">
      <w:r>
        <w:t>Stortinget blir bedt om å gjøre vedtak om gjennomføring av E10/rv. 85 Tjeldsund – Gullesfjordbotn – Langvassbukt i Nordland og Troms og Finnmark som OPS-prosjekt med delvis bompengefinansiering i samsvar med et vedlagt forslag.</w:t>
      </w:r>
    </w:p>
    <w:p w14:paraId="3AE5DCF7" w14:textId="77777777" w:rsidR="004406AE" w:rsidRDefault="004406AE" w:rsidP="005E7977">
      <w:pPr>
        <w:pStyle w:val="a-vedtak-tit"/>
      </w:pPr>
      <w:r>
        <w:t xml:space="preserve">Forslag </w:t>
      </w:r>
    </w:p>
    <w:p w14:paraId="1F5ACE98" w14:textId="77777777" w:rsidR="004406AE" w:rsidRDefault="004406AE" w:rsidP="005E7977">
      <w:pPr>
        <w:pStyle w:val="a-vedtak-tit"/>
      </w:pPr>
      <w:r>
        <w:t>til vedtak om gjennomføring av E10/rv. 85 Tjeldsund – Gullesfjordbotn – Langvassbukt i Nordland og Troms og Finnmark som OPS-prosjekt med delvis bompengefinansiering</w:t>
      </w:r>
    </w:p>
    <w:p w14:paraId="79B44F0B" w14:textId="77777777" w:rsidR="004406AE" w:rsidRDefault="004406AE" w:rsidP="005E7977">
      <w:pPr>
        <w:pStyle w:val="a-vedtak-del"/>
      </w:pPr>
      <w:r>
        <w:t>I</w:t>
      </w:r>
    </w:p>
    <w:p w14:paraId="1549512F" w14:textId="77777777" w:rsidR="004406AE" w:rsidRDefault="004406AE" w:rsidP="005E7977">
      <w:r>
        <w:lastRenderedPageBreak/>
        <w:t xml:space="preserve">Stortinget samtykker i at Samferdselsdepartementet kan inngå en OPS-kontrakt for prosjektet E10/rv. 85 Tjeldsund – Gullesfjordbotn – Langvassbukt og gjennomføre arbeider knyttet til prosjektet i regi av Statens vegvesen, men slik at de samlede statlige forpliktelsene ikke overstiger en ramme på 17 mrd. kr, innenfor en øvre ramme for investeringer og drift av prosjektet på 18,3 mrd. kr. Samferdselsdepartementet får fullmakt til å prisjustere rammene i senere år. </w:t>
      </w:r>
    </w:p>
    <w:p w14:paraId="38BC390A" w14:textId="77777777" w:rsidR="004406AE" w:rsidRDefault="004406AE" w:rsidP="005E7977">
      <w:pPr>
        <w:pStyle w:val="a-vedtak-del"/>
      </w:pPr>
      <w:r>
        <w:t>II</w:t>
      </w:r>
    </w:p>
    <w:p w14:paraId="27E4FA9E" w14:textId="77777777" w:rsidR="004406AE" w:rsidRDefault="004406AE" w:rsidP="005E7977">
      <w:r>
        <w:t>Stortinget samtykker i at bompengeselskapet får tillatelse til å kreve inn bompenger til delvis bompengefinansiering av E10/rv. 85 Tjeldsund – Gullesfjordbotn – Langvassbukt i Nordland og Troms og Finnmark. Vilkårene framgår av denne proposisjonen.</w:t>
      </w:r>
    </w:p>
    <w:p w14:paraId="166F4BE7" w14:textId="77777777" w:rsidR="004406AE" w:rsidRDefault="004406AE" w:rsidP="005E7977">
      <w:pPr>
        <w:pStyle w:val="a-vedtak-del"/>
      </w:pPr>
      <w:r>
        <w:t>III</w:t>
      </w:r>
    </w:p>
    <w:p w14:paraId="46BFA1DA" w14:textId="77777777" w:rsidR="004406AE" w:rsidRDefault="004406AE" w:rsidP="005E7977">
      <w:r>
        <w:t xml:space="preserve">Samferdselsdepartementet får fullmakt til å inngå avtale med bompengeselskapet og fastsette nærmere regler for finansieringsordningen. </w:t>
      </w:r>
    </w:p>
    <w:p w14:paraId="40B1063B" w14:textId="77777777" w:rsidR="004406AE" w:rsidRDefault="004406AE" w:rsidP="005E7977">
      <w:pPr>
        <w:pStyle w:val="a-vedtak-del"/>
      </w:pPr>
      <w:r>
        <w:t>IV</w:t>
      </w:r>
    </w:p>
    <w:p w14:paraId="6248DDB3" w14:textId="77777777" w:rsidR="004406AE" w:rsidRDefault="004406AE" w:rsidP="005E7977">
      <w:r>
        <w:t>E10/rv. 85 Tjeldsund – Gullesfjordbotn – Langvassbukt i Nordland og Troms og Finnmark blir gjennomført som OPS-prosjekt.</w:t>
      </w:r>
    </w:p>
    <w:p w14:paraId="206DF4D2" w14:textId="77777777" w:rsidR="004406AE" w:rsidRDefault="004406AE" w:rsidP="005E7977"/>
    <w:sectPr w:rsidR="004406AE">
      <w:headerReference w:type="even" r:id="rId9"/>
      <w:headerReference w:type="default" r:id="rId10"/>
      <w:footerReference w:type="even" r:id="rId11"/>
      <w:footerReference w:type="default" r:id="rId12"/>
      <w:headerReference w:type="first" r:id="rId13"/>
      <w:footerReference w:type="first" r:id="rId14"/>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0036B" w14:textId="77777777" w:rsidR="004406AE" w:rsidRDefault="004406AE">
      <w:pPr>
        <w:spacing w:after="0" w:line="240" w:lineRule="auto"/>
      </w:pPr>
      <w:r>
        <w:separator/>
      </w:r>
    </w:p>
  </w:endnote>
  <w:endnote w:type="continuationSeparator" w:id="0">
    <w:p w14:paraId="4D7F03FF" w14:textId="77777777" w:rsidR="004406AE" w:rsidRDefault="00440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altName w:val="Calibri"/>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80057" w14:textId="77777777" w:rsidR="0054390C" w:rsidRDefault="0054390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A99F1" w14:textId="77777777" w:rsidR="004406AE" w:rsidRDefault="004406AE">
    <w:pPr>
      <w:widowControl w:val="0"/>
      <w:spacing w:line="240" w:lineRule="auto"/>
      <w:rPr>
        <w:rFonts w:ascii="Symbol" w:hAnsi="Symbol"/>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5DEC8" w14:textId="77777777" w:rsidR="0054390C" w:rsidRDefault="0054390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3F2D7" w14:textId="77777777" w:rsidR="004406AE" w:rsidRDefault="004406AE">
      <w:pPr>
        <w:spacing w:after="0" w:line="240" w:lineRule="auto"/>
      </w:pPr>
      <w:r>
        <w:separator/>
      </w:r>
    </w:p>
  </w:footnote>
  <w:footnote w:type="continuationSeparator" w:id="0">
    <w:p w14:paraId="53F965B1" w14:textId="77777777" w:rsidR="004406AE" w:rsidRDefault="00440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89BB5" w14:textId="77777777" w:rsidR="0054390C" w:rsidRDefault="0054390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0D681" w14:textId="77777777" w:rsidR="0054390C" w:rsidRDefault="0054390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FC5AA" w14:textId="77777777" w:rsidR="0054390C" w:rsidRDefault="0054390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C74FD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91E4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0050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4E85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3618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8EF5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68E4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A8E3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BC60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2833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910041B2"/>
    <w:lvl w:ilvl="0">
      <w:numFmt w:val="bullet"/>
      <w:lvlText w:val="*"/>
      <w:lvlJc w:val="left"/>
    </w:lvl>
  </w:abstractNum>
  <w:abstractNum w:abstractNumId="11"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4" w15:restartNumberingAfterBreak="0">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7" w15:restartNumberingAfterBreak="0">
    <w:nsid w:val="3ADC5384"/>
    <w:multiLevelType w:val="multilevel"/>
    <w:tmpl w:val="86DAF25C"/>
    <w:numStyleLink w:val="l-AlfaListeStil"/>
  </w:abstractNum>
  <w:abstractNum w:abstractNumId="18"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9"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0"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1" w15:restartNumberingAfterBreak="0">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2"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3"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4"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5" w15:restartNumberingAfterBreak="0">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2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7" w15:restartNumberingAfterBreak="0">
    <w:nsid w:val="62A6542F"/>
    <w:multiLevelType w:val="multilevel"/>
    <w:tmpl w:val="619C0D84"/>
    <w:numStyleLink w:val="RomListeStil"/>
  </w:abstractNum>
  <w:abstractNum w:abstractNumId="28"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9" w15:restartNumberingAfterBreak="0">
    <w:nsid w:val="774B3F5F"/>
    <w:multiLevelType w:val="multilevel"/>
    <w:tmpl w:val="82AC8ECA"/>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lvlOverride w:ilvl="0">
      <w:lvl w:ilvl="0">
        <w:start w:val="1"/>
        <w:numFmt w:val="bullet"/>
        <w:lvlText w:val=" • "/>
        <w:legacy w:legacy="1" w:legacySpace="0" w:legacyIndent="0"/>
        <w:lvlJc w:val="left"/>
        <w:pPr>
          <w:ind w:left="640"/>
        </w:pPr>
        <w:rPr>
          <w:rFonts w:ascii="UniMyriad Bold" w:hAnsi="UniMyriad Bold" w:hint="default"/>
          <w:b w:val="0"/>
          <w:i w:val="0"/>
          <w:strike w:val="0"/>
          <w:u w:val="none"/>
        </w:rPr>
      </w:lvl>
    </w:lvlOverride>
  </w:num>
  <w:num w:numId="12">
    <w:abstractNumId w:val="25"/>
  </w:num>
  <w:num w:numId="13">
    <w:abstractNumId w:val="11"/>
  </w:num>
  <w:num w:numId="14">
    <w:abstractNumId w:val="23"/>
  </w:num>
  <w:num w:numId="15">
    <w:abstractNumId w:val="16"/>
  </w:num>
  <w:num w:numId="16">
    <w:abstractNumId w:val="21"/>
  </w:num>
  <w:num w:numId="17">
    <w:abstractNumId w:val="26"/>
  </w:num>
  <w:num w:numId="18">
    <w:abstractNumId w:val="13"/>
  </w:num>
  <w:num w:numId="19">
    <w:abstractNumId w:val="12"/>
  </w:num>
  <w:num w:numId="20">
    <w:abstractNumId w:val="22"/>
  </w:num>
  <w:num w:numId="21">
    <w:abstractNumId w:val="14"/>
  </w:num>
  <w:num w:numId="22">
    <w:abstractNumId w:val="20"/>
  </w:num>
  <w:num w:numId="23">
    <w:abstractNumId w:val="17"/>
  </w:num>
  <w:num w:numId="24">
    <w:abstractNumId w:val="27"/>
  </w:num>
  <w:num w:numId="25">
    <w:abstractNumId w:val="15"/>
  </w:num>
  <w:num w:numId="26">
    <w:abstractNumId w:val="24"/>
  </w:num>
  <w:num w:numId="27">
    <w:abstractNumId w:val="28"/>
  </w:num>
  <w:num w:numId="28">
    <w:abstractNumId w:val="18"/>
  </w:num>
  <w:num w:numId="29">
    <w:abstractNumId w:val="19"/>
  </w:num>
  <w:num w:numId="30">
    <w:abstractNumId w:val="29"/>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90"/>
  <w:embedSystemFonts/>
  <w:bordersDoNotSurroundHeader/>
  <w:bordersDoNotSurroundFooter/>
  <w:attachedTemplate r:id="rId1"/>
  <w:doNotTrackMov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9F4C53"/>
    <w:rsid w:val="002A65D1"/>
    <w:rsid w:val="004406AE"/>
    <w:rsid w:val="0054390C"/>
    <w:rsid w:val="00561EAF"/>
    <w:rsid w:val="005E7977"/>
    <w:rsid w:val="009F4C53"/>
    <w:rsid w:val="00A524D8"/>
    <w:rsid w:val="00C65C2D"/>
    <w:rsid w:val="00FD21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CE81D9"/>
  <w14:defaultImageDpi w14:val="0"/>
  <w15:docId w15:val="{0106937D-8918-458D-8DD4-29DEA20F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C53"/>
    <w:pPr>
      <w:spacing w:after="120" w:line="276" w:lineRule="auto"/>
    </w:pPr>
    <w:rPr>
      <w:rFonts w:ascii="Times New Roman" w:hAnsi="Times New Roman"/>
      <w:spacing w:val="4"/>
      <w:sz w:val="24"/>
    </w:rPr>
  </w:style>
  <w:style w:type="paragraph" w:styleId="Overskrift1">
    <w:name w:val="heading 1"/>
    <w:basedOn w:val="Normal"/>
    <w:next w:val="Normal"/>
    <w:link w:val="Overskrift1Tegn"/>
    <w:uiPriority w:val="9"/>
    <w:qFormat/>
    <w:rsid w:val="009F4C53"/>
    <w:pPr>
      <w:keepNext/>
      <w:keepLines/>
      <w:numPr>
        <w:numId w:val="30"/>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9F4C53"/>
    <w:pPr>
      <w:keepNext/>
      <w:keepLines/>
      <w:numPr>
        <w:ilvl w:val="1"/>
        <w:numId w:val="30"/>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9F4C53"/>
    <w:pPr>
      <w:keepNext/>
      <w:keepLines/>
      <w:numPr>
        <w:ilvl w:val="2"/>
        <w:numId w:val="30"/>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9F4C53"/>
    <w:pPr>
      <w:keepNext/>
      <w:keepLines/>
      <w:numPr>
        <w:ilvl w:val="3"/>
        <w:numId w:val="30"/>
      </w:numPr>
      <w:spacing w:before="120" w:after="0"/>
      <w:outlineLvl w:val="3"/>
    </w:pPr>
    <w:rPr>
      <w:rFonts w:ascii="Arial" w:hAnsi="Arial"/>
      <w:i/>
    </w:rPr>
  </w:style>
  <w:style w:type="paragraph" w:styleId="Overskrift5">
    <w:name w:val="heading 5"/>
    <w:basedOn w:val="Normal"/>
    <w:next w:val="Normal"/>
    <w:link w:val="Overskrift5Tegn"/>
    <w:uiPriority w:val="9"/>
    <w:qFormat/>
    <w:rsid w:val="009F4C53"/>
    <w:pPr>
      <w:keepNext/>
      <w:numPr>
        <w:ilvl w:val="4"/>
        <w:numId w:val="30"/>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9F4C53"/>
    <w:pPr>
      <w:numPr>
        <w:ilvl w:val="5"/>
        <w:numId w:val="12"/>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9F4C53"/>
    <w:pPr>
      <w:numPr>
        <w:ilvl w:val="6"/>
        <w:numId w:val="12"/>
      </w:numPr>
      <w:spacing w:before="240" w:after="60"/>
      <w:outlineLvl w:val="6"/>
    </w:pPr>
    <w:rPr>
      <w:rFonts w:ascii="Arial" w:hAnsi="Arial"/>
    </w:rPr>
  </w:style>
  <w:style w:type="paragraph" w:styleId="Overskrift8">
    <w:name w:val="heading 8"/>
    <w:basedOn w:val="Normal"/>
    <w:next w:val="Normal"/>
    <w:link w:val="Overskrift8Tegn"/>
    <w:uiPriority w:val="9"/>
    <w:qFormat/>
    <w:rsid w:val="009F4C53"/>
    <w:pPr>
      <w:numPr>
        <w:ilvl w:val="7"/>
        <w:numId w:val="12"/>
      </w:numPr>
      <w:spacing w:before="240" w:after="60"/>
      <w:outlineLvl w:val="7"/>
    </w:pPr>
    <w:rPr>
      <w:rFonts w:ascii="Arial" w:hAnsi="Arial"/>
      <w:i/>
    </w:rPr>
  </w:style>
  <w:style w:type="paragraph" w:styleId="Overskrift9">
    <w:name w:val="heading 9"/>
    <w:basedOn w:val="Normal"/>
    <w:next w:val="Normal"/>
    <w:link w:val="Overskrift9Tegn"/>
    <w:uiPriority w:val="9"/>
    <w:qFormat/>
    <w:rsid w:val="009F4C53"/>
    <w:pPr>
      <w:numPr>
        <w:ilvl w:val="8"/>
        <w:numId w:val="12"/>
      </w:numPr>
      <w:spacing w:before="240" w:after="60"/>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9F4C53"/>
    <w:rPr>
      <w:rFonts w:ascii="Arial" w:hAnsi="Arial"/>
      <w:b/>
      <w:kern w:val="28"/>
      <w:sz w:val="32"/>
    </w:rPr>
  </w:style>
  <w:style w:type="character" w:customStyle="1" w:styleId="Overskrift2Tegn">
    <w:name w:val="Overskrift 2 Tegn"/>
    <w:basedOn w:val="Standardskriftforavsnitt"/>
    <w:link w:val="Overskrift2"/>
    <w:uiPriority w:val="9"/>
    <w:locked/>
    <w:rsid w:val="009F4C53"/>
    <w:rPr>
      <w:rFonts w:ascii="Arial" w:hAnsi="Arial"/>
      <w:b/>
      <w:spacing w:val="4"/>
      <w:sz w:val="28"/>
    </w:rPr>
  </w:style>
  <w:style w:type="character" w:customStyle="1" w:styleId="Overskrift3Tegn">
    <w:name w:val="Overskrift 3 Tegn"/>
    <w:basedOn w:val="Standardskriftforavsnitt"/>
    <w:link w:val="Overskrift3"/>
    <w:uiPriority w:val="9"/>
    <w:locked/>
    <w:rsid w:val="009F4C53"/>
    <w:rPr>
      <w:rFonts w:ascii="Arial" w:hAnsi="Arial"/>
      <w:b/>
      <w:sz w:val="24"/>
    </w:rPr>
  </w:style>
  <w:style w:type="character" w:customStyle="1" w:styleId="Overskrift4Tegn">
    <w:name w:val="Overskrift 4 Tegn"/>
    <w:basedOn w:val="Standardskriftforavsnitt"/>
    <w:link w:val="Overskrift4"/>
    <w:uiPriority w:val="9"/>
    <w:locked/>
    <w:rsid w:val="009F4C53"/>
    <w:rPr>
      <w:rFonts w:ascii="Arial" w:hAnsi="Arial"/>
      <w:i/>
      <w:spacing w:val="4"/>
      <w:sz w:val="24"/>
    </w:rPr>
  </w:style>
  <w:style w:type="character" w:customStyle="1" w:styleId="Overskrift5Tegn">
    <w:name w:val="Overskrift 5 Tegn"/>
    <w:basedOn w:val="Standardskriftforavsnitt"/>
    <w:link w:val="Overskrift5"/>
    <w:uiPriority w:val="9"/>
    <w:locked/>
    <w:rsid w:val="009F4C53"/>
    <w:rPr>
      <w:rFonts w:ascii="Arial" w:hAnsi="Arial"/>
      <w:i/>
      <w:sz w:val="24"/>
    </w:rPr>
  </w:style>
  <w:style w:type="character" w:customStyle="1" w:styleId="Overskrift6Tegn">
    <w:name w:val="Overskrift 6 Tegn"/>
    <w:basedOn w:val="Standardskriftforavsnitt"/>
    <w:link w:val="Overskrift6"/>
    <w:uiPriority w:val="9"/>
    <w:locked/>
    <w:rsid w:val="009F4C53"/>
    <w:rPr>
      <w:rFonts w:ascii="Arial" w:hAnsi="Arial"/>
      <w:i/>
      <w:spacing w:val="4"/>
    </w:rPr>
  </w:style>
  <w:style w:type="character" w:customStyle="1" w:styleId="Overskrift7Tegn">
    <w:name w:val="Overskrift 7 Tegn"/>
    <w:basedOn w:val="Standardskriftforavsnitt"/>
    <w:link w:val="Overskrift7"/>
    <w:uiPriority w:val="9"/>
    <w:locked/>
    <w:rsid w:val="009F4C53"/>
    <w:rPr>
      <w:rFonts w:ascii="Arial" w:hAnsi="Arial"/>
      <w:spacing w:val="4"/>
      <w:sz w:val="24"/>
    </w:rPr>
  </w:style>
  <w:style w:type="character" w:customStyle="1" w:styleId="Overskrift8Tegn">
    <w:name w:val="Overskrift 8 Tegn"/>
    <w:basedOn w:val="Standardskriftforavsnitt"/>
    <w:link w:val="Overskrift8"/>
    <w:uiPriority w:val="9"/>
    <w:locked/>
    <w:rsid w:val="009F4C53"/>
    <w:rPr>
      <w:rFonts w:ascii="Arial" w:hAnsi="Arial"/>
      <w:i/>
      <w:spacing w:val="4"/>
      <w:sz w:val="24"/>
    </w:rPr>
  </w:style>
  <w:style w:type="character" w:customStyle="1" w:styleId="Overskrift9Tegn">
    <w:name w:val="Overskrift 9 Tegn"/>
    <w:basedOn w:val="Standardskriftforavsnitt"/>
    <w:link w:val="Overskrift9"/>
    <w:uiPriority w:val="9"/>
    <w:locked/>
    <w:rsid w:val="009F4C53"/>
    <w:rPr>
      <w:rFonts w:ascii="Arial" w:hAnsi="Arial"/>
      <w:i/>
      <w:spacing w:val="4"/>
      <w:sz w:val="18"/>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9F4C53"/>
    <w:pPr>
      <w:keepNext/>
      <w:keepLines/>
      <w:spacing w:before="240" w:after="240"/>
    </w:pPr>
  </w:style>
  <w:style w:type="paragraph" w:customStyle="1" w:styleId="a-konge-tit">
    <w:name w:val="a-konge-tit"/>
    <w:basedOn w:val="Normal"/>
    <w:next w:val="Normal"/>
    <w:rsid w:val="009F4C53"/>
    <w:pPr>
      <w:keepNext/>
      <w:keepLines/>
      <w:spacing w:before="240"/>
      <w:jc w:val="center"/>
    </w:pPr>
    <w:rPr>
      <w:spacing w:val="30"/>
    </w:rPr>
  </w:style>
  <w:style w:type="paragraph" w:customStyle="1" w:styleId="a-tilraar-dep">
    <w:name w:val="a-tilraar-dep"/>
    <w:basedOn w:val="Normal"/>
    <w:next w:val="Normal"/>
    <w:rsid w:val="009F4C53"/>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9F4C5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9F4C53"/>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9F4C5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9F4C53"/>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9F4C53"/>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9F4C53"/>
    <w:pPr>
      <w:keepNext/>
      <w:keepLines/>
      <w:numPr>
        <w:ilvl w:val="6"/>
        <w:numId w:val="30"/>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9F4C53"/>
    <w:pPr>
      <w:numPr>
        <w:ilvl w:val="5"/>
        <w:numId w:val="30"/>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9F4C53"/>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9F4C53"/>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9F4C53"/>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9F4C53"/>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9F4C53"/>
  </w:style>
  <w:style w:type="paragraph" w:customStyle="1" w:styleId="Def">
    <w:name w:val="Def"/>
    <w:basedOn w:val="hengende-innrykk"/>
    <w:rsid w:val="009F4C53"/>
    <w:pPr>
      <w:spacing w:line="240" w:lineRule="auto"/>
      <w:ind w:left="0" w:firstLine="0"/>
    </w:pPr>
    <w:rPr>
      <w:rFonts w:ascii="Times" w:eastAsia="Batang" w:hAnsi="Times"/>
      <w:spacing w:val="0"/>
      <w:szCs w:val="20"/>
    </w:rPr>
  </w:style>
  <w:style w:type="paragraph" w:customStyle="1" w:styleId="del-nr">
    <w:name w:val="del-nr"/>
    <w:basedOn w:val="Normal"/>
    <w:qFormat/>
    <w:rsid w:val="009F4C53"/>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9F4C5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9F4C53"/>
  </w:style>
  <w:style w:type="paragraph" w:customStyle="1" w:styleId="figur-noter">
    <w:name w:val="figur-noter"/>
    <w:basedOn w:val="Normal"/>
    <w:next w:val="Normal"/>
    <w:rsid w:val="009F4C53"/>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9F4C5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9F4C53"/>
    <w:rPr>
      <w:sz w:val="20"/>
    </w:rPr>
  </w:style>
  <w:style w:type="character" w:customStyle="1" w:styleId="FotnotetekstTegn">
    <w:name w:val="Fotnotetekst Tegn"/>
    <w:basedOn w:val="Standardskriftforavsnitt"/>
    <w:link w:val="Fotnotetekst"/>
    <w:uiPriority w:val="99"/>
    <w:locked/>
    <w:rsid w:val="009F4C53"/>
    <w:rPr>
      <w:rFonts w:ascii="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9F4C53"/>
    <w:pPr>
      <w:ind w:left="1418" w:hanging="1418"/>
    </w:pPr>
  </w:style>
  <w:style w:type="paragraph" w:customStyle="1" w:styleId="i-budkap-over">
    <w:name w:val="i-budkap-over"/>
    <w:basedOn w:val="Normal"/>
    <w:next w:val="Normal"/>
    <w:rsid w:val="009F4C53"/>
    <w:pPr>
      <w:jc w:val="right"/>
    </w:pPr>
    <w:rPr>
      <w:rFonts w:ascii="Times" w:hAnsi="Times"/>
      <w:b/>
      <w:noProof/>
    </w:rPr>
  </w:style>
  <w:style w:type="paragraph" w:customStyle="1" w:styleId="i-dep">
    <w:name w:val="i-dep"/>
    <w:basedOn w:val="Normal"/>
    <w:next w:val="Normal"/>
    <w:rsid w:val="009F4C53"/>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9F4C53"/>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9F4C53"/>
    <w:pPr>
      <w:ind w:left="1985" w:hanging="1985"/>
    </w:pPr>
    <w:rPr>
      <w:spacing w:val="0"/>
    </w:rPr>
  </w:style>
  <w:style w:type="paragraph" w:customStyle="1" w:styleId="i-statsrdato">
    <w:name w:val="i-statsr.dato"/>
    <w:basedOn w:val="Normal"/>
    <w:next w:val="Normal"/>
    <w:rsid w:val="009F4C53"/>
    <w:pPr>
      <w:spacing w:after="0"/>
      <w:jc w:val="center"/>
    </w:pPr>
    <w:rPr>
      <w:rFonts w:ascii="Times" w:hAnsi="Times"/>
      <w:i/>
      <w:noProof/>
    </w:rPr>
  </w:style>
  <w:style w:type="paragraph" w:customStyle="1" w:styleId="i-termin">
    <w:name w:val="i-termin"/>
    <w:basedOn w:val="Normal"/>
    <w:next w:val="Normal"/>
    <w:rsid w:val="009F4C53"/>
    <w:pPr>
      <w:spacing w:before="360"/>
      <w:jc w:val="center"/>
    </w:pPr>
    <w:rPr>
      <w:b/>
      <w:noProof/>
      <w:sz w:val="28"/>
    </w:rPr>
  </w:style>
  <w:style w:type="paragraph" w:customStyle="1" w:styleId="i-tit">
    <w:name w:val="i-tit"/>
    <w:basedOn w:val="Normal"/>
    <w:next w:val="i-statsrdato"/>
    <w:rsid w:val="009F4C53"/>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9F4C53"/>
  </w:style>
  <w:style w:type="paragraph" w:customStyle="1" w:styleId="Kilde">
    <w:name w:val="Kilde"/>
    <w:basedOn w:val="Normal"/>
    <w:next w:val="Normal"/>
    <w:rsid w:val="009F4C53"/>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9F4C53"/>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9F4C5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9F4C5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9F4C5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9F4C53"/>
    <w:pPr>
      <w:spacing w:after="0"/>
    </w:pPr>
  </w:style>
  <w:style w:type="paragraph" w:customStyle="1" w:styleId="l-tit-endr-avsnitt">
    <w:name w:val="l-tit-endr-avsnitt"/>
    <w:basedOn w:val="l-tit-endr-lovkap"/>
    <w:qFormat/>
    <w:rsid w:val="009F4C53"/>
  </w:style>
  <w:style w:type="paragraph" w:customStyle="1" w:styleId="l-tit-endr-ledd">
    <w:name w:val="l-tit-endr-ledd"/>
    <w:basedOn w:val="Normal"/>
    <w:qFormat/>
    <w:rsid w:val="009F4C53"/>
    <w:pPr>
      <w:keepNext/>
      <w:spacing w:before="240" w:after="0" w:line="240" w:lineRule="auto"/>
    </w:pPr>
    <w:rPr>
      <w:rFonts w:ascii="Times" w:hAnsi="Times"/>
      <w:noProof/>
      <w:lang w:val="nn-NO"/>
    </w:rPr>
  </w:style>
  <w:style w:type="paragraph" w:customStyle="1" w:styleId="l-tit-endr-lov">
    <w:name w:val="l-tit-endr-lov"/>
    <w:basedOn w:val="Normal"/>
    <w:qFormat/>
    <w:rsid w:val="009F4C53"/>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9F4C53"/>
    <w:pPr>
      <w:keepNext/>
      <w:spacing w:before="240" w:after="0" w:line="240" w:lineRule="auto"/>
    </w:pPr>
    <w:rPr>
      <w:rFonts w:ascii="Times" w:hAnsi="Times"/>
      <w:noProof/>
      <w:lang w:val="nn-NO"/>
    </w:rPr>
  </w:style>
  <w:style w:type="paragraph" w:customStyle="1" w:styleId="l-tit-endr-lovkap">
    <w:name w:val="l-tit-endr-lovkap"/>
    <w:basedOn w:val="Normal"/>
    <w:qFormat/>
    <w:rsid w:val="009F4C53"/>
    <w:pPr>
      <w:keepNext/>
      <w:spacing w:before="240" w:after="0" w:line="240" w:lineRule="auto"/>
    </w:pPr>
    <w:rPr>
      <w:rFonts w:ascii="Times" w:hAnsi="Times"/>
      <w:noProof/>
      <w:lang w:val="nn-NO"/>
    </w:rPr>
  </w:style>
  <w:style w:type="paragraph" w:customStyle="1" w:styleId="l-tit-endr-punktum">
    <w:name w:val="l-tit-endr-punktum"/>
    <w:basedOn w:val="l-tit-endr-ledd"/>
    <w:qFormat/>
    <w:rsid w:val="009F4C5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9F4C53"/>
    <w:pPr>
      <w:spacing w:before="60" w:after="0"/>
      <w:ind w:left="397"/>
    </w:pPr>
    <w:rPr>
      <w:spacing w:val="0"/>
    </w:rPr>
  </w:style>
  <w:style w:type="paragraph" w:customStyle="1" w:styleId="Listeavsnitt2">
    <w:name w:val="Listeavsnitt 2"/>
    <w:basedOn w:val="Normal"/>
    <w:qFormat/>
    <w:rsid w:val="009F4C53"/>
    <w:pPr>
      <w:spacing w:before="60" w:after="0"/>
      <w:ind w:left="794"/>
    </w:pPr>
    <w:rPr>
      <w:spacing w:val="0"/>
    </w:rPr>
  </w:style>
  <w:style w:type="paragraph" w:customStyle="1" w:styleId="Listeavsnitt3">
    <w:name w:val="Listeavsnitt 3"/>
    <w:basedOn w:val="Normal"/>
    <w:qFormat/>
    <w:rsid w:val="009F4C53"/>
    <w:pPr>
      <w:spacing w:before="60" w:after="0"/>
      <w:ind w:left="1191"/>
    </w:pPr>
    <w:rPr>
      <w:spacing w:val="0"/>
    </w:rPr>
  </w:style>
  <w:style w:type="paragraph" w:customStyle="1" w:styleId="Listeavsnitt4">
    <w:name w:val="Listeavsnitt 4"/>
    <w:basedOn w:val="Normal"/>
    <w:qFormat/>
    <w:rsid w:val="009F4C53"/>
    <w:pPr>
      <w:spacing w:before="60" w:after="0"/>
      <w:ind w:left="1588"/>
    </w:pPr>
    <w:rPr>
      <w:spacing w:val="0"/>
    </w:rPr>
  </w:style>
  <w:style w:type="paragraph" w:customStyle="1" w:styleId="Listeavsnitt5">
    <w:name w:val="Listeavsnitt 5"/>
    <w:basedOn w:val="Normal"/>
    <w:qFormat/>
    <w:rsid w:val="009F4C53"/>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9F4C5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9F4C53"/>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uiPriority w:val="11"/>
    <w:qFormat/>
    <w:rsid w:val="009F4C53"/>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9F4C53"/>
    <w:rPr>
      <w:rFonts w:ascii="Arial"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9F4C53"/>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9F4C53"/>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9F4C53"/>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9F4C53"/>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9F4C53"/>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9F4C53"/>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9F4C5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9F4C53"/>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9F4C53"/>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9F4C53"/>
    <w:pPr>
      <w:numPr>
        <w:numId w:val="0"/>
      </w:numPr>
    </w:pPr>
    <w:rPr>
      <w:b w:val="0"/>
      <w:i/>
    </w:rPr>
  </w:style>
  <w:style w:type="paragraph" w:customStyle="1" w:styleId="Undervedl-tittel">
    <w:name w:val="Undervedl-tittel"/>
    <w:basedOn w:val="Normal"/>
    <w:next w:val="Normal"/>
    <w:rsid w:val="009F4C5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F4C53"/>
    <w:pPr>
      <w:numPr>
        <w:numId w:val="0"/>
      </w:numPr>
      <w:outlineLvl w:val="9"/>
    </w:pPr>
  </w:style>
  <w:style w:type="paragraph" w:customStyle="1" w:styleId="v-Overskrift2">
    <w:name w:val="v-Overskrift 2"/>
    <w:basedOn w:val="Overskrift2"/>
    <w:next w:val="Normal"/>
    <w:rsid w:val="009F4C5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9F4C5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9F4C53"/>
    <w:pPr>
      <w:keepNext/>
      <w:keepLines/>
      <w:numPr>
        <w:numId w:val="13"/>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9F4C53"/>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9F4C53"/>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9F4C53"/>
    <w:pPr>
      <w:keepNext/>
      <w:keepLines/>
      <w:spacing w:before="720"/>
      <w:jc w:val="center"/>
    </w:pPr>
    <w:rPr>
      <w:rFonts w:ascii="Times" w:hAnsi="Times"/>
      <w:b/>
      <w:noProof/>
      <w:sz w:val="56"/>
    </w:rPr>
  </w:style>
  <w:style w:type="paragraph" w:customStyle="1" w:styleId="i-sesjon">
    <w:name w:val="i-sesjon"/>
    <w:basedOn w:val="Normal"/>
    <w:next w:val="Normal"/>
    <w:rsid w:val="009F4C53"/>
    <w:pPr>
      <w:jc w:val="center"/>
    </w:pPr>
    <w:rPr>
      <w:rFonts w:ascii="Times" w:hAnsi="Times"/>
      <w:b/>
      <w:noProof/>
      <w:sz w:val="28"/>
    </w:rPr>
  </w:style>
  <w:style w:type="paragraph" w:customStyle="1" w:styleId="i-mtit">
    <w:name w:val="i-mtit"/>
    <w:basedOn w:val="Normal"/>
    <w:next w:val="Normal"/>
    <w:rsid w:val="009F4C53"/>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uiPriority w:val="99"/>
    <w:rsid w:val="009F4C53"/>
    <w:pPr>
      <w:numPr>
        <w:numId w:val="17"/>
      </w:numPr>
      <w:spacing w:line="240" w:lineRule="auto"/>
      <w:contextualSpacing/>
    </w:pPr>
  </w:style>
  <w:style w:type="paragraph" w:styleId="Liste2">
    <w:name w:val="List 2"/>
    <w:basedOn w:val="Normal"/>
    <w:uiPriority w:val="99"/>
    <w:rsid w:val="009F4C53"/>
    <w:pPr>
      <w:numPr>
        <w:ilvl w:val="1"/>
        <w:numId w:val="17"/>
      </w:numPr>
      <w:spacing w:after="0"/>
    </w:pPr>
  </w:style>
  <w:style w:type="paragraph" w:styleId="Liste3">
    <w:name w:val="List 3"/>
    <w:basedOn w:val="Normal"/>
    <w:uiPriority w:val="99"/>
    <w:rsid w:val="009F4C53"/>
    <w:pPr>
      <w:numPr>
        <w:ilvl w:val="2"/>
        <w:numId w:val="17"/>
      </w:numPr>
      <w:spacing w:after="0"/>
    </w:pPr>
    <w:rPr>
      <w:spacing w:val="0"/>
    </w:rPr>
  </w:style>
  <w:style w:type="paragraph" w:styleId="Liste4">
    <w:name w:val="List 4"/>
    <w:basedOn w:val="Normal"/>
    <w:uiPriority w:val="99"/>
    <w:rsid w:val="009F4C53"/>
    <w:pPr>
      <w:numPr>
        <w:ilvl w:val="3"/>
        <w:numId w:val="17"/>
      </w:numPr>
      <w:spacing w:after="0"/>
    </w:pPr>
    <w:rPr>
      <w:spacing w:val="0"/>
    </w:rPr>
  </w:style>
  <w:style w:type="paragraph" w:styleId="Liste5">
    <w:name w:val="List 5"/>
    <w:basedOn w:val="Normal"/>
    <w:uiPriority w:val="99"/>
    <w:rsid w:val="009F4C53"/>
    <w:pPr>
      <w:numPr>
        <w:ilvl w:val="4"/>
        <w:numId w:val="17"/>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rsid w:val="009F4C53"/>
    <w:pPr>
      <w:numPr>
        <w:numId w:val="15"/>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9F4C53"/>
    <w:pPr>
      <w:numPr>
        <w:ilvl w:val="1"/>
        <w:numId w:val="1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9F4C53"/>
    <w:pPr>
      <w:numPr>
        <w:ilvl w:val="2"/>
        <w:numId w:val="1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9F4C53"/>
    <w:pPr>
      <w:numPr>
        <w:ilvl w:val="3"/>
        <w:numId w:val="1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9F4C53"/>
    <w:pPr>
      <w:numPr>
        <w:ilvl w:val="4"/>
        <w:numId w:val="15"/>
      </w:numPr>
      <w:spacing w:after="0" w:line="240" w:lineRule="auto"/>
    </w:pPr>
    <w:rPr>
      <w:rFonts w:ascii="Times" w:eastAsia="Batang" w:hAnsi="Times"/>
      <w:spacing w:val="0"/>
      <w:szCs w:val="20"/>
    </w:rPr>
  </w:style>
  <w:style w:type="paragraph" w:customStyle="1" w:styleId="Listebombe">
    <w:name w:val="Liste bombe"/>
    <w:basedOn w:val="Liste"/>
    <w:qFormat/>
    <w:rsid w:val="009F4C53"/>
    <w:pPr>
      <w:numPr>
        <w:numId w:val="25"/>
      </w:numPr>
      <w:tabs>
        <w:tab w:val="left" w:pos="397"/>
      </w:tabs>
      <w:ind w:left="397" w:hanging="397"/>
    </w:pPr>
  </w:style>
  <w:style w:type="paragraph" w:customStyle="1" w:styleId="Listebombe2">
    <w:name w:val="Liste bombe 2"/>
    <w:basedOn w:val="Liste2"/>
    <w:qFormat/>
    <w:rsid w:val="009F4C53"/>
    <w:pPr>
      <w:numPr>
        <w:ilvl w:val="0"/>
        <w:numId w:val="26"/>
      </w:numPr>
      <w:tabs>
        <w:tab w:val="num" w:pos="397"/>
      </w:tabs>
      <w:ind w:left="794" w:hanging="397"/>
    </w:pPr>
  </w:style>
  <w:style w:type="paragraph" w:customStyle="1" w:styleId="Listebombe3">
    <w:name w:val="Liste bombe 3"/>
    <w:basedOn w:val="Liste3"/>
    <w:qFormat/>
    <w:rsid w:val="009F4C53"/>
    <w:pPr>
      <w:numPr>
        <w:ilvl w:val="0"/>
        <w:numId w:val="27"/>
      </w:numPr>
      <w:tabs>
        <w:tab w:val="num" w:pos="397"/>
      </w:tabs>
      <w:ind w:left="1191" w:hanging="397"/>
    </w:pPr>
  </w:style>
  <w:style w:type="paragraph" w:customStyle="1" w:styleId="Listebombe4">
    <w:name w:val="Liste bombe 4"/>
    <w:basedOn w:val="Liste4"/>
    <w:qFormat/>
    <w:rsid w:val="009F4C53"/>
    <w:pPr>
      <w:numPr>
        <w:ilvl w:val="0"/>
        <w:numId w:val="28"/>
      </w:numPr>
      <w:tabs>
        <w:tab w:val="num" w:pos="0"/>
      </w:tabs>
      <w:ind w:left="1588" w:hanging="397"/>
    </w:pPr>
  </w:style>
  <w:style w:type="paragraph" w:customStyle="1" w:styleId="Listebombe5">
    <w:name w:val="Liste bombe 5"/>
    <w:basedOn w:val="Liste5"/>
    <w:qFormat/>
    <w:rsid w:val="009F4C53"/>
    <w:pPr>
      <w:numPr>
        <w:ilvl w:val="0"/>
        <w:numId w:val="29"/>
      </w:numPr>
      <w:tabs>
        <w:tab w:val="num" w:pos="397"/>
      </w:tabs>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9F4C53"/>
    <w:pPr>
      <w:numPr>
        <w:numId w:val="14"/>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9F4C53"/>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9F4C53"/>
    <w:pPr>
      <w:numPr>
        <w:ilvl w:val="2"/>
        <w:numId w:val="1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9F4C53"/>
    <w:pPr>
      <w:numPr>
        <w:ilvl w:val="3"/>
        <w:numId w:val="14"/>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9F4C53"/>
    <w:pPr>
      <w:numPr>
        <w:ilvl w:val="4"/>
        <w:numId w:val="14"/>
      </w:numPr>
      <w:spacing w:after="0"/>
    </w:pPr>
    <w:rPr>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9F4C53"/>
    <w:pPr>
      <w:numPr>
        <w:numId w:val="2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9F4C53"/>
    <w:pPr>
      <w:numPr>
        <w:ilvl w:val="1"/>
        <w:numId w:val="2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9F4C53"/>
    <w:pPr>
      <w:numPr>
        <w:ilvl w:val="2"/>
        <w:numId w:val="2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9F4C53"/>
    <w:pPr>
      <w:numPr>
        <w:ilvl w:val="3"/>
        <w:numId w:val="24"/>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9F4C53"/>
    <w:pPr>
      <w:numPr>
        <w:ilvl w:val="4"/>
        <w:numId w:val="24"/>
      </w:numPr>
      <w:spacing w:after="0"/>
    </w:pPr>
  </w:style>
  <w:style w:type="paragraph" w:customStyle="1" w:styleId="opplisting">
    <w:name w:val="opplisting"/>
    <w:basedOn w:val="Normal"/>
    <w:rsid w:val="009F4C53"/>
    <w:pPr>
      <w:spacing w:after="0"/>
    </w:pPr>
    <w:rPr>
      <w:rFonts w:ascii="Times" w:hAnsi="Times"/>
      <w:spacing w:val="0"/>
    </w:rPr>
  </w:style>
  <w:style w:type="paragraph" w:customStyle="1" w:styleId="opplisting2">
    <w:name w:val="opplisting 2"/>
    <w:basedOn w:val="Normal"/>
    <w:qFormat/>
    <w:rsid w:val="009F4C53"/>
    <w:pPr>
      <w:spacing w:after="0"/>
      <w:ind w:left="397"/>
    </w:pPr>
    <w:rPr>
      <w:spacing w:val="0"/>
      <w:lang w:val="en-US"/>
    </w:rPr>
  </w:style>
  <w:style w:type="paragraph" w:customStyle="1" w:styleId="opplisting3">
    <w:name w:val="opplisting 3"/>
    <w:basedOn w:val="Normal"/>
    <w:qFormat/>
    <w:rsid w:val="009F4C53"/>
    <w:pPr>
      <w:spacing w:after="0"/>
      <w:ind w:left="794"/>
    </w:pPr>
    <w:rPr>
      <w:spacing w:val="0"/>
    </w:rPr>
  </w:style>
  <w:style w:type="paragraph" w:customStyle="1" w:styleId="opplisting4">
    <w:name w:val="opplisting 4"/>
    <w:basedOn w:val="Normal"/>
    <w:qFormat/>
    <w:rsid w:val="009F4C53"/>
    <w:pPr>
      <w:spacing w:after="0"/>
      <w:ind w:left="1191"/>
    </w:pPr>
    <w:rPr>
      <w:spacing w:val="0"/>
    </w:rPr>
  </w:style>
  <w:style w:type="paragraph" w:customStyle="1" w:styleId="opplisting5">
    <w:name w:val="opplisting 5"/>
    <w:basedOn w:val="Normal"/>
    <w:qFormat/>
    <w:rsid w:val="009F4C53"/>
    <w:pPr>
      <w:spacing w:after="0"/>
      <w:ind w:left="1588"/>
    </w:pPr>
    <w:rPr>
      <w:spacing w:val="0"/>
    </w:rPr>
  </w:style>
  <w:style w:type="paragraph" w:customStyle="1" w:styleId="friliste">
    <w:name w:val="friliste"/>
    <w:basedOn w:val="Normal"/>
    <w:qFormat/>
    <w:rsid w:val="009F4C53"/>
    <w:pPr>
      <w:tabs>
        <w:tab w:val="left" w:pos="397"/>
      </w:tabs>
      <w:spacing w:after="0"/>
      <w:ind w:left="397" w:hanging="397"/>
    </w:pPr>
    <w:rPr>
      <w:spacing w:val="0"/>
    </w:rPr>
  </w:style>
  <w:style w:type="paragraph" w:customStyle="1" w:styleId="friliste2">
    <w:name w:val="friliste 2"/>
    <w:basedOn w:val="Normal"/>
    <w:qFormat/>
    <w:rsid w:val="009F4C53"/>
    <w:pPr>
      <w:tabs>
        <w:tab w:val="left" w:pos="794"/>
      </w:tabs>
      <w:spacing w:after="0"/>
      <w:ind w:left="794" w:hanging="397"/>
    </w:pPr>
    <w:rPr>
      <w:spacing w:val="0"/>
    </w:rPr>
  </w:style>
  <w:style w:type="paragraph" w:customStyle="1" w:styleId="friliste3">
    <w:name w:val="friliste 3"/>
    <w:basedOn w:val="Normal"/>
    <w:qFormat/>
    <w:rsid w:val="009F4C53"/>
    <w:pPr>
      <w:tabs>
        <w:tab w:val="left" w:pos="1191"/>
      </w:tabs>
      <w:spacing w:after="0"/>
      <w:ind w:left="1191" w:hanging="397"/>
    </w:pPr>
    <w:rPr>
      <w:spacing w:val="0"/>
    </w:rPr>
  </w:style>
  <w:style w:type="paragraph" w:customStyle="1" w:styleId="friliste4">
    <w:name w:val="friliste 4"/>
    <w:basedOn w:val="Normal"/>
    <w:qFormat/>
    <w:rsid w:val="009F4C53"/>
    <w:pPr>
      <w:tabs>
        <w:tab w:val="left" w:pos="1588"/>
      </w:tabs>
      <w:spacing w:after="0"/>
      <w:ind w:left="1588" w:hanging="397"/>
    </w:pPr>
    <w:rPr>
      <w:spacing w:val="0"/>
    </w:rPr>
  </w:style>
  <w:style w:type="paragraph" w:customStyle="1" w:styleId="friliste5">
    <w:name w:val="friliste 5"/>
    <w:basedOn w:val="Normal"/>
    <w:qFormat/>
    <w:rsid w:val="009F4C53"/>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9F4C53"/>
    <w:pPr>
      <w:numPr>
        <w:numId w:val="23"/>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9F4C53"/>
    <w:pPr>
      <w:numPr>
        <w:numId w:val="23"/>
      </w:numPr>
    </w:pPr>
  </w:style>
  <w:style w:type="paragraph" w:customStyle="1" w:styleId="avsnitt-undertittel">
    <w:name w:val="avsnitt-undertittel"/>
    <w:basedOn w:val="Normal"/>
    <w:next w:val="Normal"/>
    <w:rsid w:val="009F4C53"/>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9F4C53"/>
    <w:pPr>
      <w:numPr>
        <w:numId w:val="2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9F4C53"/>
    <w:pPr>
      <w:numPr>
        <w:numId w:val="2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9F4C53"/>
    <w:pPr>
      <w:numPr>
        <w:numId w:val="23"/>
      </w:numPr>
    </w:pPr>
  </w:style>
  <w:style w:type="paragraph" w:customStyle="1" w:styleId="avsnitt-under-undertittel">
    <w:name w:val="avsnitt-under-undertittel"/>
    <w:basedOn w:val="Normal"/>
    <w:next w:val="Normal"/>
    <w:rsid w:val="009F4C53"/>
    <w:pPr>
      <w:keepNext/>
      <w:keepLines/>
      <w:spacing w:before="360" w:line="240" w:lineRule="auto"/>
    </w:pPr>
    <w:rPr>
      <w:rFonts w:eastAsia="Batang"/>
      <w:i/>
      <w:spacing w:val="0"/>
      <w:szCs w:val="20"/>
    </w:rPr>
  </w:style>
  <w:style w:type="paragraph" w:customStyle="1" w:styleId="blokksit">
    <w:name w:val="blokksit"/>
    <w:basedOn w:val="Normal"/>
    <w:qFormat/>
    <w:rsid w:val="009F4C53"/>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9F4C53"/>
    <w:pPr>
      <w:spacing w:before="180" w:after="0"/>
    </w:pPr>
    <w:rPr>
      <w:rFonts w:ascii="Times" w:hAnsi="Times"/>
      <w:i/>
    </w:rPr>
  </w:style>
  <w:style w:type="paragraph" w:customStyle="1" w:styleId="l-ledd">
    <w:name w:val="l-ledd"/>
    <w:basedOn w:val="Normal"/>
    <w:qFormat/>
    <w:rsid w:val="009F4C53"/>
    <w:pPr>
      <w:spacing w:after="0"/>
      <w:ind w:firstLine="397"/>
    </w:pPr>
    <w:rPr>
      <w:rFonts w:ascii="Times" w:hAnsi="Times"/>
    </w:rPr>
  </w:style>
  <w:style w:type="paragraph" w:customStyle="1" w:styleId="l-tit-endr-paragraf">
    <w:name w:val="l-tit-endr-paragraf"/>
    <w:basedOn w:val="Normal"/>
    <w:qFormat/>
    <w:rsid w:val="009F4C53"/>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9F4C53"/>
    <w:pPr>
      <w:keepNext/>
      <w:keepLines/>
      <w:numPr>
        <w:ilvl w:val="7"/>
        <w:numId w:val="30"/>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locked/>
    <w:rsid w:val="009F4C53"/>
    <w:rPr>
      <w:rFonts w:ascii="Times New Roman" w:hAnsi="Times New Roman"/>
      <w:spacing w:val="4"/>
      <w:sz w:val="20"/>
    </w:rPr>
  </w:style>
  <w:style w:type="character" w:customStyle="1" w:styleId="DatoTegn">
    <w:name w:val="Dato Tegn"/>
    <w:link w:val="Dato0"/>
    <w:locked/>
    <w:rsid w:val="009F4C53"/>
    <w:rPr>
      <w:rFonts w:ascii="Times New Roman" w:hAnsi="Times New Roman"/>
      <w:spacing w:val="4"/>
      <w:sz w:val="24"/>
    </w:rPr>
  </w:style>
  <w:style w:type="character" w:styleId="Fotnotereferanse">
    <w:name w:val="footnote reference"/>
    <w:basedOn w:val="Standardskriftforavsnitt"/>
    <w:uiPriority w:val="99"/>
    <w:rsid w:val="009F4C53"/>
    <w:rPr>
      <w:vertAlign w:val="superscript"/>
    </w:rPr>
  </w:style>
  <w:style w:type="character" w:customStyle="1" w:styleId="gjennomstreket">
    <w:name w:val="gjennomstreket"/>
    <w:uiPriority w:val="1"/>
    <w:rsid w:val="009F4C53"/>
    <w:rPr>
      <w:strike/>
    </w:rPr>
  </w:style>
  <w:style w:type="character" w:customStyle="1" w:styleId="halvfet0">
    <w:name w:val="halvfet"/>
    <w:rsid w:val="009F4C53"/>
    <w:rPr>
      <w:b/>
    </w:rPr>
  </w:style>
  <w:style w:type="character" w:styleId="Hyperkobling">
    <w:name w:val="Hyperlink"/>
    <w:basedOn w:val="Standardskriftforavsnitt"/>
    <w:uiPriority w:val="99"/>
    <w:unhideWhenUsed/>
    <w:rsid w:val="009F4C53"/>
    <w:rPr>
      <w:color w:val="0000FF"/>
      <w:u w:val="single"/>
    </w:rPr>
  </w:style>
  <w:style w:type="character" w:customStyle="1" w:styleId="kursiv">
    <w:name w:val="kursiv"/>
    <w:rsid w:val="009F4C53"/>
    <w:rPr>
      <w:i/>
    </w:rPr>
  </w:style>
  <w:style w:type="character" w:customStyle="1" w:styleId="l-endring">
    <w:name w:val="l-endring"/>
    <w:rsid w:val="009F4C53"/>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9F4C53"/>
    <w:rPr>
      <w:rFonts w:cs="Times New Roman"/>
    </w:rPr>
  </w:style>
  <w:style w:type="character" w:styleId="Plassholdertekst">
    <w:name w:val="Placeholder Text"/>
    <w:basedOn w:val="Standardskriftforavsnitt"/>
    <w:uiPriority w:val="99"/>
    <w:rsid w:val="009F4C53"/>
    <w:rPr>
      <w:color w:val="808080"/>
    </w:rPr>
  </w:style>
  <w:style w:type="character" w:customStyle="1" w:styleId="regular">
    <w:name w:val="regular"/>
    <w:uiPriority w:val="1"/>
    <w:qFormat/>
    <w:rsid w:val="009F4C53"/>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9F4C53"/>
    <w:rPr>
      <w:vertAlign w:val="superscript"/>
    </w:rPr>
  </w:style>
  <w:style w:type="character" w:customStyle="1" w:styleId="skrift-senket">
    <w:name w:val="skrift-senket"/>
    <w:rsid w:val="009F4C53"/>
    <w:rPr>
      <w:vertAlign w:val="subscript"/>
    </w:rPr>
  </w:style>
  <w:style w:type="character" w:customStyle="1" w:styleId="SluttnotetekstTegn">
    <w:name w:val="Sluttnotetekst Tegn"/>
    <w:link w:val="Sluttnotetekst"/>
    <w:uiPriority w:val="99"/>
    <w:semiHidden/>
    <w:locked/>
    <w:rsid w:val="009F4C53"/>
    <w:rPr>
      <w:rFonts w:ascii="Times New Roman" w:hAnsi="Times New Roman"/>
      <w:spacing w:val="4"/>
      <w:sz w:val="20"/>
    </w:rPr>
  </w:style>
  <w:style w:type="character" w:customStyle="1" w:styleId="sperret0">
    <w:name w:val="sperret"/>
    <w:rsid w:val="009F4C53"/>
    <w:rPr>
      <w:spacing w:val="30"/>
    </w:rPr>
  </w:style>
  <w:style w:type="character" w:customStyle="1" w:styleId="SterktsitatTegn">
    <w:name w:val="Sterkt sitat Tegn"/>
    <w:link w:val="Sterktsitat"/>
    <w:uiPriority w:val="30"/>
    <w:locked/>
    <w:rsid w:val="009F4C53"/>
    <w:rPr>
      <w:rFonts w:ascii="Times New Roman" w:hAnsi="Times New Roman"/>
      <w:b/>
      <w:i/>
      <w:color w:val="4F81BD"/>
      <w:spacing w:val="4"/>
      <w:sz w:val="24"/>
    </w:rPr>
  </w:style>
  <w:style w:type="character" w:customStyle="1" w:styleId="Stikkord">
    <w:name w:val="Stikkord"/>
    <w:rsid w:val="009F4C53"/>
    <w:rPr>
      <w:color w:val="0000FF"/>
    </w:rPr>
  </w:style>
  <w:style w:type="character" w:customStyle="1" w:styleId="stikkord0">
    <w:name w:val="stikkord"/>
    <w:uiPriority w:val="99"/>
  </w:style>
  <w:style w:type="character" w:styleId="Sterk">
    <w:name w:val="Strong"/>
    <w:basedOn w:val="Standardskriftforavsnitt"/>
    <w:uiPriority w:val="22"/>
    <w:qFormat/>
    <w:rsid w:val="009F4C53"/>
    <w:rPr>
      <w:b/>
    </w:rPr>
  </w:style>
  <w:style w:type="character" w:customStyle="1" w:styleId="TopptekstTegn">
    <w:name w:val="Topptekst Tegn"/>
    <w:link w:val="Topptekst"/>
    <w:locked/>
    <w:rsid w:val="009F4C53"/>
    <w:rPr>
      <w:rFonts w:ascii="Times New Roman" w:hAnsi="Times New Roman"/>
      <w:sz w:val="20"/>
    </w:rPr>
  </w:style>
  <w:style w:type="character" w:customStyle="1" w:styleId="UnderskriftTegn">
    <w:name w:val="Underskrift Tegn"/>
    <w:link w:val="Underskrift"/>
    <w:uiPriority w:val="99"/>
    <w:locked/>
    <w:rsid w:val="009F4C53"/>
    <w:rPr>
      <w:rFonts w:ascii="Times New Roman" w:hAnsi="Times New Roman"/>
      <w:spacing w:val="4"/>
      <w:sz w:val="24"/>
    </w:rPr>
  </w:style>
  <w:style w:type="table" w:customStyle="1" w:styleId="Tabell-VM">
    <w:name w:val="Tabell-VM"/>
    <w:basedOn w:val="Tabelltemaer"/>
    <w:uiPriority w:val="99"/>
    <w:qFormat/>
    <w:rsid w:val="009F4C53"/>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9F4C53"/>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F4C53"/>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9F4C53"/>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F4C53"/>
    <w:pPr>
      <w:spacing w:after="200" w:line="276"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Bunntekst">
    <w:name w:val="footer"/>
    <w:basedOn w:val="Normal"/>
    <w:link w:val="BunntekstTegn"/>
    <w:uiPriority w:val="99"/>
    <w:rsid w:val="009F4C53"/>
    <w:pPr>
      <w:tabs>
        <w:tab w:val="center" w:pos="4153"/>
        <w:tab w:val="right" w:pos="8306"/>
      </w:tabs>
    </w:pPr>
    <w:rPr>
      <w:sz w:val="20"/>
    </w:rPr>
  </w:style>
  <w:style w:type="character" w:customStyle="1" w:styleId="BunntekstTegn1">
    <w:name w:val="Bunntekst Tegn1"/>
    <w:basedOn w:val="Standardskriftforavsnitt"/>
    <w:uiPriority w:val="99"/>
    <w:semiHidden/>
    <w:rPr>
      <w:rFonts w:ascii="Times New Roman" w:hAnsi="Times New Roman"/>
      <w:spacing w:val="4"/>
      <w:sz w:val="24"/>
    </w:rPr>
  </w:style>
  <w:style w:type="character" w:customStyle="1" w:styleId="BunntekstTegn11">
    <w:name w:val="Bunntekst Tegn11"/>
    <w:basedOn w:val="Standardskriftforavsnitt"/>
    <w:uiPriority w:val="99"/>
    <w:semiHidden/>
    <w:rsid w:val="009F4C53"/>
    <w:rPr>
      <w:rFonts w:ascii="Times New Roman" w:hAnsi="Times New Roman" w:cs="Times New Roman"/>
      <w:spacing w:val="4"/>
      <w:sz w:val="24"/>
    </w:rPr>
  </w:style>
  <w:style w:type="paragraph" w:styleId="INNH1">
    <w:name w:val="toc 1"/>
    <w:basedOn w:val="Normal"/>
    <w:next w:val="Normal"/>
    <w:uiPriority w:val="39"/>
    <w:rsid w:val="009F4C53"/>
    <w:pPr>
      <w:tabs>
        <w:tab w:val="right" w:leader="dot" w:pos="8306"/>
      </w:tabs>
    </w:pPr>
    <w:rPr>
      <w:spacing w:val="0"/>
    </w:rPr>
  </w:style>
  <w:style w:type="paragraph" w:styleId="INNH2">
    <w:name w:val="toc 2"/>
    <w:basedOn w:val="Normal"/>
    <w:next w:val="Normal"/>
    <w:uiPriority w:val="39"/>
    <w:rsid w:val="009F4C53"/>
    <w:pPr>
      <w:tabs>
        <w:tab w:val="right" w:leader="dot" w:pos="8306"/>
      </w:tabs>
      <w:ind w:left="200"/>
    </w:pPr>
    <w:rPr>
      <w:spacing w:val="0"/>
    </w:rPr>
  </w:style>
  <w:style w:type="paragraph" w:styleId="INNH3">
    <w:name w:val="toc 3"/>
    <w:basedOn w:val="Normal"/>
    <w:next w:val="Normal"/>
    <w:uiPriority w:val="39"/>
    <w:rsid w:val="009F4C53"/>
    <w:pPr>
      <w:tabs>
        <w:tab w:val="right" w:leader="dot" w:pos="8306"/>
      </w:tabs>
      <w:ind w:left="400"/>
    </w:pPr>
    <w:rPr>
      <w:spacing w:val="0"/>
    </w:rPr>
  </w:style>
  <w:style w:type="paragraph" w:styleId="INNH4">
    <w:name w:val="toc 4"/>
    <w:basedOn w:val="Normal"/>
    <w:next w:val="Normal"/>
    <w:uiPriority w:val="39"/>
    <w:rsid w:val="009F4C53"/>
    <w:pPr>
      <w:tabs>
        <w:tab w:val="right" w:leader="dot" w:pos="8306"/>
      </w:tabs>
      <w:ind w:left="600"/>
    </w:pPr>
    <w:rPr>
      <w:spacing w:val="0"/>
    </w:rPr>
  </w:style>
  <w:style w:type="paragraph" w:styleId="INNH5">
    <w:name w:val="toc 5"/>
    <w:basedOn w:val="Normal"/>
    <w:next w:val="Normal"/>
    <w:uiPriority w:val="39"/>
    <w:rsid w:val="009F4C53"/>
    <w:pPr>
      <w:tabs>
        <w:tab w:val="right" w:leader="dot" w:pos="8306"/>
      </w:tabs>
      <w:ind w:left="800"/>
    </w:pPr>
    <w:rPr>
      <w:spacing w:val="0"/>
    </w:rPr>
  </w:style>
  <w:style w:type="character" w:styleId="Merknadsreferanse">
    <w:name w:val="annotation reference"/>
    <w:basedOn w:val="Standardskriftforavsnitt"/>
    <w:uiPriority w:val="99"/>
    <w:rsid w:val="009F4C53"/>
    <w:rPr>
      <w:sz w:val="16"/>
    </w:rPr>
  </w:style>
  <w:style w:type="paragraph" w:styleId="Merknadstekst">
    <w:name w:val="annotation text"/>
    <w:basedOn w:val="Normal"/>
    <w:link w:val="MerknadstekstTegn"/>
    <w:uiPriority w:val="99"/>
    <w:rsid w:val="009F4C53"/>
    <w:rPr>
      <w:spacing w:val="0"/>
      <w:sz w:val="20"/>
    </w:rPr>
  </w:style>
  <w:style w:type="character" w:customStyle="1" w:styleId="MerknadstekstTegn">
    <w:name w:val="Merknadstekst Tegn"/>
    <w:basedOn w:val="Standardskriftforavsnitt"/>
    <w:link w:val="Merknadstekst"/>
    <w:uiPriority w:val="99"/>
    <w:locked/>
    <w:rsid w:val="009F4C53"/>
    <w:rPr>
      <w:rFonts w:ascii="Times New Roman" w:hAnsi="Times New Roman"/>
      <w:sz w:val="20"/>
    </w:rPr>
  </w:style>
  <w:style w:type="paragraph" w:styleId="Punktliste">
    <w:name w:val="List Bullet"/>
    <w:basedOn w:val="Normal"/>
    <w:uiPriority w:val="99"/>
    <w:rsid w:val="009F4C53"/>
    <w:pPr>
      <w:spacing w:after="0"/>
      <w:ind w:left="284" w:hanging="284"/>
    </w:pPr>
  </w:style>
  <w:style w:type="paragraph" w:styleId="Punktliste2">
    <w:name w:val="List Bullet 2"/>
    <w:basedOn w:val="Normal"/>
    <w:uiPriority w:val="99"/>
    <w:rsid w:val="009F4C53"/>
    <w:pPr>
      <w:spacing w:after="0"/>
      <w:ind w:left="568" w:hanging="284"/>
    </w:pPr>
  </w:style>
  <w:style w:type="paragraph" w:styleId="Punktliste3">
    <w:name w:val="List Bullet 3"/>
    <w:basedOn w:val="Normal"/>
    <w:uiPriority w:val="99"/>
    <w:rsid w:val="009F4C53"/>
    <w:pPr>
      <w:spacing w:after="0"/>
      <w:ind w:left="851" w:hanging="284"/>
    </w:pPr>
  </w:style>
  <w:style w:type="paragraph" w:styleId="Punktliste4">
    <w:name w:val="List Bullet 4"/>
    <w:basedOn w:val="Normal"/>
    <w:uiPriority w:val="99"/>
    <w:rsid w:val="009F4C53"/>
    <w:pPr>
      <w:spacing w:after="0"/>
      <w:ind w:left="1135" w:hanging="284"/>
    </w:pPr>
    <w:rPr>
      <w:spacing w:val="0"/>
    </w:rPr>
  </w:style>
  <w:style w:type="paragraph" w:styleId="Punktliste5">
    <w:name w:val="List Bullet 5"/>
    <w:basedOn w:val="Normal"/>
    <w:uiPriority w:val="99"/>
    <w:rsid w:val="009F4C53"/>
    <w:pPr>
      <w:spacing w:after="0"/>
      <w:ind w:left="1418" w:hanging="284"/>
    </w:pPr>
    <w:rPr>
      <w:spacing w:val="0"/>
    </w:rPr>
  </w:style>
  <w:style w:type="paragraph" w:styleId="Topptekst">
    <w:name w:val="header"/>
    <w:basedOn w:val="Normal"/>
    <w:link w:val="TopptekstTegn"/>
    <w:uiPriority w:val="99"/>
    <w:rsid w:val="009F4C53"/>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Times New Roman" w:hAnsi="Times New Roman"/>
      <w:spacing w:val="4"/>
      <w:sz w:val="24"/>
    </w:rPr>
  </w:style>
  <w:style w:type="character" w:customStyle="1" w:styleId="TopptekstTegn11">
    <w:name w:val="Topptekst Tegn11"/>
    <w:basedOn w:val="Standardskriftforavsnitt"/>
    <w:uiPriority w:val="99"/>
    <w:semiHidden/>
    <w:rsid w:val="009F4C53"/>
    <w:rPr>
      <w:rFonts w:ascii="Times New Roman" w:hAnsi="Times New Roman" w:cs="Times New Roman"/>
      <w:spacing w:val="4"/>
      <w:sz w:val="24"/>
    </w:rPr>
  </w:style>
  <w:style w:type="table" w:customStyle="1" w:styleId="StandardTabell">
    <w:name w:val="StandardTabell"/>
    <w:basedOn w:val="Vanligtabell"/>
    <w:uiPriority w:val="99"/>
    <w:qFormat/>
    <w:rsid w:val="009F4C53"/>
    <w:pPr>
      <w:spacing w:after="200" w:line="276"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9F4C53"/>
    <w:pPr>
      <w:spacing w:after="200" w:line="276"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F4C53"/>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9F4C53"/>
    <w:pPr>
      <w:spacing w:after="0" w:line="240" w:lineRule="auto"/>
      <w:ind w:left="240" w:hanging="240"/>
    </w:pPr>
  </w:style>
  <w:style w:type="paragraph" w:styleId="Indeks2">
    <w:name w:val="index 2"/>
    <w:basedOn w:val="Normal"/>
    <w:next w:val="Normal"/>
    <w:autoRedefine/>
    <w:uiPriority w:val="99"/>
    <w:semiHidden/>
    <w:unhideWhenUsed/>
    <w:rsid w:val="009F4C53"/>
    <w:pPr>
      <w:spacing w:after="0" w:line="240" w:lineRule="auto"/>
      <w:ind w:left="480" w:hanging="240"/>
    </w:pPr>
  </w:style>
  <w:style w:type="paragraph" w:styleId="Indeks3">
    <w:name w:val="index 3"/>
    <w:basedOn w:val="Normal"/>
    <w:next w:val="Normal"/>
    <w:autoRedefine/>
    <w:uiPriority w:val="99"/>
    <w:semiHidden/>
    <w:unhideWhenUsed/>
    <w:rsid w:val="009F4C53"/>
    <w:pPr>
      <w:spacing w:after="0" w:line="240" w:lineRule="auto"/>
      <w:ind w:left="720" w:hanging="240"/>
    </w:pPr>
  </w:style>
  <w:style w:type="paragraph" w:styleId="Indeks4">
    <w:name w:val="index 4"/>
    <w:basedOn w:val="Normal"/>
    <w:next w:val="Normal"/>
    <w:autoRedefine/>
    <w:uiPriority w:val="99"/>
    <w:semiHidden/>
    <w:unhideWhenUsed/>
    <w:rsid w:val="009F4C53"/>
    <w:pPr>
      <w:spacing w:after="0" w:line="240" w:lineRule="auto"/>
      <w:ind w:left="960" w:hanging="240"/>
    </w:pPr>
  </w:style>
  <w:style w:type="paragraph" w:styleId="Indeks5">
    <w:name w:val="index 5"/>
    <w:basedOn w:val="Normal"/>
    <w:next w:val="Normal"/>
    <w:autoRedefine/>
    <w:uiPriority w:val="99"/>
    <w:semiHidden/>
    <w:unhideWhenUsed/>
    <w:rsid w:val="009F4C53"/>
    <w:pPr>
      <w:spacing w:after="0" w:line="240" w:lineRule="auto"/>
      <w:ind w:left="1200" w:hanging="240"/>
    </w:pPr>
  </w:style>
  <w:style w:type="paragraph" w:styleId="Indeks6">
    <w:name w:val="index 6"/>
    <w:basedOn w:val="Normal"/>
    <w:next w:val="Normal"/>
    <w:autoRedefine/>
    <w:uiPriority w:val="99"/>
    <w:semiHidden/>
    <w:unhideWhenUsed/>
    <w:rsid w:val="009F4C53"/>
    <w:pPr>
      <w:spacing w:after="0" w:line="240" w:lineRule="auto"/>
      <w:ind w:left="1440" w:hanging="240"/>
    </w:pPr>
  </w:style>
  <w:style w:type="paragraph" w:styleId="Indeks7">
    <w:name w:val="index 7"/>
    <w:basedOn w:val="Normal"/>
    <w:next w:val="Normal"/>
    <w:autoRedefine/>
    <w:uiPriority w:val="99"/>
    <w:semiHidden/>
    <w:unhideWhenUsed/>
    <w:rsid w:val="009F4C53"/>
    <w:pPr>
      <w:spacing w:after="0" w:line="240" w:lineRule="auto"/>
      <w:ind w:left="1680" w:hanging="240"/>
    </w:pPr>
  </w:style>
  <w:style w:type="paragraph" w:styleId="Indeks8">
    <w:name w:val="index 8"/>
    <w:basedOn w:val="Normal"/>
    <w:next w:val="Normal"/>
    <w:autoRedefine/>
    <w:uiPriority w:val="99"/>
    <w:semiHidden/>
    <w:unhideWhenUsed/>
    <w:rsid w:val="009F4C53"/>
    <w:pPr>
      <w:spacing w:after="0" w:line="240" w:lineRule="auto"/>
      <w:ind w:left="1920" w:hanging="240"/>
    </w:pPr>
  </w:style>
  <w:style w:type="paragraph" w:styleId="Indeks9">
    <w:name w:val="index 9"/>
    <w:basedOn w:val="Normal"/>
    <w:next w:val="Normal"/>
    <w:autoRedefine/>
    <w:uiPriority w:val="99"/>
    <w:semiHidden/>
    <w:unhideWhenUsed/>
    <w:rsid w:val="009F4C53"/>
    <w:pPr>
      <w:spacing w:after="0" w:line="240" w:lineRule="auto"/>
      <w:ind w:left="2160" w:hanging="240"/>
    </w:pPr>
  </w:style>
  <w:style w:type="paragraph" w:styleId="INNH6">
    <w:name w:val="toc 6"/>
    <w:basedOn w:val="Normal"/>
    <w:next w:val="Normal"/>
    <w:autoRedefine/>
    <w:uiPriority w:val="39"/>
    <w:semiHidden/>
    <w:unhideWhenUsed/>
    <w:rsid w:val="009F4C53"/>
    <w:pPr>
      <w:spacing w:after="100"/>
      <w:ind w:left="1200"/>
    </w:pPr>
  </w:style>
  <w:style w:type="paragraph" w:styleId="INNH7">
    <w:name w:val="toc 7"/>
    <w:basedOn w:val="Normal"/>
    <w:next w:val="Normal"/>
    <w:autoRedefine/>
    <w:uiPriority w:val="39"/>
    <w:semiHidden/>
    <w:unhideWhenUsed/>
    <w:rsid w:val="009F4C53"/>
    <w:pPr>
      <w:spacing w:after="100"/>
      <w:ind w:left="1440"/>
    </w:pPr>
  </w:style>
  <w:style w:type="paragraph" w:styleId="INNH8">
    <w:name w:val="toc 8"/>
    <w:basedOn w:val="Normal"/>
    <w:next w:val="Normal"/>
    <w:autoRedefine/>
    <w:uiPriority w:val="39"/>
    <w:semiHidden/>
    <w:unhideWhenUsed/>
    <w:rsid w:val="009F4C53"/>
    <w:pPr>
      <w:spacing w:after="100"/>
      <w:ind w:left="1680"/>
    </w:pPr>
  </w:style>
  <w:style w:type="paragraph" w:styleId="INNH9">
    <w:name w:val="toc 9"/>
    <w:basedOn w:val="Normal"/>
    <w:next w:val="Normal"/>
    <w:autoRedefine/>
    <w:uiPriority w:val="39"/>
    <w:semiHidden/>
    <w:unhideWhenUsed/>
    <w:rsid w:val="009F4C53"/>
    <w:pPr>
      <w:spacing w:after="100"/>
      <w:ind w:left="1920"/>
    </w:pPr>
  </w:style>
  <w:style w:type="paragraph" w:styleId="Vanliginnrykk">
    <w:name w:val="Normal Indent"/>
    <w:basedOn w:val="Normal"/>
    <w:uiPriority w:val="99"/>
    <w:semiHidden/>
    <w:unhideWhenUsed/>
    <w:rsid w:val="009F4C53"/>
    <w:pPr>
      <w:ind w:left="708"/>
    </w:pPr>
  </w:style>
  <w:style w:type="paragraph" w:styleId="Stikkordregisteroverskrift">
    <w:name w:val="index heading"/>
    <w:basedOn w:val="Normal"/>
    <w:next w:val="Indeks1"/>
    <w:uiPriority w:val="99"/>
    <w:semiHidden/>
    <w:unhideWhenUsed/>
    <w:rsid w:val="009F4C53"/>
    <w:rPr>
      <w:rFonts w:ascii="Cambria" w:hAnsi="Cambria"/>
      <w:b/>
      <w:bCs/>
    </w:rPr>
  </w:style>
  <w:style w:type="paragraph" w:styleId="Bildetekst">
    <w:name w:val="caption"/>
    <w:basedOn w:val="Normal"/>
    <w:next w:val="Normal"/>
    <w:uiPriority w:val="35"/>
    <w:semiHidden/>
    <w:unhideWhenUsed/>
    <w:qFormat/>
    <w:rsid w:val="009F4C53"/>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9F4C53"/>
    <w:pPr>
      <w:spacing w:after="0"/>
    </w:pPr>
  </w:style>
  <w:style w:type="paragraph" w:styleId="Konvoluttadresse">
    <w:name w:val="envelope address"/>
    <w:basedOn w:val="Normal"/>
    <w:uiPriority w:val="99"/>
    <w:semiHidden/>
    <w:unhideWhenUsed/>
    <w:rsid w:val="009F4C53"/>
    <w:pPr>
      <w:framePr w:w="7920" w:h="1980" w:hRule="exact" w:hSpace="141" w:wrap="auto" w:hAnchor="page" w:xAlign="center" w:yAlign="bottom"/>
      <w:spacing w:after="0" w:line="240" w:lineRule="auto"/>
      <w:ind w:left="2880"/>
    </w:pPr>
    <w:rPr>
      <w:rFonts w:ascii="Cambria" w:hAnsi="Cambria"/>
      <w:szCs w:val="24"/>
    </w:rPr>
  </w:style>
  <w:style w:type="character" w:styleId="Linjenummer">
    <w:name w:val="line number"/>
    <w:basedOn w:val="Standardskriftforavsnitt"/>
    <w:uiPriority w:val="99"/>
    <w:semiHidden/>
    <w:unhideWhenUsed/>
    <w:rsid w:val="009F4C53"/>
    <w:rPr>
      <w:rFonts w:cs="Times New Roman"/>
    </w:rPr>
  </w:style>
  <w:style w:type="character" w:styleId="Sluttnotereferanse">
    <w:name w:val="endnote reference"/>
    <w:basedOn w:val="Standardskriftforavsnitt"/>
    <w:uiPriority w:val="99"/>
    <w:semiHidden/>
    <w:unhideWhenUsed/>
    <w:rsid w:val="009F4C53"/>
    <w:rPr>
      <w:vertAlign w:val="superscript"/>
    </w:rPr>
  </w:style>
  <w:style w:type="paragraph" w:styleId="Sluttnotetekst">
    <w:name w:val="endnote text"/>
    <w:basedOn w:val="Normal"/>
    <w:link w:val="SluttnotetekstTegn"/>
    <w:uiPriority w:val="99"/>
    <w:semiHidden/>
    <w:unhideWhenUsed/>
    <w:rsid w:val="009F4C53"/>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pacing w:val="4"/>
      <w:sz w:val="20"/>
      <w:szCs w:val="20"/>
    </w:rPr>
  </w:style>
  <w:style w:type="character" w:customStyle="1" w:styleId="SluttnotetekstTegn11">
    <w:name w:val="Sluttnotetekst Tegn11"/>
    <w:basedOn w:val="Standardskriftforavsnitt"/>
    <w:uiPriority w:val="99"/>
    <w:semiHidden/>
    <w:rsid w:val="009F4C53"/>
    <w:rPr>
      <w:rFonts w:ascii="Times New Roman" w:hAnsi="Times New Roman" w:cs="Times New Roman"/>
      <w:spacing w:val="4"/>
      <w:sz w:val="20"/>
      <w:szCs w:val="20"/>
    </w:rPr>
  </w:style>
  <w:style w:type="paragraph" w:styleId="Kildeliste">
    <w:name w:val="table of authorities"/>
    <w:basedOn w:val="Normal"/>
    <w:next w:val="Normal"/>
    <w:uiPriority w:val="99"/>
    <w:semiHidden/>
    <w:unhideWhenUsed/>
    <w:rsid w:val="009F4C53"/>
    <w:pPr>
      <w:spacing w:after="0"/>
      <w:ind w:left="240" w:hanging="240"/>
    </w:pPr>
  </w:style>
  <w:style w:type="paragraph" w:styleId="Makrotekst">
    <w:name w:val="macro"/>
    <w:link w:val="MakrotekstTegn"/>
    <w:uiPriority w:val="99"/>
    <w:semiHidden/>
    <w:unhideWhenUsed/>
    <w:rsid w:val="009F4C5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rPr>
  </w:style>
  <w:style w:type="character" w:customStyle="1" w:styleId="MakrotekstTegn">
    <w:name w:val="Makrotekst Tegn"/>
    <w:basedOn w:val="Standardskriftforavsnitt"/>
    <w:link w:val="Makrotekst"/>
    <w:uiPriority w:val="99"/>
    <w:semiHidden/>
    <w:locked/>
    <w:rsid w:val="009F4C53"/>
    <w:rPr>
      <w:rFonts w:ascii="Consolas" w:hAnsi="Consolas"/>
      <w:spacing w:val="4"/>
    </w:rPr>
  </w:style>
  <w:style w:type="paragraph" w:styleId="Kildelisteoverskrift">
    <w:name w:val="toa heading"/>
    <w:basedOn w:val="Normal"/>
    <w:next w:val="Normal"/>
    <w:uiPriority w:val="99"/>
    <w:semiHidden/>
    <w:unhideWhenUsed/>
    <w:rsid w:val="009F4C53"/>
    <w:pPr>
      <w:spacing w:before="120"/>
    </w:pPr>
    <w:rPr>
      <w:rFonts w:ascii="Cambria" w:hAnsi="Cambria"/>
      <w:b/>
      <w:bCs/>
      <w:szCs w:val="24"/>
    </w:rPr>
  </w:style>
  <w:style w:type="paragraph" w:styleId="Tittel">
    <w:name w:val="Title"/>
    <w:basedOn w:val="Normal"/>
    <w:next w:val="Normal"/>
    <w:link w:val="TittelTegn"/>
    <w:uiPriority w:val="10"/>
    <w:qFormat/>
    <w:rsid w:val="009F4C53"/>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9F4C53"/>
    <w:rPr>
      <w:rFonts w:ascii="Cambria" w:hAnsi="Cambria"/>
      <w:color w:val="17365D"/>
      <w:spacing w:val="5"/>
      <w:kern w:val="28"/>
      <w:sz w:val="52"/>
    </w:rPr>
  </w:style>
  <w:style w:type="paragraph" w:styleId="Hilsen">
    <w:name w:val="Closing"/>
    <w:basedOn w:val="Normal"/>
    <w:link w:val="HilsenTegn"/>
    <w:uiPriority w:val="99"/>
    <w:semiHidden/>
    <w:unhideWhenUsed/>
    <w:rsid w:val="009F4C53"/>
    <w:pPr>
      <w:spacing w:after="0" w:line="240" w:lineRule="auto"/>
      <w:ind w:left="4252"/>
    </w:pPr>
  </w:style>
  <w:style w:type="character" w:customStyle="1" w:styleId="HilsenTegn">
    <w:name w:val="Hilsen Tegn"/>
    <w:basedOn w:val="Standardskriftforavsnitt"/>
    <w:link w:val="Hilsen"/>
    <w:uiPriority w:val="99"/>
    <w:semiHidden/>
    <w:locked/>
    <w:rsid w:val="009F4C53"/>
    <w:rPr>
      <w:rFonts w:ascii="Times New Roman" w:hAnsi="Times New Roman"/>
      <w:spacing w:val="4"/>
      <w:sz w:val="24"/>
    </w:rPr>
  </w:style>
  <w:style w:type="paragraph" w:styleId="Underskrift">
    <w:name w:val="Signature"/>
    <w:basedOn w:val="Normal"/>
    <w:link w:val="UnderskriftTegn"/>
    <w:uiPriority w:val="99"/>
    <w:unhideWhenUsed/>
    <w:rsid w:val="009F4C53"/>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pacing w:val="4"/>
      <w:sz w:val="24"/>
    </w:rPr>
  </w:style>
  <w:style w:type="character" w:customStyle="1" w:styleId="UnderskriftTegn11">
    <w:name w:val="Underskrift Tegn11"/>
    <w:basedOn w:val="Standardskriftforavsnitt"/>
    <w:uiPriority w:val="99"/>
    <w:semiHidden/>
    <w:rsid w:val="009F4C53"/>
    <w:rPr>
      <w:rFonts w:ascii="Times New Roman" w:hAnsi="Times New Roman" w:cs="Times New Roman"/>
      <w:spacing w:val="4"/>
      <w:sz w:val="24"/>
    </w:rPr>
  </w:style>
  <w:style w:type="paragraph" w:styleId="Liste-forts">
    <w:name w:val="List Continue"/>
    <w:basedOn w:val="Normal"/>
    <w:uiPriority w:val="99"/>
    <w:semiHidden/>
    <w:unhideWhenUsed/>
    <w:rsid w:val="009F4C53"/>
    <w:pPr>
      <w:ind w:left="283"/>
      <w:contextualSpacing/>
    </w:pPr>
  </w:style>
  <w:style w:type="paragraph" w:styleId="Liste-forts2">
    <w:name w:val="List Continue 2"/>
    <w:basedOn w:val="Normal"/>
    <w:uiPriority w:val="99"/>
    <w:semiHidden/>
    <w:unhideWhenUsed/>
    <w:rsid w:val="009F4C53"/>
    <w:pPr>
      <w:ind w:left="566"/>
      <w:contextualSpacing/>
    </w:pPr>
  </w:style>
  <w:style w:type="paragraph" w:styleId="Liste-forts3">
    <w:name w:val="List Continue 3"/>
    <w:basedOn w:val="Normal"/>
    <w:uiPriority w:val="99"/>
    <w:semiHidden/>
    <w:unhideWhenUsed/>
    <w:rsid w:val="009F4C53"/>
    <w:pPr>
      <w:ind w:left="849"/>
      <w:contextualSpacing/>
    </w:pPr>
  </w:style>
  <w:style w:type="paragraph" w:styleId="Liste-forts4">
    <w:name w:val="List Continue 4"/>
    <w:basedOn w:val="Normal"/>
    <w:uiPriority w:val="99"/>
    <w:semiHidden/>
    <w:unhideWhenUsed/>
    <w:rsid w:val="009F4C53"/>
    <w:pPr>
      <w:ind w:left="1132"/>
      <w:contextualSpacing/>
    </w:pPr>
  </w:style>
  <w:style w:type="paragraph" w:styleId="Liste-forts5">
    <w:name w:val="List Continue 5"/>
    <w:basedOn w:val="Normal"/>
    <w:uiPriority w:val="99"/>
    <w:semiHidden/>
    <w:unhideWhenUsed/>
    <w:rsid w:val="009F4C53"/>
    <w:pPr>
      <w:ind w:left="1415"/>
      <w:contextualSpacing/>
    </w:pPr>
  </w:style>
  <w:style w:type="paragraph" w:styleId="Meldingshode">
    <w:name w:val="Message Header"/>
    <w:basedOn w:val="Normal"/>
    <w:link w:val="MeldingshodeTegn"/>
    <w:uiPriority w:val="99"/>
    <w:semiHidden/>
    <w:unhideWhenUsed/>
    <w:rsid w:val="009F4C5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semiHidden/>
    <w:locked/>
    <w:rsid w:val="009F4C53"/>
    <w:rPr>
      <w:rFonts w:ascii="Cambria" w:hAnsi="Cambria"/>
      <w:spacing w:val="4"/>
      <w:sz w:val="24"/>
      <w:shd w:val="pct20" w:color="auto" w:fill="auto"/>
    </w:rPr>
  </w:style>
  <w:style w:type="paragraph" w:styleId="Innledendehilsen">
    <w:name w:val="Salutation"/>
    <w:basedOn w:val="Normal"/>
    <w:next w:val="Normal"/>
    <w:link w:val="InnledendehilsenTegn"/>
    <w:uiPriority w:val="99"/>
    <w:semiHidden/>
    <w:unhideWhenUsed/>
    <w:rsid w:val="009F4C53"/>
  </w:style>
  <w:style w:type="character" w:customStyle="1" w:styleId="InnledendehilsenTegn">
    <w:name w:val="Innledende hilsen Tegn"/>
    <w:basedOn w:val="Standardskriftforavsnitt"/>
    <w:link w:val="Innledendehilsen"/>
    <w:uiPriority w:val="99"/>
    <w:semiHidden/>
    <w:locked/>
    <w:rsid w:val="009F4C53"/>
    <w:rPr>
      <w:rFonts w:ascii="Times New Roman" w:hAnsi="Times New Roman"/>
      <w:spacing w:val="4"/>
      <w:sz w:val="24"/>
    </w:rPr>
  </w:style>
  <w:style w:type="paragraph" w:styleId="Dato0">
    <w:name w:val="Date"/>
    <w:basedOn w:val="Normal"/>
    <w:next w:val="Normal"/>
    <w:link w:val="DatoTegn"/>
    <w:uiPriority w:val="99"/>
    <w:rsid w:val="009F4C53"/>
  </w:style>
  <w:style w:type="character" w:customStyle="1" w:styleId="DatoTegn1">
    <w:name w:val="Dato Tegn1"/>
    <w:basedOn w:val="Standardskriftforavsnitt"/>
    <w:uiPriority w:val="99"/>
    <w:semiHidden/>
    <w:rPr>
      <w:rFonts w:ascii="Times New Roman" w:hAnsi="Times New Roman"/>
      <w:spacing w:val="4"/>
      <w:sz w:val="24"/>
    </w:rPr>
  </w:style>
  <w:style w:type="character" w:customStyle="1" w:styleId="DatoTegn11">
    <w:name w:val="Dato Tegn11"/>
    <w:basedOn w:val="Standardskriftforavsnitt"/>
    <w:uiPriority w:val="99"/>
    <w:semiHidden/>
    <w:rsid w:val="009F4C53"/>
    <w:rPr>
      <w:rFonts w:ascii="Times New Roman" w:hAnsi="Times New Roman" w:cs="Times New Roman"/>
      <w:spacing w:val="4"/>
      <w:sz w:val="24"/>
    </w:rPr>
  </w:style>
  <w:style w:type="paragraph" w:styleId="Notatoverskrift">
    <w:name w:val="Note Heading"/>
    <w:basedOn w:val="Normal"/>
    <w:next w:val="Normal"/>
    <w:link w:val="NotatoverskriftTegn"/>
    <w:uiPriority w:val="99"/>
    <w:semiHidden/>
    <w:unhideWhenUsed/>
    <w:rsid w:val="009F4C53"/>
    <w:pPr>
      <w:spacing w:after="0" w:line="240" w:lineRule="auto"/>
    </w:pPr>
  </w:style>
  <w:style w:type="character" w:customStyle="1" w:styleId="NotatoverskriftTegn">
    <w:name w:val="Notatoverskrift Tegn"/>
    <w:basedOn w:val="Standardskriftforavsnitt"/>
    <w:link w:val="Notatoverskrift"/>
    <w:uiPriority w:val="99"/>
    <w:semiHidden/>
    <w:locked/>
    <w:rsid w:val="009F4C53"/>
    <w:rPr>
      <w:rFonts w:ascii="Times New Roman" w:hAnsi="Times New Roman"/>
      <w:spacing w:val="4"/>
      <w:sz w:val="24"/>
    </w:rPr>
  </w:style>
  <w:style w:type="paragraph" w:styleId="Blokktekst">
    <w:name w:val="Block Text"/>
    <w:basedOn w:val="Normal"/>
    <w:uiPriority w:val="99"/>
    <w:semiHidden/>
    <w:unhideWhenUsed/>
    <w:rsid w:val="009F4C53"/>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9F4C53"/>
    <w:rPr>
      <w:color w:val="800080"/>
      <w:u w:val="single"/>
    </w:rPr>
  </w:style>
  <w:style w:type="character" w:styleId="Utheving">
    <w:name w:val="Emphasis"/>
    <w:basedOn w:val="Standardskriftforavsnitt"/>
    <w:uiPriority w:val="20"/>
    <w:qFormat/>
    <w:rsid w:val="009F4C53"/>
    <w:rPr>
      <w:i/>
    </w:rPr>
  </w:style>
  <w:style w:type="paragraph" w:styleId="Dokumentkart">
    <w:name w:val="Document Map"/>
    <w:basedOn w:val="Normal"/>
    <w:link w:val="DokumentkartTegn"/>
    <w:uiPriority w:val="99"/>
    <w:semiHidden/>
    <w:rsid w:val="009F4C53"/>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9F4C53"/>
    <w:rPr>
      <w:rFonts w:ascii="Tahoma" w:hAnsi="Tahoma"/>
      <w:spacing w:val="4"/>
      <w:sz w:val="24"/>
      <w:shd w:val="clear" w:color="auto" w:fill="000080"/>
    </w:rPr>
  </w:style>
  <w:style w:type="paragraph" w:styleId="Rentekst">
    <w:name w:val="Plain Text"/>
    <w:basedOn w:val="Normal"/>
    <w:link w:val="RentekstTegn"/>
    <w:uiPriority w:val="99"/>
    <w:semiHidden/>
    <w:unhideWhenUsed/>
    <w:rsid w:val="009F4C53"/>
    <w:rPr>
      <w:rFonts w:ascii="Courier New" w:hAnsi="Courier New" w:cs="Courier New"/>
      <w:sz w:val="20"/>
    </w:rPr>
  </w:style>
  <w:style w:type="character" w:customStyle="1" w:styleId="RentekstTegn">
    <w:name w:val="Ren tekst Tegn"/>
    <w:basedOn w:val="Standardskriftforavsnitt"/>
    <w:link w:val="Rentekst"/>
    <w:uiPriority w:val="99"/>
    <w:semiHidden/>
    <w:locked/>
    <w:rsid w:val="009F4C53"/>
    <w:rPr>
      <w:rFonts w:ascii="Courier New" w:hAnsi="Courier New"/>
      <w:spacing w:val="4"/>
      <w:sz w:val="20"/>
    </w:rPr>
  </w:style>
  <w:style w:type="paragraph" w:styleId="E-postsignatur">
    <w:name w:val="E-mail Signature"/>
    <w:basedOn w:val="Normal"/>
    <w:link w:val="E-postsignaturTegn"/>
    <w:uiPriority w:val="99"/>
    <w:semiHidden/>
    <w:unhideWhenUsed/>
    <w:rsid w:val="009F4C53"/>
    <w:pPr>
      <w:spacing w:after="0" w:line="240" w:lineRule="auto"/>
    </w:pPr>
  </w:style>
  <w:style w:type="character" w:customStyle="1" w:styleId="E-postsignaturTegn">
    <w:name w:val="E-postsignatur Tegn"/>
    <w:basedOn w:val="Standardskriftforavsnitt"/>
    <w:link w:val="E-postsignatur"/>
    <w:uiPriority w:val="99"/>
    <w:semiHidden/>
    <w:locked/>
    <w:rsid w:val="009F4C53"/>
    <w:rPr>
      <w:rFonts w:ascii="Times New Roman" w:hAnsi="Times New Roman"/>
      <w:spacing w:val="4"/>
      <w:sz w:val="24"/>
    </w:rPr>
  </w:style>
  <w:style w:type="paragraph" w:styleId="NormalWeb">
    <w:name w:val="Normal (Web)"/>
    <w:basedOn w:val="Normal"/>
    <w:uiPriority w:val="99"/>
    <w:semiHidden/>
    <w:unhideWhenUsed/>
    <w:rsid w:val="009F4C53"/>
    <w:rPr>
      <w:szCs w:val="24"/>
    </w:rPr>
  </w:style>
  <w:style w:type="character" w:styleId="HTML-akronym">
    <w:name w:val="HTML Acronym"/>
    <w:basedOn w:val="Standardskriftforavsnitt"/>
    <w:uiPriority w:val="99"/>
    <w:semiHidden/>
    <w:unhideWhenUsed/>
    <w:rsid w:val="009F4C53"/>
    <w:rPr>
      <w:rFonts w:cs="Times New Roman"/>
    </w:rPr>
  </w:style>
  <w:style w:type="paragraph" w:styleId="HTML-adresse">
    <w:name w:val="HTML Address"/>
    <w:basedOn w:val="Normal"/>
    <w:link w:val="HTML-adresseTegn"/>
    <w:uiPriority w:val="99"/>
    <w:semiHidden/>
    <w:unhideWhenUsed/>
    <w:rsid w:val="009F4C53"/>
    <w:pPr>
      <w:spacing w:after="0" w:line="240" w:lineRule="auto"/>
    </w:pPr>
    <w:rPr>
      <w:i/>
      <w:iCs/>
    </w:rPr>
  </w:style>
  <w:style w:type="character" w:customStyle="1" w:styleId="HTML-adresseTegn">
    <w:name w:val="HTML-adresse Tegn"/>
    <w:basedOn w:val="Standardskriftforavsnitt"/>
    <w:link w:val="HTML-adresse"/>
    <w:uiPriority w:val="99"/>
    <w:semiHidden/>
    <w:locked/>
    <w:rsid w:val="009F4C53"/>
    <w:rPr>
      <w:rFonts w:ascii="Times New Roman" w:hAnsi="Times New Roman"/>
      <w:i/>
      <w:spacing w:val="4"/>
      <w:sz w:val="24"/>
    </w:rPr>
  </w:style>
  <w:style w:type="character" w:styleId="HTML-sitat">
    <w:name w:val="HTML Cite"/>
    <w:basedOn w:val="Standardskriftforavsnitt"/>
    <w:uiPriority w:val="99"/>
    <w:semiHidden/>
    <w:unhideWhenUsed/>
    <w:rsid w:val="009F4C53"/>
    <w:rPr>
      <w:i/>
    </w:rPr>
  </w:style>
  <w:style w:type="character" w:styleId="HTML-kode">
    <w:name w:val="HTML Code"/>
    <w:basedOn w:val="Standardskriftforavsnitt"/>
    <w:uiPriority w:val="99"/>
    <w:semiHidden/>
    <w:unhideWhenUsed/>
    <w:rsid w:val="009F4C53"/>
    <w:rPr>
      <w:rFonts w:ascii="Consolas" w:hAnsi="Consolas"/>
      <w:sz w:val="20"/>
    </w:rPr>
  </w:style>
  <w:style w:type="character" w:styleId="HTML-definisjon">
    <w:name w:val="HTML Definition"/>
    <w:basedOn w:val="Standardskriftforavsnitt"/>
    <w:uiPriority w:val="99"/>
    <w:semiHidden/>
    <w:unhideWhenUsed/>
    <w:rsid w:val="009F4C53"/>
    <w:rPr>
      <w:i/>
    </w:rPr>
  </w:style>
  <w:style w:type="character" w:styleId="HTML-tastatur">
    <w:name w:val="HTML Keyboard"/>
    <w:basedOn w:val="Standardskriftforavsnitt"/>
    <w:uiPriority w:val="99"/>
    <w:semiHidden/>
    <w:unhideWhenUsed/>
    <w:rsid w:val="009F4C53"/>
    <w:rPr>
      <w:rFonts w:ascii="Consolas" w:hAnsi="Consolas"/>
      <w:sz w:val="20"/>
    </w:rPr>
  </w:style>
  <w:style w:type="paragraph" w:styleId="HTML-forhndsformatert">
    <w:name w:val="HTML Preformatted"/>
    <w:basedOn w:val="Normal"/>
    <w:link w:val="HTML-forhndsformatertTegn"/>
    <w:uiPriority w:val="99"/>
    <w:semiHidden/>
    <w:unhideWhenUsed/>
    <w:rsid w:val="009F4C53"/>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9F4C53"/>
    <w:rPr>
      <w:rFonts w:ascii="Consolas" w:hAnsi="Consolas"/>
      <w:spacing w:val="4"/>
      <w:sz w:val="20"/>
    </w:rPr>
  </w:style>
  <w:style w:type="character" w:styleId="HTML-eksempel">
    <w:name w:val="HTML Sample"/>
    <w:basedOn w:val="Standardskriftforavsnitt"/>
    <w:uiPriority w:val="99"/>
    <w:semiHidden/>
    <w:unhideWhenUsed/>
    <w:rsid w:val="009F4C53"/>
    <w:rPr>
      <w:rFonts w:ascii="Consolas" w:hAnsi="Consolas"/>
      <w:sz w:val="24"/>
    </w:rPr>
  </w:style>
  <w:style w:type="character" w:styleId="HTML-skrivemaskin">
    <w:name w:val="HTML Typewriter"/>
    <w:basedOn w:val="Standardskriftforavsnitt"/>
    <w:uiPriority w:val="99"/>
    <w:semiHidden/>
    <w:unhideWhenUsed/>
    <w:rsid w:val="009F4C53"/>
    <w:rPr>
      <w:rFonts w:ascii="Consolas" w:hAnsi="Consolas"/>
      <w:sz w:val="20"/>
    </w:rPr>
  </w:style>
  <w:style w:type="character" w:styleId="HTML-variabel">
    <w:name w:val="HTML Variable"/>
    <w:basedOn w:val="Standardskriftforavsnitt"/>
    <w:uiPriority w:val="99"/>
    <w:semiHidden/>
    <w:unhideWhenUsed/>
    <w:rsid w:val="009F4C53"/>
    <w:rPr>
      <w:i/>
    </w:rPr>
  </w:style>
  <w:style w:type="paragraph" w:styleId="Kommentaremne">
    <w:name w:val="annotation subject"/>
    <w:basedOn w:val="Merknadstekst"/>
    <w:next w:val="Merknadstekst"/>
    <w:link w:val="KommentaremneTegn"/>
    <w:uiPriority w:val="99"/>
    <w:semiHidden/>
    <w:unhideWhenUsed/>
    <w:rsid w:val="009F4C53"/>
    <w:pPr>
      <w:spacing w:line="240" w:lineRule="auto"/>
    </w:pPr>
    <w:rPr>
      <w:b/>
      <w:bCs/>
      <w:spacing w:val="4"/>
      <w:szCs w:val="20"/>
    </w:rPr>
  </w:style>
  <w:style w:type="character" w:customStyle="1" w:styleId="KommentaremneTegn">
    <w:name w:val="Kommentaremne Tegn"/>
    <w:basedOn w:val="MerknadstekstTegn"/>
    <w:link w:val="Kommentaremne"/>
    <w:uiPriority w:val="99"/>
    <w:semiHidden/>
    <w:locked/>
    <w:rsid w:val="009F4C53"/>
    <w:rPr>
      <w:rFonts w:ascii="Times New Roman" w:hAnsi="Times New Roman"/>
      <w:b/>
      <w:spacing w:val="4"/>
      <w:sz w:val="20"/>
    </w:rPr>
  </w:style>
  <w:style w:type="paragraph" w:styleId="Bobletekst">
    <w:name w:val="Balloon Text"/>
    <w:basedOn w:val="Normal"/>
    <w:link w:val="BobletekstTegn"/>
    <w:uiPriority w:val="99"/>
    <w:semiHidden/>
    <w:unhideWhenUsed/>
    <w:rsid w:val="009F4C5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9F4C53"/>
    <w:rPr>
      <w:rFonts w:ascii="Tahoma" w:hAnsi="Tahoma"/>
      <w:spacing w:val="4"/>
      <w:sz w:val="16"/>
    </w:rPr>
  </w:style>
  <w:style w:type="table" w:styleId="Tabellrutenett">
    <w:name w:val="Table Grid"/>
    <w:basedOn w:val="Vanligtabell"/>
    <w:uiPriority w:val="59"/>
    <w:rsid w:val="009F4C53"/>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9F4C53"/>
    <w:pPr>
      <w:spacing w:after="200" w:line="276" w:lineRule="auto"/>
    </w:pPr>
    <w:rPr>
      <w:rFonts w:ascii="Times New Roman" w:hAnsi="Times New Roman"/>
      <w:spacing w:val="4"/>
      <w:sz w:val="24"/>
    </w:rPr>
  </w:style>
  <w:style w:type="paragraph" w:styleId="Sterktsitat">
    <w:name w:val="Intense Quote"/>
    <w:basedOn w:val="Normal"/>
    <w:next w:val="Normal"/>
    <w:link w:val="SterktsitatTegn"/>
    <w:uiPriority w:val="30"/>
    <w:qFormat/>
    <w:rsid w:val="009F4C53"/>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i/>
      <w:iCs/>
      <w:color w:val="4472C4" w:themeColor="accent1"/>
      <w:spacing w:val="4"/>
      <w:sz w:val="24"/>
    </w:rPr>
  </w:style>
  <w:style w:type="character" w:customStyle="1" w:styleId="SterktsitatTegn11">
    <w:name w:val="Sterkt sitat Tegn11"/>
    <w:basedOn w:val="Standardskriftforavsnitt"/>
    <w:uiPriority w:val="30"/>
    <w:rsid w:val="009F4C53"/>
    <w:rPr>
      <w:rFonts w:ascii="Times New Roman" w:hAnsi="Times New Roman" w:cs="Times New Roman"/>
      <w:i/>
      <w:iCs/>
      <w:color w:val="4472C4" w:themeColor="accent1"/>
      <w:spacing w:val="4"/>
      <w:sz w:val="24"/>
    </w:rPr>
  </w:style>
  <w:style w:type="character" w:styleId="Svakutheving">
    <w:name w:val="Subtle Emphasis"/>
    <w:basedOn w:val="Standardskriftforavsnitt"/>
    <w:uiPriority w:val="19"/>
    <w:qFormat/>
    <w:rsid w:val="009F4C53"/>
    <w:rPr>
      <w:i/>
      <w:color w:val="808080"/>
    </w:rPr>
  </w:style>
  <w:style w:type="character" w:styleId="Sterkutheving">
    <w:name w:val="Intense Emphasis"/>
    <w:basedOn w:val="Standardskriftforavsnitt"/>
    <w:uiPriority w:val="21"/>
    <w:qFormat/>
    <w:rsid w:val="009F4C53"/>
    <w:rPr>
      <w:b/>
      <w:i/>
      <w:color w:val="4F81BD"/>
    </w:rPr>
  </w:style>
  <w:style w:type="character" w:styleId="Svakreferanse">
    <w:name w:val="Subtle Reference"/>
    <w:basedOn w:val="Standardskriftforavsnitt"/>
    <w:uiPriority w:val="31"/>
    <w:qFormat/>
    <w:rsid w:val="009F4C53"/>
    <w:rPr>
      <w:smallCaps/>
      <w:color w:val="C0504D"/>
      <w:u w:val="single"/>
    </w:rPr>
  </w:style>
  <w:style w:type="character" w:styleId="Sterkreferanse">
    <w:name w:val="Intense Reference"/>
    <w:basedOn w:val="Standardskriftforavsnitt"/>
    <w:uiPriority w:val="32"/>
    <w:qFormat/>
    <w:rsid w:val="009F4C53"/>
    <w:rPr>
      <w:b/>
      <w:smallCaps/>
      <w:color w:val="C0504D"/>
      <w:spacing w:val="5"/>
      <w:u w:val="single"/>
    </w:rPr>
  </w:style>
  <w:style w:type="character" w:styleId="Boktittel">
    <w:name w:val="Book Title"/>
    <w:basedOn w:val="Standardskriftforavsnitt"/>
    <w:uiPriority w:val="33"/>
    <w:qFormat/>
    <w:rsid w:val="009F4C53"/>
    <w:rPr>
      <w:b/>
      <w:smallCaps/>
      <w:spacing w:val="5"/>
    </w:rPr>
  </w:style>
  <w:style w:type="paragraph" w:styleId="Bibliografi">
    <w:name w:val="Bibliography"/>
    <w:basedOn w:val="Normal"/>
    <w:next w:val="Normal"/>
    <w:uiPriority w:val="37"/>
    <w:semiHidden/>
    <w:unhideWhenUsed/>
    <w:rsid w:val="009F4C53"/>
  </w:style>
  <w:style w:type="paragraph" w:styleId="Overskriftforinnholdsfortegnelse">
    <w:name w:val="TOC Heading"/>
    <w:basedOn w:val="Overskrift1"/>
    <w:next w:val="Normal"/>
    <w:uiPriority w:val="39"/>
    <w:semiHidden/>
    <w:unhideWhenUsed/>
    <w:qFormat/>
    <w:rsid w:val="009F4C53"/>
    <w:pPr>
      <w:numPr>
        <w:numId w:val="0"/>
      </w:numPr>
      <w:spacing w:before="480" w:after="0"/>
      <w:outlineLvl w:val="9"/>
    </w:pPr>
    <w:rPr>
      <w:rFonts w:ascii="Cambria" w:hAnsi="Cambria"/>
      <w:bCs/>
      <w:color w:val="365F91"/>
      <w:spacing w:val="4"/>
      <w:kern w:val="0"/>
      <w:szCs w:val="28"/>
    </w:rPr>
  </w:style>
  <w:style w:type="paragraph" w:styleId="Avsenderadresse">
    <w:name w:val="envelope return"/>
    <w:basedOn w:val="Normal"/>
    <w:uiPriority w:val="99"/>
    <w:semiHidden/>
    <w:unhideWhenUsed/>
    <w:rsid w:val="009F4C53"/>
    <w:pPr>
      <w:spacing w:after="0" w:line="240" w:lineRule="auto"/>
    </w:pPr>
    <w:rPr>
      <w:rFonts w:ascii="Cambria" w:hAnsi="Cambria"/>
      <w:sz w:val="20"/>
      <w:szCs w:val="20"/>
    </w:rPr>
  </w:style>
  <w:style w:type="paragraph" w:styleId="Brdtekst">
    <w:name w:val="Body Text"/>
    <w:basedOn w:val="Normal"/>
    <w:link w:val="BrdtekstTegn"/>
    <w:uiPriority w:val="99"/>
    <w:semiHidden/>
    <w:unhideWhenUsed/>
    <w:rsid w:val="009F4C53"/>
  </w:style>
  <w:style w:type="character" w:customStyle="1" w:styleId="BrdtekstTegn">
    <w:name w:val="Brødtekst Tegn"/>
    <w:basedOn w:val="Standardskriftforavsnitt"/>
    <w:link w:val="Brdtekst"/>
    <w:uiPriority w:val="99"/>
    <w:semiHidden/>
    <w:locked/>
    <w:rsid w:val="009F4C53"/>
    <w:rPr>
      <w:rFonts w:ascii="Times New Roman" w:hAnsi="Times New Roman"/>
      <w:spacing w:val="4"/>
      <w:sz w:val="24"/>
    </w:rPr>
  </w:style>
  <w:style w:type="paragraph" w:styleId="Brdtekst-frsteinnrykk">
    <w:name w:val="Body Text First Indent"/>
    <w:basedOn w:val="Brdtekst"/>
    <w:link w:val="Brdtekst-frsteinnrykkTegn"/>
    <w:uiPriority w:val="99"/>
    <w:semiHidden/>
    <w:unhideWhenUsed/>
    <w:rsid w:val="009F4C53"/>
    <w:pPr>
      <w:ind w:firstLine="360"/>
    </w:pPr>
  </w:style>
  <w:style w:type="character" w:customStyle="1" w:styleId="Brdtekst-frsteinnrykkTegn">
    <w:name w:val="Brødtekst - første innrykk Tegn"/>
    <w:basedOn w:val="BrdtekstTegn"/>
    <w:link w:val="Brdtekst-frsteinnrykk"/>
    <w:uiPriority w:val="99"/>
    <w:semiHidden/>
    <w:locked/>
    <w:rsid w:val="009F4C53"/>
    <w:rPr>
      <w:rFonts w:ascii="Times New Roman" w:hAnsi="Times New Roman"/>
      <w:spacing w:val="4"/>
      <w:sz w:val="24"/>
    </w:rPr>
  </w:style>
  <w:style w:type="paragraph" w:styleId="Brdtekstinnrykk">
    <w:name w:val="Body Text Indent"/>
    <w:basedOn w:val="Normal"/>
    <w:link w:val="BrdtekstinnrykkTegn"/>
    <w:uiPriority w:val="99"/>
    <w:semiHidden/>
    <w:unhideWhenUsed/>
    <w:rsid w:val="009F4C53"/>
    <w:pPr>
      <w:ind w:left="283"/>
    </w:pPr>
  </w:style>
  <w:style w:type="character" w:customStyle="1" w:styleId="BrdtekstinnrykkTegn">
    <w:name w:val="Brødtekstinnrykk Tegn"/>
    <w:basedOn w:val="Standardskriftforavsnitt"/>
    <w:link w:val="Brdtekstinnrykk"/>
    <w:uiPriority w:val="99"/>
    <w:semiHidden/>
    <w:locked/>
    <w:rsid w:val="009F4C53"/>
    <w:rPr>
      <w:rFonts w:ascii="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9F4C53"/>
    <w:pPr>
      <w:ind w:left="360" w:firstLine="360"/>
    </w:pPr>
  </w:style>
  <w:style w:type="character" w:customStyle="1" w:styleId="Brdtekst-frsteinnrykk2Tegn">
    <w:name w:val="Brødtekst - første innrykk 2 Tegn"/>
    <w:basedOn w:val="BrdtekstinnrykkTegn"/>
    <w:link w:val="Brdtekst-frsteinnrykk2"/>
    <w:uiPriority w:val="99"/>
    <w:semiHidden/>
    <w:locked/>
    <w:rsid w:val="009F4C53"/>
    <w:rPr>
      <w:rFonts w:ascii="Times New Roman" w:hAnsi="Times New Roman"/>
      <w:spacing w:val="4"/>
      <w:sz w:val="24"/>
    </w:rPr>
  </w:style>
  <w:style w:type="paragraph" w:styleId="Brdtekst2">
    <w:name w:val="Body Text 2"/>
    <w:basedOn w:val="Normal"/>
    <w:link w:val="Brdtekst2Tegn"/>
    <w:uiPriority w:val="99"/>
    <w:semiHidden/>
    <w:unhideWhenUsed/>
    <w:rsid w:val="009F4C53"/>
    <w:pPr>
      <w:spacing w:line="480" w:lineRule="auto"/>
    </w:pPr>
  </w:style>
  <w:style w:type="character" w:customStyle="1" w:styleId="Brdtekst2Tegn">
    <w:name w:val="Brødtekst 2 Tegn"/>
    <w:basedOn w:val="Standardskriftforavsnitt"/>
    <w:link w:val="Brdtekst2"/>
    <w:uiPriority w:val="99"/>
    <w:semiHidden/>
    <w:locked/>
    <w:rsid w:val="009F4C53"/>
    <w:rPr>
      <w:rFonts w:ascii="Times New Roman" w:hAnsi="Times New Roman"/>
      <w:spacing w:val="4"/>
      <w:sz w:val="24"/>
    </w:rPr>
  </w:style>
  <w:style w:type="paragraph" w:styleId="Brdtekst3">
    <w:name w:val="Body Text 3"/>
    <w:basedOn w:val="Normal"/>
    <w:link w:val="Brdtekst3Tegn"/>
    <w:uiPriority w:val="99"/>
    <w:semiHidden/>
    <w:unhideWhenUsed/>
    <w:rsid w:val="009F4C53"/>
    <w:rPr>
      <w:sz w:val="16"/>
      <w:szCs w:val="16"/>
    </w:rPr>
  </w:style>
  <w:style w:type="character" w:customStyle="1" w:styleId="Brdtekst3Tegn">
    <w:name w:val="Brødtekst 3 Tegn"/>
    <w:basedOn w:val="Standardskriftforavsnitt"/>
    <w:link w:val="Brdtekst3"/>
    <w:uiPriority w:val="99"/>
    <w:semiHidden/>
    <w:locked/>
    <w:rsid w:val="009F4C53"/>
    <w:rPr>
      <w:rFonts w:ascii="Times New Roman" w:hAnsi="Times New Roman"/>
      <w:spacing w:val="4"/>
      <w:sz w:val="16"/>
    </w:rPr>
  </w:style>
  <w:style w:type="paragraph" w:styleId="Brdtekstinnrykk2">
    <w:name w:val="Body Text Indent 2"/>
    <w:basedOn w:val="Normal"/>
    <w:link w:val="Brdtekstinnrykk2Tegn"/>
    <w:uiPriority w:val="99"/>
    <w:semiHidden/>
    <w:unhideWhenUsed/>
    <w:rsid w:val="009F4C53"/>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9F4C53"/>
    <w:rPr>
      <w:rFonts w:ascii="Times New Roman" w:hAnsi="Times New Roman"/>
      <w:spacing w:val="4"/>
      <w:sz w:val="24"/>
    </w:rPr>
  </w:style>
  <w:style w:type="paragraph" w:styleId="Brdtekstinnrykk3">
    <w:name w:val="Body Text Indent 3"/>
    <w:basedOn w:val="Normal"/>
    <w:link w:val="Brdtekstinnrykk3Tegn"/>
    <w:uiPriority w:val="99"/>
    <w:semiHidden/>
    <w:unhideWhenUsed/>
    <w:rsid w:val="009F4C53"/>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9F4C53"/>
    <w:rPr>
      <w:rFonts w:ascii="Times New Roman" w:hAnsi="Times New Roman"/>
      <w:spacing w:val="4"/>
      <w:sz w:val="16"/>
    </w:rPr>
  </w:style>
  <w:style w:type="paragraph" w:customStyle="1" w:styleId="Sammendrag">
    <w:name w:val="Sammendrag"/>
    <w:basedOn w:val="Overskrift1"/>
    <w:qFormat/>
    <w:rsid w:val="009F4C53"/>
    <w:pPr>
      <w:numPr>
        <w:numId w:val="0"/>
      </w:numPr>
    </w:pPr>
  </w:style>
  <w:style w:type="paragraph" w:customStyle="1" w:styleId="TrykkeriMerknad">
    <w:name w:val="TrykkeriMerknad"/>
    <w:basedOn w:val="Normal"/>
    <w:qFormat/>
    <w:rsid w:val="009F4C53"/>
    <w:pPr>
      <w:spacing w:before="60"/>
    </w:pPr>
    <w:rPr>
      <w:rFonts w:ascii="Arial" w:hAnsi="Arial"/>
      <w:color w:val="943634"/>
      <w:sz w:val="26"/>
    </w:rPr>
  </w:style>
  <w:style w:type="paragraph" w:customStyle="1" w:styleId="ForfatterMerknad">
    <w:name w:val="ForfatterMerknad"/>
    <w:basedOn w:val="TrykkeriMerknad"/>
    <w:qFormat/>
    <w:rsid w:val="009F4C53"/>
    <w:pPr>
      <w:shd w:val="clear" w:color="auto" w:fill="FFFF99"/>
      <w:spacing w:line="240" w:lineRule="auto"/>
    </w:pPr>
    <w:rPr>
      <w:color w:val="632423"/>
    </w:rPr>
  </w:style>
  <w:style w:type="paragraph" w:customStyle="1" w:styleId="tblRad">
    <w:name w:val="tblRad"/>
    <w:rsid w:val="009F4C53"/>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9F4C53"/>
  </w:style>
  <w:style w:type="paragraph" w:customStyle="1" w:styleId="tbl2LinjeSumBold">
    <w:name w:val="tbl2LinjeSumBold"/>
    <w:basedOn w:val="tblRad"/>
    <w:rsid w:val="009F4C53"/>
    <w:rPr>
      <w:b/>
    </w:rPr>
  </w:style>
  <w:style w:type="paragraph" w:customStyle="1" w:styleId="tblDelsum1">
    <w:name w:val="tblDelsum1"/>
    <w:basedOn w:val="tblRad"/>
    <w:rsid w:val="009F4C53"/>
    <w:rPr>
      <w:i/>
    </w:rPr>
  </w:style>
  <w:style w:type="paragraph" w:customStyle="1" w:styleId="tblDelsum1-Kapittel">
    <w:name w:val="tblDelsum1 - Kapittel"/>
    <w:basedOn w:val="tblDelsum1"/>
    <w:rsid w:val="009F4C53"/>
    <w:pPr>
      <w:keepNext w:val="0"/>
    </w:pPr>
  </w:style>
  <w:style w:type="paragraph" w:customStyle="1" w:styleId="tblDelsum2">
    <w:name w:val="tblDelsum2"/>
    <w:basedOn w:val="tblRad"/>
    <w:rsid w:val="009F4C53"/>
    <w:rPr>
      <w:b/>
      <w:i/>
    </w:rPr>
  </w:style>
  <w:style w:type="paragraph" w:customStyle="1" w:styleId="tblDelsum2-Kapittel">
    <w:name w:val="tblDelsum2 - Kapittel"/>
    <w:basedOn w:val="tblDelsum2"/>
    <w:rsid w:val="009F4C53"/>
    <w:pPr>
      <w:keepNext w:val="0"/>
    </w:pPr>
  </w:style>
  <w:style w:type="paragraph" w:customStyle="1" w:styleId="tblTabelloverskrift">
    <w:name w:val="tblTabelloverskrift"/>
    <w:rsid w:val="009F4C53"/>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9F4C53"/>
    <w:pPr>
      <w:spacing w:after="0"/>
      <w:jc w:val="right"/>
    </w:pPr>
    <w:rPr>
      <w:b w:val="0"/>
      <w:caps w:val="0"/>
      <w:sz w:val="16"/>
    </w:rPr>
  </w:style>
  <w:style w:type="paragraph" w:customStyle="1" w:styleId="tblKategoriOverskrift">
    <w:name w:val="tblKategoriOverskrift"/>
    <w:basedOn w:val="tblRad"/>
    <w:rsid w:val="009F4C53"/>
    <w:pPr>
      <w:spacing w:before="120"/>
    </w:pPr>
    <w:rPr>
      <w:b/>
    </w:rPr>
  </w:style>
  <w:style w:type="paragraph" w:customStyle="1" w:styleId="tblKolonneoverskrift">
    <w:name w:val="tblKolonneoverskrift"/>
    <w:basedOn w:val="Normal"/>
    <w:rsid w:val="009F4C53"/>
    <w:pPr>
      <w:keepNext/>
      <w:keepLines/>
      <w:spacing w:after="0" w:line="240" w:lineRule="auto"/>
    </w:pPr>
    <w:rPr>
      <w:rFonts w:eastAsia="Batang"/>
      <w:noProof/>
      <w:spacing w:val="0"/>
      <w:sz w:val="20"/>
      <w:szCs w:val="20"/>
    </w:rPr>
  </w:style>
  <w:style w:type="paragraph" w:customStyle="1" w:styleId="tblTabelloverskrift-Vedtak">
    <w:name w:val="tblTabelloverskrift - Vedtak"/>
    <w:basedOn w:val="tblTabelloverskrift"/>
    <w:rsid w:val="009F4C53"/>
    <w:pPr>
      <w:spacing w:after="360"/>
      <w:jc w:val="center"/>
    </w:pPr>
    <w:rPr>
      <w:b w:val="0"/>
      <w:caps w:val="0"/>
    </w:rPr>
  </w:style>
  <w:style w:type="paragraph" w:customStyle="1" w:styleId="tblKolonneoverskrift-Vedtak">
    <w:name w:val="tblKolonneoverskrift - Vedtak"/>
    <w:basedOn w:val="tblTabelloverskrift-Vedtak"/>
    <w:rsid w:val="009F4C53"/>
    <w:pPr>
      <w:spacing w:after="0"/>
    </w:pPr>
  </w:style>
  <w:style w:type="paragraph" w:customStyle="1" w:styleId="tblOverskrift-Vedtak">
    <w:name w:val="tblOverskrift - Vedtak"/>
    <w:basedOn w:val="tblRad"/>
    <w:rsid w:val="009F4C53"/>
    <w:pPr>
      <w:spacing w:before="360"/>
      <w:jc w:val="center"/>
    </w:pPr>
  </w:style>
  <w:style w:type="paragraph" w:customStyle="1" w:styleId="tblRadBold">
    <w:name w:val="tblRadBold"/>
    <w:basedOn w:val="tblRad"/>
    <w:rsid w:val="009F4C53"/>
    <w:rPr>
      <w:b/>
    </w:rPr>
  </w:style>
  <w:style w:type="paragraph" w:customStyle="1" w:styleId="tblRadItalic">
    <w:name w:val="tblRadItalic"/>
    <w:basedOn w:val="tblRad"/>
    <w:rsid w:val="009F4C53"/>
    <w:rPr>
      <w:i/>
    </w:rPr>
  </w:style>
  <w:style w:type="paragraph" w:customStyle="1" w:styleId="tblRadItalicSiste">
    <w:name w:val="tblRadItalicSiste"/>
    <w:basedOn w:val="tblRadItalic"/>
    <w:rsid w:val="009F4C53"/>
  </w:style>
  <w:style w:type="paragraph" w:customStyle="1" w:styleId="tblRadMedLuft">
    <w:name w:val="tblRadMedLuft"/>
    <w:basedOn w:val="tblRad"/>
    <w:rsid w:val="009F4C53"/>
    <w:pPr>
      <w:spacing w:before="120"/>
    </w:pPr>
  </w:style>
  <w:style w:type="paragraph" w:customStyle="1" w:styleId="tblRadMedLuftSiste">
    <w:name w:val="tblRadMedLuftSiste"/>
    <w:basedOn w:val="tblRadMedLuft"/>
    <w:rsid w:val="009F4C53"/>
    <w:pPr>
      <w:spacing w:after="120"/>
    </w:pPr>
  </w:style>
  <w:style w:type="paragraph" w:customStyle="1" w:styleId="tblRadMedLuftSiste-Vedtak">
    <w:name w:val="tblRadMedLuftSiste - Vedtak"/>
    <w:basedOn w:val="tblRadMedLuftSiste"/>
    <w:rsid w:val="009F4C53"/>
    <w:pPr>
      <w:keepNext w:val="0"/>
    </w:pPr>
  </w:style>
  <w:style w:type="paragraph" w:customStyle="1" w:styleId="tblRadSiste">
    <w:name w:val="tblRadSiste"/>
    <w:basedOn w:val="tblRad"/>
    <w:rsid w:val="009F4C53"/>
  </w:style>
  <w:style w:type="paragraph" w:customStyle="1" w:styleId="tblSluttsum">
    <w:name w:val="tblSluttsum"/>
    <w:basedOn w:val="tblRad"/>
    <w:rsid w:val="009F4C53"/>
    <w:pPr>
      <w:spacing w:before="120"/>
    </w:pPr>
    <w:rPr>
      <w:b/>
      <w:i/>
    </w:rPr>
  </w:style>
  <w:style w:type="numbering" w:customStyle="1" w:styleId="l-NummerertListeStil">
    <w:name w:val="l-NummerertListeStil"/>
    <w:pPr>
      <w:numPr>
        <w:numId w:val="19"/>
      </w:numPr>
    </w:pPr>
  </w:style>
  <w:style w:type="numbering" w:customStyle="1" w:styleId="OpplistingListeStil">
    <w:name w:val="OpplistingListeStil"/>
    <w:pPr>
      <w:numPr>
        <w:numId w:val="18"/>
      </w:numPr>
    </w:pPr>
  </w:style>
  <w:style w:type="numbering" w:customStyle="1" w:styleId="OverskrifterListeStil">
    <w:name w:val="OverskrifterListeStil"/>
    <w:pPr>
      <w:numPr>
        <w:numId w:val="21"/>
      </w:numPr>
    </w:pPr>
  </w:style>
  <w:style w:type="numbering" w:customStyle="1" w:styleId="NrListeStil">
    <w:name w:val="NrListeStil"/>
    <w:pPr>
      <w:numPr>
        <w:numId w:val="15"/>
      </w:numPr>
    </w:pPr>
  </w:style>
  <w:style w:type="numbering" w:customStyle="1" w:styleId="l-ListeStilMal">
    <w:name w:val="l-ListeStilMal"/>
    <w:pPr>
      <w:numPr>
        <w:numId w:val="22"/>
      </w:numPr>
    </w:pPr>
  </w:style>
  <w:style w:type="numbering" w:customStyle="1" w:styleId="RomListeStil">
    <w:name w:val="RomListeStil"/>
    <w:pPr>
      <w:numPr>
        <w:numId w:val="16"/>
      </w:numPr>
    </w:pPr>
  </w:style>
  <w:style w:type="numbering" w:customStyle="1" w:styleId="l-AlfaListeStil">
    <w:name w:val="l-AlfaListeStil"/>
    <w:pPr>
      <w:numPr>
        <w:numId w:val="20"/>
      </w:numPr>
    </w:pPr>
  </w:style>
  <w:style w:type="numbering" w:customStyle="1" w:styleId="AlfaListeStil">
    <w:name w:val="AlfaListeStil"/>
    <w:pPr>
      <w:numPr>
        <w:numId w:val="14"/>
      </w:numPr>
    </w:pPr>
  </w:style>
  <w:style w:type="numbering" w:customStyle="1" w:styleId="StrekListeStil">
    <w:name w:val="StrekListeStil"/>
    <w:pPr>
      <w:numPr>
        <w:numId w:val="17"/>
      </w:numPr>
    </w:pPr>
  </w:style>
  <w:style w:type="character" w:styleId="Emneknagg">
    <w:name w:val="Hashtag"/>
    <w:basedOn w:val="Standardskriftforavsnitt"/>
    <w:uiPriority w:val="99"/>
    <w:semiHidden/>
    <w:unhideWhenUsed/>
    <w:rsid w:val="0054390C"/>
    <w:rPr>
      <w:color w:val="2B579A"/>
      <w:shd w:val="clear" w:color="auto" w:fill="E1DFDD"/>
    </w:rPr>
  </w:style>
  <w:style w:type="character" w:styleId="Omtale">
    <w:name w:val="Mention"/>
    <w:basedOn w:val="Standardskriftforavsnitt"/>
    <w:uiPriority w:val="99"/>
    <w:semiHidden/>
    <w:unhideWhenUsed/>
    <w:rsid w:val="0054390C"/>
    <w:rPr>
      <w:color w:val="2B579A"/>
      <w:shd w:val="clear" w:color="auto" w:fill="E1DFDD"/>
    </w:rPr>
  </w:style>
  <w:style w:type="paragraph" w:styleId="Sitat0">
    <w:name w:val="Quote"/>
    <w:basedOn w:val="Normal"/>
    <w:next w:val="Normal"/>
    <w:link w:val="SitatTegn1"/>
    <w:uiPriority w:val="29"/>
    <w:qFormat/>
    <w:rsid w:val="0054390C"/>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54390C"/>
    <w:rPr>
      <w:rFonts w:ascii="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54390C"/>
    <w:rPr>
      <w:u w:val="dotted"/>
    </w:rPr>
  </w:style>
  <w:style w:type="character" w:styleId="SmartLink">
    <w:name w:val="Smart Link"/>
    <w:basedOn w:val="Standardskriftforavsnitt"/>
    <w:uiPriority w:val="99"/>
    <w:semiHidden/>
    <w:unhideWhenUsed/>
    <w:rsid w:val="0054390C"/>
    <w:rPr>
      <w:color w:val="0000FF"/>
      <w:u w:val="single"/>
      <w:shd w:val="clear" w:color="auto" w:fill="F3F2F1"/>
    </w:rPr>
  </w:style>
  <w:style w:type="character" w:styleId="Ulstomtale">
    <w:name w:val="Unresolved Mention"/>
    <w:basedOn w:val="Standardskriftforavsnitt"/>
    <w:uiPriority w:val="99"/>
    <w:semiHidden/>
    <w:unhideWhenUsed/>
    <w:rsid w:val="00543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2</TotalTime>
  <Pages>17</Pages>
  <Words>6205</Words>
  <Characters>32891</Characters>
  <Application>Microsoft Office Word</Application>
  <DocSecurity>0</DocSecurity>
  <Lines>274</Lines>
  <Paragraphs>78</Paragraphs>
  <ScaleCrop>false</ScaleCrop>
  <Company/>
  <LinksUpToDate>false</LinksUpToDate>
  <CharactersWithSpaces>39018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Wiig Grete</cp:lastModifiedBy>
  <cp:revision>3</cp:revision>
  <dcterms:created xsi:type="dcterms:W3CDTF">2021-03-09T14:30:00Z</dcterms:created>
  <dcterms:modified xsi:type="dcterms:W3CDTF">2021-03-09T17:35:00Z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2021-03-09T17:35:03.6123730Z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70c70c92-3d82-4ef9-8cd2-bff68cee61c5</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