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E506" w14:textId="3B9A9CC1" w:rsidR="002E3790" w:rsidRDefault="002E3790" w:rsidP="00375D88">
      <w:pPr>
        <w:pStyle w:val="is-dep"/>
        <w:rPr>
          <w:lang w:val="nn-NO"/>
        </w:rPr>
      </w:pPr>
      <w:r w:rsidRPr="002E3790">
        <w:rPr>
          <w:lang w:val="nn-NO"/>
        </w:rPr>
        <w:t>Samferdselsdepartementet</w:t>
      </w:r>
    </w:p>
    <w:p w14:paraId="35522589" w14:textId="3B6F6412" w:rsidR="00CA2A2C" w:rsidRPr="002E3790" w:rsidRDefault="002C51B0" w:rsidP="002E3790">
      <w:pPr>
        <w:pStyle w:val="i-budkap-over"/>
        <w:rPr>
          <w:rFonts w:ascii="Times New Roman" w:hAnsi="Times New Roman" w:cs="Times New Roman"/>
          <w:bCs/>
          <w:szCs w:val="24"/>
        </w:rPr>
      </w:pPr>
      <w:r>
        <w:rPr>
          <w:lang w:val="nn-NO"/>
        </w:rPr>
        <w:t>Kap. 1300, 1310, 1320, 1330, 1332, 1352, 1356, 4300, 4313, 4320, 4322, 4353 og 4370</w:t>
      </w:r>
    </w:p>
    <w:p w14:paraId="2B76DBE7" w14:textId="77777777" w:rsidR="00CA2A2C" w:rsidRDefault="002C51B0" w:rsidP="002E3790">
      <w:pPr>
        <w:pStyle w:val="i-hode"/>
      </w:pPr>
      <w:r>
        <w:t>Prop. 28 S</w:t>
      </w:r>
    </w:p>
    <w:p w14:paraId="09DEEC50" w14:textId="77777777" w:rsidR="00CA2A2C" w:rsidRDefault="002C51B0" w:rsidP="002E3790">
      <w:pPr>
        <w:pStyle w:val="i-sesjon"/>
        <w:rPr>
          <w:lang w:val="nn-NO"/>
        </w:rPr>
      </w:pPr>
      <w:r>
        <w:rPr>
          <w:lang w:val="nn-NO"/>
        </w:rPr>
        <w:t>(2022–2023)</w:t>
      </w:r>
    </w:p>
    <w:p w14:paraId="481C5FCD" w14:textId="77777777" w:rsidR="00CA2A2C" w:rsidRDefault="002C51B0" w:rsidP="002E3790">
      <w:pPr>
        <w:pStyle w:val="i-hode-tit"/>
        <w:rPr>
          <w:lang w:val="nn-NO"/>
        </w:rPr>
      </w:pPr>
      <w:r>
        <w:rPr>
          <w:lang w:val="nn-NO"/>
        </w:rPr>
        <w:t>Proposisjon til Stortinget (forslag til stortingsvedtak)</w:t>
      </w:r>
    </w:p>
    <w:p w14:paraId="039411CB" w14:textId="77777777" w:rsidR="00CA2A2C" w:rsidRDefault="002C51B0" w:rsidP="002E3790">
      <w:pPr>
        <w:pStyle w:val="i-tit"/>
        <w:rPr>
          <w:lang w:val="nn-NO"/>
        </w:rPr>
      </w:pPr>
      <w:r>
        <w:rPr>
          <w:lang w:val="nn-NO"/>
        </w:rPr>
        <w:t>Endringar i statsbudsjettet 2022 under Samferdselsdepartementet</w:t>
      </w:r>
    </w:p>
    <w:p w14:paraId="627B55D0" w14:textId="77777777" w:rsidR="00CA2A2C" w:rsidRDefault="002C51B0" w:rsidP="002E3790">
      <w:pPr>
        <w:pStyle w:val="i-statsrdato"/>
        <w:rPr>
          <w:lang w:val="nn-NO"/>
        </w:rPr>
      </w:pPr>
      <w:r>
        <w:rPr>
          <w:lang w:val="nn-NO"/>
        </w:rPr>
        <w:t>Tilråding frå Samferdselsdepartementet 25. november 2022, godkjend i statsråd same dagen. (Regjeringa Støre)</w:t>
      </w:r>
    </w:p>
    <w:p w14:paraId="3097E7D4" w14:textId="77777777" w:rsidR="00CA2A2C" w:rsidRDefault="002C51B0" w:rsidP="002E3790">
      <w:pPr>
        <w:pStyle w:val="Overskrift1"/>
        <w:rPr>
          <w:lang w:val="nn-NO"/>
        </w:rPr>
      </w:pPr>
      <w:r>
        <w:rPr>
          <w:lang w:val="nn-NO"/>
        </w:rPr>
        <w:t>Innleiing</w:t>
      </w:r>
    </w:p>
    <w:p w14:paraId="4EA56CA2" w14:textId="77777777" w:rsidR="00CA2A2C" w:rsidRDefault="002C51B0" w:rsidP="002E3790">
      <w:pPr>
        <w:rPr>
          <w:lang w:val="nn-NO"/>
        </w:rPr>
      </w:pPr>
      <w:r>
        <w:rPr>
          <w:spacing w:val="-3"/>
          <w:lang w:val="nn-NO"/>
        </w:rPr>
        <w:t>Samferdselsdepartementet foreslår i denne proposi</w:t>
      </w:r>
      <w:r>
        <w:rPr>
          <w:lang w:val="nn-NO"/>
        </w:rPr>
        <w:t>sjonen nokre endringar i løyvingar mv. for programkategoriane 21.10 Administrasjon m.m., 21.20 Luftfartsformål, 21.30 Vegformål, 21.40 Særskilde transporttiltak, 21.50 Jernbaneformål og 22.10 Posttenester. Det blir òg foreslått endringar i nokre kostnadsrammer under programkategori 21.30 Vegformål.</w:t>
      </w:r>
    </w:p>
    <w:p w14:paraId="3B455AAB" w14:textId="77777777" w:rsidR="00CA2A2C" w:rsidRDefault="002C51B0" w:rsidP="002E3790">
      <w:pPr>
        <w:pStyle w:val="Overskrift1"/>
        <w:rPr>
          <w:lang w:val="nn-NO"/>
        </w:rPr>
      </w:pPr>
      <w:r>
        <w:rPr>
          <w:lang w:val="nn-NO"/>
        </w:rPr>
        <w:t>Administrasjon m.m.</w:t>
      </w:r>
    </w:p>
    <w:p w14:paraId="6EB42776" w14:textId="77777777" w:rsidR="00CA2A2C" w:rsidRDefault="002C51B0" w:rsidP="002E3790">
      <w:pPr>
        <w:pStyle w:val="b-budkaptit"/>
        <w:rPr>
          <w:lang w:val="nn-NO"/>
        </w:rPr>
      </w:pPr>
      <w:r>
        <w:rPr>
          <w:lang w:val="nn-NO"/>
        </w:rPr>
        <w:t>Kap. 1300 Samferdselsdepartementet</w:t>
      </w:r>
    </w:p>
    <w:p w14:paraId="105AD5CD" w14:textId="77777777" w:rsidR="00CA2A2C" w:rsidRDefault="002C51B0" w:rsidP="002E3790">
      <w:pPr>
        <w:pStyle w:val="b-post"/>
        <w:rPr>
          <w:lang w:val="nn-NO"/>
        </w:rPr>
      </w:pPr>
      <w:r>
        <w:rPr>
          <w:lang w:val="nn-NO"/>
        </w:rPr>
        <w:t>Post 72 Tilskot til samferdselsberedskap</w:t>
      </w:r>
    </w:p>
    <w:p w14:paraId="07C8DDBC" w14:textId="77777777" w:rsidR="00CA2A2C" w:rsidRDefault="002C51B0" w:rsidP="002E3790">
      <w:pPr>
        <w:rPr>
          <w:lang w:val="nn-NO"/>
        </w:rPr>
      </w:pPr>
      <w:r>
        <w:rPr>
          <w:lang w:val="nn-NO"/>
        </w:rPr>
        <w:t>Det er i 2022 løyvd 3 mill. kr. Samferdselsdepartementet foreslår å redusere løyvinga på kap. 1300, post 72 Tilskot til samferdselsberedskap, med 2,3 </w:t>
      </w:r>
      <w:proofErr w:type="spellStart"/>
      <w:r>
        <w:rPr>
          <w:lang w:val="nn-NO"/>
        </w:rPr>
        <w:t>mill</w:t>
      </w:r>
      <w:proofErr w:type="spellEnd"/>
      <w:r>
        <w:rPr>
          <w:lang w:val="nn-NO"/>
        </w:rPr>
        <w:t xml:space="preserve"> kr.</w:t>
      </w:r>
    </w:p>
    <w:p w14:paraId="3FEF3AFB" w14:textId="77777777" w:rsidR="00CA2A2C" w:rsidRDefault="002C51B0" w:rsidP="002E3790">
      <w:pPr>
        <w:rPr>
          <w:lang w:val="nn-NO"/>
        </w:rPr>
      </w:pPr>
      <w:r>
        <w:rPr>
          <w:lang w:val="nn-NO"/>
        </w:rPr>
        <w:t>Formålet med tilskotet er å støtte departementets selskap og føretak i tryggleiks- og beredskapsarbeid som bidreg til å styrkje samfunnstryggleiken i samferdselssektoren. Det blei for 2022 søkt om tilskot som til saman utgjorde meir enn løyvinga. Departementet vurderte at eit av prosjekta falt utanfor formålet med løyvinga. Vidare viser det seg no at eit av prosjekta som fekk tildeling, likevel ikkje vil kunne bruke tilskotet i 2022. Behovet for midlar i 2022 er derfor lågare enn lagt til grunn ved budsjetteringa.</w:t>
      </w:r>
    </w:p>
    <w:p w14:paraId="57B6862D" w14:textId="77777777" w:rsidR="00CA2A2C" w:rsidRDefault="002C51B0" w:rsidP="002E3790">
      <w:pPr>
        <w:pStyle w:val="b-budkaptit"/>
        <w:rPr>
          <w:lang w:val="nn-NO"/>
        </w:rPr>
      </w:pPr>
      <w:r>
        <w:rPr>
          <w:lang w:val="nn-NO"/>
        </w:rPr>
        <w:lastRenderedPageBreak/>
        <w:t>Kap. 4300 Samferdselsdepartementet</w:t>
      </w:r>
    </w:p>
    <w:p w14:paraId="104641C5" w14:textId="77777777" w:rsidR="00CA2A2C" w:rsidRDefault="002C51B0" w:rsidP="002E3790">
      <w:pPr>
        <w:pStyle w:val="b-post"/>
        <w:rPr>
          <w:lang w:val="nn-NO"/>
        </w:rPr>
      </w:pPr>
      <w:r>
        <w:rPr>
          <w:lang w:val="nn-NO"/>
        </w:rPr>
        <w:t>Post 01 Refusjon frå Utanriksdepartementet</w:t>
      </w:r>
    </w:p>
    <w:p w14:paraId="7255D8BD" w14:textId="77777777" w:rsidR="00CA2A2C" w:rsidRDefault="002C51B0" w:rsidP="002E3790">
      <w:pPr>
        <w:rPr>
          <w:lang w:val="nn-NO"/>
        </w:rPr>
      </w:pPr>
      <w:r>
        <w:rPr>
          <w:lang w:val="nn-NO"/>
        </w:rPr>
        <w:t>I 2022 er det budsjettert med 0,5 mill. kr i refusjon frå Utanriksdepartementet. Samferdselsdepartementet foreslår å auke budsjetterte inntekter på kap. 4300, post 01 Refusjon frå Utanriksdepartementet, med 0,2 mill. kr.</w:t>
      </w:r>
    </w:p>
    <w:p w14:paraId="6268B103" w14:textId="77777777" w:rsidR="00CA2A2C" w:rsidRDefault="002C51B0" w:rsidP="002E3790">
      <w:pPr>
        <w:rPr>
          <w:lang w:val="nn-NO"/>
        </w:rPr>
      </w:pPr>
      <w:r>
        <w:rPr>
          <w:lang w:val="nn-NO"/>
        </w:rPr>
        <w:t>Nokre bidrag til internasjonale organisasjonar kan i samsvar med statistikkdirektiva til OECD/DAC (Development Assistance Committee) bli godkjende som offisiell utviklingshjelp (ODA). Det gjeld m.a. 16 pst. av bidraget til Verdspostforeininga (UPU).</w:t>
      </w:r>
    </w:p>
    <w:p w14:paraId="655B9EB9" w14:textId="77777777" w:rsidR="00CA2A2C" w:rsidRDefault="002C51B0" w:rsidP="002E3790">
      <w:pPr>
        <w:rPr>
          <w:lang w:val="nn-NO"/>
        </w:rPr>
      </w:pPr>
      <w:r>
        <w:rPr>
          <w:lang w:val="nn-NO"/>
        </w:rPr>
        <w:t>Samferdselsdepartementet har for 2022 betalt 4,3 mill. kr i kontingent til Verdspostforeininga. 16 pst. av dette blir 687 000 kr, som er dekt av Utanriksdepartementet.</w:t>
      </w:r>
    </w:p>
    <w:p w14:paraId="06E508DC" w14:textId="77777777" w:rsidR="00CA2A2C" w:rsidRDefault="002C51B0" w:rsidP="002E3790">
      <w:pPr>
        <w:pStyle w:val="b-budkaptit"/>
        <w:rPr>
          <w:lang w:val="nn-NO"/>
        </w:rPr>
      </w:pPr>
      <w:r>
        <w:rPr>
          <w:lang w:val="nn-NO"/>
        </w:rPr>
        <w:t>Kap. 1301 Forsking og utvikling mv.</w:t>
      </w:r>
    </w:p>
    <w:p w14:paraId="1B9197BF" w14:textId="77777777" w:rsidR="00CA2A2C" w:rsidRDefault="002C51B0" w:rsidP="002E3790">
      <w:pPr>
        <w:pStyle w:val="b-post"/>
        <w:rPr>
          <w:lang w:val="nn-NO"/>
        </w:rPr>
      </w:pPr>
      <w:r>
        <w:rPr>
          <w:lang w:val="nn-NO"/>
        </w:rPr>
        <w:t>Post 70 Pilotprosjekt for fossilfrie anleggsplassar</w:t>
      </w:r>
    </w:p>
    <w:p w14:paraId="3B773A3A" w14:textId="77777777" w:rsidR="00CA2A2C" w:rsidRDefault="002C51B0" w:rsidP="002E3790">
      <w:proofErr w:type="spellStart"/>
      <w:r>
        <w:t>Tilskotsordninga</w:t>
      </w:r>
      <w:proofErr w:type="spellEnd"/>
      <w:r>
        <w:t xml:space="preserve"> for pilotprosjekt for fossilfrie </w:t>
      </w:r>
      <w:proofErr w:type="spellStart"/>
      <w:r>
        <w:t>anleggsplassar</w:t>
      </w:r>
      <w:proofErr w:type="spellEnd"/>
      <w:r>
        <w:t xml:space="preserve"> blei oppretta i 2022. Det </w:t>
      </w:r>
      <w:proofErr w:type="spellStart"/>
      <w:r>
        <w:t>tek</w:t>
      </w:r>
      <w:proofErr w:type="spellEnd"/>
      <w:r>
        <w:t xml:space="preserve"> tid for pilotprosjekta å </w:t>
      </w:r>
      <w:proofErr w:type="spellStart"/>
      <w:r>
        <w:t>kome</w:t>
      </w:r>
      <w:proofErr w:type="spellEnd"/>
      <w:r>
        <w:t xml:space="preserve"> i gang. </w:t>
      </w:r>
      <w:proofErr w:type="spellStart"/>
      <w:r>
        <w:t>Nokre</w:t>
      </w:r>
      <w:proofErr w:type="spellEnd"/>
      <w:r>
        <w:t xml:space="preserve"> av prosjekta er </w:t>
      </w:r>
      <w:proofErr w:type="spellStart"/>
      <w:r>
        <w:t>forseinka</w:t>
      </w:r>
      <w:proofErr w:type="spellEnd"/>
      <w:r>
        <w:t xml:space="preserve">, og det er uvisse om alle </w:t>
      </w:r>
      <w:proofErr w:type="spellStart"/>
      <w:r>
        <w:t>tilskot</w:t>
      </w:r>
      <w:proofErr w:type="spellEnd"/>
      <w:r>
        <w:t xml:space="preserve"> vil bli utbetalte i 2022. Samferdselsdepartementet foreslår at løyvinga på kap. 1301, post 70 Pilotprosjekt for fossilfrie </w:t>
      </w:r>
      <w:proofErr w:type="spellStart"/>
      <w:r>
        <w:t>anleggsplassar</w:t>
      </w:r>
      <w:proofErr w:type="spellEnd"/>
      <w:r>
        <w:t>, får føydd til stikkordet «</w:t>
      </w:r>
      <w:r>
        <w:rPr>
          <w:rStyle w:val="kursiv"/>
          <w:sz w:val="21"/>
          <w:szCs w:val="21"/>
        </w:rPr>
        <w:t xml:space="preserve">kan </w:t>
      </w:r>
      <w:proofErr w:type="spellStart"/>
      <w:r>
        <w:rPr>
          <w:rStyle w:val="kursiv"/>
          <w:sz w:val="21"/>
          <w:szCs w:val="21"/>
        </w:rPr>
        <w:t>overførast</w:t>
      </w:r>
      <w:proofErr w:type="spellEnd"/>
      <w:r>
        <w:t xml:space="preserve">», jf. forslag til </w:t>
      </w:r>
      <w:proofErr w:type="spellStart"/>
      <w:r>
        <w:t>romartalsvedtak</w:t>
      </w:r>
      <w:proofErr w:type="spellEnd"/>
      <w:r>
        <w:t>.</w:t>
      </w:r>
    </w:p>
    <w:p w14:paraId="6801939E" w14:textId="77777777" w:rsidR="00CA2A2C" w:rsidRDefault="002C51B0" w:rsidP="002E3790">
      <w:pPr>
        <w:pStyle w:val="Overskrift1"/>
      </w:pPr>
      <w:r>
        <w:t>Luftfartsformål</w:t>
      </w:r>
    </w:p>
    <w:p w14:paraId="1F88F85B" w14:textId="77777777" w:rsidR="00CA2A2C" w:rsidRDefault="002C51B0" w:rsidP="002E3790">
      <w:pPr>
        <w:pStyle w:val="b-budkaptit"/>
      </w:pPr>
      <w:r>
        <w:t>Kap. 1310 Flytransport</w:t>
      </w:r>
    </w:p>
    <w:p w14:paraId="64AC7A5F" w14:textId="77777777" w:rsidR="00CA2A2C" w:rsidRDefault="002C51B0" w:rsidP="002E3790">
      <w:pPr>
        <w:pStyle w:val="b-post"/>
      </w:pPr>
      <w:r>
        <w:t xml:space="preserve">Post 70 Kjøp av </w:t>
      </w:r>
      <w:proofErr w:type="spellStart"/>
      <w:r>
        <w:t>innanlandske</w:t>
      </w:r>
      <w:proofErr w:type="spellEnd"/>
      <w:r>
        <w:t xml:space="preserve"> flyruter</w:t>
      </w:r>
    </w:p>
    <w:p w14:paraId="47DF7B02" w14:textId="77777777" w:rsidR="00CA2A2C" w:rsidRDefault="002C51B0" w:rsidP="002E3790">
      <w:pPr>
        <w:rPr>
          <w:lang w:val="nn-NO"/>
        </w:rPr>
      </w:pPr>
      <w:r>
        <w:rPr>
          <w:lang w:val="nn-NO"/>
        </w:rPr>
        <w:t>I 2022 er det løyvd 938,5 mill. kr. Departementet foreslår å redusere løyvinga på kap. 1310, post 70 Kjøp av innanlandske flyruter, med 120,3 mill. kr.</w:t>
      </w:r>
    </w:p>
    <w:p w14:paraId="637ED62A" w14:textId="77777777" w:rsidR="00CA2A2C" w:rsidRDefault="002C51B0" w:rsidP="002E3790">
      <w:pPr>
        <w:rPr>
          <w:lang w:val="nn-NO"/>
        </w:rPr>
      </w:pPr>
      <w:r>
        <w:rPr>
          <w:lang w:val="nn-NO"/>
        </w:rPr>
        <w:t xml:space="preserve">Løyvinga på posten gjeld kjøp av ordinære FOT-ruter (forpliktingar til offentleg tenesteyting), som i saldert budsjett 2022 var 828,5 mill. kr, og ei tilleggsløyving på 110 mill. kr, jf. </w:t>
      </w:r>
      <w:proofErr w:type="spellStart"/>
      <w:r>
        <w:rPr>
          <w:lang w:val="nn-NO"/>
        </w:rPr>
        <w:t>Prop</w:t>
      </w:r>
      <w:proofErr w:type="spellEnd"/>
      <w:r>
        <w:rPr>
          <w:lang w:val="nn-NO"/>
        </w:rPr>
        <w:t xml:space="preserve">. 51 S (2021–2022) om endringar i statsbudsjettet 2022 under m.a. Samferdselsdepartementet og </w:t>
      </w:r>
      <w:proofErr w:type="spellStart"/>
      <w:r>
        <w:rPr>
          <w:lang w:val="nn-NO"/>
        </w:rPr>
        <w:t>Innst</w:t>
      </w:r>
      <w:proofErr w:type="spellEnd"/>
      <w:r>
        <w:rPr>
          <w:lang w:val="nn-NO"/>
        </w:rPr>
        <w:t>. 119 S (2021–2022). Tilleggsløyvinga bestod av 100 mill. kr til meirkompensasjon til FOT-ruteoperatørane og 10 mill. kr til mellombels flyrutekjøp på grunn av koronapandemien.</w:t>
      </w:r>
    </w:p>
    <w:p w14:paraId="13EAEC51" w14:textId="77777777" w:rsidR="00CA2A2C" w:rsidRDefault="002C51B0" w:rsidP="002E3790">
      <w:pPr>
        <w:rPr>
          <w:lang w:val="nn-NO"/>
        </w:rPr>
      </w:pPr>
      <w:r>
        <w:rPr>
          <w:lang w:val="nn-NO"/>
        </w:rPr>
        <w:t xml:space="preserve">Det er ikkje gjennomført mellombels flyrutekjøp i 2022, og betaling av meirkompensasjon blei avslutta frå 31. mars 2022. </w:t>
      </w:r>
      <w:proofErr w:type="spellStart"/>
      <w:r>
        <w:rPr>
          <w:lang w:val="nn-NO"/>
        </w:rPr>
        <w:t>Widerøe’s</w:t>
      </w:r>
      <w:proofErr w:type="spellEnd"/>
      <w:r>
        <w:rPr>
          <w:lang w:val="nn-NO"/>
        </w:rPr>
        <w:t xml:space="preserve"> </w:t>
      </w:r>
      <w:proofErr w:type="spellStart"/>
      <w:r>
        <w:rPr>
          <w:lang w:val="nn-NO"/>
        </w:rPr>
        <w:t>Flyveselskap</w:t>
      </w:r>
      <w:proofErr w:type="spellEnd"/>
      <w:r>
        <w:rPr>
          <w:lang w:val="nn-NO"/>
        </w:rPr>
        <w:t xml:space="preserve"> AS er det einaste flyselskapet som har motteke meirkompensasjon i 2022, i alt 77,6 mill. kr for første kvartal 2022. Kompensasjonen blei utbetalt a konto. Etter endeleg avrekning av meirkompensasjon på grunn av pandemien for driftsåret 1. april 2021–31. mars 2022, tilbakebetalte Widerøe 71 mill. kr hausten 2022. Tilbakebetalinga er ført på kap. 1310, post 70, noko som reduserer utgiftene tilsvarande.</w:t>
      </w:r>
    </w:p>
    <w:p w14:paraId="367897D9" w14:textId="77777777" w:rsidR="00CA2A2C" w:rsidRDefault="002C51B0" w:rsidP="002E3790">
      <w:pPr>
        <w:rPr>
          <w:lang w:val="nn-NO"/>
        </w:rPr>
      </w:pPr>
      <w:r>
        <w:rPr>
          <w:lang w:val="nn-NO"/>
        </w:rPr>
        <w:lastRenderedPageBreak/>
        <w:t>Det ordinære kjøpet ser ut til å bli 791,6 mill. kr i 2022. Betalingane blir normalt utbetalte på etterskot, men som eit tiltak for å betre den økonomiske situasjonen i selskapa under pandemien blei dei utbetalte på forskot. Frå 2022 har departementet gått tilbake til å betale på etterskot. Sidan betalinga for desember 2021 blei betalt ut på forskot, betaler departementet berre for 11 månader i 2022. Meirbehov på grunn av nye avtalar for Nord-Noreg frå 1. april 2022 har blitt dekt innanfor løyvinga for 2022.</w:t>
      </w:r>
    </w:p>
    <w:p w14:paraId="4B66310E" w14:textId="77777777" w:rsidR="00CA2A2C" w:rsidRDefault="002C51B0" w:rsidP="002E3790">
      <w:pPr>
        <w:pStyle w:val="b-budkaptit"/>
        <w:rPr>
          <w:lang w:val="nn-NO"/>
        </w:rPr>
      </w:pPr>
      <w:r>
        <w:rPr>
          <w:lang w:val="nn-NO"/>
        </w:rPr>
        <w:t>Kap. 4313 Luftfartstilsynet</w:t>
      </w:r>
    </w:p>
    <w:p w14:paraId="2A74BC08" w14:textId="77777777" w:rsidR="00CA2A2C" w:rsidRDefault="002C51B0" w:rsidP="002E3790">
      <w:pPr>
        <w:pStyle w:val="b-post"/>
        <w:rPr>
          <w:lang w:val="nn-NO"/>
        </w:rPr>
      </w:pPr>
      <w:r>
        <w:rPr>
          <w:lang w:val="nn-NO"/>
        </w:rPr>
        <w:t>Post 01 Gebyrinntekter</w:t>
      </w:r>
    </w:p>
    <w:p w14:paraId="5B5E3F7E" w14:textId="77777777" w:rsidR="00CA2A2C" w:rsidRDefault="002C51B0" w:rsidP="002E3790">
      <w:pPr>
        <w:rPr>
          <w:lang w:val="nn-NO"/>
        </w:rPr>
      </w:pPr>
      <w:r>
        <w:rPr>
          <w:spacing w:val="-1"/>
          <w:lang w:val="nn-NO"/>
        </w:rPr>
        <w:t>I 2022 er det budsjettert med 162,7 mill. kr i gebyr</w:t>
      </w:r>
      <w:r>
        <w:rPr>
          <w:lang w:val="nn-NO"/>
        </w:rPr>
        <w:t>inntekter. Samferdselsdepartementet foreslår å redusere budsjetterte inntekter på kap. 4313, post 01 Gebyrinntekter, med 21,6 mill. kr.</w:t>
      </w:r>
    </w:p>
    <w:p w14:paraId="49B6B4A4" w14:textId="77777777" w:rsidR="00CA2A2C" w:rsidRDefault="002C51B0" w:rsidP="002E3790">
      <w:pPr>
        <w:rPr>
          <w:lang w:val="nn-NO"/>
        </w:rPr>
      </w:pPr>
      <w:r>
        <w:rPr>
          <w:lang w:val="nn-NO"/>
        </w:rPr>
        <w:t xml:space="preserve">Færre innleigesøknader og registreringar av luftfartøy har gitt lågare inntekter frå Noregs luftfartøyregister. For ubemanna luftfart har det både vore langt færre registreringar i nettportalen flydrone.no og færre registrerte tilsynsobjekt. Vidare har talet på søknader om operative godkjenningar og sertifikat vore lågare enn rekna med, og det er færre aktørar på </w:t>
      </w:r>
      <w:proofErr w:type="spellStart"/>
      <w:r>
        <w:rPr>
          <w:lang w:val="nn-NO"/>
        </w:rPr>
        <w:t>security</w:t>
      </w:r>
      <w:proofErr w:type="spellEnd"/>
      <w:r>
        <w:rPr>
          <w:lang w:val="nn-NO"/>
        </w:rPr>
        <w:t>-området.</w:t>
      </w:r>
    </w:p>
    <w:p w14:paraId="013CD8B0" w14:textId="77777777" w:rsidR="00CA2A2C" w:rsidRDefault="002C51B0" w:rsidP="002E3790">
      <w:pPr>
        <w:pStyle w:val="Overskrift1"/>
        <w:rPr>
          <w:lang w:val="nn-NO"/>
        </w:rPr>
      </w:pPr>
      <w:r>
        <w:rPr>
          <w:lang w:val="nn-NO"/>
        </w:rPr>
        <w:t>Vegformål</w:t>
      </w:r>
    </w:p>
    <w:p w14:paraId="16519B00" w14:textId="77777777" w:rsidR="00CA2A2C" w:rsidRDefault="002C51B0" w:rsidP="002E3790">
      <w:pPr>
        <w:pStyle w:val="b-budkaptit"/>
      </w:pPr>
      <w:r>
        <w:t>Kap. 1320 Statens vegvesen</w:t>
      </w:r>
    </w:p>
    <w:p w14:paraId="53B41848" w14:textId="77777777" w:rsidR="00CA2A2C" w:rsidRDefault="002C51B0" w:rsidP="002E3790">
      <w:pPr>
        <w:pStyle w:val="b-post"/>
        <w:rPr>
          <w:lang w:val="nn-NO"/>
        </w:rPr>
      </w:pPr>
      <w:r>
        <w:rPr>
          <w:lang w:val="nn-NO"/>
        </w:rPr>
        <w:t>Post 01 Driftsutgifter</w:t>
      </w:r>
    </w:p>
    <w:p w14:paraId="3F1459DC" w14:textId="77777777" w:rsidR="00CA2A2C" w:rsidRDefault="002C51B0" w:rsidP="002C51B0">
      <w:pPr>
        <w:pStyle w:val="avsnitt-tittel"/>
      </w:pPr>
      <w:proofErr w:type="spellStart"/>
      <w:r>
        <w:t>Grindgut</w:t>
      </w:r>
      <w:proofErr w:type="spellEnd"/>
      <w:r>
        <w:t xml:space="preserve"> - orienteringssak</w:t>
      </w:r>
    </w:p>
    <w:p w14:paraId="0AC82B09" w14:textId="77777777" w:rsidR="00CA2A2C" w:rsidRDefault="002C51B0" w:rsidP="002E3790">
      <w:r>
        <w:t xml:space="preserve">Statens vegvesen inngjekk i desember 2013 kontrakt med IBM AS om å levere </w:t>
      </w:r>
      <w:proofErr w:type="spellStart"/>
      <w:r>
        <w:t>eit</w:t>
      </w:r>
      <w:proofErr w:type="spellEnd"/>
      <w:r>
        <w:t xml:space="preserve"> nytt sentralsystem for </w:t>
      </w:r>
      <w:proofErr w:type="spellStart"/>
      <w:r>
        <w:t>bompengeinnkrevjinga</w:t>
      </w:r>
      <w:proofErr w:type="spellEnd"/>
      <w:r>
        <w:t xml:space="preserve"> i </w:t>
      </w:r>
      <w:proofErr w:type="spellStart"/>
      <w:r>
        <w:t>Noreg</w:t>
      </w:r>
      <w:proofErr w:type="spellEnd"/>
      <w:r>
        <w:t>,</w:t>
      </w:r>
      <w:r>
        <w:rPr>
          <w:rStyle w:val="kursiv"/>
          <w:sz w:val="21"/>
          <w:szCs w:val="21"/>
        </w:rPr>
        <w:t xml:space="preserve"> </w:t>
      </w:r>
      <w:proofErr w:type="spellStart"/>
      <w:r>
        <w:rPr>
          <w:rStyle w:val="kursiv"/>
          <w:sz w:val="21"/>
          <w:szCs w:val="21"/>
        </w:rPr>
        <w:t>Grindgut</w:t>
      </w:r>
      <w:proofErr w:type="spellEnd"/>
      <w:r>
        <w:rPr>
          <w:rStyle w:val="kursiv"/>
          <w:sz w:val="21"/>
          <w:szCs w:val="21"/>
        </w:rPr>
        <w:t>.</w:t>
      </w:r>
      <w:r>
        <w:t xml:space="preserve"> I juli 2015 heva Statens vegvesen kontrakten fordi etaten meinte at IBM </w:t>
      </w:r>
      <w:proofErr w:type="spellStart"/>
      <w:r>
        <w:t>ikkje</w:t>
      </w:r>
      <w:proofErr w:type="spellEnd"/>
      <w:r>
        <w:t xml:space="preserve"> </w:t>
      </w:r>
      <w:proofErr w:type="spellStart"/>
      <w:r>
        <w:t>følgde</w:t>
      </w:r>
      <w:proofErr w:type="spellEnd"/>
      <w:r>
        <w:t xml:space="preserve"> opp kontrakten. Statens vegvesen tok ut stemning for tingretten og </w:t>
      </w:r>
      <w:proofErr w:type="spellStart"/>
      <w:r>
        <w:t>kravde</w:t>
      </w:r>
      <w:proofErr w:type="spellEnd"/>
      <w:r>
        <w:t xml:space="preserve"> erstatning </w:t>
      </w:r>
      <w:proofErr w:type="spellStart"/>
      <w:r>
        <w:t>frå</w:t>
      </w:r>
      <w:proofErr w:type="spellEnd"/>
      <w:r>
        <w:t xml:space="preserve"> IBM. Samstundes gjekk IBM til motsøksmål og fremma erstatningskrav mot staten.</w:t>
      </w:r>
    </w:p>
    <w:p w14:paraId="3C27B124" w14:textId="77777777" w:rsidR="00CA2A2C" w:rsidRDefault="002C51B0" w:rsidP="002E3790">
      <w:pPr>
        <w:rPr>
          <w:lang w:val="nn-NO"/>
        </w:rPr>
      </w:pPr>
      <w:r>
        <w:rPr>
          <w:lang w:val="nn-NO"/>
        </w:rPr>
        <w:t>Staten tapte saka i tingretten og blei dømt til å betale erstatning til IBM med renter og sakskostnader. Staten anka domen til lagmannsretten. Dom i lagmannsretten blei avsagt 14. oktober 2022, og staten tapte. Staten anka saka til Høgsterett 17. november 2022.</w:t>
      </w:r>
    </w:p>
    <w:p w14:paraId="59C386BF" w14:textId="77777777" w:rsidR="00CA2A2C" w:rsidRDefault="002C51B0" w:rsidP="002E3790">
      <w:pPr>
        <w:pStyle w:val="b-post"/>
        <w:rPr>
          <w:lang w:val="nn-NO"/>
        </w:rPr>
      </w:pPr>
      <w:r>
        <w:rPr>
          <w:lang w:val="nn-NO"/>
        </w:rPr>
        <w:t>Post 22 Drift og vedlikehald av riksvegar</w:t>
      </w:r>
    </w:p>
    <w:p w14:paraId="3D1530F8" w14:textId="77777777" w:rsidR="00CA2A2C" w:rsidRDefault="002C51B0" w:rsidP="002E3790">
      <w:pPr>
        <w:rPr>
          <w:lang w:val="nn-NO"/>
        </w:rPr>
      </w:pPr>
      <w:r>
        <w:rPr>
          <w:lang w:val="nn-NO"/>
        </w:rPr>
        <w:t>I 2022 er det løyvd 8 271,0 mill. kr. Samferdselsdepartementet foreslår å auke løyvinga på kap. 1320, post 22 Drift og vedlikehald av riksvegar, med 180 mill. kr.</w:t>
      </w:r>
    </w:p>
    <w:p w14:paraId="71045CED" w14:textId="77777777" w:rsidR="00CA2A2C" w:rsidRDefault="002C51B0" w:rsidP="002E3790">
      <w:pPr>
        <w:rPr>
          <w:lang w:val="nn-NO"/>
        </w:rPr>
      </w:pPr>
      <w:r>
        <w:rPr>
          <w:lang w:val="nn-NO"/>
        </w:rPr>
        <w:t xml:space="preserve">Prisstigninga i 2022 i inngåtte drift- og vedlikehaldskontraktar har vore betydeleg høgare enn rekna med. Dette har medført eit meirbehov på kap. 1320, post 22, på til saman 530 mill. kr. Av dette gjeld 330 mill. kr auka utgifter på grunn av prisstigning i drifts- og vedlikehaldskontraktane til Statens vegvesen, medan 200 mill. kr gjeld auka straumutgifter til drift av riksvegar. Av dette </w:t>
      </w:r>
      <w:r>
        <w:rPr>
          <w:lang w:val="nn-NO"/>
        </w:rPr>
        <w:lastRenderedPageBreak/>
        <w:t>er 350 mill. kr dekt inn gjennom redusert aktivitet innanfor gjeldande vedlikehaldskontraktar. Dette har medført redusert vedlikehaldsaktivitet. Fleire drenerings- og flaumførebuande tiltak og vedlikehald av bruer og tunnelar er utsette. Det er òg avlyst dekkelegging av om lag 150 km riksveg. Fordi fleire tiltak er utsette til 2023, vil dette få konsekvensar for vedlikehaldsaktiviteten i 2023.</w:t>
      </w:r>
    </w:p>
    <w:p w14:paraId="4F6DF133" w14:textId="77777777" w:rsidR="00CA2A2C" w:rsidRDefault="002C51B0" w:rsidP="002E3790">
      <w:pPr>
        <w:rPr>
          <w:lang w:val="nn-NO"/>
        </w:rPr>
      </w:pPr>
      <w:r>
        <w:rPr>
          <w:lang w:val="nn-NO"/>
        </w:rPr>
        <w:t>For å dekkje inn meirbehovet foreslår departementet å auke løyvinga med 162 mill. kr, mot tilsvarande reduksjon på andre poster på kap. 1320, fordelt med 15 mill. kr på post 28 Trafikant- og køyretøytilsyn, 137 mill. kr på post 30 Riksveginvesteringar, og 10 mill. kr på post 64 Utbetring på fylkesvegar for tømmertransport.</w:t>
      </w:r>
    </w:p>
    <w:p w14:paraId="47CB0A2B" w14:textId="77777777" w:rsidR="00CA2A2C" w:rsidRDefault="002C51B0" w:rsidP="002E3790">
      <w:pPr>
        <w:rPr>
          <w:lang w:val="nn-NO"/>
        </w:rPr>
      </w:pPr>
      <w:r>
        <w:rPr>
          <w:lang w:val="nn-NO"/>
        </w:rPr>
        <w:t>Det er vidare rekna meirinntekter på kap. 4320 Statens vegvesen, post 01 Salsinntekter m.m., til 30 mill. kr og mindreinntekter til 12 mill. kr på kap. 4320, post 03 Refusjonar frå forsikringsselskap, jf. omtale under desse postane. Endringar i inntektene påverkar òg utgiftene på kap. 1320, post 22, med ein netto auke på 18 mill. kr.</w:t>
      </w:r>
    </w:p>
    <w:p w14:paraId="5351E8E3" w14:textId="77777777" w:rsidR="00CA2A2C" w:rsidRDefault="002C51B0" w:rsidP="002E3790">
      <w:pPr>
        <w:pStyle w:val="b-post"/>
        <w:rPr>
          <w:lang w:val="nn-NO"/>
        </w:rPr>
      </w:pPr>
      <w:r>
        <w:rPr>
          <w:lang w:val="nn-NO"/>
        </w:rPr>
        <w:t>Post 28 Trafikant- og køyretøytilsyn</w:t>
      </w:r>
    </w:p>
    <w:p w14:paraId="0860416E" w14:textId="77777777" w:rsidR="00CA2A2C" w:rsidRDefault="002C51B0" w:rsidP="002E3790">
      <w:pPr>
        <w:rPr>
          <w:lang w:val="nn-NO"/>
        </w:rPr>
      </w:pPr>
      <w:r>
        <w:rPr>
          <w:lang w:val="nn-NO"/>
        </w:rPr>
        <w:t>I 2022 er det løyvd 2 222,8 mill. kr. Samferdselsdepartementet foreslår å redusere løyvinga på kap. 1320, post 28 Trafikant- og køyretøytilsyn, med 30 mill. kr.</w:t>
      </w:r>
    </w:p>
    <w:p w14:paraId="6FBAE130" w14:textId="77777777" w:rsidR="00CA2A2C" w:rsidRDefault="002C51B0" w:rsidP="002E3790">
      <w:pPr>
        <w:rPr>
          <w:lang w:val="nn-NO"/>
        </w:rPr>
      </w:pPr>
      <w:r>
        <w:rPr>
          <w:lang w:val="nn-NO"/>
        </w:rPr>
        <w:t>Mindrebehovet gjeld i hovudsak lågare reiseaktivitet enn føresett, mindre bruk av overtid og høgare refusjon av sjukepengar.</w:t>
      </w:r>
    </w:p>
    <w:p w14:paraId="6F5DF289" w14:textId="77777777" w:rsidR="00CA2A2C" w:rsidRDefault="002C51B0" w:rsidP="002E3790">
      <w:pPr>
        <w:rPr>
          <w:lang w:val="nn-NO"/>
        </w:rPr>
      </w:pPr>
      <w:r>
        <w:rPr>
          <w:lang w:val="nn-NO"/>
        </w:rPr>
        <w:t>Departementet foreslår at 15 mill. kr blir nytta til å dekkje ein tilsvarande auke på kap. 1320, post 22 Drift og vedlikehald av riksvegar. Vidare er det ein reduksjon i utgiftene på 15 mill. kr knytt til reduserte inntekter på kap. 4320, post 02 Ymse gebyr, som følgje av at gebyrsatsane for utferding av førarkort og andre bevis på rettar og løyver blei justert ned til kostnadsriktig nivå med verknad frå 2022. Sjå omtale under kap. 4320, post 02 Ymse gebyr.</w:t>
      </w:r>
    </w:p>
    <w:p w14:paraId="022E549B" w14:textId="77777777" w:rsidR="00CA2A2C" w:rsidRDefault="002C51B0" w:rsidP="002E3790">
      <w:pPr>
        <w:pStyle w:val="b-post"/>
        <w:rPr>
          <w:lang w:val="nn-NO"/>
        </w:rPr>
      </w:pPr>
      <w:r>
        <w:rPr>
          <w:lang w:val="nn-NO"/>
        </w:rPr>
        <w:t>Post 29 OPS-prosjekt</w:t>
      </w:r>
    </w:p>
    <w:p w14:paraId="467061E6" w14:textId="77777777" w:rsidR="00CA2A2C" w:rsidRDefault="002C51B0" w:rsidP="002E3790">
      <w:pPr>
        <w:rPr>
          <w:lang w:val="nn-NO"/>
        </w:rPr>
      </w:pPr>
      <w:r>
        <w:rPr>
          <w:lang w:val="nn-NO"/>
        </w:rPr>
        <w:t>I 2022 er det løyvd 1 828,4 mill. kr. Samferdselsdepartementet foreslår å auke løyvinga på kap. 1320, post 29 OPS-prosjekt, med 19 mill. kr, mot ein tilsvarande reduksjon av løyvinga på post 30 Riksveginvesteringar.</w:t>
      </w:r>
    </w:p>
    <w:p w14:paraId="6068991C" w14:textId="77777777" w:rsidR="00CA2A2C" w:rsidRDefault="002C51B0" w:rsidP="002E3790">
      <w:pPr>
        <w:rPr>
          <w:lang w:val="nn-NO"/>
        </w:rPr>
      </w:pPr>
      <w:r>
        <w:rPr>
          <w:lang w:val="nn-NO"/>
        </w:rPr>
        <w:t>Meirbehovet på posten gjeld i hovudsak høgare utgifter på grunn av lønns- og prisstigning i kontrakten med OPS-selskapet på E39 Klett–Bårdshaug i Trøndelag for å gjennomføre tiltak i fem tunnelar for å ivareta krav i tunneltryggleiks- og elektroforskriftene.</w:t>
      </w:r>
    </w:p>
    <w:p w14:paraId="27C6AEE0" w14:textId="77777777" w:rsidR="00CA2A2C" w:rsidRDefault="002C51B0" w:rsidP="002E3790">
      <w:pPr>
        <w:pStyle w:val="b-post"/>
        <w:rPr>
          <w:lang w:val="nn-NO"/>
        </w:rPr>
      </w:pPr>
      <w:r>
        <w:rPr>
          <w:lang w:val="nn-NO"/>
        </w:rPr>
        <w:t>Post 30 Riksveginvesteringar</w:t>
      </w:r>
    </w:p>
    <w:p w14:paraId="0C2F89D7" w14:textId="77777777" w:rsidR="00CA2A2C" w:rsidRDefault="002C51B0" w:rsidP="002E3790">
      <w:r>
        <w:t xml:space="preserve">I 2022 er det løyvd 12 602 mill. kr. Samferdselsdepartementet foreslår å redusere løyvinga på kap. 1320, post 30 </w:t>
      </w:r>
      <w:proofErr w:type="spellStart"/>
      <w:r>
        <w:t>Riksveginvesteringar</w:t>
      </w:r>
      <w:proofErr w:type="spellEnd"/>
      <w:r>
        <w:t xml:space="preserve">, med til </w:t>
      </w:r>
      <w:proofErr w:type="spellStart"/>
      <w:r>
        <w:t>saman</w:t>
      </w:r>
      <w:proofErr w:type="spellEnd"/>
      <w:r>
        <w:t xml:space="preserve"> 169 mill. kr, mot </w:t>
      </w:r>
      <w:proofErr w:type="spellStart"/>
      <w:r>
        <w:t>tilsvarande</w:t>
      </w:r>
      <w:proofErr w:type="spellEnd"/>
      <w:r>
        <w:t xml:space="preserve"> </w:t>
      </w:r>
      <w:proofErr w:type="spellStart"/>
      <w:r>
        <w:t>auke</w:t>
      </w:r>
      <w:proofErr w:type="spellEnd"/>
      <w:r>
        <w:t xml:space="preserve"> på post 22 Drift og </w:t>
      </w:r>
      <w:proofErr w:type="spellStart"/>
      <w:r>
        <w:t>vedlikehald</w:t>
      </w:r>
      <w:proofErr w:type="spellEnd"/>
      <w:r>
        <w:t xml:space="preserve"> av </w:t>
      </w:r>
      <w:proofErr w:type="spellStart"/>
      <w:r>
        <w:t>riksvegar</w:t>
      </w:r>
      <w:proofErr w:type="spellEnd"/>
      <w:r>
        <w:t xml:space="preserve">, post 29 OPS-prosjekt, og ny post 36 E16 over Filefjell, jf. </w:t>
      </w:r>
      <w:proofErr w:type="spellStart"/>
      <w:r>
        <w:t>omtalar</w:t>
      </w:r>
      <w:proofErr w:type="spellEnd"/>
      <w:r>
        <w:t xml:space="preserve"> under </w:t>
      </w:r>
      <w:proofErr w:type="spellStart"/>
      <w:r>
        <w:t>desse</w:t>
      </w:r>
      <w:proofErr w:type="spellEnd"/>
      <w:r>
        <w:t xml:space="preserve"> </w:t>
      </w:r>
      <w:proofErr w:type="spellStart"/>
      <w:r>
        <w:t>postane</w:t>
      </w:r>
      <w:proofErr w:type="spellEnd"/>
      <w:r>
        <w:t>. Videre foreslår Samferdselsdepartementet å føye til stikkordet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post 36</w:t>
      </w:r>
      <w:r>
        <w:t>»</w:t>
      </w:r>
      <w:r>
        <w:rPr>
          <w:rStyle w:val="kursiv"/>
          <w:sz w:val="21"/>
          <w:szCs w:val="21"/>
        </w:rPr>
        <w:t>,</w:t>
      </w:r>
      <w:r>
        <w:t xml:space="preserve"> jf. omtale under kap. 1320, ny post 36.</w:t>
      </w:r>
    </w:p>
    <w:p w14:paraId="16C7B501" w14:textId="77777777" w:rsidR="00CA2A2C" w:rsidRDefault="002C51B0" w:rsidP="002E3790">
      <w:pPr>
        <w:pStyle w:val="avsnitt-tittel"/>
      </w:pPr>
      <w:r>
        <w:lastRenderedPageBreak/>
        <w:t xml:space="preserve">E39 </w:t>
      </w:r>
      <w:proofErr w:type="spellStart"/>
      <w:r>
        <w:t>Eiganestunnelen</w:t>
      </w:r>
      <w:proofErr w:type="spellEnd"/>
      <w:r>
        <w:t xml:space="preserve"> – fullmakt til å overskride løyvinga</w:t>
      </w:r>
    </w:p>
    <w:p w14:paraId="0677AE2D" w14:textId="77777777" w:rsidR="00CA2A2C" w:rsidRDefault="002C51B0" w:rsidP="002E3790">
      <w:pPr>
        <w:rPr>
          <w:lang w:val="nn-NO"/>
        </w:rPr>
      </w:pPr>
      <w:r>
        <w:rPr>
          <w:lang w:val="nn-NO"/>
        </w:rPr>
        <w:t xml:space="preserve">Stortinget blei sist orientert om prosjektet i </w:t>
      </w:r>
      <w:proofErr w:type="spellStart"/>
      <w:r>
        <w:rPr>
          <w:lang w:val="nn-NO"/>
        </w:rPr>
        <w:t>Prop</w:t>
      </w:r>
      <w:proofErr w:type="spellEnd"/>
      <w:r>
        <w:rPr>
          <w:lang w:val="nn-NO"/>
        </w:rPr>
        <w:t>. 1 S (2022–2023) for Samferdselsdepartementet, side 112. Der opplyste departementet m.a. at det er venta dom i saka hausten 2022.</w:t>
      </w:r>
    </w:p>
    <w:p w14:paraId="38619A69" w14:textId="77777777" w:rsidR="00CA2A2C" w:rsidRDefault="002C51B0" w:rsidP="002E3790">
      <w:pPr>
        <w:rPr>
          <w:lang w:val="nn-NO"/>
        </w:rPr>
      </w:pPr>
      <w:r>
        <w:rPr>
          <w:lang w:val="nn-NO"/>
        </w:rPr>
        <w:t xml:space="preserve">I samband med ein tvist om sluttoppgjeret mellom Statens vegvesen og entreprenøren i prosjektet gjekk entreprenøren til søksmål mot staten. Staten vann saka i tingretten. Entreprenøren anka dommen til Gulating lagmannsrett som avsa dom 30. september 2022. Staten tapte der saka og er dømt til å betale ut om lag 400 mill. kr til entreprenøren. Staten anka dommen til Høgsterett 28. oktober 2022. Viss ankeutvalet i Høgsterett ikkje tillèt at anken blir fremma, og dommen blir rettskraftig i 2022, må staten så raskt som mogeleg betale ut erstatningsbeløpet. Prognosar for forbruket ved utgangen av 2022 viser at utbetaling av eit ev. erstatningsbeløp i 2022 vil føre til at løyvingane til Statens vegvesen blir overskridne. Samferdselsdepartementet foreslår derfor ei fullmakt til å overskride løyvinga på kap. 1320, post 30 med inntil 400 mill. kr i 2022 for å dekkje ev. utgifter til erstatning mv. i prosjektet E39 </w:t>
      </w:r>
      <w:proofErr w:type="spellStart"/>
      <w:r>
        <w:rPr>
          <w:lang w:val="nn-NO"/>
        </w:rPr>
        <w:t>Eiganestunnelen</w:t>
      </w:r>
      <w:proofErr w:type="spellEnd"/>
      <w:r>
        <w:rPr>
          <w:lang w:val="nn-NO"/>
        </w:rPr>
        <w:t xml:space="preserve"> ved ein rettskraftig dom i år, jf. forslag til romartalsvedtak.</w:t>
      </w:r>
    </w:p>
    <w:p w14:paraId="136D927A" w14:textId="77777777" w:rsidR="00CA2A2C" w:rsidRDefault="002C51B0" w:rsidP="002E3790">
      <w:pPr>
        <w:pStyle w:val="avsnitt-tittel"/>
      </w:pPr>
      <w:r>
        <w:t>E16 Sandvika–</w:t>
      </w:r>
      <w:proofErr w:type="spellStart"/>
      <w:r>
        <w:t>Wøyen</w:t>
      </w:r>
      <w:proofErr w:type="spellEnd"/>
      <w:r>
        <w:t xml:space="preserve"> – fullmakt til sal av </w:t>
      </w:r>
      <w:proofErr w:type="spellStart"/>
      <w:r>
        <w:t>eigedom</w:t>
      </w:r>
      <w:proofErr w:type="spellEnd"/>
    </w:p>
    <w:p w14:paraId="6D990E1C" w14:textId="77777777" w:rsidR="00CA2A2C" w:rsidRDefault="002C51B0" w:rsidP="002E3790">
      <w:r>
        <w:t xml:space="preserve">Prosjektet inngår i Oslopakke 3, jf. St.meld. nr. 17 (2008–2009) </w:t>
      </w:r>
      <w:r>
        <w:rPr>
          <w:rStyle w:val="kursiv"/>
          <w:sz w:val="21"/>
          <w:szCs w:val="21"/>
        </w:rPr>
        <w:t>Om Oslopakke 3 trinn 2</w:t>
      </w:r>
      <w:r>
        <w:t xml:space="preserve"> og </w:t>
      </w:r>
      <w:proofErr w:type="spellStart"/>
      <w:r>
        <w:t>Innst</w:t>
      </w:r>
      <w:proofErr w:type="spellEnd"/>
      <w:r>
        <w:t xml:space="preserve">. S. nr. 301 (2008–2009). Det er sist omtalt i </w:t>
      </w:r>
      <w:proofErr w:type="spellStart"/>
      <w:r>
        <w:t>Prop</w:t>
      </w:r>
      <w:proofErr w:type="spellEnd"/>
      <w:r>
        <w:t>. 1 S (2020–2021) for Samferdselsdepartementet, side 98.</w:t>
      </w:r>
    </w:p>
    <w:p w14:paraId="23BF466E" w14:textId="77777777" w:rsidR="00CA2A2C" w:rsidRDefault="002C51B0" w:rsidP="002E3790">
      <w:pPr>
        <w:rPr>
          <w:lang w:val="nn-NO"/>
        </w:rPr>
      </w:pPr>
      <w:r>
        <w:rPr>
          <w:lang w:val="nn-NO"/>
        </w:rPr>
        <w:t>Prosjektet opna for trafikk hausten 2019. Sal av riksveggrunn knytt til prosjektet som det ikkje lengre er behov for, er ein del av prosjektfinansieringa. Departementet har ei generell fullmakt frå Stortinget til å selje eigedom for inntil 50 mill. kr i kvart einskild tilfelle. Salsverdien for nokre av eigedommane i dette prosjektet er på over 50 mill. kr. Departementet foreslår derfor ei fullmakt til å selje fast eigedom i samband med prosjektet E16 Sandvika–</w:t>
      </w:r>
      <w:proofErr w:type="spellStart"/>
      <w:r>
        <w:rPr>
          <w:lang w:val="nn-NO"/>
        </w:rPr>
        <w:t>Wøyen</w:t>
      </w:r>
      <w:proofErr w:type="spellEnd"/>
      <w:r>
        <w:rPr>
          <w:lang w:val="nn-NO"/>
        </w:rPr>
        <w:t>, med ein salsverdi på inntil 650 mill. kr i kvart einskild tilfelle, jf. forslag til romartalsvedtak.</w:t>
      </w:r>
    </w:p>
    <w:p w14:paraId="7BFD9FFB" w14:textId="77777777" w:rsidR="00CA2A2C" w:rsidRDefault="002C51B0" w:rsidP="002E3790">
      <w:pPr>
        <w:pStyle w:val="avsnitt-tittel"/>
      </w:pPr>
      <w:r>
        <w:t xml:space="preserve">E39 Kristianborg–Bergen sentrum i </w:t>
      </w:r>
      <w:proofErr w:type="spellStart"/>
      <w:r>
        <w:t>Vestland</w:t>
      </w:r>
      <w:proofErr w:type="spellEnd"/>
      <w:r>
        <w:t xml:space="preserve"> – </w:t>
      </w:r>
      <w:proofErr w:type="spellStart"/>
      <w:r>
        <w:t>auka</w:t>
      </w:r>
      <w:proofErr w:type="spellEnd"/>
      <w:r>
        <w:t xml:space="preserve"> kostnadsramme</w:t>
      </w:r>
    </w:p>
    <w:p w14:paraId="4BEF5EF6" w14:textId="77777777" w:rsidR="00CA2A2C" w:rsidRDefault="002C51B0" w:rsidP="002E3790">
      <w:r>
        <w:t xml:space="preserve">Samferdselsdepartementet varsla i </w:t>
      </w:r>
      <w:proofErr w:type="spellStart"/>
      <w:r>
        <w:t>Prop</w:t>
      </w:r>
      <w:proofErr w:type="spellEnd"/>
      <w:r>
        <w:t xml:space="preserve">. 1 S (2022–2023), side 114, om </w:t>
      </w:r>
      <w:proofErr w:type="spellStart"/>
      <w:r>
        <w:t>auka</w:t>
      </w:r>
      <w:proofErr w:type="spellEnd"/>
      <w:r>
        <w:t xml:space="preserve"> kostnader i prosjektet og opplyste at det ville komme tilbake til Stortinget med ei vurdering av kostnadsauken. </w:t>
      </w:r>
      <w:proofErr w:type="spellStart"/>
      <w:r>
        <w:t>Gjeldande</w:t>
      </w:r>
      <w:proofErr w:type="spellEnd"/>
      <w:r>
        <w:t xml:space="preserve"> kostnadsramme for prosjektet blei handsama i samband med </w:t>
      </w:r>
      <w:proofErr w:type="spellStart"/>
      <w:r>
        <w:t>Prop</w:t>
      </w:r>
      <w:proofErr w:type="spellEnd"/>
      <w:r>
        <w:t xml:space="preserve">. 23 S (2019–2020) </w:t>
      </w:r>
      <w:proofErr w:type="spellStart"/>
      <w:r>
        <w:rPr>
          <w:rStyle w:val="kursiv"/>
          <w:sz w:val="21"/>
          <w:szCs w:val="21"/>
        </w:rPr>
        <w:t>Endringar</w:t>
      </w:r>
      <w:proofErr w:type="spellEnd"/>
      <w:r>
        <w:rPr>
          <w:rStyle w:val="kursiv"/>
          <w:sz w:val="21"/>
          <w:szCs w:val="21"/>
        </w:rPr>
        <w:t xml:space="preserve"> i statsbudsjettet 2019 under Samferdselsdepartementet</w:t>
      </w:r>
      <w:r>
        <w:t xml:space="preserve"> og </w:t>
      </w:r>
      <w:proofErr w:type="spellStart"/>
      <w:r>
        <w:t>Innst</w:t>
      </w:r>
      <w:proofErr w:type="spellEnd"/>
      <w:r>
        <w:t>. 103 S (2019–2020), og er på 1 127 mill. 2022-kr.</w:t>
      </w:r>
    </w:p>
    <w:p w14:paraId="391AEA18" w14:textId="77777777" w:rsidR="00CA2A2C" w:rsidRDefault="002C51B0" w:rsidP="002E3790">
      <w:pPr>
        <w:rPr>
          <w:lang w:val="nn-NO"/>
        </w:rPr>
      </w:pPr>
      <w:r>
        <w:rPr>
          <w:lang w:val="nn-NO"/>
        </w:rPr>
        <w:t>Anleggsarbeida starta i 2019, og prosjektet er venta opna for trafikk våren 2023.</w:t>
      </w:r>
    </w:p>
    <w:p w14:paraId="589375AE" w14:textId="77777777" w:rsidR="00CA2A2C" w:rsidRDefault="002C51B0" w:rsidP="002E3790">
      <w:pPr>
        <w:rPr>
          <w:lang w:val="nn-NO"/>
        </w:rPr>
      </w:pPr>
      <w:r>
        <w:rPr>
          <w:lang w:val="nn-NO"/>
        </w:rPr>
        <w:t>Kostnadsauken kjem i hovudsak av høgare tilbodsprisar på ein av kontraktane og vanskelegare grunntilhøve enn føresett. Prosjektet er i sluttfasen, og handlingsrommet for å påverke kostnadene er derfor lite.</w:t>
      </w:r>
    </w:p>
    <w:p w14:paraId="2C1681AF" w14:textId="77777777" w:rsidR="00CA2A2C" w:rsidRDefault="002C51B0" w:rsidP="002E3790">
      <w:pPr>
        <w:rPr>
          <w:lang w:val="nn-NO"/>
        </w:rPr>
      </w:pPr>
      <w:r>
        <w:rPr>
          <w:lang w:val="nn-NO"/>
        </w:rPr>
        <w:t xml:space="preserve">Samferdselsdepartementet legg til grunn ei auka kostnadsramme på 1 246 mill. 2021-kr. Kostnadsrammer for vegprosjekt blir prisjusterte med Statistisk sentralbyrås byggekostnadsindeks for veganlegg. Hittil i år har det vore ein stor prisauke òg for veganlegg. Endeleg indeks for 2022 blir publisert i 2023, og prisnivået i 2021 er derfor utgangspunkt for prisjusteringa av </w:t>
      </w:r>
      <w:r>
        <w:rPr>
          <w:lang w:val="nn-NO"/>
        </w:rPr>
        <w:lastRenderedPageBreak/>
        <w:t>kostnadsramma. På denne bakgrunn foreslår departementet ei kostnadsramme på 1 275 mill. kr, jf. forslag til romartalsvedtak.</w:t>
      </w:r>
    </w:p>
    <w:p w14:paraId="7679D882" w14:textId="77777777" w:rsidR="00CA2A2C" w:rsidRDefault="002C51B0" w:rsidP="002E3790">
      <w:pPr>
        <w:pStyle w:val="avsnitt-tittel"/>
      </w:pPr>
      <w:r>
        <w:t xml:space="preserve">E39 </w:t>
      </w:r>
      <w:proofErr w:type="spellStart"/>
      <w:r>
        <w:t>Svegatjørn</w:t>
      </w:r>
      <w:proofErr w:type="spellEnd"/>
      <w:r>
        <w:t xml:space="preserve">–Rådal i </w:t>
      </w:r>
      <w:proofErr w:type="spellStart"/>
      <w:r>
        <w:t>Vestland</w:t>
      </w:r>
      <w:proofErr w:type="spellEnd"/>
      <w:r>
        <w:t xml:space="preserve"> – </w:t>
      </w:r>
      <w:proofErr w:type="spellStart"/>
      <w:r>
        <w:t>auka</w:t>
      </w:r>
      <w:proofErr w:type="spellEnd"/>
      <w:r>
        <w:t xml:space="preserve"> kostnadsramme</w:t>
      </w:r>
    </w:p>
    <w:p w14:paraId="3B73ED6F" w14:textId="77777777" w:rsidR="00CA2A2C" w:rsidRDefault="002C51B0" w:rsidP="002E3790">
      <w:pPr>
        <w:rPr>
          <w:lang w:val="nn-NO"/>
        </w:rPr>
      </w:pPr>
      <w:r>
        <w:rPr>
          <w:lang w:val="nn-NO"/>
        </w:rPr>
        <w:t xml:space="preserve">Samferdselsdepartementet varsla i </w:t>
      </w:r>
      <w:proofErr w:type="spellStart"/>
      <w:r>
        <w:rPr>
          <w:lang w:val="nn-NO"/>
        </w:rPr>
        <w:t>Prop</w:t>
      </w:r>
      <w:proofErr w:type="spellEnd"/>
      <w:r>
        <w:rPr>
          <w:lang w:val="nn-NO"/>
        </w:rPr>
        <w:t xml:space="preserve">. 1 S (2022–2023), side 114, om auka kostnader i prosjektet og opplyste at det ville komme tilbake til Stortinget med ei vurdering av kostnadsauken. Gjeldande kostnadsramme for prosjektet blei handsama i </w:t>
      </w:r>
      <w:proofErr w:type="spellStart"/>
      <w:r>
        <w:rPr>
          <w:lang w:val="nn-NO"/>
        </w:rPr>
        <w:t>Prop</w:t>
      </w:r>
      <w:proofErr w:type="spellEnd"/>
      <w:r>
        <w:rPr>
          <w:lang w:val="nn-NO"/>
        </w:rPr>
        <w:t xml:space="preserve">. 1 S (2021–2022) og </w:t>
      </w:r>
      <w:proofErr w:type="spellStart"/>
      <w:r>
        <w:rPr>
          <w:lang w:val="nn-NO"/>
        </w:rPr>
        <w:t>Innst</w:t>
      </w:r>
      <w:proofErr w:type="spellEnd"/>
      <w:r>
        <w:rPr>
          <w:lang w:val="nn-NO"/>
        </w:rPr>
        <w:t>. 13 S (2021–2022) og er på 10 071 mill. 2022-kr.</w:t>
      </w:r>
    </w:p>
    <w:p w14:paraId="69689F0D" w14:textId="77777777" w:rsidR="00CA2A2C" w:rsidRDefault="002C51B0" w:rsidP="002E3790">
      <w:pPr>
        <w:rPr>
          <w:lang w:val="nn-NO"/>
        </w:rPr>
      </w:pPr>
      <w:r>
        <w:rPr>
          <w:lang w:val="nn-NO"/>
        </w:rPr>
        <w:t>Anleggsarbeida starta i 2015, og prosjektet opna for trafikk i oktober i år.</w:t>
      </w:r>
    </w:p>
    <w:p w14:paraId="6DAAACDB" w14:textId="77777777" w:rsidR="00CA2A2C" w:rsidRDefault="002C51B0" w:rsidP="002E3790">
      <w:r>
        <w:rPr>
          <w:lang w:val="nn-NO"/>
        </w:rPr>
        <w:t xml:space="preserve">Kostnadsauken er knytt til sluttoppgjeret med entreprenøren, jf. omtalen i </w:t>
      </w:r>
      <w:proofErr w:type="spellStart"/>
      <w:r>
        <w:rPr>
          <w:lang w:val="nn-NO"/>
        </w:rPr>
        <w:t>Prop</w:t>
      </w:r>
      <w:proofErr w:type="spellEnd"/>
      <w:r>
        <w:rPr>
          <w:lang w:val="nn-NO"/>
        </w:rPr>
        <w:t xml:space="preserve">. 1 S (2021–2022) for Samferdselsdepartementet, side 93. Forhandlingane mellom Statens vegvesen og entreprenøren er venta avslutta i løpet av vinteren 2022/2023. Når kostnadene aukar så tett på tidspunktet for opning av vegen, er handlingsrommet for å redusere kostnadene svært avgrensa. </w:t>
      </w:r>
    </w:p>
    <w:p w14:paraId="47B6466B" w14:textId="77777777" w:rsidR="00CA2A2C" w:rsidRDefault="002C51B0" w:rsidP="002E3790">
      <w:r>
        <w:t xml:space="preserve">Samferdselsdepartementet </w:t>
      </w:r>
      <w:proofErr w:type="spellStart"/>
      <w:r>
        <w:t>legg</w:t>
      </w:r>
      <w:proofErr w:type="spellEnd"/>
      <w:r>
        <w:t xml:space="preserve"> til grunn ei </w:t>
      </w:r>
      <w:proofErr w:type="spellStart"/>
      <w:r>
        <w:t>auka</w:t>
      </w:r>
      <w:proofErr w:type="spellEnd"/>
      <w:r>
        <w:t xml:space="preserve"> kostnadsramme på 10 256 mill. 2021-kr. Kostnadsrammer for vegprosjekt blir prisjusterte med Statistisk sentralbyrås </w:t>
      </w:r>
      <w:proofErr w:type="spellStart"/>
      <w:r>
        <w:t>byggekostnadsindeks</w:t>
      </w:r>
      <w:proofErr w:type="spellEnd"/>
      <w:r>
        <w:t xml:space="preserve"> for veganlegg. Hittil i år har det </w:t>
      </w:r>
      <w:proofErr w:type="spellStart"/>
      <w:r>
        <w:t>vore</w:t>
      </w:r>
      <w:proofErr w:type="spellEnd"/>
      <w:r>
        <w:t xml:space="preserve"> </w:t>
      </w:r>
      <w:proofErr w:type="spellStart"/>
      <w:r>
        <w:t>ein</w:t>
      </w:r>
      <w:proofErr w:type="spellEnd"/>
      <w:r>
        <w:t xml:space="preserve"> stor prisauke òg for veganlegg. </w:t>
      </w:r>
      <w:proofErr w:type="spellStart"/>
      <w:r>
        <w:t>Endeleg</w:t>
      </w:r>
      <w:proofErr w:type="spellEnd"/>
      <w:r>
        <w:t xml:space="preserve"> indeks for 2022 blir publisert i 2023, og prisnivået i 2021 er derfor utgangspunkt for prisjustering av kostnadsramma. På denne bakgrunn foreslår departementet ei kostnadsramme på 10 502 mill. kr, jf. forslag til </w:t>
      </w:r>
      <w:proofErr w:type="spellStart"/>
      <w:r>
        <w:t>romartalsvedtak</w:t>
      </w:r>
      <w:proofErr w:type="spellEnd"/>
      <w:r>
        <w:t>.</w:t>
      </w:r>
    </w:p>
    <w:p w14:paraId="36B85043" w14:textId="77777777" w:rsidR="00CA2A2C" w:rsidRDefault="002C51B0" w:rsidP="002E3790">
      <w:pPr>
        <w:pStyle w:val="b-post"/>
        <w:rPr>
          <w:lang w:val="nn-NO"/>
        </w:rPr>
      </w:pPr>
      <w:r>
        <w:rPr>
          <w:lang w:val="nn-NO"/>
        </w:rPr>
        <w:t>Post 36 (Ny) E16 over Filefjell</w:t>
      </w:r>
    </w:p>
    <w:p w14:paraId="57EBE890" w14:textId="77777777" w:rsidR="00CA2A2C" w:rsidRDefault="002C51B0" w:rsidP="002E3790">
      <w:pPr>
        <w:rPr>
          <w:lang w:val="nn-NO"/>
        </w:rPr>
      </w:pPr>
      <w:r>
        <w:rPr>
          <w:lang w:val="nn-NO"/>
        </w:rPr>
        <w:t>Samferdselsdepartementet foreslår å opprette ny post 36 E16 over Filefjell med ei løyving på 13 mill. kr, mot tilsvarande reduksjon av løyvinga på kap. 1320, post 30 Riksveginvesteringar.</w:t>
      </w:r>
    </w:p>
    <w:p w14:paraId="1045CE6E" w14:textId="77777777" w:rsidR="00CA2A2C" w:rsidRDefault="002C51B0" w:rsidP="002E3790">
      <w:r>
        <w:t>Det står att om lag 13 mill. kr i utgifter til prosjektet E16 Øye–</w:t>
      </w:r>
      <w:proofErr w:type="spellStart"/>
      <w:r>
        <w:t>Eidsbru</w:t>
      </w:r>
      <w:proofErr w:type="spellEnd"/>
      <w:r>
        <w:t xml:space="preserve"> i 2022. </w:t>
      </w:r>
      <w:proofErr w:type="spellStart"/>
      <w:r>
        <w:t>Midlane</w:t>
      </w:r>
      <w:proofErr w:type="spellEnd"/>
      <w:r>
        <w:t xml:space="preserve"> til prosjektet har </w:t>
      </w:r>
      <w:proofErr w:type="spellStart"/>
      <w:r>
        <w:t>vore</w:t>
      </w:r>
      <w:proofErr w:type="spellEnd"/>
      <w:r>
        <w:t xml:space="preserve"> løyvd på kap. 1320, post 36 E16 over Filefjell</w:t>
      </w:r>
      <w:r>
        <w:rPr>
          <w:rStyle w:val="kursiv"/>
          <w:sz w:val="21"/>
          <w:szCs w:val="21"/>
        </w:rPr>
        <w:t>.</w:t>
      </w:r>
      <w:r>
        <w:t xml:space="preserve"> Posten har </w:t>
      </w:r>
      <w:proofErr w:type="spellStart"/>
      <w:r>
        <w:t>ikkje</w:t>
      </w:r>
      <w:proofErr w:type="spellEnd"/>
      <w:r>
        <w:t xml:space="preserve"> løyving i 2022, og dette er det siste året med utgifter til </w:t>
      </w:r>
      <w:proofErr w:type="spellStart"/>
      <w:r>
        <w:t>utbetringa</w:t>
      </w:r>
      <w:proofErr w:type="spellEnd"/>
      <w:r>
        <w:t xml:space="preserve"> av E16 over Filefjell. På grunn av uvisse om storleiken på </w:t>
      </w:r>
      <w:proofErr w:type="spellStart"/>
      <w:r>
        <w:t>endeleg</w:t>
      </w:r>
      <w:proofErr w:type="spellEnd"/>
      <w:r>
        <w:t xml:space="preserve"> utbetaling foreslår Samferdselsdepartementet å føye til stikkordet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post 36</w:t>
      </w:r>
      <w:r>
        <w:t xml:space="preserve">» til kap. 1320, post 30 </w:t>
      </w:r>
      <w:proofErr w:type="spellStart"/>
      <w:r>
        <w:t>Riksveginvesteringar</w:t>
      </w:r>
      <w:proofErr w:type="spellEnd"/>
      <w:r>
        <w:t>.</w:t>
      </w:r>
    </w:p>
    <w:p w14:paraId="610D1DF0" w14:textId="77777777" w:rsidR="00CA2A2C" w:rsidRDefault="002C51B0" w:rsidP="002E3790">
      <w:pPr>
        <w:pStyle w:val="avsnitt-tittel"/>
      </w:pPr>
      <w:r>
        <w:t>E16 Øye–</w:t>
      </w:r>
      <w:proofErr w:type="spellStart"/>
      <w:r>
        <w:t>Eidsbru</w:t>
      </w:r>
      <w:proofErr w:type="spellEnd"/>
      <w:r>
        <w:t xml:space="preserve"> i Innlandet – </w:t>
      </w:r>
      <w:proofErr w:type="spellStart"/>
      <w:r>
        <w:t>auka</w:t>
      </w:r>
      <w:proofErr w:type="spellEnd"/>
      <w:r>
        <w:t xml:space="preserve"> kostnadsramme</w:t>
      </w:r>
    </w:p>
    <w:p w14:paraId="4F426112" w14:textId="77777777" w:rsidR="00CA2A2C" w:rsidRDefault="002C51B0" w:rsidP="002E3790">
      <w:pPr>
        <w:rPr>
          <w:lang w:val="nn-NO"/>
        </w:rPr>
      </w:pPr>
      <w:r>
        <w:rPr>
          <w:lang w:val="nn-NO"/>
        </w:rPr>
        <w:t>Prosjektet E16 Øye–</w:t>
      </w:r>
      <w:proofErr w:type="spellStart"/>
      <w:r>
        <w:rPr>
          <w:lang w:val="nn-NO"/>
        </w:rPr>
        <w:t>Eidsbru</w:t>
      </w:r>
      <w:proofErr w:type="spellEnd"/>
      <w:r>
        <w:rPr>
          <w:lang w:val="nn-NO"/>
        </w:rPr>
        <w:t xml:space="preserve">, som er en del av E16 over Filefjell, blei opna for trafikk i september 2020. Styrings- og kostnadsrammer for prosjektet blei i 2014 sett til 655 mill. kr og 720 mill. kr, jf. </w:t>
      </w:r>
      <w:proofErr w:type="spellStart"/>
      <w:r>
        <w:rPr>
          <w:lang w:val="nn-NO"/>
        </w:rPr>
        <w:t>Prop</w:t>
      </w:r>
      <w:proofErr w:type="spellEnd"/>
      <w:r>
        <w:rPr>
          <w:lang w:val="nn-NO"/>
        </w:rPr>
        <w:t xml:space="preserve">. 1 S (2014–2015) for Samferdselsdepartementet og </w:t>
      </w:r>
      <w:proofErr w:type="spellStart"/>
      <w:r>
        <w:rPr>
          <w:lang w:val="nn-NO"/>
        </w:rPr>
        <w:t>Innst</w:t>
      </w:r>
      <w:proofErr w:type="spellEnd"/>
      <w:r>
        <w:rPr>
          <w:lang w:val="nn-NO"/>
        </w:rPr>
        <w:t>. 13 S (2014–2015). Rekna om til 2022-kr utgjer dette høvesvis 829 mill. kr og 911 mill. kr.</w:t>
      </w:r>
    </w:p>
    <w:p w14:paraId="4092C40F" w14:textId="77777777" w:rsidR="00CA2A2C" w:rsidRDefault="002C51B0" w:rsidP="002E3790">
      <w:r>
        <w:t xml:space="preserve">Samferdselsdepartementet varsla i </w:t>
      </w:r>
      <w:proofErr w:type="spellStart"/>
      <w:r>
        <w:t>Prop</w:t>
      </w:r>
      <w:proofErr w:type="spellEnd"/>
      <w:r>
        <w:t xml:space="preserve">. 111 S (2021–2022) </w:t>
      </w:r>
      <w:proofErr w:type="spellStart"/>
      <w:r>
        <w:rPr>
          <w:rStyle w:val="kursiv"/>
          <w:sz w:val="21"/>
          <w:szCs w:val="21"/>
        </w:rPr>
        <w:t>Nokre</w:t>
      </w:r>
      <w:proofErr w:type="spellEnd"/>
      <w:r>
        <w:rPr>
          <w:rStyle w:val="kursiv"/>
          <w:sz w:val="21"/>
          <w:szCs w:val="21"/>
        </w:rPr>
        <w:t xml:space="preserve"> saker om veg, </w:t>
      </w:r>
      <w:proofErr w:type="spellStart"/>
      <w:r>
        <w:rPr>
          <w:rStyle w:val="kursiv"/>
          <w:sz w:val="21"/>
          <w:szCs w:val="21"/>
        </w:rPr>
        <w:t>særskilde</w:t>
      </w:r>
      <w:proofErr w:type="spellEnd"/>
      <w:r>
        <w:rPr>
          <w:rStyle w:val="kursiv"/>
          <w:sz w:val="21"/>
          <w:szCs w:val="21"/>
        </w:rPr>
        <w:t xml:space="preserve"> transporttiltak og transport i byområda mv.</w:t>
      </w:r>
      <w:r>
        <w:t xml:space="preserve">, om </w:t>
      </w:r>
      <w:proofErr w:type="spellStart"/>
      <w:r>
        <w:t>auka</w:t>
      </w:r>
      <w:proofErr w:type="spellEnd"/>
      <w:r>
        <w:t xml:space="preserve"> kostnader i prosjektet. Det gjekk fram av omtalen at det </w:t>
      </w:r>
      <w:proofErr w:type="spellStart"/>
      <w:r>
        <w:t>framleis</w:t>
      </w:r>
      <w:proofErr w:type="spellEnd"/>
      <w:r>
        <w:t xml:space="preserve"> var uvisse om sluttkostnaden for prosjektet, på grunn av </w:t>
      </w:r>
      <w:proofErr w:type="spellStart"/>
      <w:r>
        <w:t>ein</w:t>
      </w:r>
      <w:proofErr w:type="spellEnd"/>
      <w:r>
        <w:t xml:space="preserve"> konflikt om </w:t>
      </w:r>
      <w:proofErr w:type="spellStart"/>
      <w:r>
        <w:t>sluttoppgjeret</w:t>
      </w:r>
      <w:proofErr w:type="spellEnd"/>
      <w:r>
        <w:t xml:space="preserve"> med </w:t>
      </w:r>
      <w:proofErr w:type="spellStart"/>
      <w:r>
        <w:t>ein</w:t>
      </w:r>
      <w:proofErr w:type="spellEnd"/>
      <w:r>
        <w:t xml:space="preserve"> entreprenør, og at departementet ville komme tilbake til Stortinget i samband med nysalderinga av budsjettet for 2022.</w:t>
      </w:r>
    </w:p>
    <w:p w14:paraId="59784917" w14:textId="77777777" w:rsidR="00CA2A2C" w:rsidRDefault="002C51B0" w:rsidP="002E3790">
      <w:r>
        <w:rPr>
          <w:lang w:val="nn-NO"/>
        </w:rPr>
        <w:lastRenderedPageBreak/>
        <w:t xml:space="preserve">Statens vegvesen og entreprenøren er no samde om sluttoppgjeret. Sluttkostnaden for prosjektet vil med det bli 945 mill. kr, som er 34 mill. kr høgare enn gjeldande kostnadsramme. Når sluttoppgjeret med entreprenøren er ferdig, har ikkje staten nokre forpliktingar i prosjektet, og det vil bli avslutta. Samferdselsdepartementet vurderer at det vil vere riktig å avslutte prosjektet no når Statens vegvesen og entreprenør har blitt samde, og ikkje risikere at saka må takast vidare i rettssystemet. </w:t>
      </w:r>
    </w:p>
    <w:p w14:paraId="7698E8CB" w14:textId="77777777" w:rsidR="00CA2A2C" w:rsidRDefault="002C51B0" w:rsidP="002E3790">
      <w:r>
        <w:t xml:space="preserve">Samferdselsdepartementet legg derfor til grunn ei </w:t>
      </w:r>
      <w:proofErr w:type="spellStart"/>
      <w:r>
        <w:t>auka</w:t>
      </w:r>
      <w:proofErr w:type="spellEnd"/>
      <w:r>
        <w:t xml:space="preserve"> kostnadsramme på 923 mill. 2021-kr. Kostnadsrammer for vegprosjekt blir prisjusterte med Statistisk sentralbyrås </w:t>
      </w:r>
      <w:proofErr w:type="spellStart"/>
      <w:r>
        <w:t>byggekostnadsindeks</w:t>
      </w:r>
      <w:proofErr w:type="spellEnd"/>
      <w:r>
        <w:t xml:space="preserve"> for veganlegg. Hittil i år har det </w:t>
      </w:r>
      <w:proofErr w:type="spellStart"/>
      <w:r>
        <w:t>vore</w:t>
      </w:r>
      <w:proofErr w:type="spellEnd"/>
      <w:r>
        <w:t xml:space="preserve"> </w:t>
      </w:r>
      <w:proofErr w:type="spellStart"/>
      <w:r>
        <w:t>ein</w:t>
      </w:r>
      <w:proofErr w:type="spellEnd"/>
      <w:r>
        <w:t xml:space="preserve"> stor prisauke òg for veganlegg. </w:t>
      </w:r>
      <w:proofErr w:type="spellStart"/>
      <w:r>
        <w:t>Endeleg</w:t>
      </w:r>
      <w:proofErr w:type="spellEnd"/>
      <w:r>
        <w:t xml:space="preserve"> indeks for 2022 blir publisert i 2023, og prisnivået i 2021 er derfor utgangspunkt for prisjustering av kostnadsramma. På denne bakgrunn foreslår departementet ei kostnadsramme på 945 mill. kr, jf. forslag til </w:t>
      </w:r>
      <w:proofErr w:type="spellStart"/>
      <w:r>
        <w:t>romartalsvedtak</w:t>
      </w:r>
      <w:proofErr w:type="spellEnd"/>
      <w:r>
        <w:t>.</w:t>
      </w:r>
    </w:p>
    <w:p w14:paraId="6327B419" w14:textId="77777777" w:rsidR="00CA2A2C" w:rsidRDefault="002C51B0" w:rsidP="002E3790">
      <w:pPr>
        <w:pStyle w:val="b-post"/>
        <w:rPr>
          <w:lang w:val="nn-NO"/>
        </w:rPr>
      </w:pPr>
      <w:r>
        <w:rPr>
          <w:lang w:val="nn-NO"/>
        </w:rPr>
        <w:t>Post 64 Utbetring på fylkesvegar for tømmertransport</w:t>
      </w:r>
    </w:p>
    <w:p w14:paraId="053502C5" w14:textId="77777777" w:rsidR="00CA2A2C" w:rsidRDefault="002C51B0" w:rsidP="002E3790">
      <w:pPr>
        <w:rPr>
          <w:lang w:val="nn-NO"/>
        </w:rPr>
      </w:pPr>
      <w:r>
        <w:rPr>
          <w:lang w:val="nn-NO"/>
        </w:rPr>
        <w:t>I 2022 er det løyvd 20,5 mill. kr. Departementet foreslår å redusere løyvinga på kap. 1320, post 64 Utbetring på fylkesvegar for tømmertransport, med 10 mill. kr, mot tilsvarande auke på kap. 1320, post 22 Drift og vedlikehald av riksvegar, jf. omtale under post 22.</w:t>
      </w:r>
    </w:p>
    <w:p w14:paraId="5DB7F151" w14:textId="77777777" w:rsidR="00CA2A2C" w:rsidRDefault="002C51B0" w:rsidP="002E3790">
      <w:pPr>
        <w:rPr>
          <w:lang w:val="nn-NO"/>
        </w:rPr>
      </w:pPr>
      <w:r>
        <w:rPr>
          <w:lang w:val="nn-NO"/>
        </w:rPr>
        <w:t>Innanfor tilskotsordninga har nokre fullførte prosjekt blitt rimelegare enn føresett. Dette utgjer til saman 10 mill. kr. Det er i 2022 ikkje gitt tilsegn for desse midlane.</w:t>
      </w:r>
    </w:p>
    <w:p w14:paraId="74B1A1A4" w14:textId="77777777" w:rsidR="00CA2A2C" w:rsidRDefault="002C51B0" w:rsidP="002E3790">
      <w:pPr>
        <w:pStyle w:val="b-budkaptit"/>
        <w:rPr>
          <w:lang w:val="nn-NO"/>
        </w:rPr>
      </w:pPr>
      <w:r>
        <w:rPr>
          <w:lang w:val="nn-NO"/>
        </w:rPr>
        <w:t>Kap. 4320 Statens vegvesen</w:t>
      </w:r>
    </w:p>
    <w:p w14:paraId="5D92FC06" w14:textId="77777777" w:rsidR="00CA2A2C" w:rsidRDefault="002C51B0" w:rsidP="002E3790">
      <w:pPr>
        <w:pStyle w:val="b-post"/>
        <w:rPr>
          <w:lang w:val="nn-NO"/>
        </w:rPr>
      </w:pPr>
      <w:r>
        <w:rPr>
          <w:lang w:val="nn-NO"/>
        </w:rPr>
        <w:t>Post 01 Salsinntekter m.m.</w:t>
      </w:r>
    </w:p>
    <w:p w14:paraId="6ADB5E4D" w14:textId="77777777" w:rsidR="00CA2A2C" w:rsidRDefault="002C51B0" w:rsidP="002E3790">
      <w:pPr>
        <w:rPr>
          <w:lang w:val="nn-NO"/>
        </w:rPr>
      </w:pPr>
      <w:r>
        <w:rPr>
          <w:lang w:val="nn-NO"/>
        </w:rPr>
        <w:t xml:space="preserve">I 2022 er det budsjettert med 167,3 mill. kr i salsinntekter m.m. Departementet foreslår å auke budsjetterte inntekter på </w:t>
      </w:r>
      <w:proofErr w:type="spellStart"/>
      <w:r>
        <w:rPr>
          <w:lang w:val="nn-NO"/>
        </w:rPr>
        <w:t>kap</w:t>
      </w:r>
      <w:proofErr w:type="spellEnd"/>
      <w:r>
        <w:rPr>
          <w:lang w:val="nn-NO"/>
        </w:rPr>
        <w:t xml:space="preserve"> 4320, post 01 Salsinntekter m.m., med 30 mill. kr.</w:t>
      </w:r>
    </w:p>
    <w:p w14:paraId="7CBD8DEE" w14:textId="77777777" w:rsidR="00CA2A2C" w:rsidRDefault="002C51B0" w:rsidP="002E3790">
      <w:pPr>
        <w:rPr>
          <w:lang w:val="nn-NO"/>
        </w:rPr>
      </w:pPr>
      <w:r>
        <w:rPr>
          <w:lang w:val="nn-NO"/>
        </w:rPr>
        <w:t xml:space="preserve">Meirinntekta gjeld i hovudsak auka sal til fylkeskommunane og eksterne aktørar. Etter avviklinga av sams vegadministrasjon har Statens vegvesen selt tenester til fylkeskommunane m.a. innanfor byggherrefunksjon, laboratorietenester, grunnboring og IKT. Delar av meirinntekta gjeld òg sal frå </w:t>
      </w:r>
      <w:proofErr w:type="spellStart"/>
      <w:r>
        <w:rPr>
          <w:lang w:val="nn-NO"/>
        </w:rPr>
        <w:t>Autosys</w:t>
      </w:r>
      <w:proofErr w:type="spellEnd"/>
      <w:r>
        <w:rPr>
          <w:lang w:val="nn-NO"/>
        </w:rPr>
        <w:t>. Auken er motsvart av auka utgifter, jf. omtale under kap. 1320, post 22 Drift og vedlikehald av riksvegar.</w:t>
      </w:r>
    </w:p>
    <w:p w14:paraId="0EFADB46" w14:textId="77777777" w:rsidR="00CA2A2C" w:rsidRDefault="002C51B0" w:rsidP="002E3790">
      <w:pPr>
        <w:pStyle w:val="b-post"/>
        <w:rPr>
          <w:lang w:val="nn-NO"/>
        </w:rPr>
      </w:pPr>
      <w:r>
        <w:rPr>
          <w:lang w:val="nn-NO"/>
        </w:rPr>
        <w:t>Post 02 Ymse gebyr</w:t>
      </w:r>
    </w:p>
    <w:p w14:paraId="48BAD0FD" w14:textId="77777777" w:rsidR="00CA2A2C" w:rsidRDefault="002C51B0" w:rsidP="002E3790">
      <w:pPr>
        <w:rPr>
          <w:lang w:val="nn-NO"/>
        </w:rPr>
      </w:pPr>
      <w:r>
        <w:rPr>
          <w:spacing w:val="-1"/>
          <w:lang w:val="nn-NO"/>
        </w:rPr>
        <w:t>I 2022 er det budsjettert med 484,8 mill. kr i gebyr</w:t>
      </w:r>
      <w:r>
        <w:rPr>
          <w:lang w:val="nn-NO"/>
        </w:rPr>
        <w:t>inntekter. Departementet foreslår å redusere budsjetterte inntekter på kap. 4320, post 02 Ymse gebyr, med 15 mill. kr.</w:t>
      </w:r>
    </w:p>
    <w:p w14:paraId="41F05B78" w14:textId="77777777" w:rsidR="00CA2A2C" w:rsidRDefault="002C51B0" w:rsidP="002E3790">
      <w:proofErr w:type="spellStart"/>
      <w:r>
        <w:t>Gebyrsatsane</w:t>
      </w:r>
      <w:proofErr w:type="spellEnd"/>
      <w:r>
        <w:t xml:space="preserve"> for </w:t>
      </w:r>
      <w:proofErr w:type="spellStart"/>
      <w:r>
        <w:t>utferding</w:t>
      </w:r>
      <w:proofErr w:type="spellEnd"/>
      <w:r>
        <w:t xml:space="preserve"> av </w:t>
      </w:r>
      <w:proofErr w:type="spellStart"/>
      <w:r>
        <w:t>førarkort</w:t>
      </w:r>
      <w:proofErr w:type="spellEnd"/>
      <w:r>
        <w:t xml:space="preserve"> og andre bevis på </w:t>
      </w:r>
      <w:proofErr w:type="spellStart"/>
      <w:r>
        <w:t>rettar</w:t>
      </w:r>
      <w:proofErr w:type="spellEnd"/>
      <w:r>
        <w:t xml:space="preserve"> og løyver blei sett ned til kostnadsriktig nivå i 2022, jf. omtale i </w:t>
      </w:r>
      <w:proofErr w:type="spellStart"/>
      <w:r>
        <w:t>Prop</w:t>
      </w:r>
      <w:proofErr w:type="spellEnd"/>
      <w:r>
        <w:t xml:space="preserve">. 117 S (2021–2022) </w:t>
      </w:r>
      <w:r>
        <w:rPr>
          <w:rStyle w:val="kursiv"/>
          <w:sz w:val="21"/>
          <w:szCs w:val="21"/>
        </w:rPr>
        <w:t>Finansiering av prosjektet fv. 353 Rugtvedt–Surtebogen i Bamble kommune i Vestfold og Telemark fylke og orientering om andre saker</w:t>
      </w:r>
      <w:r>
        <w:t xml:space="preserve"> og </w:t>
      </w:r>
      <w:proofErr w:type="spellStart"/>
      <w:r>
        <w:t>Prop</w:t>
      </w:r>
      <w:proofErr w:type="spellEnd"/>
      <w:r>
        <w:t xml:space="preserve">. 1 S (2022–2023) for Samferdselsdepartementet. </w:t>
      </w:r>
      <w:proofErr w:type="spellStart"/>
      <w:r>
        <w:t>Mindreinntekta</w:t>
      </w:r>
      <w:proofErr w:type="spellEnd"/>
      <w:r>
        <w:t xml:space="preserve"> som </w:t>
      </w:r>
      <w:proofErr w:type="spellStart"/>
      <w:r>
        <w:t>følgje</w:t>
      </w:r>
      <w:proofErr w:type="spellEnd"/>
      <w:r>
        <w:t xml:space="preserve"> av dette er </w:t>
      </w:r>
      <w:proofErr w:type="spellStart"/>
      <w:r>
        <w:t>rekna</w:t>
      </w:r>
      <w:proofErr w:type="spellEnd"/>
      <w:r>
        <w:t xml:space="preserve"> til 15 mill. kr. Reduksjonen er motsvart av </w:t>
      </w:r>
      <w:proofErr w:type="spellStart"/>
      <w:r>
        <w:t>ein</w:t>
      </w:r>
      <w:proofErr w:type="spellEnd"/>
      <w:r>
        <w:t xml:space="preserve"> reduksjon av løyvinga på kap. 1320, post 28 Trafikant- og </w:t>
      </w:r>
      <w:proofErr w:type="spellStart"/>
      <w:r>
        <w:t>køyretøytilsyn</w:t>
      </w:r>
      <w:proofErr w:type="spellEnd"/>
      <w:r>
        <w:t>.</w:t>
      </w:r>
    </w:p>
    <w:p w14:paraId="3CF1D11A" w14:textId="77777777" w:rsidR="00CA2A2C" w:rsidRDefault="002C51B0" w:rsidP="002E3790">
      <w:pPr>
        <w:pStyle w:val="b-post"/>
        <w:rPr>
          <w:lang w:val="nn-NO"/>
        </w:rPr>
      </w:pPr>
      <w:r>
        <w:rPr>
          <w:lang w:val="nn-NO"/>
        </w:rPr>
        <w:lastRenderedPageBreak/>
        <w:t>Post 03 Refusjonar frå forsikringsselskap</w:t>
      </w:r>
    </w:p>
    <w:p w14:paraId="23EFA95D" w14:textId="77777777" w:rsidR="00CA2A2C" w:rsidRDefault="002C51B0" w:rsidP="002E3790">
      <w:pPr>
        <w:rPr>
          <w:lang w:val="nn-NO"/>
        </w:rPr>
      </w:pPr>
      <w:r>
        <w:rPr>
          <w:lang w:val="nn-NO"/>
        </w:rPr>
        <w:t>I 2022 er det budsjettert med 122,1 mill. kr i refusjonar. Samferdselsdepartementet foreslår å redusere budsjetterte inntekter på kap. 4320, post 03 Refusjonar frå forsikringsselskap, med 12 mill. kr.</w:t>
      </w:r>
    </w:p>
    <w:p w14:paraId="3C41233C" w14:textId="77777777" w:rsidR="00CA2A2C" w:rsidRDefault="002C51B0" w:rsidP="002E3790">
      <w:pPr>
        <w:rPr>
          <w:lang w:val="nn-NO"/>
        </w:rPr>
      </w:pPr>
      <w:r>
        <w:rPr>
          <w:lang w:val="nn-NO"/>
        </w:rPr>
        <w:t>Inntektene på posten gjeld refusjonar frå forsikringsselskap og dekkjer dei faktiske utgiftene Statens vegvesen har, når køyretøy skadar m.a. vegutstyr. Omfanget av skadar hittil i år er lågare enn venta. Utgiftene blir tilsvarande lågare, jf. omtale under kap. 1320, post 22 Drift og vedlikehald av riksvegar.</w:t>
      </w:r>
    </w:p>
    <w:p w14:paraId="29F19575" w14:textId="77777777" w:rsidR="00CA2A2C" w:rsidRDefault="002C51B0" w:rsidP="002E3790">
      <w:pPr>
        <w:pStyle w:val="b-budkaptit"/>
        <w:rPr>
          <w:lang w:val="nn-NO"/>
        </w:rPr>
      </w:pPr>
      <w:r>
        <w:rPr>
          <w:lang w:val="nn-NO"/>
        </w:rPr>
        <w:t>Kap. 4322 Svinesundsforbindelsen AS</w:t>
      </w:r>
    </w:p>
    <w:p w14:paraId="33FF691E" w14:textId="77777777" w:rsidR="00CA2A2C" w:rsidRDefault="002C51B0" w:rsidP="002E3790">
      <w:pPr>
        <w:pStyle w:val="b-post"/>
        <w:rPr>
          <w:lang w:val="nn-NO"/>
        </w:rPr>
      </w:pPr>
      <w:r>
        <w:rPr>
          <w:lang w:val="nn-NO"/>
        </w:rPr>
        <w:t>Post 91 Aksjekapital</w:t>
      </w:r>
    </w:p>
    <w:p w14:paraId="687085E7" w14:textId="77777777" w:rsidR="00CA2A2C" w:rsidRDefault="002C51B0" w:rsidP="002E3790">
      <w:pPr>
        <w:rPr>
          <w:lang w:val="nn-NO"/>
        </w:rPr>
      </w:pPr>
      <w:r>
        <w:rPr>
          <w:lang w:val="nn-NO"/>
        </w:rPr>
        <w:t xml:space="preserve">I 2022 er det løyvd 135 000 kr. Løyvinga gjeld tilbakebetaling av innskoten aksjekapital i samband med at selskapet Svinesundsforbindelsen AS er avvikla. Denne skal betalast tilbake til staten med ein sum lik innbetalt aksjekapital justert med 80 pst. av endringa i Statistisk sentralbyrås konsumprisindeks, jf. omtale i </w:t>
      </w:r>
      <w:proofErr w:type="spellStart"/>
      <w:r>
        <w:rPr>
          <w:lang w:val="nn-NO"/>
        </w:rPr>
        <w:t>Prop</w:t>
      </w:r>
      <w:proofErr w:type="spellEnd"/>
      <w:r>
        <w:rPr>
          <w:lang w:val="nn-NO"/>
        </w:rPr>
        <w:t>. 1 S (2021–2022) for Samferdselsdepartementet. I samsvar med statens kontoplan for statsbudsjettet skal betalingar som gjeld aksjekapital førast på post 96. Samferdselsdepartementet foreslår derfor å redusere løyvinga på kap. 4322, post 91 Aksjekapital, med 135 000 kr.</w:t>
      </w:r>
    </w:p>
    <w:p w14:paraId="3FCDDF3C" w14:textId="77777777" w:rsidR="00CA2A2C" w:rsidRDefault="002C51B0" w:rsidP="002E3790">
      <w:pPr>
        <w:pStyle w:val="b-post"/>
        <w:rPr>
          <w:lang w:val="nn-NO"/>
        </w:rPr>
      </w:pPr>
      <w:r>
        <w:rPr>
          <w:lang w:val="nn-NO"/>
        </w:rPr>
        <w:t>Post 96 (Ny) Tilbakebetaling aksjekapital</w:t>
      </w:r>
    </w:p>
    <w:p w14:paraId="57F9E559" w14:textId="77777777" w:rsidR="00CA2A2C" w:rsidRDefault="002C51B0" w:rsidP="002E3790">
      <w:pPr>
        <w:rPr>
          <w:lang w:val="nn-NO"/>
        </w:rPr>
      </w:pPr>
      <w:r>
        <w:rPr>
          <w:lang w:val="nn-NO"/>
        </w:rPr>
        <w:t>Departementet viser til omtale under kap. 4322, post 91 Aksjekapital, og foreslår å løyve 135 000 kr på kap. 4322, post 96 Tilbakebetaling aksjekapital.</w:t>
      </w:r>
    </w:p>
    <w:p w14:paraId="28E07E65" w14:textId="77777777" w:rsidR="00CA2A2C" w:rsidRDefault="002C51B0" w:rsidP="002E3790">
      <w:pPr>
        <w:pStyle w:val="Overskrift1"/>
        <w:rPr>
          <w:lang w:val="nn-NO"/>
        </w:rPr>
      </w:pPr>
      <w:r>
        <w:rPr>
          <w:lang w:val="nn-NO"/>
        </w:rPr>
        <w:t>Særskilde transporttiltak</w:t>
      </w:r>
    </w:p>
    <w:p w14:paraId="475DB438" w14:textId="77777777" w:rsidR="00CA2A2C" w:rsidRDefault="002C51B0" w:rsidP="002E3790">
      <w:pPr>
        <w:pStyle w:val="b-budkaptit"/>
        <w:rPr>
          <w:lang w:val="nn-NO"/>
        </w:rPr>
      </w:pPr>
      <w:r>
        <w:rPr>
          <w:lang w:val="nn-NO"/>
        </w:rPr>
        <w:t>Kap. 1330 Særskilde transporttiltak</w:t>
      </w:r>
    </w:p>
    <w:p w14:paraId="70D7A5C7" w14:textId="77777777" w:rsidR="00CA2A2C" w:rsidRDefault="002C51B0" w:rsidP="002E3790">
      <w:pPr>
        <w:pStyle w:val="b-post"/>
        <w:rPr>
          <w:lang w:val="nn-NO"/>
        </w:rPr>
      </w:pPr>
      <w:r>
        <w:rPr>
          <w:lang w:val="nn-NO"/>
        </w:rPr>
        <w:t>Post 71 Tilskot til kommersielle buss- og båtruter som følgje av smitteverntiltak</w:t>
      </w:r>
    </w:p>
    <w:p w14:paraId="1BFFB08A" w14:textId="77777777" w:rsidR="00CA2A2C" w:rsidRDefault="002C51B0" w:rsidP="002E3790">
      <w:pPr>
        <w:rPr>
          <w:lang w:val="nn-NO"/>
        </w:rPr>
      </w:pPr>
      <w:r>
        <w:rPr>
          <w:lang w:val="nn-NO"/>
        </w:rPr>
        <w:t>I 2022 er det løyvd 25 mill. kr. I 2022 er det utbetalt til saman 18.9 mill. kr til kommersielle buss- og båtruter i perioden med smitteverntiltak. Samferdselsdepartementet foreslår å redusere løyvinga på kap. 1330, post 71 Tilskot til kommersielle buss- og båtruter som følgje av smitteverntiltak, med 5 mill. kr.</w:t>
      </w:r>
    </w:p>
    <w:p w14:paraId="3B2471AE" w14:textId="77777777" w:rsidR="00CA2A2C" w:rsidRDefault="002C51B0" w:rsidP="002E3790">
      <w:r>
        <w:t xml:space="preserve">Ordninga gjaldt </w:t>
      </w:r>
      <w:proofErr w:type="spellStart"/>
      <w:r>
        <w:t>berre</w:t>
      </w:r>
      <w:proofErr w:type="spellEnd"/>
      <w:r>
        <w:t xml:space="preserve"> for </w:t>
      </w:r>
      <w:proofErr w:type="spellStart"/>
      <w:r>
        <w:t>periodar</w:t>
      </w:r>
      <w:proofErr w:type="spellEnd"/>
      <w:r>
        <w:t xml:space="preserve"> der </w:t>
      </w:r>
      <w:proofErr w:type="spellStart"/>
      <w:r>
        <w:t>myndigheitspålagte</w:t>
      </w:r>
      <w:proofErr w:type="spellEnd"/>
      <w:r>
        <w:t xml:space="preserve"> smitteverntiltak avgrensa reiseaktiviteten i befolkninga. Basert på </w:t>
      </w:r>
      <w:proofErr w:type="spellStart"/>
      <w:r>
        <w:t>endeleg</w:t>
      </w:r>
      <w:proofErr w:type="spellEnd"/>
      <w:r>
        <w:t xml:space="preserve"> </w:t>
      </w:r>
      <w:proofErr w:type="spellStart"/>
      <w:r>
        <w:t>rekneskap</w:t>
      </w:r>
      <w:proofErr w:type="spellEnd"/>
      <w:r>
        <w:t xml:space="preserve"> for 2022 </w:t>
      </w:r>
      <w:proofErr w:type="spellStart"/>
      <w:r>
        <w:t>frå</w:t>
      </w:r>
      <w:proofErr w:type="spellEnd"/>
      <w:r>
        <w:t xml:space="preserve"> selskapa som har </w:t>
      </w:r>
      <w:proofErr w:type="spellStart"/>
      <w:r>
        <w:t>motteke</w:t>
      </w:r>
      <w:proofErr w:type="spellEnd"/>
      <w:r>
        <w:t xml:space="preserve"> </w:t>
      </w:r>
      <w:proofErr w:type="spellStart"/>
      <w:r>
        <w:t>tilskot</w:t>
      </w:r>
      <w:proofErr w:type="spellEnd"/>
      <w:r>
        <w:t xml:space="preserve">, kan det bli aktuelt med </w:t>
      </w:r>
      <w:proofErr w:type="spellStart"/>
      <w:r>
        <w:t>utbetalingar</w:t>
      </w:r>
      <w:proofErr w:type="spellEnd"/>
      <w:r>
        <w:t xml:space="preserve"> òg i 2023. Samferdselsdepartementet foreslår derfor at posten får </w:t>
      </w:r>
      <w:proofErr w:type="spellStart"/>
      <w:r>
        <w:t>tilføydd</w:t>
      </w:r>
      <w:proofErr w:type="spellEnd"/>
      <w:r>
        <w:t xml:space="preserve"> stikkordet «</w:t>
      </w:r>
      <w:r>
        <w:rPr>
          <w:rStyle w:val="kursiv"/>
          <w:sz w:val="21"/>
          <w:szCs w:val="21"/>
        </w:rPr>
        <w:t xml:space="preserve">kan </w:t>
      </w:r>
      <w:proofErr w:type="spellStart"/>
      <w:r>
        <w:rPr>
          <w:rStyle w:val="kursiv"/>
          <w:sz w:val="21"/>
          <w:szCs w:val="21"/>
        </w:rPr>
        <w:t>overførast</w:t>
      </w:r>
      <w:proofErr w:type="spellEnd"/>
      <w:r>
        <w:t>».</w:t>
      </w:r>
    </w:p>
    <w:p w14:paraId="0029E7FF" w14:textId="77777777" w:rsidR="00CA2A2C" w:rsidRDefault="002C51B0" w:rsidP="002E3790">
      <w:pPr>
        <w:pStyle w:val="b-budkaptit"/>
      </w:pPr>
      <w:r>
        <w:lastRenderedPageBreak/>
        <w:t>Kap. 1332 Transport i byområde mv.</w:t>
      </w:r>
    </w:p>
    <w:p w14:paraId="62B5D58F" w14:textId="77777777" w:rsidR="00CA2A2C" w:rsidRDefault="002C51B0" w:rsidP="002E3790">
      <w:pPr>
        <w:pStyle w:val="b-post"/>
      </w:pPr>
      <w:r>
        <w:t xml:space="preserve">Post 66 </w:t>
      </w:r>
      <w:proofErr w:type="spellStart"/>
      <w:r>
        <w:t>Tilskot</w:t>
      </w:r>
      <w:proofErr w:type="spellEnd"/>
      <w:r>
        <w:t xml:space="preserve"> til byområde</w:t>
      </w:r>
    </w:p>
    <w:p w14:paraId="74CECA6E" w14:textId="77777777" w:rsidR="00CA2A2C" w:rsidRDefault="002C51B0" w:rsidP="002E3790">
      <w:pPr>
        <w:rPr>
          <w:lang w:val="nn-NO"/>
        </w:rPr>
      </w:pPr>
      <w:r>
        <w:rPr>
          <w:lang w:val="nn-NO"/>
        </w:rPr>
        <w:t>I 2022 er det løyvd 3 024,1 mill. kr. Samferdselsdepartementet foreslår å redusere løyvinga på kap. 1332, post 66 Tilskot til byområde, med 510 mill. kr.</w:t>
      </w:r>
    </w:p>
    <w:p w14:paraId="3C38D360" w14:textId="77777777" w:rsidR="00CA2A2C" w:rsidRDefault="002C51B0" w:rsidP="002E3790">
      <w:pPr>
        <w:rPr>
          <w:lang w:val="nn-NO"/>
        </w:rPr>
      </w:pPr>
      <w:r>
        <w:rPr>
          <w:lang w:val="nn-NO"/>
        </w:rPr>
        <w:t xml:space="preserve">I </w:t>
      </w:r>
      <w:proofErr w:type="spellStart"/>
      <w:r>
        <w:rPr>
          <w:lang w:val="nn-NO"/>
        </w:rPr>
        <w:t>Prop</w:t>
      </w:r>
      <w:proofErr w:type="spellEnd"/>
      <w:r>
        <w:rPr>
          <w:lang w:val="nn-NO"/>
        </w:rPr>
        <w:t xml:space="preserve">. 1 S (2022–2023) for Samferdselsdepartementet blei Stortinget orientert om at fylkeskommunane ved utgangen av 2021 ikkje hadde nytta om lag 1,25 mrd. kr av </w:t>
      </w:r>
      <w:proofErr w:type="spellStart"/>
      <w:r>
        <w:rPr>
          <w:lang w:val="nn-NO"/>
        </w:rPr>
        <w:t>belønningsmidlar</w:t>
      </w:r>
      <w:proofErr w:type="spellEnd"/>
      <w:r>
        <w:rPr>
          <w:lang w:val="nn-NO"/>
        </w:rPr>
        <w:t xml:space="preserve"> og tilskot til betre kollektivtilbod som var utbetalte. Midlane er betalt ut til dei fire største byområda dei siste åra. Årsaka til dei akkumulerte midlane er samansett, men kan m.a. knytast til koronapandemien og til forseinka framdrift på prosjekt og tiltak for kollektivtrafikken.</w:t>
      </w:r>
    </w:p>
    <w:p w14:paraId="6B11D5A0" w14:textId="77777777" w:rsidR="00CA2A2C" w:rsidRDefault="002C51B0" w:rsidP="002E3790">
      <w:pPr>
        <w:rPr>
          <w:lang w:val="nn-NO"/>
        </w:rPr>
      </w:pPr>
      <w:r>
        <w:rPr>
          <w:lang w:val="nn-NO"/>
        </w:rPr>
        <w:t>Prognosane gjennom året har vist at akkumulerte ubrukte midlar i fylkeskommunane vil bli redusert i 2022 samanlikna med 2021, men at det framleis vil vere på eit høgt nivå ved utgangen av året. Statens vegvesen har derfor heldt tilbake 500 mill. kr av løyvinga for 2022. Siste prognose viser at fylkeskommunane ligg an til å ha ubrukte midlar på om lag 900 mill. kr ved utgangen av året viss heile den gjeldande løyvinga for 2022 blir utbetalt. Samferdselsdepartementet legg derfor til grunn at midlane som er heldt tilbake av Statens vegvesen, ikkje bør utbetalast til fylkeskommunane i år, og at dette blir kompensert til dei aktuelle byområda seinare i avtaleperioden.</w:t>
      </w:r>
    </w:p>
    <w:p w14:paraId="263D4D78" w14:textId="77777777" w:rsidR="00CA2A2C" w:rsidRDefault="002C51B0" w:rsidP="002E3790">
      <w:pPr>
        <w:rPr>
          <w:lang w:val="nn-NO"/>
        </w:rPr>
      </w:pPr>
      <w:r>
        <w:rPr>
          <w:lang w:val="nn-NO"/>
        </w:rPr>
        <w:t>Samferdselsdepartementet vil, saman med Statens vegvesen og dei lokale partane i byvekstavtalane, vurdere ytterlegare tiltak for å redusere akkumulerte midlar hos fylkeskommunane i 2023.</w:t>
      </w:r>
    </w:p>
    <w:p w14:paraId="18D1AF44" w14:textId="77777777" w:rsidR="00CA2A2C" w:rsidRDefault="002C51B0" w:rsidP="002E3790">
      <w:r>
        <w:t xml:space="preserve">Avsettinga til mindre </w:t>
      </w:r>
      <w:proofErr w:type="spellStart"/>
      <w:r>
        <w:t>investeringar</w:t>
      </w:r>
      <w:proofErr w:type="spellEnd"/>
      <w:r>
        <w:t xml:space="preserve"> i gange-, sykkel- og kollektivtiltak på fylkesveg og kommunal veg blir foreslått redusert med 10 mill. kr. Det er om lag 70 mill. kr som </w:t>
      </w:r>
      <w:proofErr w:type="spellStart"/>
      <w:r>
        <w:t>enno</w:t>
      </w:r>
      <w:proofErr w:type="spellEnd"/>
      <w:r>
        <w:t xml:space="preserve"> </w:t>
      </w:r>
      <w:proofErr w:type="spellStart"/>
      <w:r>
        <w:t>ikkje</w:t>
      </w:r>
      <w:proofErr w:type="spellEnd"/>
      <w:r>
        <w:t xml:space="preserve"> er utbetalt til slike mindre investeringstiltak. Dette kjem av at </w:t>
      </w:r>
      <w:proofErr w:type="spellStart"/>
      <w:r>
        <w:t>nokre</w:t>
      </w:r>
      <w:proofErr w:type="spellEnd"/>
      <w:r>
        <w:t xml:space="preserve"> prosjekt er </w:t>
      </w:r>
      <w:proofErr w:type="spellStart"/>
      <w:r>
        <w:t>forseinka</w:t>
      </w:r>
      <w:proofErr w:type="spellEnd"/>
      <w:r>
        <w:t xml:space="preserve">. </w:t>
      </w:r>
      <w:proofErr w:type="spellStart"/>
      <w:r>
        <w:t>Resterande</w:t>
      </w:r>
      <w:proofErr w:type="spellEnd"/>
      <w:r>
        <w:t xml:space="preserve"> </w:t>
      </w:r>
      <w:proofErr w:type="spellStart"/>
      <w:r>
        <w:t>midlar</w:t>
      </w:r>
      <w:proofErr w:type="spellEnd"/>
      <w:r>
        <w:t xml:space="preserve"> til </w:t>
      </w:r>
      <w:proofErr w:type="spellStart"/>
      <w:r>
        <w:t>dei</w:t>
      </w:r>
      <w:proofErr w:type="spellEnd"/>
      <w:r>
        <w:t xml:space="preserve"> aktuelle prosjekta blir utbetalt </w:t>
      </w:r>
      <w:proofErr w:type="spellStart"/>
      <w:r>
        <w:t>seinare</w:t>
      </w:r>
      <w:proofErr w:type="spellEnd"/>
      <w:r>
        <w:t xml:space="preserve"> i avtaleperioden basert på nye </w:t>
      </w:r>
      <w:proofErr w:type="spellStart"/>
      <w:r>
        <w:t>vurderingar</w:t>
      </w:r>
      <w:proofErr w:type="spellEnd"/>
      <w:r>
        <w:t xml:space="preserve"> av framdrift. </w:t>
      </w:r>
    </w:p>
    <w:p w14:paraId="3F3D7FCC" w14:textId="77777777" w:rsidR="00CA2A2C" w:rsidRDefault="002C51B0" w:rsidP="002E3790">
      <w:pPr>
        <w:pStyle w:val="Overskrift1"/>
        <w:rPr>
          <w:lang w:val="nn-NO"/>
        </w:rPr>
      </w:pPr>
      <w:r>
        <w:rPr>
          <w:lang w:val="nn-NO"/>
        </w:rPr>
        <w:t>Jernbaneformål</w:t>
      </w:r>
    </w:p>
    <w:p w14:paraId="355C8283" w14:textId="77777777" w:rsidR="00CA2A2C" w:rsidRDefault="002C51B0" w:rsidP="002E3790">
      <w:pPr>
        <w:pStyle w:val="b-budkaptit"/>
        <w:rPr>
          <w:lang w:val="nn-NO"/>
        </w:rPr>
      </w:pPr>
      <w:r>
        <w:rPr>
          <w:lang w:val="nn-NO"/>
        </w:rPr>
        <w:t>Kap. 1352 Jernbanedirektoratet</w:t>
      </w:r>
    </w:p>
    <w:p w14:paraId="3907A76B" w14:textId="77777777" w:rsidR="00CA2A2C" w:rsidRDefault="002C51B0" w:rsidP="002E3790">
      <w:pPr>
        <w:pStyle w:val="b-post"/>
        <w:rPr>
          <w:lang w:val="nn-NO"/>
        </w:rPr>
      </w:pPr>
      <w:r>
        <w:rPr>
          <w:lang w:val="nn-NO"/>
        </w:rPr>
        <w:t>Post 21 Spesielle driftsutgifter – utgreiingar</w:t>
      </w:r>
    </w:p>
    <w:p w14:paraId="75AE86D0" w14:textId="77777777" w:rsidR="00CA2A2C" w:rsidRDefault="002C51B0" w:rsidP="002E3790">
      <w:pPr>
        <w:rPr>
          <w:lang w:val="nn-NO"/>
        </w:rPr>
      </w:pPr>
      <w:r>
        <w:rPr>
          <w:lang w:val="nn-NO"/>
        </w:rPr>
        <w:t>I 2022 er det løyvd 125,6 mill. kr på kap. 1352, post 21 Spesielle driftsutgifter – utgreiingar. Departementet foreslår å redusere løyvinga på posten med 20,0 mill. kr.</w:t>
      </w:r>
    </w:p>
    <w:p w14:paraId="4376DCB0" w14:textId="77777777" w:rsidR="00CA2A2C" w:rsidRDefault="002C51B0" w:rsidP="002E3790">
      <w:pPr>
        <w:rPr>
          <w:lang w:val="nn-NO"/>
        </w:rPr>
      </w:pPr>
      <w:r>
        <w:rPr>
          <w:lang w:val="nn-NO"/>
        </w:rPr>
        <w:t>Fleire planar og utgreiingar har blitt sett i gang seinare enn planlagt, noko som reduserer behovet for midlar i 2022.</w:t>
      </w:r>
    </w:p>
    <w:p w14:paraId="41FD20FB" w14:textId="77777777" w:rsidR="00CA2A2C" w:rsidRDefault="002C51B0" w:rsidP="002E3790">
      <w:pPr>
        <w:pStyle w:val="b-post"/>
        <w:rPr>
          <w:lang w:val="nn-NO"/>
        </w:rPr>
      </w:pPr>
      <w:r>
        <w:rPr>
          <w:lang w:val="nn-NO"/>
        </w:rPr>
        <w:lastRenderedPageBreak/>
        <w:t>Post 71 Kjøp av infrastrukturtenester – drift og vedlikehald</w:t>
      </w:r>
    </w:p>
    <w:p w14:paraId="26E71D3E" w14:textId="77777777" w:rsidR="00CA2A2C" w:rsidRDefault="002C51B0" w:rsidP="002E3790">
      <w:pPr>
        <w:rPr>
          <w:lang w:val="nn-NO"/>
        </w:rPr>
      </w:pPr>
      <w:r>
        <w:rPr>
          <w:lang w:val="nn-NO"/>
        </w:rPr>
        <w:t>I 2022 er det løyvd 7 593,3 mill. kr på kap. 1352, post 71 Kjøp av infrastrukturtenester – drift og vedlikehald. Samferdselsdepartementet foreslår å redusere løyvinga på posten med 273,5 mill. kr.</w:t>
      </w:r>
    </w:p>
    <w:p w14:paraId="0B59A81F" w14:textId="77777777" w:rsidR="00CA2A2C" w:rsidRDefault="002C51B0" w:rsidP="002E3790">
      <w:pPr>
        <w:rPr>
          <w:lang w:val="nn-NO"/>
        </w:rPr>
      </w:pPr>
      <w:r>
        <w:rPr>
          <w:lang w:val="nn-NO"/>
        </w:rPr>
        <w:t xml:space="preserve">Togselskapa betaler Bane NOR SF for tenester dei bruker under sportilgangsavtalane. Desse inntektene skal trekkjast frå løyvinga til drift og vedlikehald. For togselskapa inneber dette behov for auka vederlag frå staten over kap. 1352, post 70 Kjøp av persontransport med tog. For 2022 har togselskapa betalt 273,5 mill. kr meir i køyrevegsavgifter enn det var lagt til grunn i </w:t>
      </w:r>
      <w:proofErr w:type="spellStart"/>
      <w:r>
        <w:rPr>
          <w:lang w:val="nn-NO"/>
        </w:rPr>
        <w:t>Prop</w:t>
      </w:r>
      <w:proofErr w:type="spellEnd"/>
      <w:r>
        <w:rPr>
          <w:lang w:val="nn-NO"/>
        </w:rPr>
        <w:t>. 1 S (2021–2022) for Samferdselsdepartementet. Det auka vederlaget til togselskapa i 2022 kan dekkjast innanfor gjeldande løyving på kap. 1352, post 70.</w:t>
      </w:r>
    </w:p>
    <w:p w14:paraId="09936383" w14:textId="77777777" w:rsidR="00CA2A2C" w:rsidRDefault="002C51B0" w:rsidP="002E3790">
      <w:pPr>
        <w:pStyle w:val="b-budkaptit"/>
        <w:rPr>
          <w:lang w:val="nn-NO"/>
        </w:rPr>
      </w:pPr>
      <w:r>
        <w:rPr>
          <w:lang w:val="nn-NO"/>
        </w:rPr>
        <w:t>Kap. 1356 Bane NOR SF</w:t>
      </w:r>
    </w:p>
    <w:p w14:paraId="765D5F8B" w14:textId="77777777" w:rsidR="00CA2A2C" w:rsidRDefault="002C51B0" w:rsidP="002E3790">
      <w:pPr>
        <w:pStyle w:val="b-post"/>
        <w:rPr>
          <w:lang w:val="nn-NO"/>
        </w:rPr>
      </w:pPr>
      <w:r>
        <w:rPr>
          <w:lang w:val="nn-NO"/>
        </w:rPr>
        <w:t>Post 95 (Ny) Kapitalinnskot</w:t>
      </w:r>
    </w:p>
    <w:p w14:paraId="77275838" w14:textId="77777777" w:rsidR="00CA2A2C" w:rsidRDefault="002C51B0" w:rsidP="002E3790">
      <w:pPr>
        <w:rPr>
          <w:lang w:val="nn-NO"/>
        </w:rPr>
      </w:pPr>
      <w:r>
        <w:rPr>
          <w:lang w:val="nn-NO"/>
        </w:rPr>
        <w:t>Departementet foreslår å løyve 7,2 mill. kr på kap. 1356, post 95 Kapitalinnskot.</w:t>
      </w:r>
    </w:p>
    <w:p w14:paraId="3B705EF2" w14:textId="77777777" w:rsidR="00CA2A2C" w:rsidRDefault="002C51B0" w:rsidP="002E3790">
      <w:pPr>
        <w:rPr>
          <w:lang w:val="nn-NO"/>
        </w:rPr>
      </w:pPr>
      <w:r>
        <w:rPr>
          <w:lang w:val="nn-NO"/>
        </w:rPr>
        <w:t xml:space="preserve">Bane NOR SF har det overordna ansvaret for å levere bergings- og beredskapstenester på jernbanenettet. </w:t>
      </w:r>
      <w:proofErr w:type="spellStart"/>
      <w:r>
        <w:rPr>
          <w:lang w:val="nn-NO"/>
        </w:rPr>
        <w:t>Vygruppen</w:t>
      </w:r>
      <w:proofErr w:type="spellEnd"/>
      <w:r>
        <w:rPr>
          <w:lang w:val="nn-NO"/>
        </w:rPr>
        <w:t xml:space="preserve"> AS har eigd bergings- og beredskapsmateriell. Dette materiellet blei overført frå </w:t>
      </w:r>
      <w:proofErr w:type="spellStart"/>
      <w:r>
        <w:rPr>
          <w:lang w:val="nn-NO"/>
        </w:rPr>
        <w:t>Vygruppen</w:t>
      </w:r>
      <w:proofErr w:type="spellEnd"/>
      <w:r>
        <w:rPr>
          <w:lang w:val="nn-NO"/>
        </w:rPr>
        <w:t xml:space="preserve"> AS til Bane NOR SF 1. oktober 2022, slik at Bane NOR no eig alt bergings- og beredskapsmateriellet. Overføringa av materiellet blei gjennomført ved </w:t>
      </w:r>
      <w:proofErr w:type="spellStart"/>
      <w:r>
        <w:rPr>
          <w:lang w:val="nn-NO"/>
        </w:rPr>
        <w:t>tingsuttak</w:t>
      </w:r>
      <w:proofErr w:type="spellEnd"/>
      <w:r>
        <w:rPr>
          <w:lang w:val="nn-NO"/>
        </w:rPr>
        <w:t xml:space="preserve"> til bokført verdi frå </w:t>
      </w:r>
      <w:proofErr w:type="spellStart"/>
      <w:r>
        <w:rPr>
          <w:lang w:val="nn-NO"/>
        </w:rPr>
        <w:t>Vygruppen</w:t>
      </w:r>
      <w:proofErr w:type="spellEnd"/>
      <w:r>
        <w:rPr>
          <w:lang w:val="nn-NO"/>
        </w:rPr>
        <w:t xml:space="preserve"> AS gjennom kapitalnedsetting, og tingsinnskot til Bane NOR SF gjennom ein auke av innskotskapitalen. Bokført verdi på materiellet er 7,2 mill. kr, jf. omtale under kap. 4353, post 96 Tilbakebetaling aksjekapital.</w:t>
      </w:r>
    </w:p>
    <w:p w14:paraId="60F73477" w14:textId="77777777" w:rsidR="00CA2A2C" w:rsidRDefault="002C51B0" w:rsidP="002E3790">
      <w:pPr>
        <w:pStyle w:val="b-budkaptit"/>
        <w:rPr>
          <w:lang w:val="nn-NO"/>
        </w:rPr>
      </w:pPr>
      <w:r>
        <w:rPr>
          <w:lang w:val="nn-NO"/>
        </w:rPr>
        <w:t xml:space="preserve">Kap. 4353 </w:t>
      </w:r>
      <w:proofErr w:type="spellStart"/>
      <w:r>
        <w:rPr>
          <w:lang w:val="nn-NO"/>
        </w:rPr>
        <w:t>Vygruppen</w:t>
      </w:r>
      <w:proofErr w:type="spellEnd"/>
      <w:r>
        <w:rPr>
          <w:lang w:val="nn-NO"/>
        </w:rPr>
        <w:t xml:space="preserve"> AS</w:t>
      </w:r>
    </w:p>
    <w:p w14:paraId="06A4AF2C" w14:textId="77777777" w:rsidR="00CA2A2C" w:rsidRDefault="002C51B0" w:rsidP="002E3790">
      <w:pPr>
        <w:pStyle w:val="b-post"/>
        <w:rPr>
          <w:lang w:val="nn-NO"/>
        </w:rPr>
      </w:pPr>
      <w:r>
        <w:rPr>
          <w:lang w:val="nn-NO"/>
        </w:rPr>
        <w:t>Post 96 (Ny) Tilbakebetaling aksjekapital</w:t>
      </w:r>
    </w:p>
    <w:p w14:paraId="76E0DAB6" w14:textId="77777777" w:rsidR="00CA2A2C" w:rsidRDefault="002C51B0" w:rsidP="002E3790">
      <w:pPr>
        <w:rPr>
          <w:lang w:val="nn-NO"/>
        </w:rPr>
      </w:pPr>
      <w:r>
        <w:rPr>
          <w:lang w:val="nn-NO"/>
        </w:rPr>
        <w:t xml:space="preserve">Samferdselsdepartementet foreslår å løyve 7,2 mill. kr på kap. 4353, post 96 Tilbakebetaling aksjekapital, i samband med overføring av bergings- og beredskapsmateriell frå </w:t>
      </w:r>
      <w:proofErr w:type="spellStart"/>
      <w:r>
        <w:rPr>
          <w:lang w:val="nn-NO"/>
        </w:rPr>
        <w:t>Vygruppen</w:t>
      </w:r>
      <w:proofErr w:type="spellEnd"/>
      <w:r>
        <w:rPr>
          <w:lang w:val="nn-NO"/>
        </w:rPr>
        <w:t xml:space="preserve"> AS til Bane NOR SF, jf. omtale under kap. 1356 Bane NOR SF, post 95 Kapitalinnskot.</w:t>
      </w:r>
    </w:p>
    <w:p w14:paraId="2B336D02" w14:textId="77777777" w:rsidR="00CA2A2C" w:rsidRDefault="002C51B0" w:rsidP="002E3790">
      <w:pPr>
        <w:pStyle w:val="Overskrift1"/>
        <w:rPr>
          <w:lang w:val="nn-NO"/>
        </w:rPr>
      </w:pPr>
      <w:r>
        <w:rPr>
          <w:lang w:val="nn-NO"/>
        </w:rPr>
        <w:t>Posttenester</w:t>
      </w:r>
    </w:p>
    <w:p w14:paraId="6EE9A6FD" w14:textId="77777777" w:rsidR="00CA2A2C" w:rsidRDefault="002C51B0" w:rsidP="002E3790">
      <w:pPr>
        <w:pStyle w:val="b-budkaptit"/>
        <w:rPr>
          <w:lang w:val="nn-NO"/>
        </w:rPr>
      </w:pPr>
      <w:r>
        <w:rPr>
          <w:lang w:val="nn-NO"/>
        </w:rPr>
        <w:t>Kap. 4370 Posttenester</w:t>
      </w:r>
    </w:p>
    <w:p w14:paraId="14B819C5" w14:textId="77777777" w:rsidR="00CA2A2C" w:rsidRDefault="002C51B0" w:rsidP="002E3790">
      <w:pPr>
        <w:pStyle w:val="b-post"/>
        <w:rPr>
          <w:lang w:val="nn-NO"/>
        </w:rPr>
      </w:pPr>
      <w:r>
        <w:rPr>
          <w:lang w:val="nn-NO"/>
        </w:rPr>
        <w:t>Post 70 (Ny) Tilbakebetaling post- og banktenester</w:t>
      </w:r>
    </w:p>
    <w:p w14:paraId="75C156BB" w14:textId="77777777" w:rsidR="00CA2A2C" w:rsidRDefault="002C51B0" w:rsidP="002E3790">
      <w:pPr>
        <w:rPr>
          <w:lang w:val="nn-NO"/>
        </w:rPr>
      </w:pPr>
      <w:r>
        <w:rPr>
          <w:lang w:val="nn-NO"/>
        </w:rPr>
        <w:t>Samferdselsdepartementet foreslår å løyve 24,3 mill. kr på kap. 4370, ny post 70 Tilbakebetaling post- og banktenester.</w:t>
      </w:r>
    </w:p>
    <w:p w14:paraId="15293EAB" w14:textId="77777777" w:rsidR="00CA2A2C" w:rsidRDefault="002C51B0" w:rsidP="002E3790">
      <w:pPr>
        <w:rPr>
          <w:lang w:val="nn-NO"/>
        </w:rPr>
      </w:pPr>
      <w:r>
        <w:rPr>
          <w:lang w:val="nn-NO"/>
        </w:rPr>
        <w:t>I 2021 blei det sett av 566 mill. kr til kjøp av post- og banktenester frå Posten Norge AS. Det er lagt til grunn ein etterrekningsmodell som over tid vil sikre at det ikkje blir løyvd meir enn det faktiske behovet. Etterrekninga i tråd med modellen viser eit faktisk behov i 2021 på 542 mill. kr til kjøp av post- og banktenester. Dette er 24 mill. kr mindre enn det som blei løyvd i 2021.</w:t>
      </w:r>
    </w:p>
    <w:p w14:paraId="6A55EDFA" w14:textId="77777777" w:rsidR="00CA2A2C" w:rsidRDefault="002C51B0" w:rsidP="002E3790">
      <w:pPr>
        <w:rPr>
          <w:lang w:val="nn-NO"/>
        </w:rPr>
      </w:pPr>
      <w:r>
        <w:rPr>
          <w:lang w:val="nn-NO"/>
        </w:rPr>
        <w:lastRenderedPageBreak/>
        <w:t>Departementet legg opp til at Posten betaler tilbake 24 mill. kr av kompensasjonen for 2021. I tråd med praksis frå tidlegare år legg departementet vidare opp til at Posten betaler renter på beløpet selskapet skal betale tilbake. Renta er rekna til 0,3 mill. kr. Dette inneber at Posten skal betale i alt 24,3 mill. kr til staten.</w:t>
      </w:r>
    </w:p>
    <w:p w14:paraId="7D977113" w14:textId="77777777" w:rsidR="00CA2A2C" w:rsidRDefault="002C51B0" w:rsidP="002E3790">
      <w:pPr>
        <w:pStyle w:val="a-tilraar-dep"/>
        <w:rPr>
          <w:lang w:val="nn-NO"/>
        </w:rPr>
      </w:pPr>
      <w:r>
        <w:rPr>
          <w:lang w:val="nn-NO"/>
        </w:rPr>
        <w:t>Samferdselsdepartementet</w:t>
      </w:r>
    </w:p>
    <w:p w14:paraId="35D9DD44" w14:textId="77777777" w:rsidR="00CA2A2C" w:rsidRDefault="002C51B0" w:rsidP="002E3790">
      <w:pPr>
        <w:pStyle w:val="a-tilraar-tit"/>
        <w:rPr>
          <w:lang w:val="nn-NO"/>
        </w:rPr>
      </w:pPr>
      <w:r>
        <w:rPr>
          <w:lang w:val="nn-NO"/>
        </w:rPr>
        <w:t>tilrår:</w:t>
      </w:r>
    </w:p>
    <w:p w14:paraId="020A3AD2" w14:textId="77777777" w:rsidR="00CA2A2C" w:rsidRDefault="002C51B0" w:rsidP="002E3790">
      <w:pPr>
        <w:rPr>
          <w:lang w:val="nn-NO"/>
        </w:rPr>
      </w:pPr>
      <w:r>
        <w:rPr>
          <w:lang w:val="nn-NO"/>
        </w:rPr>
        <w:t>At Dykkar Majestet godkjenner og skriv under eit framlagt forslag til proposisjon til Stortinget om endringar i statsbudsjettet 2022 under Samferdselsdepartementet.</w:t>
      </w:r>
    </w:p>
    <w:p w14:paraId="5D7F37D8" w14:textId="77777777" w:rsidR="00CA2A2C" w:rsidRDefault="002C51B0" w:rsidP="002E3790">
      <w:pPr>
        <w:pStyle w:val="a-konge-tekst"/>
        <w:rPr>
          <w:rStyle w:val="halvfet0"/>
          <w:sz w:val="21"/>
          <w:szCs w:val="21"/>
        </w:rPr>
      </w:pPr>
      <w:r>
        <w:rPr>
          <w:rStyle w:val="halvfet0"/>
          <w:sz w:val="21"/>
          <w:szCs w:val="21"/>
        </w:rPr>
        <w:t>Vi HARALD</w:t>
      </w:r>
      <w:r>
        <w:rPr>
          <w:lang w:val="nn-NO"/>
        </w:rPr>
        <w:t>, Noregs Konge,</w:t>
      </w:r>
    </w:p>
    <w:p w14:paraId="748E4417" w14:textId="77777777" w:rsidR="00CA2A2C" w:rsidRDefault="002C51B0" w:rsidP="002E3790">
      <w:pPr>
        <w:pStyle w:val="a-konge-tit"/>
        <w:rPr>
          <w:lang w:val="nn-NO"/>
        </w:rPr>
      </w:pPr>
      <w:r>
        <w:rPr>
          <w:lang w:val="nn-NO"/>
        </w:rPr>
        <w:t>stadfester:</w:t>
      </w:r>
    </w:p>
    <w:p w14:paraId="10D72969" w14:textId="77777777" w:rsidR="00CA2A2C" w:rsidRDefault="002C51B0" w:rsidP="002E3790">
      <w:pPr>
        <w:rPr>
          <w:lang w:val="nn-NO"/>
        </w:rPr>
      </w:pPr>
      <w:r>
        <w:rPr>
          <w:lang w:val="nn-NO"/>
        </w:rPr>
        <w:t>Stortinget blir bede om å gjere vedtak om endringar i statsbudsjettet 2022 under Samferdselsdepartementet i samsvar med eit vedlagt forslag.</w:t>
      </w:r>
    </w:p>
    <w:p w14:paraId="295C48C9" w14:textId="77777777" w:rsidR="00CA2A2C" w:rsidRDefault="002C51B0" w:rsidP="002E3790">
      <w:pPr>
        <w:pStyle w:val="a-vedtak-tit"/>
        <w:rPr>
          <w:lang w:val="nn-NO"/>
        </w:rPr>
      </w:pPr>
      <w:r>
        <w:rPr>
          <w:lang w:val="nn-NO"/>
        </w:rPr>
        <w:t>Forslag</w:t>
      </w:r>
    </w:p>
    <w:p w14:paraId="5460FDDE" w14:textId="77777777" w:rsidR="00CA2A2C" w:rsidRDefault="002C51B0" w:rsidP="002E3790">
      <w:pPr>
        <w:pStyle w:val="a-vedtak-tit"/>
        <w:rPr>
          <w:lang w:val="nn-NO"/>
        </w:rPr>
      </w:pPr>
      <w:r>
        <w:rPr>
          <w:lang w:val="nn-NO"/>
        </w:rPr>
        <w:t>til vedtak om endringar i statsbudsjettet 2022 under Samferdselsdepartementet</w:t>
      </w:r>
    </w:p>
    <w:p w14:paraId="27F805FE" w14:textId="77777777" w:rsidR="00CA2A2C" w:rsidRDefault="002C51B0" w:rsidP="002E3790">
      <w:pPr>
        <w:pStyle w:val="a-vedtak-del"/>
        <w:rPr>
          <w:lang w:val="nn-NO"/>
        </w:rPr>
      </w:pPr>
      <w:r>
        <w:rPr>
          <w:lang w:val="nn-NO"/>
        </w:rPr>
        <w:t>I</w:t>
      </w:r>
    </w:p>
    <w:p w14:paraId="710A9AAA" w14:textId="77777777" w:rsidR="00CA2A2C" w:rsidRDefault="002C51B0" w:rsidP="002E3790">
      <w:pPr>
        <w:rPr>
          <w:lang w:val="nn-NO"/>
        </w:rPr>
      </w:pPr>
      <w:r>
        <w:rPr>
          <w:lang w:val="nn-NO"/>
        </w:rPr>
        <w:t>I statsbudsjettet for 2022 blir det gjort følgjande endringar:</w:t>
      </w:r>
    </w:p>
    <w:p w14:paraId="3EDC7135" w14:textId="77777777" w:rsidR="00CA2A2C" w:rsidRDefault="002C51B0" w:rsidP="002E3790">
      <w:pPr>
        <w:pStyle w:val="a-vedtak-tekst"/>
      </w:pPr>
      <w:r>
        <w:t>Utgifter:</w:t>
      </w:r>
    </w:p>
    <w:p w14:paraId="29EFC510" w14:textId="77777777" w:rsidR="00CA2A2C" w:rsidRDefault="002C51B0" w:rsidP="002E3790">
      <w:pPr>
        <w:pStyle w:val="Tabellnavn"/>
      </w:pPr>
      <w:r>
        <w:t>04N1xx2</w:t>
      </w:r>
    </w:p>
    <w:tbl>
      <w:tblPr>
        <w:tblW w:w="9530" w:type="dxa"/>
        <w:tblInd w:w="43" w:type="dxa"/>
        <w:tblLayout w:type="fixed"/>
        <w:tblCellMar>
          <w:top w:w="116" w:type="dxa"/>
          <w:left w:w="43" w:type="dxa"/>
          <w:bottom w:w="43" w:type="dxa"/>
          <w:right w:w="43" w:type="dxa"/>
        </w:tblCellMar>
        <w:tblLook w:val="0000" w:firstRow="0" w:lastRow="0" w:firstColumn="0" w:lastColumn="0" w:noHBand="0" w:noVBand="0"/>
      </w:tblPr>
      <w:tblGrid>
        <w:gridCol w:w="851"/>
        <w:gridCol w:w="850"/>
        <w:gridCol w:w="5529"/>
        <w:gridCol w:w="2300"/>
      </w:tblGrid>
      <w:tr w:rsidR="00CA2A2C" w14:paraId="6438AB07" w14:textId="77777777" w:rsidTr="002E3790">
        <w:trPr>
          <w:trHeight w:val="340"/>
        </w:trPr>
        <w:tc>
          <w:tcPr>
            <w:tcW w:w="851" w:type="dxa"/>
            <w:tcBorders>
              <w:top w:val="single" w:sz="4" w:space="0" w:color="000000"/>
              <w:left w:val="nil"/>
              <w:bottom w:val="single" w:sz="4" w:space="0" w:color="000000"/>
              <w:right w:val="nil"/>
            </w:tcBorders>
            <w:shd w:val="clear" w:color="auto" w:fill="auto"/>
            <w:tcMar>
              <w:top w:w="116" w:type="dxa"/>
              <w:left w:w="43" w:type="dxa"/>
              <w:bottom w:w="43" w:type="dxa"/>
              <w:right w:w="43" w:type="dxa"/>
            </w:tcMar>
            <w:vAlign w:val="bottom"/>
          </w:tcPr>
          <w:p w14:paraId="6E67C33D" w14:textId="77777777" w:rsidR="00CA2A2C" w:rsidRDefault="002C51B0" w:rsidP="002E3790">
            <w:pPr>
              <w:jc w:val="left"/>
            </w:pPr>
            <w:r>
              <w:t>Kap.</w:t>
            </w:r>
          </w:p>
        </w:tc>
        <w:tc>
          <w:tcPr>
            <w:tcW w:w="850" w:type="dxa"/>
            <w:tcBorders>
              <w:top w:val="single" w:sz="4" w:space="0" w:color="000000"/>
              <w:left w:val="nil"/>
              <w:bottom w:val="single" w:sz="4" w:space="0" w:color="000000"/>
              <w:right w:val="nil"/>
            </w:tcBorders>
            <w:shd w:val="clear" w:color="auto" w:fill="auto"/>
            <w:tcMar>
              <w:top w:w="116" w:type="dxa"/>
              <w:left w:w="43" w:type="dxa"/>
              <w:bottom w:w="43" w:type="dxa"/>
              <w:right w:w="43" w:type="dxa"/>
            </w:tcMar>
            <w:vAlign w:val="bottom"/>
          </w:tcPr>
          <w:p w14:paraId="1DB9DF7E" w14:textId="77777777" w:rsidR="00CA2A2C" w:rsidRDefault="002C51B0" w:rsidP="002E3790">
            <w:pPr>
              <w:jc w:val="left"/>
            </w:pPr>
            <w:r>
              <w:t>Post</w:t>
            </w:r>
          </w:p>
        </w:tc>
        <w:tc>
          <w:tcPr>
            <w:tcW w:w="5529" w:type="dxa"/>
            <w:tcBorders>
              <w:top w:val="single" w:sz="4" w:space="0" w:color="000000"/>
              <w:left w:val="nil"/>
              <w:bottom w:val="single" w:sz="4" w:space="0" w:color="000000"/>
              <w:right w:val="nil"/>
            </w:tcBorders>
            <w:shd w:val="clear" w:color="auto" w:fill="auto"/>
            <w:tcMar>
              <w:top w:w="116" w:type="dxa"/>
              <w:left w:w="43" w:type="dxa"/>
              <w:bottom w:w="43" w:type="dxa"/>
              <w:right w:w="43" w:type="dxa"/>
            </w:tcMar>
            <w:vAlign w:val="bottom"/>
          </w:tcPr>
          <w:p w14:paraId="7EBFA0A3" w14:textId="77777777" w:rsidR="00CA2A2C" w:rsidRDefault="002C51B0" w:rsidP="002E3790">
            <w:pPr>
              <w:jc w:val="left"/>
            </w:pPr>
            <w:r>
              <w:t>Formål</w:t>
            </w:r>
          </w:p>
        </w:tc>
        <w:tc>
          <w:tcPr>
            <w:tcW w:w="2300" w:type="dxa"/>
            <w:tcBorders>
              <w:top w:val="single" w:sz="4" w:space="0" w:color="000000"/>
              <w:left w:val="nil"/>
              <w:bottom w:val="single" w:sz="4" w:space="0" w:color="000000"/>
              <w:right w:val="nil"/>
            </w:tcBorders>
            <w:shd w:val="clear" w:color="auto" w:fill="auto"/>
            <w:tcMar>
              <w:top w:w="116" w:type="dxa"/>
              <w:left w:w="43" w:type="dxa"/>
              <w:bottom w:w="43" w:type="dxa"/>
              <w:right w:w="43" w:type="dxa"/>
            </w:tcMar>
            <w:vAlign w:val="bottom"/>
          </w:tcPr>
          <w:p w14:paraId="18829271" w14:textId="77777777" w:rsidR="00CA2A2C" w:rsidRDefault="002C51B0" w:rsidP="002E3790">
            <w:pPr>
              <w:jc w:val="right"/>
            </w:pPr>
            <w:r>
              <w:t>Kroner</w:t>
            </w:r>
          </w:p>
        </w:tc>
      </w:tr>
      <w:tr w:rsidR="00CA2A2C" w14:paraId="159201C0"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6D060B4D" w14:textId="77777777" w:rsidR="00CA2A2C" w:rsidRDefault="002C51B0" w:rsidP="002E3790">
            <w:pPr>
              <w:jc w:val="left"/>
            </w:pPr>
            <w:r>
              <w:t>1300</w:t>
            </w:r>
          </w:p>
        </w:tc>
        <w:tc>
          <w:tcPr>
            <w:tcW w:w="850" w:type="dxa"/>
            <w:tcBorders>
              <w:top w:val="nil"/>
              <w:left w:val="nil"/>
              <w:bottom w:val="nil"/>
              <w:right w:val="nil"/>
            </w:tcBorders>
            <w:tcMar>
              <w:top w:w="116" w:type="dxa"/>
              <w:left w:w="43" w:type="dxa"/>
              <w:bottom w:w="43" w:type="dxa"/>
              <w:right w:w="43" w:type="dxa"/>
            </w:tcMar>
          </w:tcPr>
          <w:p w14:paraId="1BEC680F"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5760CE41" w14:textId="77777777" w:rsidR="00CA2A2C" w:rsidRDefault="002C51B0" w:rsidP="002E3790">
            <w:pPr>
              <w:jc w:val="left"/>
            </w:pPr>
            <w:r>
              <w:t>Samferdselsdepartementet:</w:t>
            </w:r>
          </w:p>
        </w:tc>
        <w:tc>
          <w:tcPr>
            <w:tcW w:w="2300" w:type="dxa"/>
            <w:tcBorders>
              <w:top w:val="nil"/>
              <w:left w:val="nil"/>
              <w:bottom w:val="nil"/>
              <w:right w:val="nil"/>
            </w:tcBorders>
            <w:tcMar>
              <w:top w:w="116" w:type="dxa"/>
              <w:left w:w="43" w:type="dxa"/>
              <w:bottom w:w="43" w:type="dxa"/>
              <w:right w:w="43" w:type="dxa"/>
            </w:tcMar>
            <w:vAlign w:val="bottom"/>
          </w:tcPr>
          <w:p w14:paraId="37D58667" w14:textId="77777777" w:rsidR="00CA2A2C" w:rsidRDefault="00CA2A2C" w:rsidP="002E3790">
            <w:pPr>
              <w:jc w:val="right"/>
            </w:pPr>
          </w:p>
        </w:tc>
      </w:tr>
      <w:tr w:rsidR="00CA2A2C" w14:paraId="6FDAEC15"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1D59DE8C"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1BBB5264" w14:textId="77777777" w:rsidR="00CA2A2C" w:rsidRDefault="002C51B0" w:rsidP="002E3790">
            <w:pPr>
              <w:jc w:val="left"/>
            </w:pPr>
            <w:r>
              <w:t>72</w:t>
            </w:r>
          </w:p>
        </w:tc>
        <w:tc>
          <w:tcPr>
            <w:tcW w:w="5529" w:type="dxa"/>
            <w:tcBorders>
              <w:top w:val="nil"/>
              <w:left w:val="nil"/>
              <w:bottom w:val="nil"/>
              <w:right w:val="nil"/>
            </w:tcBorders>
            <w:tcMar>
              <w:top w:w="116" w:type="dxa"/>
              <w:left w:w="43" w:type="dxa"/>
              <w:bottom w:w="43" w:type="dxa"/>
              <w:right w:w="43" w:type="dxa"/>
            </w:tcMar>
          </w:tcPr>
          <w:p w14:paraId="7C547C46" w14:textId="77777777" w:rsidR="00CA2A2C" w:rsidRDefault="002C51B0" w:rsidP="002E3790">
            <w:pPr>
              <w:jc w:val="left"/>
            </w:pPr>
            <w:proofErr w:type="spellStart"/>
            <w:r>
              <w:t>Tilskot</w:t>
            </w:r>
            <w:proofErr w:type="spellEnd"/>
            <w:r>
              <w:t xml:space="preserve"> til samferdselsberedskap,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5030813D" w14:textId="77777777" w:rsidR="00CA2A2C" w:rsidRDefault="002C51B0" w:rsidP="002E3790">
            <w:pPr>
              <w:jc w:val="right"/>
            </w:pPr>
            <w:r>
              <w:t>2 250 000</w:t>
            </w:r>
          </w:p>
        </w:tc>
      </w:tr>
      <w:tr w:rsidR="00CA2A2C" w14:paraId="7F78EB26"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3C9FC330"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580FCF18"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7188B092" w14:textId="77777777" w:rsidR="00CA2A2C" w:rsidRDefault="002C51B0" w:rsidP="002E3790">
            <w:pPr>
              <w:jc w:val="left"/>
            </w:pPr>
            <w:proofErr w:type="spellStart"/>
            <w:r>
              <w:t>frå</w:t>
            </w:r>
            <w:proofErr w:type="spellEnd"/>
            <w:r>
              <w:t xml:space="preserve"> kr 3 000 000 til kr 750 000</w:t>
            </w:r>
          </w:p>
        </w:tc>
        <w:tc>
          <w:tcPr>
            <w:tcW w:w="2300" w:type="dxa"/>
            <w:tcBorders>
              <w:top w:val="nil"/>
              <w:left w:val="nil"/>
              <w:bottom w:val="nil"/>
              <w:right w:val="nil"/>
            </w:tcBorders>
            <w:tcMar>
              <w:top w:w="116" w:type="dxa"/>
              <w:left w:w="43" w:type="dxa"/>
              <w:bottom w:w="43" w:type="dxa"/>
              <w:right w:w="43" w:type="dxa"/>
            </w:tcMar>
            <w:vAlign w:val="bottom"/>
          </w:tcPr>
          <w:p w14:paraId="23EABD9D" w14:textId="77777777" w:rsidR="00CA2A2C" w:rsidRDefault="00CA2A2C" w:rsidP="002E3790">
            <w:pPr>
              <w:jc w:val="right"/>
            </w:pPr>
          </w:p>
        </w:tc>
      </w:tr>
      <w:tr w:rsidR="00CA2A2C" w14:paraId="662371BD"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5CE21D12" w14:textId="77777777" w:rsidR="00CA2A2C" w:rsidRDefault="002C51B0" w:rsidP="002E3790">
            <w:pPr>
              <w:jc w:val="left"/>
            </w:pPr>
            <w:r>
              <w:t>1310</w:t>
            </w:r>
          </w:p>
        </w:tc>
        <w:tc>
          <w:tcPr>
            <w:tcW w:w="850" w:type="dxa"/>
            <w:tcBorders>
              <w:top w:val="nil"/>
              <w:left w:val="nil"/>
              <w:bottom w:val="nil"/>
              <w:right w:val="nil"/>
            </w:tcBorders>
            <w:tcMar>
              <w:top w:w="116" w:type="dxa"/>
              <w:left w:w="43" w:type="dxa"/>
              <w:bottom w:w="43" w:type="dxa"/>
              <w:right w:w="43" w:type="dxa"/>
            </w:tcMar>
          </w:tcPr>
          <w:p w14:paraId="69821693"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3EA8F9D7" w14:textId="77777777" w:rsidR="00CA2A2C" w:rsidRDefault="002C51B0" w:rsidP="002E3790">
            <w:pPr>
              <w:jc w:val="left"/>
            </w:pPr>
            <w:r>
              <w:t>Flytransport:</w:t>
            </w:r>
          </w:p>
        </w:tc>
        <w:tc>
          <w:tcPr>
            <w:tcW w:w="2300" w:type="dxa"/>
            <w:tcBorders>
              <w:top w:val="nil"/>
              <w:left w:val="nil"/>
              <w:bottom w:val="nil"/>
              <w:right w:val="nil"/>
            </w:tcBorders>
            <w:tcMar>
              <w:top w:w="116" w:type="dxa"/>
              <w:left w:w="43" w:type="dxa"/>
              <w:bottom w:w="43" w:type="dxa"/>
              <w:right w:w="43" w:type="dxa"/>
            </w:tcMar>
            <w:vAlign w:val="bottom"/>
          </w:tcPr>
          <w:p w14:paraId="73859148" w14:textId="77777777" w:rsidR="00CA2A2C" w:rsidRDefault="00CA2A2C" w:rsidP="002E3790">
            <w:pPr>
              <w:jc w:val="right"/>
            </w:pPr>
          </w:p>
        </w:tc>
      </w:tr>
      <w:tr w:rsidR="00CA2A2C" w14:paraId="1AF83EFA"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78CF3FCA"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41CF2A4F" w14:textId="77777777" w:rsidR="00CA2A2C" w:rsidRDefault="002C51B0" w:rsidP="002E3790">
            <w:pPr>
              <w:jc w:val="left"/>
            </w:pPr>
            <w:r>
              <w:t>70</w:t>
            </w:r>
          </w:p>
        </w:tc>
        <w:tc>
          <w:tcPr>
            <w:tcW w:w="5529" w:type="dxa"/>
            <w:tcBorders>
              <w:top w:val="nil"/>
              <w:left w:val="nil"/>
              <w:bottom w:val="nil"/>
              <w:right w:val="nil"/>
            </w:tcBorders>
            <w:tcMar>
              <w:top w:w="116" w:type="dxa"/>
              <w:left w:w="43" w:type="dxa"/>
              <w:bottom w:w="43" w:type="dxa"/>
              <w:right w:w="43" w:type="dxa"/>
            </w:tcMar>
          </w:tcPr>
          <w:p w14:paraId="4396F157" w14:textId="77777777" w:rsidR="00CA2A2C" w:rsidRDefault="002C51B0" w:rsidP="002E3790">
            <w:pPr>
              <w:jc w:val="left"/>
            </w:pPr>
            <w:r>
              <w:t xml:space="preserve">Kjøp av </w:t>
            </w:r>
            <w:proofErr w:type="spellStart"/>
            <w:r>
              <w:t>innanlandske</w:t>
            </w:r>
            <w:proofErr w:type="spellEnd"/>
            <w:r>
              <w:t xml:space="preserve"> flyruter, </w:t>
            </w:r>
            <w:r>
              <w:rPr>
                <w:rStyle w:val="kursiv"/>
                <w:sz w:val="21"/>
                <w:szCs w:val="21"/>
              </w:rPr>
              <w:t xml:space="preserve">kan </w:t>
            </w:r>
            <w:proofErr w:type="spellStart"/>
            <w:r>
              <w:rPr>
                <w:rStyle w:val="kursiv"/>
                <w:sz w:val="21"/>
                <w:szCs w:val="21"/>
              </w:rPr>
              <w:t>overførast</w:t>
            </w:r>
            <w:proofErr w:type="spellEnd"/>
            <w:r>
              <w:t>,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10B56BE1" w14:textId="77777777" w:rsidR="00CA2A2C" w:rsidRDefault="002C51B0" w:rsidP="002E3790">
            <w:pPr>
              <w:jc w:val="right"/>
            </w:pPr>
            <w:r>
              <w:t>120 300 000</w:t>
            </w:r>
          </w:p>
        </w:tc>
      </w:tr>
      <w:tr w:rsidR="00CA2A2C" w14:paraId="282FD9F5"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4094C50D"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26586176"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279FA843" w14:textId="77777777" w:rsidR="00CA2A2C" w:rsidRDefault="002C51B0" w:rsidP="002E3790">
            <w:pPr>
              <w:jc w:val="left"/>
            </w:pPr>
            <w:proofErr w:type="spellStart"/>
            <w:r>
              <w:t>frå</w:t>
            </w:r>
            <w:proofErr w:type="spellEnd"/>
            <w:r>
              <w:t xml:space="preserve"> kr 938 500 000 til kr 818 200 000</w:t>
            </w:r>
          </w:p>
        </w:tc>
        <w:tc>
          <w:tcPr>
            <w:tcW w:w="2300" w:type="dxa"/>
            <w:tcBorders>
              <w:top w:val="nil"/>
              <w:left w:val="nil"/>
              <w:bottom w:val="nil"/>
              <w:right w:val="nil"/>
            </w:tcBorders>
            <w:tcMar>
              <w:top w:w="116" w:type="dxa"/>
              <w:left w:w="43" w:type="dxa"/>
              <w:bottom w:w="43" w:type="dxa"/>
              <w:right w:w="43" w:type="dxa"/>
            </w:tcMar>
            <w:vAlign w:val="bottom"/>
          </w:tcPr>
          <w:p w14:paraId="3306D540" w14:textId="77777777" w:rsidR="00CA2A2C" w:rsidRDefault="00CA2A2C" w:rsidP="002E3790">
            <w:pPr>
              <w:jc w:val="right"/>
            </w:pPr>
          </w:p>
        </w:tc>
      </w:tr>
      <w:tr w:rsidR="00CA2A2C" w14:paraId="047DC97A"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4EC96073" w14:textId="77777777" w:rsidR="00CA2A2C" w:rsidRDefault="002C51B0" w:rsidP="002E3790">
            <w:pPr>
              <w:jc w:val="left"/>
            </w:pPr>
            <w:r>
              <w:lastRenderedPageBreak/>
              <w:t>1320</w:t>
            </w:r>
          </w:p>
        </w:tc>
        <w:tc>
          <w:tcPr>
            <w:tcW w:w="850" w:type="dxa"/>
            <w:tcBorders>
              <w:top w:val="nil"/>
              <w:left w:val="nil"/>
              <w:bottom w:val="nil"/>
              <w:right w:val="nil"/>
            </w:tcBorders>
            <w:tcMar>
              <w:top w:w="116" w:type="dxa"/>
              <w:left w:w="43" w:type="dxa"/>
              <w:bottom w:w="43" w:type="dxa"/>
              <w:right w:w="43" w:type="dxa"/>
            </w:tcMar>
          </w:tcPr>
          <w:p w14:paraId="1E85EA74"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12803358" w14:textId="77777777" w:rsidR="00CA2A2C" w:rsidRDefault="002C51B0" w:rsidP="002E3790">
            <w:pPr>
              <w:jc w:val="left"/>
            </w:pPr>
            <w:r>
              <w:t>Statens vegvesen:</w:t>
            </w:r>
          </w:p>
        </w:tc>
        <w:tc>
          <w:tcPr>
            <w:tcW w:w="2300" w:type="dxa"/>
            <w:tcBorders>
              <w:top w:val="nil"/>
              <w:left w:val="nil"/>
              <w:bottom w:val="nil"/>
              <w:right w:val="nil"/>
            </w:tcBorders>
            <w:tcMar>
              <w:top w:w="116" w:type="dxa"/>
              <w:left w:w="43" w:type="dxa"/>
              <w:bottom w:w="43" w:type="dxa"/>
              <w:right w:w="43" w:type="dxa"/>
            </w:tcMar>
            <w:vAlign w:val="bottom"/>
          </w:tcPr>
          <w:p w14:paraId="5B3E6A38" w14:textId="77777777" w:rsidR="00CA2A2C" w:rsidRDefault="00CA2A2C" w:rsidP="002E3790">
            <w:pPr>
              <w:jc w:val="right"/>
            </w:pPr>
          </w:p>
        </w:tc>
      </w:tr>
      <w:tr w:rsidR="00CA2A2C" w14:paraId="7F63CCE9" w14:textId="77777777" w:rsidTr="002E3790">
        <w:trPr>
          <w:trHeight w:val="620"/>
        </w:trPr>
        <w:tc>
          <w:tcPr>
            <w:tcW w:w="851" w:type="dxa"/>
            <w:tcBorders>
              <w:top w:val="nil"/>
              <w:left w:val="nil"/>
              <w:bottom w:val="nil"/>
              <w:right w:val="nil"/>
            </w:tcBorders>
            <w:tcMar>
              <w:top w:w="116" w:type="dxa"/>
              <w:left w:w="43" w:type="dxa"/>
              <w:bottom w:w="43" w:type="dxa"/>
              <w:right w:w="43" w:type="dxa"/>
            </w:tcMar>
          </w:tcPr>
          <w:p w14:paraId="68A70CB5"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6B9F6F37" w14:textId="77777777" w:rsidR="00CA2A2C" w:rsidRDefault="002C51B0" w:rsidP="002E3790">
            <w:pPr>
              <w:jc w:val="left"/>
            </w:pPr>
            <w:r>
              <w:t>22</w:t>
            </w:r>
          </w:p>
        </w:tc>
        <w:tc>
          <w:tcPr>
            <w:tcW w:w="5529" w:type="dxa"/>
            <w:tcBorders>
              <w:top w:val="nil"/>
              <w:left w:val="nil"/>
              <w:bottom w:val="nil"/>
              <w:right w:val="nil"/>
            </w:tcBorders>
            <w:tcMar>
              <w:top w:w="116" w:type="dxa"/>
              <w:left w:w="43" w:type="dxa"/>
              <w:bottom w:w="43" w:type="dxa"/>
              <w:right w:w="43" w:type="dxa"/>
            </w:tcMar>
          </w:tcPr>
          <w:p w14:paraId="5E7A8DA9" w14:textId="77777777" w:rsidR="00CA2A2C" w:rsidRDefault="002C51B0" w:rsidP="002E3790">
            <w:pPr>
              <w:jc w:val="left"/>
            </w:pPr>
            <w:r>
              <w:t xml:space="preserve">Drift og </w:t>
            </w:r>
            <w:proofErr w:type="spellStart"/>
            <w:r>
              <w:t>vedlikehald</w:t>
            </w:r>
            <w:proofErr w:type="spellEnd"/>
            <w:r>
              <w:t xml:space="preserve"> av </w:t>
            </w:r>
            <w:proofErr w:type="spellStart"/>
            <w:r>
              <w:t>riksvegar</w:t>
            </w:r>
            <w:proofErr w:type="spellEnd"/>
            <w:r>
              <w:t xml:space="preserve">, </w:t>
            </w:r>
            <w:r>
              <w:rPr>
                <w:rStyle w:val="kursiv"/>
                <w:sz w:val="21"/>
                <w:szCs w:val="21"/>
              </w:rPr>
              <w:t xml:space="preserve">kan </w:t>
            </w:r>
            <w:proofErr w:type="spellStart"/>
            <w:r>
              <w:rPr>
                <w:rStyle w:val="kursiv"/>
                <w:sz w:val="21"/>
                <w:szCs w:val="21"/>
              </w:rPr>
              <w:t>overførast</w:t>
            </w:r>
            <w:proofErr w:type="spellEnd"/>
            <w:r>
              <w:t xml:space="preserve">,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post 29 og post 30</w:t>
            </w:r>
            <w:r>
              <w:t xml:space="preserve">, blir </w:t>
            </w:r>
            <w:proofErr w:type="spellStart"/>
            <w:r>
              <w:t>auka</w:t>
            </w:r>
            <w:proofErr w:type="spellEnd"/>
            <w:r>
              <w:t xml:space="preserve"> med</w:t>
            </w:r>
            <w:r>
              <w:tab/>
            </w:r>
          </w:p>
        </w:tc>
        <w:tc>
          <w:tcPr>
            <w:tcW w:w="2300" w:type="dxa"/>
            <w:tcBorders>
              <w:top w:val="nil"/>
              <w:left w:val="nil"/>
              <w:bottom w:val="nil"/>
              <w:right w:val="nil"/>
            </w:tcBorders>
            <w:tcMar>
              <w:top w:w="116" w:type="dxa"/>
              <w:left w:w="43" w:type="dxa"/>
              <w:bottom w:w="43" w:type="dxa"/>
              <w:right w:w="43" w:type="dxa"/>
            </w:tcMar>
            <w:vAlign w:val="bottom"/>
          </w:tcPr>
          <w:p w14:paraId="1E996FD4" w14:textId="77777777" w:rsidR="00CA2A2C" w:rsidRDefault="002C51B0" w:rsidP="002E3790">
            <w:pPr>
              <w:jc w:val="right"/>
            </w:pPr>
            <w:r>
              <w:t>180 000 000</w:t>
            </w:r>
          </w:p>
        </w:tc>
      </w:tr>
      <w:tr w:rsidR="00CA2A2C" w14:paraId="46B73394"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32B90FFD"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00A734CE"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29A178C9" w14:textId="77777777" w:rsidR="00CA2A2C" w:rsidRDefault="002C51B0" w:rsidP="002E3790">
            <w:pPr>
              <w:jc w:val="left"/>
            </w:pPr>
            <w:proofErr w:type="spellStart"/>
            <w:r>
              <w:t>frå</w:t>
            </w:r>
            <w:proofErr w:type="spellEnd"/>
            <w:r>
              <w:t xml:space="preserve"> kr 8 271 000 000 til kr 8 451 000 000</w:t>
            </w:r>
          </w:p>
        </w:tc>
        <w:tc>
          <w:tcPr>
            <w:tcW w:w="2300" w:type="dxa"/>
            <w:tcBorders>
              <w:top w:val="nil"/>
              <w:left w:val="nil"/>
              <w:bottom w:val="nil"/>
              <w:right w:val="nil"/>
            </w:tcBorders>
            <w:tcMar>
              <w:top w:w="116" w:type="dxa"/>
              <w:left w:w="43" w:type="dxa"/>
              <w:bottom w:w="43" w:type="dxa"/>
              <w:right w:w="43" w:type="dxa"/>
            </w:tcMar>
            <w:vAlign w:val="bottom"/>
          </w:tcPr>
          <w:p w14:paraId="32A38878" w14:textId="77777777" w:rsidR="00CA2A2C" w:rsidRDefault="00CA2A2C" w:rsidP="002E3790">
            <w:pPr>
              <w:jc w:val="right"/>
            </w:pPr>
          </w:p>
        </w:tc>
      </w:tr>
      <w:tr w:rsidR="00CA2A2C" w14:paraId="443DD653"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7D429E00"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7FB45770" w14:textId="77777777" w:rsidR="00CA2A2C" w:rsidRDefault="002C51B0" w:rsidP="002E3790">
            <w:pPr>
              <w:jc w:val="left"/>
            </w:pPr>
            <w:r>
              <w:t>28</w:t>
            </w:r>
          </w:p>
        </w:tc>
        <w:tc>
          <w:tcPr>
            <w:tcW w:w="5529" w:type="dxa"/>
            <w:tcBorders>
              <w:top w:val="nil"/>
              <w:left w:val="nil"/>
              <w:bottom w:val="nil"/>
              <w:right w:val="nil"/>
            </w:tcBorders>
            <w:tcMar>
              <w:top w:w="116" w:type="dxa"/>
              <w:left w:w="43" w:type="dxa"/>
              <w:bottom w:w="43" w:type="dxa"/>
              <w:right w:w="43" w:type="dxa"/>
            </w:tcMar>
          </w:tcPr>
          <w:p w14:paraId="448B6431" w14:textId="77777777" w:rsidR="00CA2A2C" w:rsidRDefault="002C51B0" w:rsidP="002E3790">
            <w:pPr>
              <w:jc w:val="left"/>
            </w:pPr>
            <w:r>
              <w:t xml:space="preserve">Trafikant- og </w:t>
            </w:r>
            <w:proofErr w:type="spellStart"/>
            <w:r>
              <w:t>køyretøytilsyn</w:t>
            </w:r>
            <w:proofErr w:type="spellEnd"/>
            <w:r>
              <w:t xml:space="preserve">, </w:t>
            </w:r>
            <w:r>
              <w:rPr>
                <w:rStyle w:val="kursiv"/>
                <w:sz w:val="21"/>
                <w:szCs w:val="21"/>
              </w:rPr>
              <w:t xml:space="preserve">kan </w:t>
            </w:r>
            <w:proofErr w:type="spellStart"/>
            <w:r>
              <w:rPr>
                <w:rStyle w:val="kursiv"/>
                <w:sz w:val="21"/>
                <w:szCs w:val="21"/>
              </w:rPr>
              <w:t>overførast</w:t>
            </w:r>
            <w:proofErr w:type="spellEnd"/>
            <w:r>
              <w:t>,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328F730F" w14:textId="77777777" w:rsidR="00CA2A2C" w:rsidRDefault="002C51B0" w:rsidP="002E3790">
            <w:pPr>
              <w:jc w:val="right"/>
            </w:pPr>
            <w:r>
              <w:t>30 000 000</w:t>
            </w:r>
          </w:p>
        </w:tc>
      </w:tr>
      <w:tr w:rsidR="00CA2A2C" w14:paraId="1A862EF5"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1353F9C2"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17A14585"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20F4C214" w14:textId="77777777" w:rsidR="00CA2A2C" w:rsidRDefault="002C51B0" w:rsidP="002E3790">
            <w:pPr>
              <w:jc w:val="left"/>
            </w:pPr>
            <w:proofErr w:type="spellStart"/>
            <w:r>
              <w:t>frå</w:t>
            </w:r>
            <w:proofErr w:type="spellEnd"/>
            <w:r>
              <w:t xml:space="preserve"> kr 2 222 800 000 til kr 2 192 800 000</w:t>
            </w:r>
          </w:p>
        </w:tc>
        <w:tc>
          <w:tcPr>
            <w:tcW w:w="2300" w:type="dxa"/>
            <w:tcBorders>
              <w:top w:val="nil"/>
              <w:left w:val="nil"/>
              <w:bottom w:val="nil"/>
              <w:right w:val="nil"/>
            </w:tcBorders>
            <w:tcMar>
              <w:top w:w="116" w:type="dxa"/>
              <w:left w:w="43" w:type="dxa"/>
              <w:bottom w:w="43" w:type="dxa"/>
              <w:right w:w="43" w:type="dxa"/>
            </w:tcMar>
            <w:vAlign w:val="bottom"/>
          </w:tcPr>
          <w:p w14:paraId="68C64D09" w14:textId="77777777" w:rsidR="00CA2A2C" w:rsidRDefault="00CA2A2C" w:rsidP="002E3790">
            <w:pPr>
              <w:jc w:val="right"/>
            </w:pPr>
          </w:p>
        </w:tc>
      </w:tr>
      <w:tr w:rsidR="00CA2A2C" w14:paraId="4A2D495F"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28C43AEE"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0B1592B5" w14:textId="77777777" w:rsidR="00CA2A2C" w:rsidRDefault="002C51B0" w:rsidP="002E3790">
            <w:pPr>
              <w:jc w:val="left"/>
            </w:pPr>
            <w:r>
              <w:t>29</w:t>
            </w:r>
          </w:p>
        </w:tc>
        <w:tc>
          <w:tcPr>
            <w:tcW w:w="5529" w:type="dxa"/>
            <w:tcBorders>
              <w:top w:val="nil"/>
              <w:left w:val="nil"/>
              <w:bottom w:val="nil"/>
              <w:right w:val="nil"/>
            </w:tcBorders>
            <w:tcMar>
              <w:top w:w="116" w:type="dxa"/>
              <w:left w:w="43" w:type="dxa"/>
              <w:bottom w:w="43" w:type="dxa"/>
              <w:right w:w="43" w:type="dxa"/>
            </w:tcMar>
          </w:tcPr>
          <w:p w14:paraId="55A9DFDA" w14:textId="77777777" w:rsidR="00CA2A2C" w:rsidRDefault="002C51B0" w:rsidP="002E3790">
            <w:pPr>
              <w:jc w:val="left"/>
            </w:pPr>
            <w:r>
              <w:t xml:space="preserve">OPS-prosjekt, </w:t>
            </w:r>
            <w:r>
              <w:rPr>
                <w:rStyle w:val="kursiv"/>
                <w:sz w:val="21"/>
                <w:szCs w:val="21"/>
              </w:rPr>
              <w:t xml:space="preserve">kan </w:t>
            </w:r>
            <w:proofErr w:type="spellStart"/>
            <w:r>
              <w:rPr>
                <w:rStyle w:val="kursiv"/>
                <w:sz w:val="21"/>
                <w:szCs w:val="21"/>
              </w:rPr>
              <w:t>overførast</w:t>
            </w:r>
            <w:proofErr w:type="spellEnd"/>
            <w:r>
              <w:t xml:space="preserve">,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post 30</w:t>
            </w:r>
            <w:r>
              <w:t xml:space="preserve">, blir </w:t>
            </w:r>
            <w:proofErr w:type="spellStart"/>
            <w:r>
              <w:t>auka</w:t>
            </w:r>
            <w:proofErr w:type="spellEnd"/>
            <w:r>
              <w:t xml:space="preserve"> med</w:t>
            </w:r>
            <w:r>
              <w:tab/>
            </w:r>
          </w:p>
        </w:tc>
        <w:tc>
          <w:tcPr>
            <w:tcW w:w="2300" w:type="dxa"/>
            <w:tcBorders>
              <w:top w:val="nil"/>
              <w:left w:val="nil"/>
              <w:bottom w:val="nil"/>
              <w:right w:val="nil"/>
            </w:tcBorders>
            <w:tcMar>
              <w:top w:w="116" w:type="dxa"/>
              <w:left w:w="43" w:type="dxa"/>
              <w:bottom w:w="43" w:type="dxa"/>
              <w:right w:w="43" w:type="dxa"/>
            </w:tcMar>
            <w:vAlign w:val="bottom"/>
          </w:tcPr>
          <w:p w14:paraId="70FD8D94" w14:textId="77777777" w:rsidR="00CA2A2C" w:rsidRDefault="002C51B0" w:rsidP="002E3790">
            <w:pPr>
              <w:jc w:val="right"/>
            </w:pPr>
            <w:r>
              <w:t>19 000 000</w:t>
            </w:r>
          </w:p>
        </w:tc>
      </w:tr>
      <w:tr w:rsidR="00CA2A2C" w14:paraId="1FC92C8E"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46649CD9"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1CE21AC8"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292A3E5A" w14:textId="77777777" w:rsidR="00CA2A2C" w:rsidRDefault="002C51B0" w:rsidP="002E3790">
            <w:pPr>
              <w:jc w:val="left"/>
            </w:pPr>
            <w:proofErr w:type="spellStart"/>
            <w:r>
              <w:t>frå</w:t>
            </w:r>
            <w:proofErr w:type="spellEnd"/>
            <w:r>
              <w:t xml:space="preserve"> kr 1 828 400 000 til kr 1 847 400 000</w:t>
            </w:r>
          </w:p>
        </w:tc>
        <w:tc>
          <w:tcPr>
            <w:tcW w:w="2300" w:type="dxa"/>
            <w:tcBorders>
              <w:top w:val="nil"/>
              <w:left w:val="nil"/>
              <w:bottom w:val="nil"/>
              <w:right w:val="nil"/>
            </w:tcBorders>
            <w:tcMar>
              <w:top w:w="116" w:type="dxa"/>
              <w:left w:w="43" w:type="dxa"/>
              <w:bottom w:w="43" w:type="dxa"/>
              <w:right w:w="43" w:type="dxa"/>
            </w:tcMar>
            <w:vAlign w:val="bottom"/>
          </w:tcPr>
          <w:p w14:paraId="54A6D86A" w14:textId="77777777" w:rsidR="00CA2A2C" w:rsidRDefault="00CA2A2C" w:rsidP="002E3790">
            <w:pPr>
              <w:jc w:val="right"/>
            </w:pPr>
          </w:p>
        </w:tc>
      </w:tr>
      <w:tr w:rsidR="00CA2A2C" w14:paraId="51059921" w14:textId="77777777" w:rsidTr="002E3790">
        <w:trPr>
          <w:trHeight w:val="620"/>
        </w:trPr>
        <w:tc>
          <w:tcPr>
            <w:tcW w:w="851" w:type="dxa"/>
            <w:tcBorders>
              <w:top w:val="nil"/>
              <w:left w:val="nil"/>
              <w:bottom w:val="nil"/>
              <w:right w:val="nil"/>
            </w:tcBorders>
            <w:tcMar>
              <w:top w:w="116" w:type="dxa"/>
              <w:left w:w="43" w:type="dxa"/>
              <w:bottom w:w="43" w:type="dxa"/>
              <w:right w:w="43" w:type="dxa"/>
            </w:tcMar>
          </w:tcPr>
          <w:p w14:paraId="03BF1975"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5540571F" w14:textId="77777777" w:rsidR="00CA2A2C" w:rsidRDefault="002C51B0" w:rsidP="002E3790">
            <w:pPr>
              <w:jc w:val="left"/>
            </w:pPr>
            <w:r>
              <w:t>30</w:t>
            </w:r>
          </w:p>
        </w:tc>
        <w:tc>
          <w:tcPr>
            <w:tcW w:w="5529" w:type="dxa"/>
            <w:tcBorders>
              <w:top w:val="nil"/>
              <w:left w:val="nil"/>
              <w:bottom w:val="nil"/>
              <w:right w:val="nil"/>
            </w:tcBorders>
            <w:tcMar>
              <w:top w:w="116" w:type="dxa"/>
              <w:left w:w="43" w:type="dxa"/>
              <w:bottom w:w="43" w:type="dxa"/>
              <w:right w:w="43" w:type="dxa"/>
            </w:tcMar>
          </w:tcPr>
          <w:p w14:paraId="205B3441" w14:textId="77777777" w:rsidR="00CA2A2C" w:rsidRDefault="002C51B0" w:rsidP="002E3790">
            <w:pPr>
              <w:jc w:val="left"/>
            </w:pPr>
            <w:proofErr w:type="spellStart"/>
            <w:r>
              <w:t>Riksveginvesteringar</w:t>
            </w:r>
            <w:proofErr w:type="spellEnd"/>
            <w:r>
              <w:t xml:space="preserve">,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post 22, post 29 og post 36 og kap. 1332, post 66,</w:t>
            </w:r>
            <w:r>
              <w:t xml:space="preserve">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65F05BFB" w14:textId="77777777" w:rsidR="00CA2A2C" w:rsidRDefault="002C51B0" w:rsidP="002E3790">
            <w:pPr>
              <w:jc w:val="right"/>
            </w:pPr>
            <w:r>
              <w:t>169 000 000</w:t>
            </w:r>
          </w:p>
        </w:tc>
      </w:tr>
      <w:tr w:rsidR="00CA2A2C" w14:paraId="29D8F593"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5ED064DF"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7BBAAFB3"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43F36D6C" w14:textId="77777777" w:rsidR="00CA2A2C" w:rsidRDefault="002C51B0" w:rsidP="002E3790">
            <w:pPr>
              <w:jc w:val="left"/>
            </w:pPr>
            <w:proofErr w:type="spellStart"/>
            <w:r>
              <w:t>frå</w:t>
            </w:r>
            <w:proofErr w:type="spellEnd"/>
            <w:r>
              <w:t xml:space="preserve"> kr 12 602 000 000 til kr 12 433 000 000</w:t>
            </w:r>
          </w:p>
        </w:tc>
        <w:tc>
          <w:tcPr>
            <w:tcW w:w="2300" w:type="dxa"/>
            <w:tcBorders>
              <w:top w:val="nil"/>
              <w:left w:val="nil"/>
              <w:bottom w:val="nil"/>
              <w:right w:val="nil"/>
            </w:tcBorders>
            <w:tcMar>
              <w:top w:w="116" w:type="dxa"/>
              <w:left w:w="43" w:type="dxa"/>
              <w:bottom w:w="43" w:type="dxa"/>
              <w:right w:w="43" w:type="dxa"/>
            </w:tcMar>
            <w:vAlign w:val="bottom"/>
          </w:tcPr>
          <w:p w14:paraId="6CB9AAC3" w14:textId="77777777" w:rsidR="00CA2A2C" w:rsidRDefault="00CA2A2C" w:rsidP="002E3790">
            <w:pPr>
              <w:jc w:val="right"/>
            </w:pPr>
          </w:p>
        </w:tc>
      </w:tr>
      <w:tr w:rsidR="00CA2A2C" w14:paraId="4B9D850D"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0351D043" w14:textId="77777777" w:rsidR="00CA2A2C" w:rsidRDefault="002C51B0" w:rsidP="002E3790">
            <w:pPr>
              <w:jc w:val="left"/>
            </w:pPr>
            <w:r>
              <w:t>(NY)</w:t>
            </w:r>
          </w:p>
        </w:tc>
        <w:tc>
          <w:tcPr>
            <w:tcW w:w="850" w:type="dxa"/>
            <w:tcBorders>
              <w:top w:val="nil"/>
              <w:left w:val="nil"/>
              <w:bottom w:val="nil"/>
              <w:right w:val="nil"/>
            </w:tcBorders>
            <w:tcMar>
              <w:top w:w="116" w:type="dxa"/>
              <w:left w:w="43" w:type="dxa"/>
              <w:bottom w:w="43" w:type="dxa"/>
              <w:right w:w="43" w:type="dxa"/>
            </w:tcMar>
          </w:tcPr>
          <w:p w14:paraId="74AF553B" w14:textId="77777777" w:rsidR="00CA2A2C" w:rsidRDefault="002C51B0" w:rsidP="002E3790">
            <w:pPr>
              <w:jc w:val="left"/>
            </w:pPr>
            <w:r>
              <w:t>36</w:t>
            </w:r>
          </w:p>
        </w:tc>
        <w:tc>
          <w:tcPr>
            <w:tcW w:w="5529" w:type="dxa"/>
            <w:tcBorders>
              <w:top w:val="nil"/>
              <w:left w:val="nil"/>
              <w:bottom w:val="nil"/>
              <w:right w:val="nil"/>
            </w:tcBorders>
            <w:tcMar>
              <w:top w:w="116" w:type="dxa"/>
              <w:left w:w="43" w:type="dxa"/>
              <w:bottom w:w="43" w:type="dxa"/>
              <w:right w:w="43" w:type="dxa"/>
            </w:tcMar>
          </w:tcPr>
          <w:p w14:paraId="0565AFCD" w14:textId="77777777" w:rsidR="00CA2A2C" w:rsidRDefault="002C51B0" w:rsidP="002E3790">
            <w:pPr>
              <w:jc w:val="left"/>
            </w:pPr>
            <w:r>
              <w:t xml:space="preserve">E16 over Filefjell, </w:t>
            </w:r>
            <w:r>
              <w:rPr>
                <w:rStyle w:val="kursiv"/>
                <w:sz w:val="21"/>
                <w:szCs w:val="21"/>
              </w:rPr>
              <w:t xml:space="preserve">kan </w:t>
            </w:r>
            <w:proofErr w:type="spellStart"/>
            <w:r>
              <w:rPr>
                <w:rStyle w:val="kursiv"/>
                <w:sz w:val="21"/>
                <w:szCs w:val="21"/>
              </w:rPr>
              <w:t>overførast</w:t>
            </w:r>
            <w:proofErr w:type="spellEnd"/>
            <w:r>
              <w:t>, blir løyvd med</w:t>
            </w:r>
            <w:r>
              <w:tab/>
            </w:r>
          </w:p>
        </w:tc>
        <w:tc>
          <w:tcPr>
            <w:tcW w:w="2300" w:type="dxa"/>
            <w:tcBorders>
              <w:top w:val="nil"/>
              <w:left w:val="nil"/>
              <w:bottom w:val="nil"/>
              <w:right w:val="nil"/>
            </w:tcBorders>
            <w:tcMar>
              <w:top w:w="116" w:type="dxa"/>
              <w:left w:w="43" w:type="dxa"/>
              <w:bottom w:w="43" w:type="dxa"/>
              <w:right w:w="43" w:type="dxa"/>
            </w:tcMar>
            <w:vAlign w:val="bottom"/>
          </w:tcPr>
          <w:p w14:paraId="2915FD27" w14:textId="77777777" w:rsidR="00CA2A2C" w:rsidRDefault="002C51B0" w:rsidP="002E3790">
            <w:pPr>
              <w:jc w:val="right"/>
            </w:pPr>
            <w:r>
              <w:t>13 000 000</w:t>
            </w:r>
          </w:p>
        </w:tc>
      </w:tr>
      <w:tr w:rsidR="00CA2A2C" w14:paraId="1C6B5A46" w14:textId="77777777" w:rsidTr="002E3790">
        <w:trPr>
          <w:trHeight w:val="620"/>
        </w:trPr>
        <w:tc>
          <w:tcPr>
            <w:tcW w:w="851" w:type="dxa"/>
            <w:tcBorders>
              <w:top w:val="nil"/>
              <w:left w:val="nil"/>
              <w:bottom w:val="nil"/>
              <w:right w:val="nil"/>
            </w:tcBorders>
            <w:tcMar>
              <w:top w:w="116" w:type="dxa"/>
              <w:left w:w="43" w:type="dxa"/>
              <w:bottom w:w="43" w:type="dxa"/>
              <w:right w:w="43" w:type="dxa"/>
            </w:tcMar>
          </w:tcPr>
          <w:p w14:paraId="7506334A"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09EA897C" w14:textId="77777777" w:rsidR="00CA2A2C" w:rsidRDefault="002C51B0" w:rsidP="002E3790">
            <w:pPr>
              <w:jc w:val="left"/>
            </w:pPr>
            <w:r>
              <w:t>64</w:t>
            </w:r>
          </w:p>
        </w:tc>
        <w:tc>
          <w:tcPr>
            <w:tcW w:w="5529" w:type="dxa"/>
            <w:tcBorders>
              <w:top w:val="nil"/>
              <w:left w:val="nil"/>
              <w:bottom w:val="nil"/>
              <w:right w:val="nil"/>
            </w:tcBorders>
            <w:tcMar>
              <w:top w:w="116" w:type="dxa"/>
              <w:left w:w="43" w:type="dxa"/>
              <w:bottom w:w="43" w:type="dxa"/>
              <w:right w:w="43" w:type="dxa"/>
            </w:tcMar>
          </w:tcPr>
          <w:p w14:paraId="05A9073C" w14:textId="77777777" w:rsidR="00CA2A2C" w:rsidRDefault="002C51B0" w:rsidP="002E3790">
            <w:pPr>
              <w:jc w:val="left"/>
            </w:pPr>
            <w:proofErr w:type="spellStart"/>
            <w:r>
              <w:t>Utbetring</w:t>
            </w:r>
            <w:proofErr w:type="spellEnd"/>
            <w:r>
              <w:t xml:space="preserve"> på </w:t>
            </w:r>
            <w:proofErr w:type="spellStart"/>
            <w:r>
              <w:t>fylkesvegar</w:t>
            </w:r>
            <w:proofErr w:type="spellEnd"/>
            <w:r>
              <w:t xml:space="preserve"> for tømmertransport, </w:t>
            </w:r>
            <w:r>
              <w:rPr>
                <w:rStyle w:val="kursiv"/>
                <w:sz w:val="21"/>
                <w:szCs w:val="21"/>
              </w:rPr>
              <w:t xml:space="preserve">kan </w:t>
            </w:r>
            <w:proofErr w:type="spellStart"/>
            <w:r>
              <w:rPr>
                <w:rStyle w:val="kursiv"/>
                <w:sz w:val="21"/>
                <w:szCs w:val="21"/>
              </w:rPr>
              <w:t>overførast</w:t>
            </w:r>
            <w:proofErr w:type="spellEnd"/>
            <w:r>
              <w:t>,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40872A37" w14:textId="77777777" w:rsidR="00CA2A2C" w:rsidRDefault="002C51B0" w:rsidP="002E3790">
            <w:pPr>
              <w:jc w:val="right"/>
            </w:pPr>
            <w:r>
              <w:t>10 000 000</w:t>
            </w:r>
          </w:p>
        </w:tc>
      </w:tr>
      <w:tr w:rsidR="00CA2A2C" w14:paraId="13D5E5DC"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5D72DE2F"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1AC2981A"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3651EDEB" w14:textId="77777777" w:rsidR="00CA2A2C" w:rsidRDefault="002C51B0" w:rsidP="002E3790">
            <w:pPr>
              <w:jc w:val="left"/>
            </w:pPr>
            <w:proofErr w:type="spellStart"/>
            <w:r>
              <w:t>frå</w:t>
            </w:r>
            <w:proofErr w:type="spellEnd"/>
            <w:r>
              <w:t xml:space="preserve"> kr 20 500 000 til kr 10 500 000</w:t>
            </w:r>
          </w:p>
        </w:tc>
        <w:tc>
          <w:tcPr>
            <w:tcW w:w="2300" w:type="dxa"/>
            <w:tcBorders>
              <w:top w:val="nil"/>
              <w:left w:val="nil"/>
              <w:bottom w:val="nil"/>
              <w:right w:val="nil"/>
            </w:tcBorders>
            <w:tcMar>
              <w:top w:w="116" w:type="dxa"/>
              <w:left w:w="43" w:type="dxa"/>
              <w:bottom w:w="43" w:type="dxa"/>
              <w:right w:w="43" w:type="dxa"/>
            </w:tcMar>
            <w:vAlign w:val="bottom"/>
          </w:tcPr>
          <w:p w14:paraId="00212D5C" w14:textId="77777777" w:rsidR="00CA2A2C" w:rsidRDefault="00CA2A2C" w:rsidP="002E3790">
            <w:pPr>
              <w:jc w:val="right"/>
            </w:pPr>
          </w:p>
        </w:tc>
      </w:tr>
      <w:tr w:rsidR="00CA2A2C" w14:paraId="213B58DB"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0FDFEEAF" w14:textId="77777777" w:rsidR="00CA2A2C" w:rsidRDefault="002C51B0" w:rsidP="002E3790">
            <w:pPr>
              <w:jc w:val="left"/>
            </w:pPr>
            <w:r>
              <w:t>1330</w:t>
            </w:r>
          </w:p>
        </w:tc>
        <w:tc>
          <w:tcPr>
            <w:tcW w:w="850" w:type="dxa"/>
            <w:tcBorders>
              <w:top w:val="nil"/>
              <w:left w:val="nil"/>
              <w:bottom w:val="nil"/>
              <w:right w:val="nil"/>
            </w:tcBorders>
            <w:tcMar>
              <w:top w:w="116" w:type="dxa"/>
              <w:left w:w="43" w:type="dxa"/>
              <w:bottom w:w="43" w:type="dxa"/>
              <w:right w:w="43" w:type="dxa"/>
            </w:tcMar>
          </w:tcPr>
          <w:p w14:paraId="1CD4758A"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1DAE037C" w14:textId="77777777" w:rsidR="00CA2A2C" w:rsidRDefault="002C51B0" w:rsidP="002E3790">
            <w:pPr>
              <w:jc w:val="left"/>
            </w:pPr>
            <w:proofErr w:type="spellStart"/>
            <w:r>
              <w:t>Særskilde</w:t>
            </w:r>
            <w:proofErr w:type="spellEnd"/>
            <w:r>
              <w:t xml:space="preserve"> transporttiltak:</w:t>
            </w:r>
          </w:p>
        </w:tc>
        <w:tc>
          <w:tcPr>
            <w:tcW w:w="2300" w:type="dxa"/>
            <w:tcBorders>
              <w:top w:val="nil"/>
              <w:left w:val="nil"/>
              <w:bottom w:val="nil"/>
              <w:right w:val="nil"/>
            </w:tcBorders>
            <w:tcMar>
              <w:top w:w="116" w:type="dxa"/>
              <w:left w:w="43" w:type="dxa"/>
              <w:bottom w:w="43" w:type="dxa"/>
              <w:right w:w="43" w:type="dxa"/>
            </w:tcMar>
            <w:vAlign w:val="bottom"/>
          </w:tcPr>
          <w:p w14:paraId="37C87B9F" w14:textId="77777777" w:rsidR="00CA2A2C" w:rsidRDefault="00CA2A2C" w:rsidP="002E3790">
            <w:pPr>
              <w:jc w:val="right"/>
            </w:pPr>
          </w:p>
        </w:tc>
      </w:tr>
      <w:tr w:rsidR="00CA2A2C" w14:paraId="0E4B2026" w14:textId="77777777" w:rsidTr="002E3790">
        <w:trPr>
          <w:trHeight w:val="620"/>
        </w:trPr>
        <w:tc>
          <w:tcPr>
            <w:tcW w:w="851" w:type="dxa"/>
            <w:tcBorders>
              <w:top w:val="nil"/>
              <w:left w:val="nil"/>
              <w:bottom w:val="nil"/>
              <w:right w:val="nil"/>
            </w:tcBorders>
            <w:tcMar>
              <w:top w:w="116" w:type="dxa"/>
              <w:left w:w="43" w:type="dxa"/>
              <w:bottom w:w="43" w:type="dxa"/>
              <w:right w:w="43" w:type="dxa"/>
            </w:tcMar>
          </w:tcPr>
          <w:p w14:paraId="7CCC9814"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4FF34541" w14:textId="77777777" w:rsidR="00CA2A2C" w:rsidRDefault="002C51B0" w:rsidP="002E3790">
            <w:pPr>
              <w:jc w:val="left"/>
            </w:pPr>
            <w:r>
              <w:t>71</w:t>
            </w:r>
          </w:p>
        </w:tc>
        <w:tc>
          <w:tcPr>
            <w:tcW w:w="5529" w:type="dxa"/>
            <w:tcBorders>
              <w:top w:val="nil"/>
              <w:left w:val="nil"/>
              <w:bottom w:val="nil"/>
              <w:right w:val="nil"/>
            </w:tcBorders>
            <w:tcMar>
              <w:top w:w="116" w:type="dxa"/>
              <w:left w:w="43" w:type="dxa"/>
              <w:bottom w:w="43" w:type="dxa"/>
              <w:right w:w="43" w:type="dxa"/>
            </w:tcMar>
          </w:tcPr>
          <w:p w14:paraId="42B4B08B" w14:textId="77777777" w:rsidR="00CA2A2C" w:rsidRDefault="002C51B0" w:rsidP="002E3790">
            <w:pPr>
              <w:jc w:val="left"/>
            </w:pPr>
            <w:proofErr w:type="spellStart"/>
            <w:r>
              <w:t>Tilskot</w:t>
            </w:r>
            <w:proofErr w:type="spellEnd"/>
            <w:r>
              <w:t xml:space="preserve"> til kommersielle buss- og båtruter som </w:t>
            </w:r>
            <w:proofErr w:type="spellStart"/>
            <w:r>
              <w:t>følgje</w:t>
            </w:r>
            <w:proofErr w:type="spellEnd"/>
            <w:r>
              <w:t xml:space="preserve"> av smitteverntiltak, </w:t>
            </w:r>
            <w:r>
              <w:rPr>
                <w:rStyle w:val="kursiv"/>
                <w:sz w:val="21"/>
                <w:szCs w:val="21"/>
              </w:rPr>
              <w:t xml:space="preserve">kan </w:t>
            </w:r>
            <w:proofErr w:type="spellStart"/>
            <w:r>
              <w:rPr>
                <w:rStyle w:val="kursiv"/>
                <w:sz w:val="21"/>
                <w:szCs w:val="21"/>
              </w:rPr>
              <w:t>overførast</w:t>
            </w:r>
            <w:proofErr w:type="spellEnd"/>
            <w:r>
              <w:rPr>
                <w:rStyle w:val="kursiv"/>
                <w:sz w:val="21"/>
                <w:szCs w:val="21"/>
              </w:rPr>
              <w:t>,</w:t>
            </w:r>
            <w:r>
              <w:t xml:space="preserve">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28E5ADD9" w14:textId="77777777" w:rsidR="00CA2A2C" w:rsidRDefault="002C51B0" w:rsidP="002E3790">
            <w:pPr>
              <w:jc w:val="right"/>
            </w:pPr>
            <w:r>
              <w:t>5 000 000</w:t>
            </w:r>
          </w:p>
        </w:tc>
      </w:tr>
      <w:tr w:rsidR="00CA2A2C" w14:paraId="79A12881"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731CFBC3"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39F35D41"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484D525E" w14:textId="77777777" w:rsidR="00CA2A2C" w:rsidRDefault="002C51B0" w:rsidP="002E3790">
            <w:pPr>
              <w:jc w:val="left"/>
            </w:pPr>
            <w:proofErr w:type="spellStart"/>
            <w:r>
              <w:t>frå</w:t>
            </w:r>
            <w:proofErr w:type="spellEnd"/>
            <w:r>
              <w:t xml:space="preserve"> kr 25 000 000 til kr 20 000 000</w:t>
            </w:r>
          </w:p>
        </w:tc>
        <w:tc>
          <w:tcPr>
            <w:tcW w:w="2300" w:type="dxa"/>
            <w:tcBorders>
              <w:top w:val="nil"/>
              <w:left w:val="nil"/>
              <w:bottom w:val="nil"/>
              <w:right w:val="nil"/>
            </w:tcBorders>
            <w:tcMar>
              <w:top w:w="116" w:type="dxa"/>
              <w:left w:w="43" w:type="dxa"/>
              <w:bottom w:w="43" w:type="dxa"/>
              <w:right w:w="43" w:type="dxa"/>
            </w:tcMar>
            <w:vAlign w:val="bottom"/>
          </w:tcPr>
          <w:p w14:paraId="595DAC20" w14:textId="77777777" w:rsidR="00CA2A2C" w:rsidRDefault="00CA2A2C" w:rsidP="002E3790">
            <w:pPr>
              <w:jc w:val="right"/>
            </w:pPr>
          </w:p>
        </w:tc>
      </w:tr>
      <w:tr w:rsidR="00CA2A2C" w14:paraId="5DB6344C"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3A572A87" w14:textId="77777777" w:rsidR="00CA2A2C" w:rsidRDefault="002C51B0" w:rsidP="002E3790">
            <w:pPr>
              <w:jc w:val="left"/>
            </w:pPr>
            <w:r>
              <w:t>1332</w:t>
            </w:r>
          </w:p>
        </w:tc>
        <w:tc>
          <w:tcPr>
            <w:tcW w:w="850" w:type="dxa"/>
            <w:tcBorders>
              <w:top w:val="nil"/>
              <w:left w:val="nil"/>
              <w:bottom w:val="nil"/>
              <w:right w:val="nil"/>
            </w:tcBorders>
            <w:tcMar>
              <w:top w:w="116" w:type="dxa"/>
              <w:left w:w="43" w:type="dxa"/>
              <w:bottom w:w="43" w:type="dxa"/>
              <w:right w:w="43" w:type="dxa"/>
            </w:tcMar>
          </w:tcPr>
          <w:p w14:paraId="3D075935"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5DF609C3" w14:textId="77777777" w:rsidR="00CA2A2C" w:rsidRDefault="002C51B0" w:rsidP="002E3790">
            <w:pPr>
              <w:jc w:val="left"/>
            </w:pPr>
            <w:r>
              <w:t>Transport i byområde mv.:</w:t>
            </w:r>
          </w:p>
        </w:tc>
        <w:tc>
          <w:tcPr>
            <w:tcW w:w="2300" w:type="dxa"/>
            <w:tcBorders>
              <w:top w:val="nil"/>
              <w:left w:val="nil"/>
              <w:bottom w:val="nil"/>
              <w:right w:val="nil"/>
            </w:tcBorders>
            <w:tcMar>
              <w:top w:w="116" w:type="dxa"/>
              <w:left w:w="43" w:type="dxa"/>
              <w:bottom w:w="43" w:type="dxa"/>
              <w:right w:w="43" w:type="dxa"/>
            </w:tcMar>
            <w:vAlign w:val="bottom"/>
          </w:tcPr>
          <w:p w14:paraId="42E170EE" w14:textId="77777777" w:rsidR="00CA2A2C" w:rsidRDefault="00CA2A2C" w:rsidP="002E3790">
            <w:pPr>
              <w:jc w:val="right"/>
            </w:pPr>
          </w:p>
        </w:tc>
      </w:tr>
      <w:tr w:rsidR="00CA2A2C" w14:paraId="06C8EC4B"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32013FA5"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74F37654" w14:textId="77777777" w:rsidR="00CA2A2C" w:rsidRDefault="002C51B0" w:rsidP="002E3790">
            <w:pPr>
              <w:jc w:val="left"/>
            </w:pPr>
            <w:r>
              <w:t>66</w:t>
            </w:r>
          </w:p>
        </w:tc>
        <w:tc>
          <w:tcPr>
            <w:tcW w:w="5529" w:type="dxa"/>
            <w:tcBorders>
              <w:top w:val="nil"/>
              <w:left w:val="nil"/>
              <w:bottom w:val="nil"/>
              <w:right w:val="nil"/>
            </w:tcBorders>
            <w:tcMar>
              <w:top w:w="116" w:type="dxa"/>
              <w:left w:w="43" w:type="dxa"/>
              <w:bottom w:w="43" w:type="dxa"/>
              <w:right w:w="43" w:type="dxa"/>
            </w:tcMar>
          </w:tcPr>
          <w:p w14:paraId="3B0F691B" w14:textId="77777777" w:rsidR="00CA2A2C" w:rsidRDefault="002C51B0" w:rsidP="002E3790">
            <w:pPr>
              <w:jc w:val="left"/>
            </w:pPr>
            <w:proofErr w:type="spellStart"/>
            <w:r>
              <w:t>Tilskot</w:t>
            </w:r>
            <w:proofErr w:type="spellEnd"/>
            <w:r>
              <w:t xml:space="preserve"> til byområde, </w:t>
            </w:r>
            <w:r>
              <w:rPr>
                <w:rStyle w:val="kursiv"/>
                <w:sz w:val="21"/>
                <w:szCs w:val="21"/>
              </w:rPr>
              <w:t xml:space="preserve">kan </w:t>
            </w:r>
            <w:proofErr w:type="spellStart"/>
            <w:r>
              <w:rPr>
                <w:rStyle w:val="kursiv"/>
                <w:sz w:val="21"/>
                <w:szCs w:val="21"/>
              </w:rPr>
              <w:t>overførast</w:t>
            </w:r>
            <w:proofErr w:type="spellEnd"/>
            <w:r>
              <w:t>,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593FFC8F" w14:textId="77777777" w:rsidR="00CA2A2C" w:rsidRDefault="002C51B0" w:rsidP="002E3790">
            <w:pPr>
              <w:jc w:val="right"/>
            </w:pPr>
            <w:r>
              <w:t>510 000 000</w:t>
            </w:r>
          </w:p>
        </w:tc>
      </w:tr>
      <w:tr w:rsidR="00CA2A2C" w14:paraId="58BBD56B"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651DB3C3"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3F863AB9"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1B87A0DA" w14:textId="77777777" w:rsidR="00CA2A2C" w:rsidRDefault="002C51B0" w:rsidP="002E3790">
            <w:pPr>
              <w:jc w:val="left"/>
            </w:pPr>
            <w:proofErr w:type="spellStart"/>
            <w:r>
              <w:t>frå</w:t>
            </w:r>
            <w:proofErr w:type="spellEnd"/>
            <w:r>
              <w:t xml:space="preserve"> kr 3 024 100 000 til kr 2 514 100 000</w:t>
            </w:r>
          </w:p>
        </w:tc>
        <w:tc>
          <w:tcPr>
            <w:tcW w:w="2300" w:type="dxa"/>
            <w:tcBorders>
              <w:top w:val="nil"/>
              <w:left w:val="nil"/>
              <w:bottom w:val="nil"/>
              <w:right w:val="nil"/>
            </w:tcBorders>
            <w:tcMar>
              <w:top w:w="116" w:type="dxa"/>
              <w:left w:w="43" w:type="dxa"/>
              <w:bottom w:w="43" w:type="dxa"/>
              <w:right w:w="43" w:type="dxa"/>
            </w:tcMar>
            <w:vAlign w:val="bottom"/>
          </w:tcPr>
          <w:p w14:paraId="3D329646" w14:textId="77777777" w:rsidR="00CA2A2C" w:rsidRDefault="00CA2A2C" w:rsidP="002E3790">
            <w:pPr>
              <w:jc w:val="right"/>
            </w:pPr>
          </w:p>
        </w:tc>
      </w:tr>
      <w:tr w:rsidR="00CA2A2C" w14:paraId="7E91AEB2"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38F7497B" w14:textId="77777777" w:rsidR="00CA2A2C" w:rsidRDefault="002C51B0" w:rsidP="002E3790">
            <w:pPr>
              <w:jc w:val="left"/>
            </w:pPr>
            <w:r>
              <w:lastRenderedPageBreak/>
              <w:t>1352</w:t>
            </w:r>
          </w:p>
        </w:tc>
        <w:tc>
          <w:tcPr>
            <w:tcW w:w="850" w:type="dxa"/>
            <w:tcBorders>
              <w:top w:val="nil"/>
              <w:left w:val="nil"/>
              <w:bottom w:val="nil"/>
              <w:right w:val="nil"/>
            </w:tcBorders>
            <w:tcMar>
              <w:top w:w="116" w:type="dxa"/>
              <w:left w:w="43" w:type="dxa"/>
              <w:bottom w:w="43" w:type="dxa"/>
              <w:right w:w="43" w:type="dxa"/>
            </w:tcMar>
          </w:tcPr>
          <w:p w14:paraId="01CAC4D6"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5AEDEE5A" w14:textId="77777777" w:rsidR="00CA2A2C" w:rsidRDefault="002C51B0" w:rsidP="002E3790">
            <w:pPr>
              <w:jc w:val="left"/>
            </w:pPr>
            <w:r>
              <w:t>Jernbanedirektoratet:</w:t>
            </w:r>
          </w:p>
        </w:tc>
        <w:tc>
          <w:tcPr>
            <w:tcW w:w="2300" w:type="dxa"/>
            <w:tcBorders>
              <w:top w:val="nil"/>
              <w:left w:val="nil"/>
              <w:bottom w:val="nil"/>
              <w:right w:val="nil"/>
            </w:tcBorders>
            <w:tcMar>
              <w:top w:w="116" w:type="dxa"/>
              <w:left w:w="43" w:type="dxa"/>
              <w:bottom w:w="43" w:type="dxa"/>
              <w:right w:w="43" w:type="dxa"/>
            </w:tcMar>
            <w:vAlign w:val="bottom"/>
          </w:tcPr>
          <w:p w14:paraId="74DDDDC4" w14:textId="77777777" w:rsidR="00CA2A2C" w:rsidRDefault="00CA2A2C" w:rsidP="002E3790">
            <w:pPr>
              <w:jc w:val="right"/>
            </w:pPr>
          </w:p>
        </w:tc>
      </w:tr>
      <w:tr w:rsidR="00CA2A2C" w14:paraId="2C0C5900"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35E7E4AA"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1C3C2D4B" w14:textId="77777777" w:rsidR="00CA2A2C" w:rsidRDefault="002C51B0" w:rsidP="002E3790">
            <w:pPr>
              <w:jc w:val="left"/>
            </w:pPr>
            <w:r>
              <w:t>21</w:t>
            </w:r>
          </w:p>
        </w:tc>
        <w:tc>
          <w:tcPr>
            <w:tcW w:w="5529" w:type="dxa"/>
            <w:tcBorders>
              <w:top w:val="nil"/>
              <w:left w:val="nil"/>
              <w:bottom w:val="nil"/>
              <w:right w:val="nil"/>
            </w:tcBorders>
            <w:tcMar>
              <w:top w:w="116" w:type="dxa"/>
              <w:left w:w="43" w:type="dxa"/>
              <w:bottom w:w="43" w:type="dxa"/>
              <w:right w:w="43" w:type="dxa"/>
            </w:tcMar>
          </w:tcPr>
          <w:p w14:paraId="4BA2606D" w14:textId="77777777" w:rsidR="00CA2A2C" w:rsidRDefault="002C51B0" w:rsidP="002E3790">
            <w:pPr>
              <w:jc w:val="left"/>
            </w:pPr>
            <w:r>
              <w:t xml:space="preserve">Spesielle driftsutgifter – </w:t>
            </w:r>
            <w:proofErr w:type="spellStart"/>
            <w:r>
              <w:t>utgreiingar</w:t>
            </w:r>
            <w:proofErr w:type="spellEnd"/>
            <w:r>
              <w:t xml:space="preserve">, </w:t>
            </w:r>
            <w:r>
              <w:rPr>
                <w:rStyle w:val="kursiv"/>
                <w:sz w:val="21"/>
                <w:szCs w:val="21"/>
              </w:rPr>
              <w:t xml:space="preserve">kan </w:t>
            </w:r>
            <w:proofErr w:type="spellStart"/>
            <w:r>
              <w:rPr>
                <w:rStyle w:val="kursiv"/>
                <w:sz w:val="21"/>
                <w:szCs w:val="21"/>
              </w:rPr>
              <w:t>overførast</w:t>
            </w:r>
            <w:proofErr w:type="spellEnd"/>
            <w:r>
              <w:t>,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2F5A08B2" w14:textId="77777777" w:rsidR="00CA2A2C" w:rsidRDefault="002C51B0" w:rsidP="002E3790">
            <w:pPr>
              <w:jc w:val="right"/>
            </w:pPr>
            <w:r>
              <w:t>20 000 000</w:t>
            </w:r>
          </w:p>
        </w:tc>
      </w:tr>
      <w:tr w:rsidR="00CA2A2C" w14:paraId="549DAFEF"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70BF21A6"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6F7AD689"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56854213" w14:textId="77777777" w:rsidR="00CA2A2C" w:rsidRDefault="002C51B0" w:rsidP="002E3790">
            <w:pPr>
              <w:jc w:val="left"/>
            </w:pPr>
            <w:proofErr w:type="spellStart"/>
            <w:r>
              <w:t>frå</w:t>
            </w:r>
            <w:proofErr w:type="spellEnd"/>
            <w:r>
              <w:t xml:space="preserve"> kr 125 600 000 til kr 105 600 000</w:t>
            </w:r>
          </w:p>
        </w:tc>
        <w:tc>
          <w:tcPr>
            <w:tcW w:w="2300" w:type="dxa"/>
            <w:tcBorders>
              <w:top w:val="nil"/>
              <w:left w:val="nil"/>
              <w:bottom w:val="nil"/>
              <w:right w:val="nil"/>
            </w:tcBorders>
            <w:tcMar>
              <w:top w:w="116" w:type="dxa"/>
              <w:left w:w="43" w:type="dxa"/>
              <w:bottom w:w="43" w:type="dxa"/>
              <w:right w:w="43" w:type="dxa"/>
            </w:tcMar>
            <w:vAlign w:val="bottom"/>
          </w:tcPr>
          <w:p w14:paraId="5144B9EE" w14:textId="77777777" w:rsidR="00CA2A2C" w:rsidRDefault="00CA2A2C" w:rsidP="002E3790">
            <w:pPr>
              <w:jc w:val="right"/>
            </w:pPr>
          </w:p>
        </w:tc>
      </w:tr>
      <w:tr w:rsidR="00CA2A2C" w14:paraId="2CDC6223" w14:textId="77777777" w:rsidTr="002E3790">
        <w:trPr>
          <w:trHeight w:val="620"/>
        </w:trPr>
        <w:tc>
          <w:tcPr>
            <w:tcW w:w="851" w:type="dxa"/>
            <w:tcBorders>
              <w:top w:val="nil"/>
              <w:left w:val="nil"/>
              <w:bottom w:val="nil"/>
              <w:right w:val="nil"/>
            </w:tcBorders>
            <w:tcMar>
              <w:top w:w="116" w:type="dxa"/>
              <w:left w:w="43" w:type="dxa"/>
              <w:bottom w:w="43" w:type="dxa"/>
              <w:right w:w="43" w:type="dxa"/>
            </w:tcMar>
          </w:tcPr>
          <w:p w14:paraId="407340CF"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tcPr>
          <w:p w14:paraId="208A2F00" w14:textId="77777777" w:rsidR="00CA2A2C" w:rsidRDefault="002C51B0" w:rsidP="002E3790">
            <w:pPr>
              <w:jc w:val="left"/>
            </w:pPr>
            <w:r>
              <w:t>71</w:t>
            </w:r>
          </w:p>
        </w:tc>
        <w:tc>
          <w:tcPr>
            <w:tcW w:w="5529" w:type="dxa"/>
            <w:tcBorders>
              <w:top w:val="nil"/>
              <w:left w:val="nil"/>
              <w:bottom w:val="nil"/>
              <w:right w:val="nil"/>
            </w:tcBorders>
            <w:tcMar>
              <w:top w:w="116" w:type="dxa"/>
              <w:left w:w="43" w:type="dxa"/>
              <w:bottom w:w="43" w:type="dxa"/>
              <w:right w:w="43" w:type="dxa"/>
            </w:tcMar>
          </w:tcPr>
          <w:p w14:paraId="7039D8C1" w14:textId="77777777" w:rsidR="00CA2A2C" w:rsidRDefault="002C51B0" w:rsidP="002E3790">
            <w:pPr>
              <w:jc w:val="left"/>
            </w:pPr>
            <w:r>
              <w:t xml:space="preserve">Kjøp av </w:t>
            </w:r>
            <w:proofErr w:type="spellStart"/>
            <w:r>
              <w:t>infrastrukturtenester</w:t>
            </w:r>
            <w:proofErr w:type="spellEnd"/>
            <w:r>
              <w:t xml:space="preserve"> – drift og </w:t>
            </w:r>
            <w:proofErr w:type="spellStart"/>
            <w:r>
              <w:t>vedlikehald</w:t>
            </w:r>
            <w:proofErr w:type="spellEnd"/>
            <w:r>
              <w:t xml:space="preserve">,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post 70</w:t>
            </w:r>
            <w:r>
              <w:t>, blir redusert med</w:t>
            </w:r>
            <w:r>
              <w:tab/>
            </w:r>
          </w:p>
        </w:tc>
        <w:tc>
          <w:tcPr>
            <w:tcW w:w="2300" w:type="dxa"/>
            <w:tcBorders>
              <w:top w:val="nil"/>
              <w:left w:val="nil"/>
              <w:bottom w:val="nil"/>
              <w:right w:val="nil"/>
            </w:tcBorders>
            <w:tcMar>
              <w:top w:w="116" w:type="dxa"/>
              <w:left w:w="43" w:type="dxa"/>
              <w:bottom w:w="43" w:type="dxa"/>
              <w:right w:w="43" w:type="dxa"/>
            </w:tcMar>
            <w:vAlign w:val="bottom"/>
          </w:tcPr>
          <w:p w14:paraId="763D686F" w14:textId="77777777" w:rsidR="00CA2A2C" w:rsidRDefault="002C51B0" w:rsidP="002E3790">
            <w:pPr>
              <w:jc w:val="right"/>
            </w:pPr>
            <w:r>
              <w:t>273 549 000</w:t>
            </w:r>
          </w:p>
        </w:tc>
      </w:tr>
      <w:tr w:rsidR="00CA2A2C" w14:paraId="4C4B49D5" w14:textId="77777777" w:rsidTr="002E3790">
        <w:trPr>
          <w:trHeight w:val="360"/>
        </w:trPr>
        <w:tc>
          <w:tcPr>
            <w:tcW w:w="851" w:type="dxa"/>
            <w:tcBorders>
              <w:top w:val="nil"/>
              <w:left w:val="nil"/>
              <w:bottom w:val="nil"/>
              <w:right w:val="nil"/>
            </w:tcBorders>
            <w:tcMar>
              <w:top w:w="116" w:type="dxa"/>
              <w:left w:w="43" w:type="dxa"/>
              <w:bottom w:w="43" w:type="dxa"/>
              <w:right w:w="43" w:type="dxa"/>
            </w:tcMar>
            <w:vAlign w:val="bottom"/>
          </w:tcPr>
          <w:p w14:paraId="1DAD9D47" w14:textId="77777777" w:rsidR="00CA2A2C" w:rsidRDefault="00CA2A2C" w:rsidP="002E3790">
            <w:pPr>
              <w:jc w:val="left"/>
            </w:pPr>
          </w:p>
        </w:tc>
        <w:tc>
          <w:tcPr>
            <w:tcW w:w="850" w:type="dxa"/>
            <w:tcBorders>
              <w:top w:val="nil"/>
              <w:left w:val="nil"/>
              <w:bottom w:val="nil"/>
              <w:right w:val="nil"/>
            </w:tcBorders>
            <w:tcMar>
              <w:top w:w="116" w:type="dxa"/>
              <w:left w:w="43" w:type="dxa"/>
              <w:bottom w:w="43" w:type="dxa"/>
              <w:right w:w="43" w:type="dxa"/>
            </w:tcMar>
            <w:vAlign w:val="bottom"/>
          </w:tcPr>
          <w:p w14:paraId="287767FD"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07DD1B6C" w14:textId="77777777" w:rsidR="00CA2A2C" w:rsidRDefault="002C51B0" w:rsidP="002E3790">
            <w:pPr>
              <w:jc w:val="left"/>
            </w:pPr>
            <w:proofErr w:type="spellStart"/>
            <w:r>
              <w:t>frå</w:t>
            </w:r>
            <w:proofErr w:type="spellEnd"/>
            <w:r>
              <w:t xml:space="preserve"> kr 7 593 300 000 til kr 7 319 751 000</w:t>
            </w:r>
          </w:p>
        </w:tc>
        <w:tc>
          <w:tcPr>
            <w:tcW w:w="2300" w:type="dxa"/>
            <w:tcBorders>
              <w:top w:val="nil"/>
              <w:left w:val="nil"/>
              <w:bottom w:val="nil"/>
              <w:right w:val="nil"/>
            </w:tcBorders>
            <w:tcMar>
              <w:top w:w="116" w:type="dxa"/>
              <w:left w:w="43" w:type="dxa"/>
              <w:bottom w:w="43" w:type="dxa"/>
              <w:right w:w="43" w:type="dxa"/>
            </w:tcMar>
            <w:vAlign w:val="bottom"/>
          </w:tcPr>
          <w:p w14:paraId="4871AECA" w14:textId="77777777" w:rsidR="00CA2A2C" w:rsidRDefault="00CA2A2C" w:rsidP="002E3790">
            <w:pPr>
              <w:jc w:val="right"/>
            </w:pPr>
          </w:p>
        </w:tc>
      </w:tr>
      <w:tr w:rsidR="00CA2A2C" w14:paraId="28FC66E3" w14:textId="77777777" w:rsidTr="002E3790">
        <w:trPr>
          <w:trHeight w:val="360"/>
        </w:trPr>
        <w:tc>
          <w:tcPr>
            <w:tcW w:w="851" w:type="dxa"/>
            <w:tcBorders>
              <w:top w:val="nil"/>
              <w:left w:val="nil"/>
              <w:bottom w:val="nil"/>
              <w:right w:val="nil"/>
            </w:tcBorders>
            <w:tcMar>
              <w:top w:w="116" w:type="dxa"/>
              <w:left w:w="43" w:type="dxa"/>
              <w:bottom w:w="43" w:type="dxa"/>
              <w:right w:w="43" w:type="dxa"/>
            </w:tcMar>
          </w:tcPr>
          <w:p w14:paraId="7F5C5108" w14:textId="77777777" w:rsidR="00CA2A2C" w:rsidRDefault="002C51B0" w:rsidP="002E3790">
            <w:pPr>
              <w:jc w:val="left"/>
            </w:pPr>
            <w:r>
              <w:t>1356</w:t>
            </w:r>
          </w:p>
        </w:tc>
        <w:tc>
          <w:tcPr>
            <w:tcW w:w="850" w:type="dxa"/>
            <w:tcBorders>
              <w:top w:val="nil"/>
              <w:left w:val="nil"/>
              <w:bottom w:val="nil"/>
              <w:right w:val="nil"/>
            </w:tcBorders>
            <w:tcMar>
              <w:top w:w="116" w:type="dxa"/>
              <w:left w:w="43" w:type="dxa"/>
              <w:bottom w:w="43" w:type="dxa"/>
              <w:right w:w="43" w:type="dxa"/>
            </w:tcMar>
          </w:tcPr>
          <w:p w14:paraId="139DAC40" w14:textId="77777777" w:rsidR="00CA2A2C" w:rsidRDefault="00CA2A2C" w:rsidP="002E3790">
            <w:pPr>
              <w:jc w:val="left"/>
            </w:pPr>
          </w:p>
        </w:tc>
        <w:tc>
          <w:tcPr>
            <w:tcW w:w="5529" w:type="dxa"/>
            <w:tcBorders>
              <w:top w:val="nil"/>
              <w:left w:val="nil"/>
              <w:bottom w:val="nil"/>
              <w:right w:val="nil"/>
            </w:tcBorders>
            <w:tcMar>
              <w:top w:w="116" w:type="dxa"/>
              <w:left w:w="43" w:type="dxa"/>
              <w:bottom w:w="43" w:type="dxa"/>
              <w:right w:w="43" w:type="dxa"/>
            </w:tcMar>
          </w:tcPr>
          <w:p w14:paraId="22E5CEF8" w14:textId="77777777" w:rsidR="00CA2A2C" w:rsidRDefault="002C51B0" w:rsidP="002E3790">
            <w:pPr>
              <w:jc w:val="left"/>
            </w:pPr>
            <w:r>
              <w:t>Bane NOR SF:</w:t>
            </w:r>
          </w:p>
        </w:tc>
        <w:tc>
          <w:tcPr>
            <w:tcW w:w="2300" w:type="dxa"/>
            <w:tcBorders>
              <w:top w:val="nil"/>
              <w:left w:val="nil"/>
              <w:bottom w:val="nil"/>
              <w:right w:val="nil"/>
            </w:tcBorders>
            <w:tcMar>
              <w:top w:w="116" w:type="dxa"/>
              <w:left w:w="43" w:type="dxa"/>
              <w:bottom w:w="43" w:type="dxa"/>
              <w:right w:w="43" w:type="dxa"/>
            </w:tcMar>
            <w:vAlign w:val="bottom"/>
          </w:tcPr>
          <w:p w14:paraId="6541D104" w14:textId="77777777" w:rsidR="00CA2A2C" w:rsidRDefault="00CA2A2C" w:rsidP="002E3790">
            <w:pPr>
              <w:jc w:val="right"/>
            </w:pPr>
          </w:p>
        </w:tc>
      </w:tr>
      <w:tr w:rsidR="00CA2A2C" w14:paraId="751F9818" w14:textId="77777777" w:rsidTr="002E3790">
        <w:trPr>
          <w:trHeight w:val="360"/>
        </w:trPr>
        <w:tc>
          <w:tcPr>
            <w:tcW w:w="851" w:type="dxa"/>
            <w:tcBorders>
              <w:top w:val="nil"/>
              <w:left w:val="nil"/>
              <w:bottom w:val="single" w:sz="4" w:space="0" w:color="000000"/>
              <w:right w:val="nil"/>
            </w:tcBorders>
            <w:shd w:val="clear" w:color="auto" w:fill="auto"/>
            <w:tcMar>
              <w:top w:w="116" w:type="dxa"/>
              <w:left w:w="43" w:type="dxa"/>
              <w:bottom w:w="43" w:type="dxa"/>
              <w:right w:w="43" w:type="dxa"/>
            </w:tcMar>
          </w:tcPr>
          <w:p w14:paraId="7603E389" w14:textId="77777777" w:rsidR="00CA2A2C" w:rsidRDefault="002C51B0" w:rsidP="002E3790">
            <w:pPr>
              <w:jc w:val="left"/>
            </w:pPr>
            <w:r>
              <w:t>(NY)</w:t>
            </w:r>
          </w:p>
        </w:tc>
        <w:tc>
          <w:tcPr>
            <w:tcW w:w="850" w:type="dxa"/>
            <w:tcBorders>
              <w:top w:val="nil"/>
              <w:left w:val="nil"/>
              <w:bottom w:val="single" w:sz="4" w:space="0" w:color="000000"/>
              <w:right w:val="nil"/>
            </w:tcBorders>
            <w:shd w:val="clear" w:color="auto" w:fill="auto"/>
            <w:tcMar>
              <w:top w:w="116" w:type="dxa"/>
              <w:left w:w="43" w:type="dxa"/>
              <w:bottom w:w="43" w:type="dxa"/>
              <w:right w:w="43" w:type="dxa"/>
            </w:tcMar>
          </w:tcPr>
          <w:p w14:paraId="0E3CED24" w14:textId="77777777" w:rsidR="00CA2A2C" w:rsidRDefault="002C51B0" w:rsidP="002E3790">
            <w:pPr>
              <w:jc w:val="left"/>
            </w:pPr>
            <w:r>
              <w:t>95</w:t>
            </w:r>
          </w:p>
        </w:tc>
        <w:tc>
          <w:tcPr>
            <w:tcW w:w="5529" w:type="dxa"/>
            <w:tcBorders>
              <w:top w:val="nil"/>
              <w:left w:val="nil"/>
              <w:bottom w:val="single" w:sz="4" w:space="0" w:color="000000"/>
              <w:right w:val="nil"/>
            </w:tcBorders>
            <w:shd w:val="clear" w:color="auto" w:fill="auto"/>
            <w:tcMar>
              <w:top w:w="116" w:type="dxa"/>
              <w:left w:w="43" w:type="dxa"/>
              <w:bottom w:w="43" w:type="dxa"/>
              <w:right w:w="43" w:type="dxa"/>
            </w:tcMar>
          </w:tcPr>
          <w:p w14:paraId="526246FC" w14:textId="77777777" w:rsidR="00CA2A2C" w:rsidRDefault="002C51B0" w:rsidP="002E3790">
            <w:pPr>
              <w:jc w:val="left"/>
            </w:pPr>
            <w:proofErr w:type="spellStart"/>
            <w:r>
              <w:t>Kapitalinnskot</w:t>
            </w:r>
            <w:proofErr w:type="spellEnd"/>
            <w:r>
              <w:t>, blir løyvd med</w:t>
            </w:r>
            <w:r>
              <w:tab/>
            </w:r>
          </w:p>
        </w:tc>
        <w:tc>
          <w:tcPr>
            <w:tcW w:w="2300" w:type="dxa"/>
            <w:tcBorders>
              <w:top w:val="nil"/>
              <w:left w:val="nil"/>
              <w:bottom w:val="single" w:sz="4" w:space="0" w:color="000000"/>
              <w:right w:val="nil"/>
            </w:tcBorders>
            <w:shd w:val="clear" w:color="auto" w:fill="auto"/>
            <w:tcMar>
              <w:top w:w="116" w:type="dxa"/>
              <w:left w:w="43" w:type="dxa"/>
              <w:bottom w:w="43" w:type="dxa"/>
              <w:right w:w="43" w:type="dxa"/>
            </w:tcMar>
            <w:vAlign w:val="bottom"/>
          </w:tcPr>
          <w:p w14:paraId="1F4A0146" w14:textId="77777777" w:rsidR="00CA2A2C" w:rsidRDefault="002C51B0" w:rsidP="002E3790">
            <w:pPr>
              <w:jc w:val="right"/>
            </w:pPr>
            <w:r>
              <w:t>7 200 000</w:t>
            </w:r>
          </w:p>
        </w:tc>
      </w:tr>
    </w:tbl>
    <w:p w14:paraId="14DF8150" w14:textId="77777777" w:rsidR="00CA2A2C" w:rsidRDefault="002C51B0" w:rsidP="002E3790">
      <w:pPr>
        <w:pStyle w:val="a-vedtak-tekst"/>
      </w:pPr>
      <w:r>
        <w:t>Inntekter:</w:t>
      </w:r>
    </w:p>
    <w:p w14:paraId="5D709C73" w14:textId="77777777" w:rsidR="00CA2A2C" w:rsidRDefault="002C51B0" w:rsidP="002E3790">
      <w:pPr>
        <w:pStyle w:val="Tabellnavn"/>
      </w:pPr>
      <w:r>
        <w:t>04N1xx2</w:t>
      </w:r>
    </w:p>
    <w:tbl>
      <w:tblPr>
        <w:tblW w:w="9530" w:type="dxa"/>
        <w:tblInd w:w="43" w:type="dxa"/>
        <w:tblLayout w:type="fixed"/>
        <w:tblCellMar>
          <w:top w:w="116" w:type="dxa"/>
          <w:left w:w="43" w:type="dxa"/>
          <w:bottom w:w="40" w:type="dxa"/>
          <w:right w:w="43" w:type="dxa"/>
        </w:tblCellMar>
        <w:tblLook w:val="0000" w:firstRow="0" w:lastRow="0" w:firstColumn="0" w:lastColumn="0" w:noHBand="0" w:noVBand="0"/>
      </w:tblPr>
      <w:tblGrid>
        <w:gridCol w:w="851"/>
        <w:gridCol w:w="850"/>
        <w:gridCol w:w="5529"/>
        <w:gridCol w:w="2300"/>
      </w:tblGrid>
      <w:tr w:rsidR="00CA2A2C" w14:paraId="0BCA5826" w14:textId="77777777" w:rsidTr="002E3790">
        <w:trPr>
          <w:trHeight w:val="340"/>
        </w:trPr>
        <w:tc>
          <w:tcPr>
            <w:tcW w:w="851" w:type="dxa"/>
            <w:tcBorders>
              <w:top w:val="single" w:sz="4" w:space="0" w:color="000000"/>
              <w:left w:val="nil"/>
              <w:bottom w:val="single" w:sz="4" w:space="0" w:color="000000"/>
              <w:right w:val="nil"/>
            </w:tcBorders>
            <w:shd w:val="clear" w:color="auto" w:fill="auto"/>
            <w:tcMar>
              <w:top w:w="116" w:type="dxa"/>
              <w:left w:w="43" w:type="dxa"/>
              <w:bottom w:w="40" w:type="dxa"/>
              <w:right w:w="43" w:type="dxa"/>
            </w:tcMar>
            <w:vAlign w:val="bottom"/>
          </w:tcPr>
          <w:p w14:paraId="442EBF12" w14:textId="77777777" w:rsidR="00CA2A2C" w:rsidRDefault="002C51B0" w:rsidP="002E3790">
            <w:pPr>
              <w:jc w:val="left"/>
            </w:pPr>
            <w:r>
              <w:t>Kap.</w:t>
            </w:r>
          </w:p>
        </w:tc>
        <w:tc>
          <w:tcPr>
            <w:tcW w:w="850" w:type="dxa"/>
            <w:tcBorders>
              <w:top w:val="single" w:sz="4" w:space="0" w:color="000000"/>
              <w:left w:val="nil"/>
              <w:bottom w:val="single" w:sz="4" w:space="0" w:color="000000"/>
              <w:right w:val="nil"/>
            </w:tcBorders>
            <w:shd w:val="clear" w:color="auto" w:fill="auto"/>
            <w:tcMar>
              <w:top w:w="116" w:type="dxa"/>
              <w:left w:w="43" w:type="dxa"/>
              <w:bottom w:w="40" w:type="dxa"/>
              <w:right w:w="43" w:type="dxa"/>
            </w:tcMar>
            <w:vAlign w:val="bottom"/>
          </w:tcPr>
          <w:p w14:paraId="5064E077" w14:textId="77777777" w:rsidR="00CA2A2C" w:rsidRDefault="002C51B0" w:rsidP="002E3790">
            <w:pPr>
              <w:jc w:val="left"/>
            </w:pPr>
            <w:r>
              <w:t>Post</w:t>
            </w:r>
          </w:p>
        </w:tc>
        <w:tc>
          <w:tcPr>
            <w:tcW w:w="5529" w:type="dxa"/>
            <w:tcBorders>
              <w:top w:val="single" w:sz="4" w:space="0" w:color="000000"/>
              <w:left w:val="nil"/>
              <w:bottom w:val="single" w:sz="4" w:space="0" w:color="000000"/>
              <w:right w:val="nil"/>
            </w:tcBorders>
            <w:shd w:val="clear" w:color="auto" w:fill="auto"/>
            <w:tcMar>
              <w:top w:w="116" w:type="dxa"/>
              <w:left w:w="43" w:type="dxa"/>
              <w:bottom w:w="40" w:type="dxa"/>
              <w:right w:w="43" w:type="dxa"/>
            </w:tcMar>
            <w:vAlign w:val="bottom"/>
          </w:tcPr>
          <w:p w14:paraId="490427A5" w14:textId="77777777" w:rsidR="00CA2A2C" w:rsidRDefault="002C51B0" w:rsidP="002E3790">
            <w:pPr>
              <w:jc w:val="left"/>
            </w:pPr>
            <w:r>
              <w:t>Formål</w:t>
            </w:r>
          </w:p>
        </w:tc>
        <w:tc>
          <w:tcPr>
            <w:tcW w:w="2300" w:type="dxa"/>
            <w:tcBorders>
              <w:top w:val="single" w:sz="4" w:space="0" w:color="000000"/>
              <w:left w:val="nil"/>
              <w:bottom w:val="single" w:sz="4" w:space="0" w:color="000000"/>
              <w:right w:val="nil"/>
            </w:tcBorders>
            <w:shd w:val="clear" w:color="auto" w:fill="auto"/>
            <w:tcMar>
              <w:top w:w="116" w:type="dxa"/>
              <w:left w:w="43" w:type="dxa"/>
              <w:bottom w:w="40" w:type="dxa"/>
              <w:right w:w="43" w:type="dxa"/>
            </w:tcMar>
            <w:vAlign w:val="bottom"/>
          </w:tcPr>
          <w:p w14:paraId="3F71CCCB" w14:textId="77777777" w:rsidR="00CA2A2C" w:rsidRDefault="002C51B0" w:rsidP="002E3790">
            <w:pPr>
              <w:jc w:val="right"/>
            </w:pPr>
            <w:r>
              <w:t>Kroner</w:t>
            </w:r>
          </w:p>
        </w:tc>
      </w:tr>
      <w:tr w:rsidR="00CA2A2C" w14:paraId="1D4AD06D"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6CA45975" w14:textId="77777777" w:rsidR="00CA2A2C" w:rsidRDefault="002C51B0" w:rsidP="002E3790">
            <w:pPr>
              <w:jc w:val="left"/>
            </w:pPr>
            <w:r>
              <w:t>4300</w:t>
            </w:r>
          </w:p>
        </w:tc>
        <w:tc>
          <w:tcPr>
            <w:tcW w:w="850" w:type="dxa"/>
            <w:tcBorders>
              <w:top w:val="nil"/>
              <w:left w:val="nil"/>
              <w:bottom w:val="nil"/>
              <w:right w:val="nil"/>
            </w:tcBorders>
            <w:tcMar>
              <w:top w:w="116" w:type="dxa"/>
              <w:left w:w="43" w:type="dxa"/>
              <w:bottom w:w="40" w:type="dxa"/>
              <w:right w:w="43" w:type="dxa"/>
            </w:tcMar>
          </w:tcPr>
          <w:p w14:paraId="7808CB6C"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tcPr>
          <w:p w14:paraId="0470DA0F" w14:textId="77777777" w:rsidR="00CA2A2C" w:rsidRDefault="002C51B0" w:rsidP="002E3790">
            <w:pPr>
              <w:jc w:val="left"/>
            </w:pPr>
            <w:r>
              <w:t>Samferdselsdepartementet:</w:t>
            </w:r>
          </w:p>
        </w:tc>
        <w:tc>
          <w:tcPr>
            <w:tcW w:w="2300" w:type="dxa"/>
            <w:tcBorders>
              <w:top w:val="nil"/>
              <w:left w:val="nil"/>
              <w:bottom w:val="nil"/>
              <w:right w:val="nil"/>
            </w:tcBorders>
            <w:tcMar>
              <w:top w:w="116" w:type="dxa"/>
              <w:left w:w="43" w:type="dxa"/>
              <w:bottom w:w="40" w:type="dxa"/>
              <w:right w:w="43" w:type="dxa"/>
            </w:tcMar>
          </w:tcPr>
          <w:p w14:paraId="786A339C" w14:textId="77777777" w:rsidR="00CA2A2C" w:rsidRDefault="00CA2A2C" w:rsidP="002E3790">
            <w:pPr>
              <w:jc w:val="right"/>
            </w:pPr>
          </w:p>
        </w:tc>
      </w:tr>
      <w:tr w:rsidR="00CA2A2C" w14:paraId="00770068"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5A2A96AD"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tcPr>
          <w:p w14:paraId="2EE343B7" w14:textId="77777777" w:rsidR="00CA2A2C" w:rsidRDefault="002C51B0" w:rsidP="002E3790">
            <w:pPr>
              <w:jc w:val="left"/>
            </w:pPr>
            <w:r>
              <w:t>01</w:t>
            </w:r>
          </w:p>
        </w:tc>
        <w:tc>
          <w:tcPr>
            <w:tcW w:w="5529" w:type="dxa"/>
            <w:tcBorders>
              <w:top w:val="nil"/>
              <w:left w:val="nil"/>
              <w:bottom w:val="nil"/>
              <w:right w:val="nil"/>
            </w:tcBorders>
            <w:tcMar>
              <w:top w:w="116" w:type="dxa"/>
              <w:left w:w="43" w:type="dxa"/>
              <w:bottom w:w="40" w:type="dxa"/>
              <w:right w:w="43" w:type="dxa"/>
            </w:tcMar>
          </w:tcPr>
          <w:p w14:paraId="5FA9874A" w14:textId="7BDA43B8" w:rsidR="00CA2A2C" w:rsidRDefault="002C51B0" w:rsidP="002E3790">
            <w:pPr>
              <w:jc w:val="left"/>
            </w:pPr>
            <w:r>
              <w:t xml:space="preserve">Refusjon </w:t>
            </w:r>
            <w:proofErr w:type="spellStart"/>
            <w:r>
              <w:t>frå</w:t>
            </w:r>
            <w:proofErr w:type="spellEnd"/>
            <w:r>
              <w:t xml:space="preserve"> </w:t>
            </w:r>
            <w:proofErr w:type="spellStart"/>
            <w:r>
              <w:t>Utanriksdepartementet</w:t>
            </w:r>
            <w:proofErr w:type="spellEnd"/>
            <w:r>
              <w:t xml:space="preserve">, blir </w:t>
            </w:r>
            <w:proofErr w:type="spellStart"/>
            <w:r>
              <w:t>auka</w:t>
            </w:r>
            <w:proofErr w:type="spellEnd"/>
            <w:r>
              <w:t xml:space="preserve"> med</w:t>
            </w:r>
          </w:p>
        </w:tc>
        <w:tc>
          <w:tcPr>
            <w:tcW w:w="2300" w:type="dxa"/>
            <w:tcBorders>
              <w:top w:val="nil"/>
              <w:left w:val="nil"/>
              <w:bottom w:val="nil"/>
              <w:right w:val="nil"/>
            </w:tcBorders>
            <w:tcMar>
              <w:top w:w="116" w:type="dxa"/>
              <w:left w:w="43" w:type="dxa"/>
              <w:bottom w:w="40" w:type="dxa"/>
              <w:right w:w="43" w:type="dxa"/>
            </w:tcMar>
          </w:tcPr>
          <w:p w14:paraId="05B80A7D" w14:textId="77777777" w:rsidR="00CA2A2C" w:rsidRDefault="002C51B0" w:rsidP="002E3790">
            <w:pPr>
              <w:jc w:val="right"/>
            </w:pPr>
            <w:r>
              <w:t>187 000</w:t>
            </w:r>
          </w:p>
        </w:tc>
      </w:tr>
      <w:tr w:rsidR="00CA2A2C" w14:paraId="6607E8CA" w14:textId="77777777" w:rsidTr="002E3790">
        <w:trPr>
          <w:trHeight w:val="360"/>
        </w:trPr>
        <w:tc>
          <w:tcPr>
            <w:tcW w:w="851" w:type="dxa"/>
            <w:tcBorders>
              <w:top w:val="nil"/>
              <w:left w:val="nil"/>
              <w:bottom w:val="nil"/>
              <w:right w:val="nil"/>
            </w:tcBorders>
            <w:tcMar>
              <w:top w:w="116" w:type="dxa"/>
              <w:left w:w="43" w:type="dxa"/>
              <w:bottom w:w="40" w:type="dxa"/>
              <w:right w:w="43" w:type="dxa"/>
            </w:tcMar>
            <w:vAlign w:val="bottom"/>
          </w:tcPr>
          <w:p w14:paraId="70574296"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vAlign w:val="bottom"/>
          </w:tcPr>
          <w:p w14:paraId="5EA26628"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vAlign w:val="bottom"/>
          </w:tcPr>
          <w:p w14:paraId="1736070B" w14:textId="77777777" w:rsidR="00CA2A2C" w:rsidRDefault="002C51B0" w:rsidP="002E3790">
            <w:pPr>
              <w:jc w:val="left"/>
            </w:pPr>
            <w:proofErr w:type="spellStart"/>
            <w:r>
              <w:t>frå</w:t>
            </w:r>
            <w:proofErr w:type="spellEnd"/>
            <w:r>
              <w:t xml:space="preserve"> kr 500 000 til kr 687 000</w:t>
            </w:r>
          </w:p>
        </w:tc>
        <w:tc>
          <w:tcPr>
            <w:tcW w:w="2300" w:type="dxa"/>
            <w:tcBorders>
              <w:top w:val="nil"/>
              <w:left w:val="nil"/>
              <w:bottom w:val="nil"/>
              <w:right w:val="nil"/>
            </w:tcBorders>
            <w:tcMar>
              <w:top w:w="116" w:type="dxa"/>
              <w:left w:w="43" w:type="dxa"/>
              <w:bottom w:w="40" w:type="dxa"/>
              <w:right w:w="43" w:type="dxa"/>
            </w:tcMar>
            <w:vAlign w:val="bottom"/>
          </w:tcPr>
          <w:p w14:paraId="0EB8E3CD" w14:textId="77777777" w:rsidR="00CA2A2C" w:rsidRDefault="00CA2A2C" w:rsidP="002E3790">
            <w:pPr>
              <w:jc w:val="right"/>
            </w:pPr>
          </w:p>
        </w:tc>
      </w:tr>
      <w:tr w:rsidR="00CA2A2C" w14:paraId="20ABA67E"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587A8BDC" w14:textId="77777777" w:rsidR="00CA2A2C" w:rsidRDefault="002C51B0" w:rsidP="002E3790">
            <w:pPr>
              <w:jc w:val="left"/>
            </w:pPr>
            <w:r>
              <w:t>4313</w:t>
            </w:r>
          </w:p>
        </w:tc>
        <w:tc>
          <w:tcPr>
            <w:tcW w:w="850" w:type="dxa"/>
            <w:tcBorders>
              <w:top w:val="nil"/>
              <w:left w:val="nil"/>
              <w:bottom w:val="nil"/>
              <w:right w:val="nil"/>
            </w:tcBorders>
            <w:tcMar>
              <w:top w:w="116" w:type="dxa"/>
              <w:left w:w="43" w:type="dxa"/>
              <w:bottom w:w="40" w:type="dxa"/>
              <w:right w:w="43" w:type="dxa"/>
            </w:tcMar>
          </w:tcPr>
          <w:p w14:paraId="70546823"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tcPr>
          <w:p w14:paraId="712BF229" w14:textId="77777777" w:rsidR="00CA2A2C" w:rsidRDefault="002C51B0" w:rsidP="002E3790">
            <w:pPr>
              <w:jc w:val="left"/>
            </w:pPr>
            <w:r>
              <w:t>Luftfartstilsynet:</w:t>
            </w:r>
          </w:p>
        </w:tc>
        <w:tc>
          <w:tcPr>
            <w:tcW w:w="2300" w:type="dxa"/>
            <w:tcBorders>
              <w:top w:val="nil"/>
              <w:left w:val="nil"/>
              <w:bottom w:val="nil"/>
              <w:right w:val="nil"/>
            </w:tcBorders>
            <w:tcMar>
              <w:top w:w="116" w:type="dxa"/>
              <w:left w:w="43" w:type="dxa"/>
              <w:bottom w:w="40" w:type="dxa"/>
              <w:right w:w="43" w:type="dxa"/>
            </w:tcMar>
          </w:tcPr>
          <w:p w14:paraId="3DF5FB04" w14:textId="77777777" w:rsidR="00CA2A2C" w:rsidRDefault="00CA2A2C" w:rsidP="002E3790">
            <w:pPr>
              <w:jc w:val="right"/>
            </w:pPr>
          </w:p>
        </w:tc>
      </w:tr>
      <w:tr w:rsidR="00CA2A2C" w14:paraId="460F5517"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741EE1AC"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tcPr>
          <w:p w14:paraId="5FC482A3" w14:textId="77777777" w:rsidR="00CA2A2C" w:rsidRDefault="002C51B0" w:rsidP="002E3790">
            <w:pPr>
              <w:jc w:val="left"/>
            </w:pPr>
            <w:r>
              <w:t>01</w:t>
            </w:r>
          </w:p>
        </w:tc>
        <w:tc>
          <w:tcPr>
            <w:tcW w:w="5529" w:type="dxa"/>
            <w:tcBorders>
              <w:top w:val="nil"/>
              <w:left w:val="nil"/>
              <w:bottom w:val="nil"/>
              <w:right w:val="nil"/>
            </w:tcBorders>
            <w:tcMar>
              <w:top w:w="116" w:type="dxa"/>
              <w:left w:w="43" w:type="dxa"/>
              <w:bottom w:w="40" w:type="dxa"/>
              <w:right w:w="43" w:type="dxa"/>
            </w:tcMar>
          </w:tcPr>
          <w:p w14:paraId="10D48A7F" w14:textId="77777777" w:rsidR="00CA2A2C" w:rsidRDefault="002C51B0" w:rsidP="002E3790">
            <w:pPr>
              <w:jc w:val="left"/>
            </w:pPr>
            <w:r>
              <w:t>Gebyrinntekter, blir redusert med</w:t>
            </w:r>
            <w:r>
              <w:tab/>
            </w:r>
          </w:p>
        </w:tc>
        <w:tc>
          <w:tcPr>
            <w:tcW w:w="2300" w:type="dxa"/>
            <w:tcBorders>
              <w:top w:val="nil"/>
              <w:left w:val="nil"/>
              <w:bottom w:val="nil"/>
              <w:right w:val="nil"/>
            </w:tcBorders>
            <w:tcMar>
              <w:top w:w="116" w:type="dxa"/>
              <w:left w:w="43" w:type="dxa"/>
              <w:bottom w:w="40" w:type="dxa"/>
              <w:right w:w="43" w:type="dxa"/>
            </w:tcMar>
          </w:tcPr>
          <w:p w14:paraId="44D1F776" w14:textId="77777777" w:rsidR="00CA2A2C" w:rsidRDefault="002C51B0" w:rsidP="002E3790">
            <w:pPr>
              <w:jc w:val="right"/>
            </w:pPr>
            <w:r>
              <w:t>21 600 000</w:t>
            </w:r>
          </w:p>
        </w:tc>
      </w:tr>
      <w:tr w:rsidR="00CA2A2C" w14:paraId="05E931DF" w14:textId="77777777" w:rsidTr="002E3790">
        <w:trPr>
          <w:trHeight w:val="360"/>
        </w:trPr>
        <w:tc>
          <w:tcPr>
            <w:tcW w:w="851" w:type="dxa"/>
            <w:tcBorders>
              <w:top w:val="nil"/>
              <w:left w:val="nil"/>
              <w:bottom w:val="nil"/>
              <w:right w:val="nil"/>
            </w:tcBorders>
            <w:tcMar>
              <w:top w:w="116" w:type="dxa"/>
              <w:left w:w="43" w:type="dxa"/>
              <w:bottom w:w="40" w:type="dxa"/>
              <w:right w:w="43" w:type="dxa"/>
            </w:tcMar>
            <w:vAlign w:val="bottom"/>
          </w:tcPr>
          <w:p w14:paraId="55402A6C"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vAlign w:val="bottom"/>
          </w:tcPr>
          <w:p w14:paraId="19A84DA0"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vAlign w:val="bottom"/>
          </w:tcPr>
          <w:p w14:paraId="68B6A52D" w14:textId="77777777" w:rsidR="00CA2A2C" w:rsidRDefault="002C51B0" w:rsidP="002E3790">
            <w:pPr>
              <w:jc w:val="left"/>
            </w:pPr>
            <w:proofErr w:type="spellStart"/>
            <w:r>
              <w:t>frå</w:t>
            </w:r>
            <w:proofErr w:type="spellEnd"/>
            <w:r>
              <w:t xml:space="preserve"> kr 162 700 000 til kr 141 100 000</w:t>
            </w:r>
          </w:p>
        </w:tc>
        <w:tc>
          <w:tcPr>
            <w:tcW w:w="2300" w:type="dxa"/>
            <w:tcBorders>
              <w:top w:val="nil"/>
              <w:left w:val="nil"/>
              <w:bottom w:val="nil"/>
              <w:right w:val="nil"/>
            </w:tcBorders>
            <w:tcMar>
              <w:top w:w="116" w:type="dxa"/>
              <w:left w:w="43" w:type="dxa"/>
              <w:bottom w:w="40" w:type="dxa"/>
              <w:right w:w="43" w:type="dxa"/>
            </w:tcMar>
            <w:vAlign w:val="bottom"/>
          </w:tcPr>
          <w:p w14:paraId="41EB9613" w14:textId="77777777" w:rsidR="00CA2A2C" w:rsidRDefault="00CA2A2C" w:rsidP="002E3790">
            <w:pPr>
              <w:jc w:val="right"/>
            </w:pPr>
          </w:p>
        </w:tc>
      </w:tr>
      <w:tr w:rsidR="00CA2A2C" w14:paraId="332B8880"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5E2AD8C1" w14:textId="77777777" w:rsidR="00CA2A2C" w:rsidRDefault="002C51B0" w:rsidP="002E3790">
            <w:pPr>
              <w:jc w:val="left"/>
            </w:pPr>
            <w:r>
              <w:t>4320</w:t>
            </w:r>
          </w:p>
        </w:tc>
        <w:tc>
          <w:tcPr>
            <w:tcW w:w="850" w:type="dxa"/>
            <w:tcBorders>
              <w:top w:val="nil"/>
              <w:left w:val="nil"/>
              <w:bottom w:val="nil"/>
              <w:right w:val="nil"/>
            </w:tcBorders>
            <w:tcMar>
              <w:top w:w="116" w:type="dxa"/>
              <w:left w:w="43" w:type="dxa"/>
              <w:bottom w:w="40" w:type="dxa"/>
              <w:right w:w="43" w:type="dxa"/>
            </w:tcMar>
          </w:tcPr>
          <w:p w14:paraId="2CCA4C6A"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tcPr>
          <w:p w14:paraId="67E2525A" w14:textId="77777777" w:rsidR="00CA2A2C" w:rsidRDefault="002C51B0" w:rsidP="002E3790">
            <w:pPr>
              <w:jc w:val="left"/>
            </w:pPr>
            <w:r>
              <w:t>Statens vegvesen:</w:t>
            </w:r>
          </w:p>
        </w:tc>
        <w:tc>
          <w:tcPr>
            <w:tcW w:w="2300" w:type="dxa"/>
            <w:tcBorders>
              <w:top w:val="nil"/>
              <w:left w:val="nil"/>
              <w:bottom w:val="nil"/>
              <w:right w:val="nil"/>
            </w:tcBorders>
            <w:tcMar>
              <w:top w:w="116" w:type="dxa"/>
              <w:left w:w="43" w:type="dxa"/>
              <w:bottom w:w="40" w:type="dxa"/>
              <w:right w:w="43" w:type="dxa"/>
            </w:tcMar>
          </w:tcPr>
          <w:p w14:paraId="707E2A59" w14:textId="77777777" w:rsidR="00CA2A2C" w:rsidRDefault="00CA2A2C" w:rsidP="002E3790">
            <w:pPr>
              <w:jc w:val="right"/>
            </w:pPr>
          </w:p>
        </w:tc>
      </w:tr>
      <w:tr w:rsidR="00CA2A2C" w14:paraId="38029119"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28206D32"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tcPr>
          <w:p w14:paraId="7F09D0B5" w14:textId="77777777" w:rsidR="00CA2A2C" w:rsidRDefault="002C51B0" w:rsidP="002E3790">
            <w:pPr>
              <w:jc w:val="left"/>
            </w:pPr>
            <w:r>
              <w:t>01</w:t>
            </w:r>
          </w:p>
        </w:tc>
        <w:tc>
          <w:tcPr>
            <w:tcW w:w="5529" w:type="dxa"/>
            <w:tcBorders>
              <w:top w:val="nil"/>
              <w:left w:val="nil"/>
              <w:bottom w:val="nil"/>
              <w:right w:val="nil"/>
            </w:tcBorders>
            <w:tcMar>
              <w:top w:w="116" w:type="dxa"/>
              <w:left w:w="43" w:type="dxa"/>
              <w:bottom w:w="40" w:type="dxa"/>
              <w:right w:w="43" w:type="dxa"/>
            </w:tcMar>
          </w:tcPr>
          <w:p w14:paraId="36989CC7" w14:textId="77777777" w:rsidR="00CA2A2C" w:rsidRDefault="002C51B0" w:rsidP="002E3790">
            <w:pPr>
              <w:jc w:val="left"/>
            </w:pPr>
            <w:proofErr w:type="spellStart"/>
            <w:r>
              <w:t>Salsinntekter</w:t>
            </w:r>
            <w:proofErr w:type="spellEnd"/>
            <w:r>
              <w:t xml:space="preserve"> m.m., blir </w:t>
            </w:r>
            <w:proofErr w:type="spellStart"/>
            <w:r>
              <w:t>auka</w:t>
            </w:r>
            <w:proofErr w:type="spellEnd"/>
            <w:r>
              <w:t xml:space="preserve"> med</w:t>
            </w:r>
            <w:r>
              <w:tab/>
            </w:r>
          </w:p>
        </w:tc>
        <w:tc>
          <w:tcPr>
            <w:tcW w:w="2300" w:type="dxa"/>
            <w:tcBorders>
              <w:top w:val="nil"/>
              <w:left w:val="nil"/>
              <w:bottom w:val="nil"/>
              <w:right w:val="nil"/>
            </w:tcBorders>
            <w:tcMar>
              <w:top w:w="116" w:type="dxa"/>
              <w:left w:w="43" w:type="dxa"/>
              <w:bottom w:w="40" w:type="dxa"/>
              <w:right w:w="43" w:type="dxa"/>
            </w:tcMar>
          </w:tcPr>
          <w:p w14:paraId="17C33CDC" w14:textId="77777777" w:rsidR="00CA2A2C" w:rsidRDefault="002C51B0" w:rsidP="002E3790">
            <w:pPr>
              <w:jc w:val="right"/>
            </w:pPr>
            <w:r>
              <w:t>30 000 000</w:t>
            </w:r>
          </w:p>
        </w:tc>
      </w:tr>
      <w:tr w:rsidR="00CA2A2C" w14:paraId="15ADEB4B" w14:textId="77777777" w:rsidTr="002E3790">
        <w:trPr>
          <w:trHeight w:val="360"/>
        </w:trPr>
        <w:tc>
          <w:tcPr>
            <w:tcW w:w="851" w:type="dxa"/>
            <w:tcBorders>
              <w:top w:val="nil"/>
              <w:left w:val="nil"/>
              <w:bottom w:val="nil"/>
              <w:right w:val="nil"/>
            </w:tcBorders>
            <w:tcMar>
              <w:top w:w="116" w:type="dxa"/>
              <w:left w:w="43" w:type="dxa"/>
              <w:bottom w:w="40" w:type="dxa"/>
              <w:right w:w="43" w:type="dxa"/>
            </w:tcMar>
            <w:vAlign w:val="bottom"/>
          </w:tcPr>
          <w:p w14:paraId="5585495E"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vAlign w:val="bottom"/>
          </w:tcPr>
          <w:p w14:paraId="755C7A74"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vAlign w:val="bottom"/>
          </w:tcPr>
          <w:p w14:paraId="77D2B623" w14:textId="77777777" w:rsidR="00CA2A2C" w:rsidRDefault="002C51B0" w:rsidP="002E3790">
            <w:pPr>
              <w:jc w:val="left"/>
            </w:pPr>
            <w:proofErr w:type="spellStart"/>
            <w:r>
              <w:t>frå</w:t>
            </w:r>
            <w:proofErr w:type="spellEnd"/>
            <w:r>
              <w:t xml:space="preserve"> kr 167 300 000 til kr 197 300 000</w:t>
            </w:r>
          </w:p>
        </w:tc>
        <w:tc>
          <w:tcPr>
            <w:tcW w:w="2300" w:type="dxa"/>
            <w:tcBorders>
              <w:top w:val="nil"/>
              <w:left w:val="nil"/>
              <w:bottom w:val="nil"/>
              <w:right w:val="nil"/>
            </w:tcBorders>
            <w:tcMar>
              <w:top w:w="116" w:type="dxa"/>
              <w:left w:w="43" w:type="dxa"/>
              <w:bottom w:w="40" w:type="dxa"/>
              <w:right w:w="43" w:type="dxa"/>
            </w:tcMar>
            <w:vAlign w:val="bottom"/>
          </w:tcPr>
          <w:p w14:paraId="69A2629C" w14:textId="77777777" w:rsidR="00CA2A2C" w:rsidRDefault="00CA2A2C" w:rsidP="002E3790">
            <w:pPr>
              <w:jc w:val="right"/>
            </w:pPr>
          </w:p>
        </w:tc>
      </w:tr>
      <w:tr w:rsidR="00CA2A2C" w14:paraId="44D359D7"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4C284FF2"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tcPr>
          <w:p w14:paraId="418FDD7E" w14:textId="77777777" w:rsidR="00CA2A2C" w:rsidRDefault="002C51B0" w:rsidP="002E3790">
            <w:pPr>
              <w:jc w:val="left"/>
            </w:pPr>
            <w:r>
              <w:t>02</w:t>
            </w:r>
          </w:p>
        </w:tc>
        <w:tc>
          <w:tcPr>
            <w:tcW w:w="5529" w:type="dxa"/>
            <w:tcBorders>
              <w:top w:val="nil"/>
              <w:left w:val="nil"/>
              <w:bottom w:val="nil"/>
              <w:right w:val="nil"/>
            </w:tcBorders>
            <w:tcMar>
              <w:top w:w="116" w:type="dxa"/>
              <w:left w:w="43" w:type="dxa"/>
              <w:bottom w:w="40" w:type="dxa"/>
              <w:right w:w="43" w:type="dxa"/>
            </w:tcMar>
          </w:tcPr>
          <w:p w14:paraId="4730F7CD" w14:textId="77777777" w:rsidR="00CA2A2C" w:rsidRDefault="002C51B0" w:rsidP="002E3790">
            <w:pPr>
              <w:jc w:val="left"/>
            </w:pPr>
            <w:r>
              <w:t>Ymse gebyr, blir redusert med</w:t>
            </w:r>
            <w:r>
              <w:tab/>
            </w:r>
          </w:p>
        </w:tc>
        <w:tc>
          <w:tcPr>
            <w:tcW w:w="2300" w:type="dxa"/>
            <w:tcBorders>
              <w:top w:val="nil"/>
              <w:left w:val="nil"/>
              <w:bottom w:val="nil"/>
              <w:right w:val="nil"/>
            </w:tcBorders>
            <w:tcMar>
              <w:top w:w="116" w:type="dxa"/>
              <w:left w:w="43" w:type="dxa"/>
              <w:bottom w:w="40" w:type="dxa"/>
              <w:right w:w="43" w:type="dxa"/>
            </w:tcMar>
          </w:tcPr>
          <w:p w14:paraId="3C9F42D2" w14:textId="77777777" w:rsidR="00CA2A2C" w:rsidRDefault="002C51B0" w:rsidP="002E3790">
            <w:pPr>
              <w:jc w:val="right"/>
            </w:pPr>
            <w:r>
              <w:t>15 000 000</w:t>
            </w:r>
          </w:p>
        </w:tc>
      </w:tr>
      <w:tr w:rsidR="00CA2A2C" w14:paraId="21697F70" w14:textId="77777777" w:rsidTr="002E3790">
        <w:trPr>
          <w:trHeight w:val="360"/>
        </w:trPr>
        <w:tc>
          <w:tcPr>
            <w:tcW w:w="851" w:type="dxa"/>
            <w:tcBorders>
              <w:top w:val="nil"/>
              <w:left w:val="nil"/>
              <w:bottom w:val="nil"/>
              <w:right w:val="nil"/>
            </w:tcBorders>
            <w:tcMar>
              <w:top w:w="116" w:type="dxa"/>
              <w:left w:w="43" w:type="dxa"/>
              <w:bottom w:w="40" w:type="dxa"/>
              <w:right w:w="43" w:type="dxa"/>
            </w:tcMar>
            <w:vAlign w:val="bottom"/>
          </w:tcPr>
          <w:p w14:paraId="7B2A67FD"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vAlign w:val="bottom"/>
          </w:tcPr>
          <w:p w14:paraId="24E461C7"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vAlign w:val="bottom"/>
          </w:tcPr>
          <w:p w14:paraId="6887D559" w14:textId="77777777" w:rsidR="00CA2A2C" w:rsidRDefault="002C51B0" w:rsidP="002E3790">
            <w:pPr>
              <w:jc w:val="left"/>
            </w:pPr>
            <w:proofErr w:type="spellStart"/>
            <w:r>
              <w:t>frå</w:t>
            </w:r>
            <w:proofErr w:type="spellEnd"/>
            <w:r>
              <w:t xml:space="preserve"> kr 484 800 000 til kr 469 800 000</w:t>
            </w:r>
          </w:p>
        </w:tc>
        <w:tc>
          <w:tcPr>
            <w:tcW w:w="2300" w:type="dxa"/>
            <w:tcBorders>
              <w:top w:val="nil"/>
              <w:left w:val="nil"/>
              <w:bottom w:val="nil"/>
              <w:right w:val="nil"/>
            </w:tcBorders>
            <w:tcMar>
              <w:top w:w="116" w:type="dxa"/>
              <w:left w:w="43" w:type="dxa"/>
              <w:bottom w:w="40" w:type="dxa"/>
              <w:right w:w="43" w:type="dxa"/>
            </w:tcMar>
            <w:vAlign w:val="bottom"/>
          </w:tcPr>
          <w:p w14:paraId="3E10B12A" w14:textId="77777777" w:rsidR="00CA2A2C" w:rsidRDefault="00CA2A2C" w:rsidP="002E3790">
            <w:pPr>
              <w:jc w:val="right"/>
            </w:pPr>
          </w:p>
        </w:tc>
      </w:tr>
      <w:tr w:rsidR="00CA2A2C" w14:paraId="78DD777E"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674AA3BB"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tcPr>
          <w:p w14:paraId="3578380B" w14:textId="77777777" w:rsidR="00CA2A2C" w:rsidRDefault="002C51B0" w:rsidP="002E3790">
            <w:pPr>
              <w:jc w:val="left"/>
            </w:pPr>
            <w:r>
              <w:t>03</w:t>
            </w:r>
          </w:p>
        </w:tc>
        <w:tc>
          <w:tcPr>
            <w:tcW w:w="5529" w:type="dxa"/>
            <w:tcBorders>
              <w:top w:val="nil"/>
              <w:left w:val="nil"/>
              <w:bottom w:val="nil"/>
              <w:right w:val="nil"/>
            </w:tcBorders>
            <w:tcMar>
              <w:top w:w="116" w:type="dxa"/>
              <w:left w:w="43" w:type="dxa"/>
              <w:bottom w:w="40" w:type="dxa"/>
              <w:right w:w="43" w:type="dxa"/>
            </w:tcMar>
          </w:tcPr>
          <w:p w14:paraId="600AC22E" w14:textId="54699FD4" w:rsidR="00CA2A2C" w:rsidRDefault="002C51B0" w:rsidP="002E3790">
            <w:pPr>
              <w:jc w:val="left"/>
            </w:pPr>
            <w:proofErr w:type="spellStart"/>
            <w:r>
              <w:t>Refusjonar</w:t>
            </w:r>
            <w:proofErr w:type="spellEnd"/>
            <w:r>
              <w:t xml:space="preserve"> </w:t>
            </w:r>
            <w:proofErr w:type="spellStart"/>
            <w:r>
              <w:t>frå</w:t>
            </w:r>
            <w:proofErr w:type="spellEnd"/>
            <w:r>
              <w:t xml:space="preserve"> forsikringsselskap, blir redusert med</w:t>
            </w:r>
          </w:p>
        </w:tc>
        <w:tc>
          <w:tcPr>
            <w:tcW w:w="2300" w:type="dxa"/>
            <w:tcBorders>
              <w:top w:val="nil"/>
              <w:left w:val="nil"/>
              <w:bottom w:val="nil"/>
              <w:right w:val="nil"/>
            </w:tcBorders>
            <w:tcMar>
              <w:top w:w="116" w:type="dxa"/>
              <w:left w:w="43" w:type="dxa"/>
              <w:bottom w:w="40" w:type="dxa"/>
              <w:right w:w="43" w:type="dxa"/>
            </w:tcMar>
          </w:tcPr>
          <w:p w14:paraId="17C843CB" w14:textId="77777777" w:rsidR="00CA2A2C" w:rsidRDefault="002C51B0" w:rsidP="002E3790">
            <w:pPr>
              <w:jc w:val="right"/>
            </w:pPr>
            <w:r>
              <w:t>12 000 000</w:t>
            </w:r>
          </w:p>
        </w:tc>
      </w:tr>
      <w:tr w:rsidR="00CA2A2C" w14:paraId="0B090564" w14:textId="77777777" w:rsidTr="002E3790">
        <w:trPr>
          <w:trHeight w:val="360"/>
        </w:trPr>
        <w:tc>
          <w:tcPr>
            <w:tcW w:w="851" w:type="dxa"/>
            <w:tcBorders>
              <w:top w:val="nil"/>
              <w:left w:val="nil"/>
              <w:bottom w:val="nil"/>
              <w:right w:val="nil"/>
            </w:tcBorders>
            <w:tcMar>
              <w:top w:w="116" w:type="dxa"/>
              <w:left w:w="43" w:type="dxa"/>
              <w:bottom w:w="40" w:type="dxa"/>
              <w:right w:w="43" w:type="dxa"/>
            </w:tcMar>
            <w:vAlign w:val="bottom"/>
          </w:tcPr>
          <w:p w14:paraId="633E182E"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vAlign w:val="bottom"/>
          </w:tcPr>
          <w:p w14:paraId="60327CD8"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vAlign w:val="bottom"/>
          </w:tcPr>
          <w:p w14:paraId="0BEC4609" w14:textId="77777777" w:rsidR="00CA2A2C" w:rsidRDefault="002C51B0" w:rsidP="002E3790">
            <w:pPr>
              <w:jc w:val="left"/>
            </w:pPr>
            <w:proofErr w:type="spellStart"/>
            <w:r>
              <w:t>frå</w:t>
            </w:r>
            <w:proofErr w:type="spellEnd"/>
            <w:r>
              <w:t xml:space="preserve"> kr 122 100 000 til kr 110 100 000</w:t>
            </w:r>
          </w:p>
        </w:tc>
        <w:tc>
          <w:tcPr>
            <w:tcW w:w="2300" w:type="dxa"/>
            <w:tcBorders>
              <w:top w:val="nil"/>
              <w:left w:val="nil"/>
              <w:bottom w:val="nil"/>
              <w:right w:val="nil"/>
            </w:tcBorders>
            <w:tcMar>
              <w:top w:w="116" w:type="dxa"/>
              <w:left w:w="43" w:type="dxa"/>
              <w:bottom w:w="40" w:type="dxa"/>
              <w:right w:w="43" w:type="dxa"/>
            </w:tcMar>
            <w:vAlign w:val="bottom"/>
          </w:tcPr>
          <w:p w14:paraId="02477967" w14:textId="77777777" w:rsidR="00CA2A2C" w:rsidRDefault="00CA2A2C" w:rsidP="002E3790">
            <w:pPr>
              <w:jc w:val="right"/>
            </w:pPr>
          </w:p>
        </w:tc>
      </w:tr>
      <w:tr w:rsidR="00CA2A2C" w14:paraId="33555886"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74207DCE" w14:textId="77777777" w:rsidR="00CA2A2C" w:rsidRDefault="002C51B0" w:rsidP="002E3790">
            <w:pPr>
              <w:jc w:val="left"/>
            </w:pPr>
            <w:r>
              <w:lastRenderedPageBreak/>
              <w:t>4322</w:t>
            </w:r>
          </w:p>
        </w:tc>
        <w:tc>
          <w:tcPr>
            <w:tcW w:w="850" w:type="dxa"/>
            <w:tcBorders>
              <w:top w:val="nil"/>
              <w:left w:val="nil"/>
              <w:bottom w:val="nil"/>
              <w:right w:val="nil"/>
            </w:tcBorders>
            <w:tcMar>
              <w:top w:w="116" w:type="dxa"/>
              <w:left w:w="43" w:type="dxa"/>
              <w:bottom w:w="40" w:type="dxa"/>
              <w:right w:w="43" w:type="dxa"/>
            </w:tcMar>
          </w:tcPr>
          <w:p w14:paraId="1D874CAD"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tcPr>
          <w:p w14:paraId="6A955559" w14:textId="77777777" w:rsidR="00CA2A2C" w:rsidRDefault="002C51B0" w:rsidP="002E3790">
            <w:pPr>
              <w:jc w:val="left"/>
            </w:pPr>
            <w:proofErr w:type="spellStart"/>
            <w:r>
              <w:t>Svinesundsforbindelsen</w:t>
            </w:r>
            <w:proofErr w:type="spellEnd"/>
            <w:r>
              <w:t xml:space="preserve"> AS:</w:t>
            </w:r>
          </w:p>
        </w:tc>
        <w:tc>
          <w:tcPr>
            <w:tcW w:w="2300" w:type="dxa"/>
            <w:tcBorders>
              <w:top w:val="nil"/>
              <w:left w:val="nil"/>
              <w:bottom w:val="nil"/>
              <w:right w:val="nil"/>
            </w:tcBorders>
            <w:tcMar>
              <w:top w:w="116" w:type="dxa"/>
              <w:left w:w="43" w:type="dxa"/>
              <w:bottom w:w="40" w:type="dxa"/>
              <w:right w:w="43" w:type="dxa"/>
            </w:tcMar>
          </w:tcPr>
          <w:p w14:paraId="7DF822A0" w14:textId="77777777" w:rsidR="00CA2A2C" w:rsidRDefault="00CA2A2C" w:rsidP="002E3790">
            <w:pPr>
              <w:jc w:val="right"/>
            </w:pPr>
          </w:p>
        </w:tc>
      </w:tr>
      <w:tr w:rsidR="00CA2A2C" w14:paraId="6BED04AE"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6C31E505"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tcPr>
          <w:p w14:paraId="512BD093" w14:textId="77777777" w:rsidR="00CA2A2C" w:rsidRDefault="002C51B0" w:rsidP="002E3790">
            <w:pPr>
              <w:jc w:val="left"/>
            </w:pPr>
            <w:r>
              <w:t>91</w:t>
            </w:r>
          </w:p>
        </w:tc>
        <w:tc>
          <w:tcPr>
            <w:tcW w:w="5529" w:type="dxa"/>
            <w:tcBorders>
              <w:top w:val="nil"/>
              <w:left w:val="nil"/>
              <w:bottom w:val="nil"/>
              <w:right w:val="nil"/>
            </w:tcBorders>
            <w:tcMar>
              <w:top w:w="116" w:type="dxa"/>
              <w:left w:w="43" w:type="dxa"/>
              <w:bottom w:w="40" w:type="dxa"/>
              <w:right w:w="43" w:type="dxa"/>
            </w:tcMar>
          </w:tcPr>
          <w:p w14:paraId="18ED76A4" w14:textId="77777777" w:rsidR="00CA2A2C" w:rsidRDefault="002C51B0" w:rsidP="002E3790">
            <w:pPr>
              <w:jc w:val="left"/>
            </w:pPr>
            <w:r>
              <w:t>Aksjekapital, blir redusert med</w:t>
            </w:r>
            <w:r>
              <w:tab/>
            </w:r>
          </w:p>
        </w:tc>
        <w:tc>
          <w:tcPr>
            <w:tcW w:w="2300" w:type="dxa"/>
            <w:tcBorders>
              <w:top w:val="nil"/>
              <w:left w:val="nil"/>
              <w:bottom w:val="nil"/>
              <w:right w:val="nil"/>
            </w:tcBorders>
            <w:tcMar>
              <w:top w:w="116" w:type="dxa"/>
              <w:left w:w="43" w:type="dxa"/>
              <w:bottom w:w="40" w:type="dxa"/>
              <w:right w:w="43" w:type="dxa"/>
            </w:tcMar>
          </w:tcPr>
          <w:p w14:paraId="68ED1FE2" w14:textId="77777777" w:rsidR="00CA2A2C" w:rsidRDefault="002C51B0" w:rsidP="002E3790">
            <w:pPr>
              <w:jc w:val="right"/>
            </w:pPr>
            <w:r>
              <w:t>135 000</w:t>
            </w:r>
          </w:p>
        </w:tc>
      </w:tr>
      <w:tr w:rsidR="00CA2A2C" w14:paraId="430E85B7" w14:textId="77777777" w:rsidTr="002E3790">
        <w:trPr>
          <w:trHeight w:val="360"/>
        </w:trPr>
        <w:tc>
          <w:tcPr>
            <w:tcW w:w="851" w:type="dxa"/>
            <w:tcBorders>
              <w:top w:val="nil"/>
              <w:left w:val="nil"/>
              <w:bottom w:val="nil"/>
              <w:right w:val="nil"/>
            </w:tcBorders>
            <w:tcMar>
              <w:top w:w="116" w:type="dxa"/>
              <w:left w:w="43" w:type="dxa"/>
              <w:bottom w:w="40" w:type="dxa"/>
              <w:right w:w="43" w:type="dxa"/>
            </w:tcMar>
            <w:vAlign w:val="bottom"/>
          </w:tcPr>
          <w:p w14:paraId="7ED97068" w14:textId="77777777" w:rsidR="00CA2A2C" w:rsidRDefault="00CA2A2C" w:rsidP="002E3790">
            <w:pPr>
              <w:jc w:val="left"/>
            </w:pPr>
          </w:p>
        </w:tc>
        <w:tc>
          <w:tcPr>
            <w:tcW w:w="850" w:type="dxa"/>
            <w:tcBorders>
              <w:top w:val="nil"/>
              <w:left w:val="nil"/>
              <w:bottom w:val="nil"/>
              <w:right w:val="nil"/>
            </w:tcBorders>
            <w:tcMar>
              <w:top w:w="116" w:type="dxa"/>
              <w:left w:w="43" w:type="dxa"/>
              <w:bottom w:w="40" w:type="dxa"/>
              <w:right w:w="43" w:type="dxa"/>
            </w:tcMar>
            <w:vAlign w:val="bottom"/>
          </w:tcPr>
          <w:p w14:paraId="76BA46E1"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vAlign w:val="bottom"/>
          </w:tcPr>
          <w:p w14:paraId="633E24BD" w14:textId="77777777" w:rsidR="00CA2A2C" w:rsidRDefault="002C51B0" w:rsidP="002E3790">
            <w:pPr>
              <w:jc w:val="left"/>
            </w:pPr>
            <w:proofErr w:type="spellStart"/>
            <w:r>
              <w:t>frå</w:t>
            </w:r>
            <w:proofErr w:type="spellEnd"/>
            <w:r>
              <w:t xml:space="preserve"> kr 135 000 til kr 0</w:t>
            </w:r>
          </w:p>
        </w:tc>
        <w:tc>
          <w:tcPr>
            <w:tcW w:w="2300" w:type="dxa"/>
            <w:tcBorders>
              <w:top w:val="nil"/>
              <w:left w:val="nil"/>
              <w:bottom w:val="nil"/>
              <w:right w:val="nil"/>
            </w:tcBorders>
            <w:tcMar>
              <w:top w:w="116" w:type="dxa"/>
              <w:left w:w="43" w:type="dxa"/>
              <w:bottom w:w="40" w:type="dxa"/>
              <w:right w:w="43" w:type="dxa"/>
            </w:tcMar>
            <w:vAlign w:val="bottom"/>
          </w:tcPr>
          <w:p w14:paraId="6214625D" w14:textId="77777777" w:rsidR="00CA2A2C" w:rsidRDefault="00CA2A2C" w:rsidP="002E3790">
            <w:pPr>
              <w:jc w:val="right"/>
            </w:pPr>
          </w:p>
        </w:tc>
      </w:tr>
      <w:tr w:rsidR="00CA2A2C" w14:paraId="07589A90"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1F2CA7F5" w14:textId="77777777" w:rsidR="00CA2A2C" w:rsidRDefault="002C51B0" w:rsidP="002E3790">
            <w:pPr>
              <w:jc w:val="left"/>
            </w:pPr>
            <w:r>
              <w:t>(NY)</w:t>
            </w:r>
          </w:p>
        </w:tc>
        <w:tc>
          <w:tcPr>
            <w:tcW w:w="850" w:type="dxa"/>
            <w:tcBorders>
              <w:top w:val="nil"/>
              <w:left w:val="nil"/>
              <w:bottom w:val="nil"/>
              <w:right w:val="nil"/>
            </w:tcBorders>
            <w:tcMar>
              <w:top w:w="116" w:type="dxa"/>
              <w:left w:w="43" w:type="dxa"/>
              <w:bottom w:w="40" w:type="dxa"/>
              <w:right w:w="43" w:type="dxa"/>
            </w:tcMar>
          </w:tcPr>
          <w:p w14:paraId="0F3419C1" w14:textId="77777777" w:rsidR="00CA2A2C" w:rsidRDefault="002C51B0" w:rsidP="002E3790">
            <w:pPr>
              <w:jc w:val="left"/>
            </w:pPr>
            <w:r>
              <w:t>96</w:t>
            </w:r>
          </w:p>
        </w:tc>
        <w:tc>
          <w:tcPr>
            <w:tcW w:w="5529" w:type="dxa"/>
            <w:tcBorders>
              <w:top w:val="nil"/>
              <w:left w:val="nil"/>
              <w:bottom w:val="nil"/>
              <w:right w:val="nil"/>
            </w:tcBorders>
            <w:tcMar>
              <w:top w:w="116" w:type="dxa"/>
              <w:left w:w="43" w:type="dxa"/>
              <w:bottom w:w="40" w:type="dxa"/>
              <w:right w:w="43" w:type="dxa"/>
            </w:tcMar>
          </w:tcPr>
          <w:p w14:paraId="5CCCB9FC" w14:textId="77777777" w:rsidR="00CA2A2C" w:rsidRDefault="002C51B0" w:rsidP="002E3790">
            <w:pPr>
              <w:jc w:val="left"/>
            </w:pPr>
            <w:r>
              <w:t>Tilbakebetaling aksjekapital, blir løyvd med</w:t>
            </w:r>
            <w:r>
              <w:tab/>
            </w:r>
          </w:p>
        </w:tc>
        <w:tc>
          <w:tcPr>
            <w:tcW w:w="2300" w:type="dxa"/>
            <w:tcBorders>
              <w:top w:val="nil"/>
              <w:left w:val="nil"/>
              <w:bottom w:val="nil"/>
              <w:right w:val="nil"/>
            </w:tcBorders>
            <w:tcMar>
              <w:top w:w="116" w:type="dxa"/>
              <w:left w:w="43" w:type="dxa"/>
              <w:bottom w:w="40" w:type="dxa"/>
              <w:right w:w="43" w:type="dxa"/>
            </w:tcMar>
          </w:tcPr>
          <w:p w14:paraId="3507CD38" w14:textId="77777777" w:rsidR="00CA2A2C" w:rsidRDefault="002C51B0" w:rsidP="002E3790">
            <w:pPr>
              <w:jc w:val="right"/>
            </w:pPr>
            <w:r>
              <w:t>135 000</w:t>
            </w:r>
          </w:p>
        </w:tc>
      </w:tr>
      <w:tr w:rsidR="00CA2A2C" w14:paraId="27A4A326"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6D2E4925" w14:textId="77777777" w:rsidR="00CA2A2C" w:rsidRDefault="002C51B0" w:rsidP="002E3790">
            <w:pPr>
              <w:jc w:val="left"/>
            </w:pPr>
            <w:r>
              <w:t>4353</w:t>
            </w:r>
          </w:p>
        </w:tc>
        <w:tc>
          <w:tcPr>
            <w:tcW w:w="850" w:type="dxa"/>
            <w:tcBorders>
              <w:top w:val="nil"/>
              <w:left w:val="nil"/>
              <w:bottom w:val="nil"/>
              <w:right w:val="nil"/>
            </w:tcBorders>
            <w:tcMar>
              <w:top w:w="116" w:type="dxa"/>
              <w:left w:w="43" w:type="dxa"/>
              <w:bottom w:w="40" w:type="dxa"/>
              <w:right w:w="43" w:type="dxa"/>
            </w:tcMar>
          </w:tcPr>
          <w:p w14:paraId="23B9118B"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tcPr>
          <w:p w14:paraId="0DE2DA24" w14:textId="77777777" w:rsidR="00CA2A2C" w:rsidRDefault="002C51B0" w:rsidP="002E3790">
            <w:pPr>
              <w:jc w:val="left"/>
            </w:pPr>
            <w:proofErr w:type="spellStart"/>
            <w:r>
              <w:t>Vygruppen</w:t>
            </w:r>
            <w:proofErr w:type="spellEnd"/>
            <w:r>
              <w:t xml:space="preserve"> AS:</w:t>
            </w:r>
          </w:p>
        </w:tc>
        <w:tc>
          <w:tcPr>
            <w:tcW w:w="2300" w:type="dxa"/>
            <w:tcBorders>
              <w:top w:val="nil"/>
              <w:left w:val="nil"/>
              <w:bottom w:val="nil"/>
              <w:right w:val="nil"/>
            </w:tcBorders>
            <w:tcMar>
              <w:top w:w="116" w:type="dxa"/>
              <w:left w:w="43" w:type="dxa"/>
              <w:bottom w:w="40" w:type="dxa"/>
              <w:right w:w="43" w:type="dxa"/>
            </w:tcMar>
          </w:tcPr>
          <w:p w14:paraId="52D745FB" w14:textId="77777777" w:rsidR="00CA2A2C" w:rsidRDefault="00CA2A2C" w:rsidP="002E3790">
            <w:pPr>
              <w:jc w:val="right"/>
            </w:pPr>
          </w:p>
        </w:tc>
      </w:tr>
      <w:tr w:rsidR="00CA2A2C" w14:paraId="2D8A3074"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7213B108" w14:textId="77777777" w:rsidR="00CA2A2C" w:rsidRDefault="002C51B0" w:rsidP="002E3790">
            <w:pPr>
              <w:jc w:val="left"/>
            </w:pPr>
            <w:r>
              <w:t>(NY)</w:t>
            </w:r>
          </w:p>
        </w:tc>
        <w:tc>
          <w:tcPr>
            <w:tcW w:w="850" w:type="dxa"/>
            <w:tcBorders>
              <w:top w:val="nil"/>
              <w:left w:val="nil"/>
              <w:bottom w:val="nil"/>
              <w:right w:val="nil"/>
            </w:tcBorders>
            <w:tcMar>
              <w:top w:w="116" w:type="dxa"/>
              <w:left w:w="43" w:type="dxa"/>
              <w:bottom w:w="40" w:type="dxa"/>
              <w:right w:w="43" w:type="dxa"/>
            </w:tcMar>
          </w:tcPr>
          <w:p w14:paraId="787B8400" w14:textId="77777777" w:rsidR="00CA2A2C" w:rsidRDefault="002C51B0" w:rsidP="002E3790">
            <w:pPr>
              <w:jc w:val="left"/>
            </w:pPr>
            <w:r>
              <w:t>96</w:t>
            </w:r>
          </w:p>
        </w:tc>
        <w:tc>
          <w:tcPr>
            <w:tcW w:w="5529" w:type="dxa"/>
            <w:tcBorders>
              <w:top w:val="nil"/>
              <w:left w:val="nil"/>
              <w:bottom w:val="nil"/>
              <w:right w:val="nil"/>
            </w:tcBorders>
            <w:tcMar>
              <w:top w:w="116" w:type="dxa"/>
              <w:left w:w="43" w:type="dxa"/>
              <w:bottom w:w="40" w:type="dxa"/>
              <w:right w:w="43" w:type="dxa"/>
            </w:tcMar>
          </w:tcPr>
          <w:p w14:paraId="3583FD32" w14:textId="77777777" w:rsidR="00CA2A2C" w:rsidRDefault="002C51B0" w:rsidP="002E3790">
            <w:pPr>
              <w:jc w:val="left"/>
            </w:pPr>
            <w:r>
              <w:t>Tilbakebetaling aksjekapital, blir løyvd med</w:t>
            </w:r>
            <w:r>
              <w:tab/>
            </w:r>
          </w:p>
        </w:tc>
        <w:tc>
          <w:tcPr>
            <w:tcW w:w="2300" w:type="dxa"/>
            <w:tcBorders>
              <w:top w:val="nil"/>
              <w:left w:val="nil"/>
              <w:bottom w:val="nil"/>
              <w:right w:val="nil"/>
            </w:tcBorders>
            <w:tcMar>
              <w:top w:w="116" w:type="dxa"/>
              <w:left w:w="43" w:type="dxa"/>
              <w:bottom w:w="40" w:type="dxa"/>
              <w:right w:w="43" w:type="dxa"/>
            </w:tcMar>
          </w:tcPr>
          <w:p w14:paraId="2395311F" w14:textId="77777777" w:rsidR="00CA2A2C" w:rsidRDefault="002C51B0" w:rsidP="002E3790">
            <w:pPr>
              <w:jc w:val="right"/>
            </w:pPr>
            <w:r>
              <w:t>7 200 000</w:t>
            </w:r>
          </w:p>
        </w:tc>
      </w:tr>
      <w:tr w:rsidR="00CA2A2C" w14:paraId="0E8D10C0" w14:textId="77777777" w:rsidTr="002E3790">
        <w:trPr>
          <w:trHeight w:val="360"/>
        </w:trPr>
        <w:tc>
          <w:tcPr>
            <w:tcW w:w="851" w:type="dxa"/>
            <w:tcBorders>
              <w:top w:val="nil"/>
              <w:left w:val="nil"/>
              <w:bottom w:val="nil"/>
              <w:right w:val="nil"/>
            </w:tcBorders>
            <w:tcMar>
              <w:top w:w="116" w:type="dxa"/>
              <w:left w:w="43" w:type="dxa"/>
              <w:bottom w:w="40" w:type="dxa"/>
              <w:right w:w="43" w:type="dxa"/>
            </w:tcMar>
          </w:tcPr>
          <w:p w14:paraId="2971A2D7" w14:textId="77777777" w:rsidR="00CA2A2C" w:rsidRDefault="002C51B0" w:rsidP="002E3790">
            <w:pPr>
              <w:jc w:val="left"/>
            </w:pPr>
            <w:r>
              <w:t>4370</w:t>
            </w:r>
          </w:p>
        </w:tc>
        <w:tc>
          <w:tcPr>
            <w:tcW w:w="850" w:type="dxa"/>
            <w:tcBorders>
              <w:top w:val="nil"/>
              <w:left w:val="nil"/>
              <w:bottom w:val="nil"/>
              <w:right w:val="nil"/>
            </w:tcBorders>
            <w:tcMar>
              <w:top w:w="116" w:type="dxa"/>
              <w:left w:w="43" w:type="dxa"/>
              <w:bottom w:w="40" w:type="dxa"/>
              <w:right w:w="43" w:type="dxa"/>
            </w:tcMar>
          </w:tcPr>
          <w:p w14:paraId="0780DDA3" w14:textId="77777777" w:rsidR="00CA2A2C" w:rsidRDefault="00CA2A2C" w:rsidP="002E3790">
            <w:pPr>
              <w:jc w:val="left"/>
            </w:pPr>
          </w:p>
        </w:tc>
        <w:tc>
          <w:tcPr>
            <w:tcW w:w="5529" w:type="dxa"/>
            <w:tcBorders>
              <w:top w:val="nil"/>
              <w:left w:val="nil"/>
              <w:bottom w:val="nil"/>
              <w:right w:val="nil"/>
            </w:tcBorders>
            <w:tcMar>
              <w:top w:w="116" w:type="dxa"/>
              <w:left w:w="43" w:type="dxa"/>
              <w:bottom w:w="40" w:type="dxa"/>
              <w:right w:w="43" w:type="dxa"/>
            </w:tcMar>
          </w:tcPr>
          <w:p w14:paraId="75C36D49" w14:textId="77777777" w:rsidR="00CA2A2C" w:rsidRDefault="002C51B0" w:rsidP="002E3790">
            <w:pPr>
              <w:jc w:val="left"/>
            </w:pPr>
            <w:proofErr w:type="spellStart"/>
            <w:r>
              <w:t>Posttenester</w:t>
            </w:r>
            <w:proofErr w:type="spellEnd"/>
            <w:r>
              <w:t>:</w:t>
            </w:r>
          </w:p>
        </w:tc>
        <w:tc>
          <w:tcPr>
            <w:tcW w:w="2300" w:type="dxa"/>
            <w:tcBorders>
              <w:top w:val="nil"/>
              <w:left w:val="nil"/>
              <w:bottom w:val="nil"/>
              <w:right w:val="nil"/>
            </w:tcBorders>
            <w:tcMar>
              <w:top w:w="116" w:type="dxa"/>
              <w:left w:w="43" w:type="dxa"/>
              <w:bottom w:w="40" w:type="dxa"/>
              <w:right w:w="43" w:type="dxa"/>
            </w:tcMar>
          </w:tcPr>
          <w:p w14:paraId="654476C3" w14:textId="77777777" w:rsidR="00CA2A2C" w:rsidRDefault="00CA2A2C" w:rsidP="002E3790">
            <w:pPr>
              <w:jc w:val="right"/>
            </w:pPr>
          </w:p>
        </w:tc>
      </w:tr>
      <w:tr w:rsidR="00CA2A2C" w14:paraId="25D26A0D" w14:textId="77777777" w:rsidTr="002E3790">
        <w:trPr>
          <w:trHeight w:val="360"/>
        </w:trPr>
        <w:tc>
          <w:tcPr>
            <w:tcW w:w="851" w:type="dxa"/>
            <w:tcBorders>
              <w:top w:val="nil"/>
              <w:left w:val="nil"/>
              <w:bottom w:val="single" w:sz="4" w:space="0" w:color="000000"/>
              <w:right w:val="nil"/>
            </w:tcBorders>
            <w:shd w:val="clear" w:color="auto" w:fill="auto"/>
            <w:tcMar>
              <w:top w:w="116" w:type="dxa"/>
              <w:left w:w="43" w:type="dxa"/>
              <w:bottom w:w="40" w:type="dxa"/>
              <w:right w:w="43" w:type="dxa"/>
            </w:tcMar>
          </w:tcPr>
          <w:p w14:paraId="54C85D88" w14:textId="77777777" w:rsidR="00CA2A2C" w:rsidRDefault="002C51B0" w:rsidP="002E3790">
            <w:pPr>
              <w:jc w:val="left"/>
            </w:pPr>
            <w:r>
              <w:t>(NY)</w:t>
            </w:r>
          </w:p>
        </w:tc>
        <w:tc>
          <w:tcPr>
            <w:tcW w:w="850" w:type="dxa"/>
            <w:tcBorders>
              <w:top w:val="nil"/>
              <w:left w:val="nil"/>
              <w:bottom w:val="single" w:sz="4" w:space="0" w:color="000000"/>
              <w:right w:val="nil"/>
            </w:tcBorders>
            <w:shd w:val="clear" w:color="auto" w:fill="auto"/>
            <w:tcMar>
              <w:top w:w="116" w:type="dxa"/>
              <w:left w:w="43" w:type="dxa"/>
              <w:bottom w:w="40" w:type="dxa"/>
              <w:right w:w="43" w:type="dxa"/>
            </w:tcMar>
          </w:tcPr>
          <w:p w14:paraId="25B904B2" w14:textId="77777777" w:rsidR="00CA2A2C" w:rsidRDefault="002C51B0" w:rsidP="002E3790">
            <w:pPr>
              <w:jc w:val="left"/>
            </w:pPr>
            <w:r>
              <w:t>70</w:t>
            </w:r>
          </w:p>
        </w:tc>
        <w:tc>
          <w:tcPr>
            <w:tcW w:w="5529" w:type="dxa"/>
            <w:tcBorders>
              <w:top w:val="nil"/>
              <w:left w:val="nil"/>
              <w:bottom w:val="single" w:sz="4" w:space="0" w:color="000000"/>
              <w:right w:val="nil"/>
            </w:tcBorders>
            <w:shd w:val="clear" w:color="auto" w:fill="auto"/>
            <w:tcMar>
              <w:top w:w="116" w:type="dxa"/>
              <w:left w:w="43" w:type="dxa"/>
              <w:bottom w:w="40" w:type="dxa"/>
              <w:right w:w="43" w:type="dxa"/>
            </w:tcMar>
          </w:tcPr>
          <w:p w14:paraId="45F5F5C8" w14:textId="73255FD4" w:rsidR="00CA2A2C" w:rsidRDefault="002C51B0" w:rsidP="002E3790">
            <w:pPr>
              <w:jc w:val="left"/>
            </w:pPr>
            <w:r>
              <w:t xml:space="preserve">Tilbakebetaling post- og </w:t>
            </w:r>
            <w:proofErr w:type="spellStart"/>
            <w:r>
              <w:t>banktenester</w:t>
            </w:r>
            <w:proofErr w:type="spellEnd"/>
            <w:r>
              <w:t>, blir løyvd med</w:t>
            </w:r>
          </w:p>
        </w:tc>
        <w:tc>
          <w:tcPr>
            <w:tcW w:w="2300" w:type="dxa"/>
            <w:tcBorders>
              <w:top w:val="nil"/>
              <w:left w:val="nil"/>
              <w:bottom w:val="single" w:sz="4" w:space="0" w:color="000000"/>
              <w:right w:val="nil"/>
            </w:tcBorders>
            <w:shd w:val="clear" w:color="auto" w:fill="auto"/>
            <w:tcMar>
              <w:top w:w="116" w:type="dxa"/>
              <w:left w:w="43" w:type="dxa"/>
              <w:bottom w:w="40" w:type="dxa"/>
              <w:right w:w="43" w:type="dxa"/>
            </w:tcMar>
          </w:tcPr>
          <w:p w14:paraId="07E2E0B0" w14:textId="77777777" w:rsidR="00CA2A2C" w:rsidRDefault="002C51B0" w:rsidP="002E3790">
            <w:pPr>
              <w:jc w:val="right"/>
            </w:pPr>
            <w:r>
              <w:t>24 300 000</w:t>
            </w:r>
          </w:p>
        </w:tc>
      </w:tr>
    </w:tbl>
    <w:p w14:paraId="3CFAB8C5" w14:textId="77777777" w:rsidR="00CA2A2C" w:rsidRDefault="002C51B0" w:rsidP="002E3790">
      <w:pPr>
        <w:pStyle w:val="a-vedtak-del"/>
      </w:pPr>
      <w:r>
        <w:t>II</w:t>
      </w:r>
    </w:p>
    <w:p w14:paraId="798F2352" w14:textId="77777777" w:rsidR="00CA2A2C" w:rsidRDefault="002C51B0" w:rsidP="002E3790">
      <w:pPr>
        <w:pStyle w:val="a-vedtak-tekst"/>
      </w:pPr>
      <w:r>
        <w:t xml:space="preserve">Fullmakt til å overskride gitte </w:t>
      </w:r>
      <w:proofErr w:type="spellStart"/>
      <w:r>
        <w:t>løyvingar</w:t>
      </w:r>
      <w:proofErr w:type="spellEnd"/>
    </w:p>
    <w:p w14:paraId="034B051E" w14:textId="77777777" w:rsidR="00CA2A2C" w:rsidRDefault="002C51B0" w:rsidP="002E3790">
      <w:pPr>
        <w:rPr>
          <w:lang w:val="nn-NO"/>
        </w:rPr>
      </w:pPr>
      <w:r>
        <w:rPr>
          <w:lang w:val="nn-NO"/>
        </w:rPr>
        <w:t xml:space="preserve">Stortinget samtykkjer i at Samferdselsdepartementet i 2022 kan overskride løyvinga under kap. 1320 Statens vegvesen, post 30 Riksveginvesteringar, med inntil 400 mill. kr for å dekkje utgifter ved ev. rettskraftig dom i 2022 om erstatning for prosjektet E39 </w:t>
      </w:r>
      <w:proofErr w:type="spellStart"/>
      <w:r>
        <w:rPr>
          <w:lang w:val="nn-NO"/>
        </w:rPr>
        <w:t>Eiganestunnelen</w:t>
      </w:r>
      <w:proofErr w:type="spellEnd"/>
      <w:r>
        <w:rPr>
          <w:lang w:val="nn-NO"/>
        </w:rPr>
        <w:t>.</w:t>
      </w:r>
    </w:p>
    <w:p w14:paraId="700FFAFB" w14:textId="77777777" w:rsidR="00CA2A2C" w:rsidRDefault="002C51B0" w:rsidP="002E3790">
      <w:pPr>
        <w:pStyle w:val="a-vedtak-del"/>
      </w:pPr>
      <w:r>
        <w:t>III</w:t>
      </w:r>
    </w:p>
    <w:p w14:paraId="301C5A09" w14:textId="77777777" w:rsidR="00CA2A2C" w:rsidRDefault="002C51B0" w:rsidP="002E3790">
      <w:pPr>
        <w:pStyle w:val="a-vedtak-tekst"/>
      </w:pPr>
      <w:r>
        <w:t>Fullmakter til å forplikte staten for investeringsprosjekt</w:t>
      </w:r>
    </w:p>
    <w:p w14:paraId="4AB6D692" w14:textId="77777777" w:rsidR="00CA2A2C" w:rsidRDefault="002C51B0" w:rsidP="002E3790">
      <w:pPr>
        <w:rPr>
          <w:lang w:val="nn-NO"/>
        </w:rPr>
      </w:pPr>
      <w:r>
        <w:rPr>
          <w:lang w:val="nn-NO"/>
        </w:rPr>
        <w:t>Stortinget samtykkjer i at Samferdselsdepartementet i 2022 kan:</w:t>
      </w:r>
    </w:p>
    <w:p w14:paraId="63528DEE" w14:textId="77777777" w:rsidR="00CA2A2C" w:rsidRDefault="002C51B0" w:rsidP="002E3790">
      <w:pPr>
        <w:pStyle w:val="Tabellnavn"/>
      </w:pPr>
      <w: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CA2A2C" w14:paraId="01706920" w14:textId="77777777" w:rsidTr="002E3790">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1BDD11" w14:textId="77777777" w:rsidR="00CA2A2C" w:rsidRDefault="002C51B0" w:rsidP="002E3790">
            <w:pPr>
              <w:jc w:val="left"/>
            </w:pPr>
            <w:r>
              <w:t xml:space="preserve">gjennomføre </w:t>
            </w:r>
            <w:proofErr w:type="spellStart"/>
            <w:r>
              <w:t>dei</w:t>
            </w:r>
            <w:proofErr w:type="spellEnd"/>
            <w:r>
              <w:t xml:space="preserve"> </w:t>
            </w:r>
            <w:proofErr w:type="spellStart"/>
            <w:r>
              <w:t>tidlegare</w:t>
            </w:r>
            <w:proofErr w:type="spellEnd"/>
            <w:r>
              <w:t xml:space="preserve"> </w:t>
            </w:r>
            <w:proofErr w:type="spellStart"/>
            <w:r>
              <w:t>godkjende</w:t>
            </w:r>
            <w:proofErr w:type="spellEnd"/>
            <w:r>
              <w:t xml:space="preserve"> investeringsprosjekta: </w:t>
            </w:r>
          </w:p>
        </w:tc>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4FCCDCF" w14:textId="77777777" w:rsidR="00CA2A2C" w:rsidRDefault="002C51B0" w:rsidP="002E3790">
            <w:pPr>
              <w:jc w:val="left"/>
            </w:pPr>
            <w:proofErr w:type="spellStart"/>
            <w:r>
              <w:t>innanfor</w:t>
            </w:r>
            <w:proofErr w:type="spellEnd"/>
            <w:r>
              <w:t xml:space="preserve"> ei endra kostnadsramme på:</w:t>
            </w:r>
          </w:p>
        </w:tc>
      </w:tr>
      <w:tr w:rsidR="00CA2A2C" w14:paraId="1A5C3D7E" w14:textId="77777777" w:rsidTr="002E3790">
        <w:trPr>
          <w:trHeight w:val="380"/>
        </w:trPr>
        <w:tc>
          <w:tcPr>
            <w:tcW w:w="4600" w:type="dxa"/>
            <w:tcBorders>
              <w:top w:val="single" w:sz="4" w:space="0" w:color="000000"/>
              <w:left w:val="nil"/>
              <w:bottom w:val="nil"/>
              <w:right w:val="nil"/>
            </w:tcBorders>
            <w:tcMar>
              <w:top w:w="128" w:type="dxa"/>
              <w:left w:w="43" w:type="dxa"/>
              <w:bottom w:w="43" w:type="dxa"/>
              <w:right w:w="43" w:type="dxa"/>
            </w:tcMar>
          </w:tcPr>
          <w:p w14:paraId="507DABD1" w14:textId="77777777" w:rsidR="00CA2A2C" w:rsidRDefault="002C51B0" w:rsidP="002E3790">
            <w:pPr>
              <w:jc w:val="left"/>
            </w:pPr>
            <w:r>
              <w:t>E39 Kristianborg–Bergen sentrum</w:t>
            </w:r>
          </w:p>
        </w:tc>
        <w:tc>
          <w:tcPr>
            <w:tcW w:w="4600" w:type="dxa"/>
            <w:tcBorders>
              <w:top w:val="single" w:sz="4" w:space="0" w:color="000000"/>
              <w:left w:val="nil"/>
              <w:bottom w:val="nil"/>
              <w:right w:val="nil"/>
            </w:tcBorders>
            <w:tcMar>
              <w:top w:w="128" w:type="dxa"/>
              <w:left w:w="43" w:type="dxa"/>
              <w:bottom w:w="43" w:type="dxa"/>
              <w:right w:w="43" w:type="dxa"/>
            </w:tcMar>
          </w:tcPr>
          <w:p w14:paraId="00355DCD" w14:textId="77777777" w:rsidR="00CA2A2C" w:rsidRDefault="002C51B0" w:rsidP="002E3790">
            <w:pPr>
              <w:jc w:val="left"/>
            </w:pPr>
            <w:r>
              <w:t>1 275 mill. kr</w:t>
            </w:r>
          </w:p>
        </w:tc>
      </w:tr>
      <w:tr w:rsidR="00CA2A2C" w14:paraId="65C402AE" w14:textId="77777777" w:rsidTr="002E3790">
        <w:trPr>
          <w:trHeight w:val="380"/>
        </w:trPr>
        <w:tc>
          <w:tcPr>
            <w:tcW w:w="4600" w:type="dxa"/>
            <w:tcBorders>
              <w:top w:val="nil"/>
              <w:left w:val="nil"/>
              <w:bottom w:val="nil"/>
              <w:right w:val="nil"/>
            </w:tcBorders>
            <w:tcMar>
              <w:top w:w="128" w:type="dxa"/>
              <w:left w:w="43" w:type="dxa"/>
              <w:bottom w:w="43" w:type="dxa"/>
              <w:right w:w="43" w:type="dxa"/>
            </w:tcMar>
          </w:tcPr>
          <w:p w14:paraId="5FAFD135" w14:textId="77777777" w:rsidR="00CA2A2C" w:rsidRDefault="002C51B0" w:rsidP="002E3790">
            <w:pPr>
              <w:jc w:val="left"/>
            </w:pPr>
            <w:r>
              <w:t xml:space="preserve">E39 </w:t>
            </w:r>
            <w:proofErr w:type="spellStart"/>
            <w:r>
              <w:t>Svegatjørn</w:t>
            </w:r>
            <w:proofErr w:type="spellEnd"/>
            <w:r>
              <w:t>–Rådal</w:t>
            </w:r>
          </w:p>
        </w:tc>
        <w:tc>
          <w:tcPr>
            <w:tcW w:w="4600" w:type="dxa"/>
            <w:tcBorders>
              <w:top w:val="nil"/>
              <w:left w:val="nil"/>
              <w:bottom w:val="nil"/>
              <w:right w:val="nil"/>
            </w:tcBorders>
            <w:tcMar>
              <w:top w:w="128" w:type="dxa"/>
              <w:left w:w="43" w:type="dxa"/>
              <w:bottom w:w="43" w:type="dxa"/>
              <w:right w:w="43" w:type="dxa"/>
            </w:tcMar>
          </w:tcPr>
          <w:p w14:paraId="76F9BC91" w14:textId="77777777" w:rsidR="00CA2A2C" w:rsidRDefault="002C51B0" w:rsidP="002E3790">
            <w:pPr>
              <w:jc w:val="left"/>
            </w:pPr>
            <w:r>
              <w:t>10 502 mill. kr</w:t>
            </w:r>
          </w:p>
        </w:tc>
      </w:tr>
      <w:tr w:rsidR="00CA2A2C" w14:paraId="65690487" w14:textId="77777777" w:rsidTr="002E3790">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BA7BEBB" w14:textId="77777777" w:rsidR="00CA2A2C" w:rsidRDefault="002C51B0" w:rsidP="002E3790">
            <w:pPr>
              <w:jc w:val="left"/>
            </w:pPr>
            <w:r>
              <w:t>E16 Øye–</w:t>
            </w:r>
            <w:proofErr w:type="spellStart"/>
            <w:r>
              <w:t>Eidsbru</w:t>
            </w:r>
            <w:proofErr w:type="spellEnd"/>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5D4CC687" w14:textId="77777777" w:rsidR="00CA2A2C" w:rsidRDefault="002C51B0" w:rsidP="002E3790">
            <w:pPr>
              <w:jc w:val="left"/>
            </w:pPr>
            <w:r>
              <w:t>945 mill. kr</w:t>
            </w:r>
          </w:p>
        </w:tc>
      </w:tr>
    </w:tbl>
    <w:p w14:paraId="0713C3EB" w14:textId="77777777" w:rsidR="00CA2A2C" w:rsidRDefault="002C51B0" w:rsidP="002E3790">
      <w:pPr>
        <w:rPr>
          <w:lang w:val="nn-NO"/>
        </w:rPr>
      </w:pPr>
      <w:r>
        <w:rPr>
          <w:lang w:val="nn-NO"/>
        </w:rPr>
        <w:t>Fullmaktene gjeld òg forpliktingar som blir inngåtte i seinare budsjettår, innanfor kostnadsramma for prosjektet. Samferdselsdepartementet blir gitt fullmakt til å prisjustere kostnadsrammene i seinare år.</w:t>
      </w:r>
    </w:p>
    <w:p w14:paraId="1C4FBE7A" w14:textId="77777777" w:rsidR="00CA2A2C" w:rsidRDefault="002C51B0" w:rsidP="002E3790">
      <w:pPr>
        <w:pStyle w:val="a-vedtak-del"/>
      </w:pPr>
      <w:r>
        <w:t>IV</w:t>
      </w:r>
    </w:p>
    <w:p w14:paraId="3A4B1953" w14:textId="77777777" w:rsidR="00CA2A2C" w:rsidRDefault="002C51B0" w:rsidP="002E3790">
      <w:pPr>
        <w:pStyle w:val="a-vedtak-tekst"/>
      </w:pPr>
      <w:r>
        <w:lastRenderedPageBreak/>
        <w:t>Tilføying av stikkord</w:t>
      </w:r>
    </w:p>
    <w:p w14:paraId="6E17582C" w14:textId="77777777" w:rsidR="00CA2A2C" w:rsidRDefault="002C51B0" w:rsidP="002E3790">
      <w:r>
        <w:t xml:space="preserve">Stortinget </w:t>
      </w:r>
      <w:proofErr w:type="spellStart"/>
      <w:r>
        <w:t>samtykkjer</w:t>
      </w:r>
      <w:proofErr w:type="spellEnd"/>
      <w:r>
        <w:t xml:space="preserve"> i at Samferdselsdepartementet i 2022 kan føye til stikkordet «</w:t>
      </w:r>
      <w:r>
        <w:rPr>
          <w:rStyle w:val="kursiv"/>
          <w:sz w:val="21"/>
          <w:szCs w:val="21"/>
        </w:rPr>
        <w:t xml:space="preserve">kan </w:t>
      </w:r>
      <w:proofErr w:type="spellStart"/>
      <w:r>
        <w:rPr>
          <w:rStyle w:val="kursiv"/>
          <w:sz w:val="21"/>
          <w:szCs w:val="21"/>
        </w:rPr>
        <w:t>overførast</w:t>
      </w:r>
      <w:proofErr w:type="spellEnd"/>
      <w:r>
        <w:t xml:space="preserve">» på kap. 1301 Forsking og utvikling mv., post 70 Pilotprosjekt for fossilfrie </w:t>
      </w:r>
      <w:proofErr w:type="spellStart"/>
      <w:r>
        <w:t>anleggsplassar</w:t>
      </w:r>
      <w:proofErr w:type="spellEnd"/>
      <w:r>
        <w:t>.</w:t>
      </w:r>
    </w:p>
    <w:p w14:paraId="109E73B8" w14:textId="77777777" w:rsidR="00CA2A2C" w:rsidRDefault="002C51B0" w:rsidP="002E3790">
      <w:pPr>
        <w:pStyle w:val="a-vedtak-del"/>
        <w:rPr>
          <w:lang w:val="nn-NO"/>
        </w:rPr>
      </w:pPr>
      <w:r>
        <w:rPr>
          <w:lang w:val="nn-NO"/>
        </w:rPr>
        <w:t>V</w:t>
      </w:r>
    </w:p>
    <w:p w14:paraId="29CA0454" w14:textId="77777777" w:rsidR="00CA2A2C" w:rsidRDefault="002C51B0" w:rsidP="002E3790">
      <w:pPr>
        <w:pStyle w:val="a-vedtak-tekst"/>
      </w:pPr>
      <w:r>
        <w:t xml:space="preserve">Fullmakt til å selje fast </w:t>
      </w:r>
      <w:proofErr w:type="spellStart"/>
      <w:r>
        <w:t>eigedom</w:t>
      </w:r>
      <w:proofErr w:type="spellEnd"/>
    </w:p>
    <w:p w14:paraId="4614E3FB" w14:textId="77777777" w:rsidR="00CA2A2C" w:rsidRDefault="002C51B0" w:rsidP="002E3790">
      <w:r>
        <w:t xml:space="preserve">Stortinget </w:t>
      </w:r>
      <w:proofErr w:type="spellStart"/>
      <w:r>
        <w:t>samtykkjer</w:t>
      </w:r>
      <w:proofErr w:type="spellEnd"/>
      <w:r>
        <w:t xml:space="preserve"> i at Samferdselsdepartementet kan selje fast </w:t>
      </w:r>
      <w:proofErr w:type="spellStart"/>
      <w:r>
        <w:t>eigedom</w:t>
      </w:r>
      <w:proofErr w:type="spellEnd"/>
      <w:r>
        <w:t xml:space="preserve"> i samband med prosjektet E16 Sandvika–</w:t>
      </w:r>
      <w:proofErr w:type="spellStart"/>
      <w:r>
        <w:t>Wøyen</w:t>
      </w:r>
      <w:proofErr w:type="spellEnd"/>
      <w:r>
        <w:t xml:space="preserve">, inntil </w:t>
      </w:r>
      <w:proofErr w:type="spellStart"/>
      <w:r>
        <w:t>ein</w:t>
      </w:r>
      <w:proofErr w:type="spellEnd"/>
      <w:r>
        <w:t xml:space="preserve"> verdi på 650 mill. kr i kvart </w:t>
      </w:r>
      <w:proofErr w:type="spellStart"/>
      <w:r>
        <w:t>einskild</w:t>
      </w:r>
      <w:proofErr w:type="spellEnd"/>
      <w:r>
        <w:t xml:space="preserve"> tilfelle.</w:t>
      </w:r>
    </w:p>
    <w:p w14:paraId="2A7AE961" w14:textId="77777777" w:rsidR="00CA2A2C" w:rsidRDefault="00CA2A2C" w:rsidP="002E3790"/>
    <w:sectPr w:rsidR="00CA2A2C">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7130" w14:textId="77777777" w:rsidR="00CA2A2C" w:rsidRDefault="002C51B0">
      <w:pPr>
        <w:spacing w:after="0" w:line="240" w:lineRule="auto"/>
      </w:pPr>
      <w:r>
        <w:separator/>
      </w:r>
    </w:p>
  </w:endnote>
  <w:endnote w:type="continuationSeparator" w:id="0">
    <w:p w14:paraId="5B946140" w14:textId="77777777" w:rsidR="00CA2A2C" w:rsidRDefault="002C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229B" w14:textId="77777777" w:rsidR="00CA2A2C" w:rsidRDefault="00CA2A2C">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5111" w14:textId="77777777" w:rsidR="00CA2A2C" w:rsidRDefault="00CA2A2C">
    <w:pPr>
      <w:widowControl w:val="0"/>
      <w:spacing w:line="240" w:lineRule="auto"/>
      <w:jc w:val="left"/>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BDE2" w14:textId="77777777" w:rsidR="00CA2A2C" w:rsidRDefault="00CA2A2C">
    <w:pPr>
      <w:pStyle w:val="0NOUTittelside-1"/>
      <w:spacing w:line="240" w:lineRule="atLeast"/>
      <w:jc w:val="left"/>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385C" w14:textId="77777777" w:rsidR="00CA2A2C" w:rsidRDefault="002C51B0">
      <w:pPr>
        <w:spacing w:after="0" w:line="240" w:lineRule="auto"/>
      </w:pPr>
      <w:r>
        <w:separator/>
      </w:r>
    </w:p>
  </w:footnote>
  <w:footnote w:type="continuationSeparator" w:id="0">
    <w:p w14:paraId="7D40E2DD" w14:textId="77777777" w:rsidR="00CA2A2C" w:rsidRDefault="002C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6FAC" w14:textId="77777777" w:rsidR="00CA2A2C" w:rsidRDefault="00CA2A2C">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CA9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72E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1EB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6C0A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1F83C6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582221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E3790"/>
    <w:rsid w:val="002C51B0"/>
    <w:rsid w:val="002E3790"/>
    <w:rsid w:val="00375D88"/>
    <w:rsid w:val="00CA2A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9C89D"/>
  <w14:defaultImageDpi w14:val="0"/>
  <w15:docId w15:val="{725292D1-53A7-4A5E-89F8-2BDF0500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8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75D88"/>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75D88"/>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375D88"/>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375D88"/>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375D88"/>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375D8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75D8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75D8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75D8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75D8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5D8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5D88"/>
    <w:pPr>
      <w:keepNext/>
      <w:keepLines/>
      <w:spacing w:before="240" w:after="240"/>
    </w:pPr>
  </w:style>
  <w:style w:type="paragraph" w:customStyle="1" w:styleId="a-konge-tit">
    <w:name w:val="a-konge-tit"/>
    <w:basedOn w:val="Normal"/>
    <w:next w:val="Normal"/>
    <w:rsid w:val="00375D88"/>
    <w:pPr>
      <w:keepNext/>
      <w:keepLines/>
      <w:spacing w:before="240"/>
      <w:jc w:val="center"/>
    </w:pPr>
    <w:rPr>
      <w:spacing w:val="30"/>
    </w:rPr>
  </w:style>
  <w:style w:type="paragraph" w:customStyle="1" w:styleId="a-tilraar-dep">
    <w:name w:val="a-tilraar-dep"/>
    <w:basedOn w:val="Normal"/>
    <w:next w:val="Normal"/>
    <w:rsid w:val="00375D8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5D8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5D8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375D8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5D88"/>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375D88"/>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
    <w:name w:val="b-progomr"/>
    <w:basedOn w:val="Normal"/>
    <w:next w:val="Normal"/>
    <w:rsid w:val="00375D88"/>
    <w:pPr>
      <w:keepNext/>
      <w:keepLines/>
      <w:spacing w:before="240"/>
    </w:pPr>
    <w:rPr>
      <w:b/>
      <w:spacing w:val="0"/>
    </w:rPr>
  </w:style>
  <w:style w:type="paragraph" w:customStyle="1" w:styleId="b-budkaptit">
    <w:name w:val="b-budkaptit"/>
    <w:basedOn w:val="Normal"/>
    <w:next w:val="Normal"/>
    <w:rsid w:val="00375D8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75D8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75D8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75D88"/>
  </w:style>
  <w:style w:type="paragraph" w:customStyle="1" w:styleId="Def">
    <w:name w:val="Def"/>
    <w:basedOn w:val="hengende-innrykk"/>
    <w:rsid w:val="00375D88"/>
    <w:pPr>
      <w:spacing w:line="240" w:lineRule="auto"/>
      <w:ind w:left="0" w:firstLine="0"/>
    </w:pPr>
    <w:rPr>
      <w:rFonts w:ascii="Times" w:eastAsia="Batang" w:hAnsi="Times"/>
      <w:spacing w:val="0"/>
      <w:szCs w:val="20"/>
    </w:rPr>
  </w:style>
  <w:style w:type="paragraph" w:customStyle="1" w:styleId="del-nr">
    <w:name w:val="del-nr"/>
    <w:basedOn w:val="Normal"/>
    <w:qFormat/>
    <w:rsid w:val="00375D8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75D8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5D88"/>
  </w:style>
  <w:style w:type="paragraph" w:customStyle="1" w:styleId="figur-noter">
    <w:name w:val="figur-noter"/>
    <w:basedOn w:val="Normal"/>
    <w:next w:val="Normal"/>
    <w:rsid w:val="00375D8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5D8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75D88"/>
    <w:rPr>
      <w:sz w:val="20"/>
    </w:rPr>
  </w:style>
  <w:style w:type="character" w:customStyle="1" w:styleId="FotnotetekstTegn">
    <w:name w:val="Fotnotetekst Tegn"/>
    <w:basedOn w:val="Standardskriftforavsnitt"/>
    <w:link w:val="Fotnotetekst"/>
    <w:rsid w:val="00375D88"/>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5D88"/>
    <w:pPr>
      <w:ind w:left="1418" w:hanging="1418"/>
    </w:pPr>
  </w:style>
  <w:style w:type="paragraph" w:customStyle="1" w:styleId="i-budkap-over">
    <w:name w:val="i-budkap-over"/>
    <w:basedOn w:val="Normal"/>
    <w:next w:val="Normal"/>
    <w:rsid w:val="00375D88"/>
    <w:pPr>
      <w:jc w:val="right"/>
    </w:pPr>
    <w:rPr>
      <w:rFonts w:ascii="Times" w:hAnsi="Times"/>
      <w:b/>
      <w:noProof/>
    </w:rPr>
  </w:style>
  <w:style w:type="paragraph" w:customStyle="1" w:styleId="i-dep">
    <w:name w:val="i-dep"/>
    <w:basedOn w:val="Normal"/>
    <w:next w:val="Normal"/>
    <w:rsid w:val="00375D8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375D8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5D88"/>
    <w:pPr>
      <w:ind w:left="1985" w:hanging="1985"/>
    </w:pPr>
    <w:rPr>
      <w:spacing w:val="0"/>
    </w:rPr>
  </w:style>
  <w:style w:type="paragraph" w:customStyle="1" w:styleId="i-statsrdato">
    <w:name w:val="i-statsr.dato"/>
    <w:basedOn w:val="Normal"/>
    <w:next w:val="Normal"/>
    <w:rsid w:val="00375D88"/>
    <w:pPr>
      <w:spacing w:after="0"/>
      <w:jc w:val="center"/>
    </w:pPr>
    <w:rPr>
      <w:rFonts w:ascii="Times" w:hAnsi="Times"/>
      <w:i/>
      <w:noProof/>
    </w:rPr>
  </w:style>
  <w:style w:type="paragraph" w:customStyle="1" w:styleId="i-termin">
    <w:name w:val="i-termin"/>
    <w:basedOn w:val="Normal"/>
    <w:next w:val="Normal"/>
    <w:rsid w:val="00375D88"/>
    <w:pPr>
      <w:spacing w:before="360"/>
      <w:jc w:val="center"/>
    </w:pPr>
    <w:rPr>
      <w:b/>
      <w:noProof/>
      <w:sz w:val="28"/>
    </w:rPr>
  </w:style>
  <w:style w:type="paragraph" w:customStyle="1" w:styleId="i-tit">
    <w:name w:val="i-tit"/>
    <w:basedOn w:val="Normal"/>
    <w:next w:val="i-statsrdato"/>
    <w:rsid w:val="00375D8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75D88"/>
  </w:style>
  <w:style w:type="paragraph" w:customStyle="1" w:styleId="Kilde">
    <w:name w:val="Kilde"/>
    <w:basedOn w:val="Normal"/>
    <w:next w:val="Normal"/>
    <w:rsid w:val="00375D8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5D8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5D8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5D8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5D8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5D88"/>
    <w:pPr>
      <w:spacing w:after="0"/>
    </w:pPr>
  </w:style>
  <w:style w:type="paragraph" w:customStyle="1" w:styleId="l-tit-endr-avsnitt">
    <w:name w:val="l-tit-endr-avsnitt"/>
    <w:basedOn w:val="l-tit-endr-lovkap"/>
    <w:qFormat/>
    <w:rsid w:val="00375D88"/>
  </w:style>
  <w:style w:type="paragraph" w:customStyle="1" w:styleId="l-tit-endr-ledd">
    <w:name w:val="l-tit-endr-ledd"/>
    <w:basedOn w:val="Normal"/>
    <w:qFormat/>
    <w:rsid w:val="00375D88"/>
    <w:pPr>
      <w:keepNext/>
      <w:spacing w:before="240" w:after="0" w:line="240" w:lineRule="auto"/>
    </w:pPr>
    <w:rPr>
      <w:rFonts w:ascii="Times" w:hAnsi="Times"/>
      <w:noProof/>
      <w:lang w:val="nn-NO"/>
    </w:rPr>
  </w:style>
  <w:style w:type="paragraph" w:customStyle="1" w:styleId="l-tit-endr-lov">
    <w:name w:val="l-tit-endr-lov"/>
    <w:basedOn w:val="Normal"/>
    <w:qFormat/>
    <w:rsid w:val="00375D8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5D88"/>
    <w:pPr>
      <w:keepNext/>
      <w:spacing w:before="240" w:after="0" w:line="240" w:lineRule="auto"/>
    </w:pPr>
    <w:rPr>
      <w:rFonts w:ascii="Times" w:hAnsi="Times"/>
      <w:noProof/>
      <w:lang w:val="nn-NO"/>
    </w:rPr>
  </w:style>
  <w:style w:type="paragraph" w:customStyle="1" w:styleId="l-tit-endr-lovkap">
    <w:name w:val="l-tit-endr-lovkap"/>
    <w:basedOn w:val="Normal"/>
    <w:qFormat/>
    <w:rsid w:val="00375D88"/>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5D8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375D88"/>
    <w:pPr>
      <w:spacing w:before="60" w:after="0"/>
      <w:ind w:left="397"/>
    </w:pPr>
    <w:rPr>
      <w:spacing w:val="0"/>
    </w:rPr>
  </w:style>
  <w:style w:type="paragraph" w:customStyle="1" w:styleId="Listeavsnitt2">
    <w:name w:val="Listeavsnitt 2"/>
    <w:basedOn w:val="Normal"/>
    <w:qFormat/>
    <w:rsid w:val="00375D88"/>
    <w:pPr>
      <w:spacing w:before="60" w:after="0"/>
      <w:ind w:left="794"/>
    </w:pPr>
    <w:rPr>
      <w:spacing w:val="0"/>
    </w:rPr>
  </w:style>
  <w:style w:type="paragraph" w:customStyle="1" w:styleId="Listeavsnitt3">
    <w:name w:val="Listeavsnitt 3"/>
    <w:basedOn w:val="Normal"/>
    <w:qFormat/>
    <w:rsid w:val="00375D88"/>
    <w:pPr>
      <w:spacing w:before="60" w:after="0"/>
      <w:ind w:left="1191"/>
    </w:pPr>
    <w:rPr>
      <w:spacing w:val="0"/>
    </w:rPr>
  </w:style>
  <w:style w:type="paragraph" w:customStyle="1" w:styleId="Listeavsnitt4">
    <w:name w:val="Listeavsnitt 4"/>
    <w:basedOn w:val="Normal"/>
    <w:qFormat/>
    <w:rsid w:val="00375D88"/>
    <w:pPr>
      <w:spacing w:before="60" w:after="0"/>
      <w:ind w:left="1588"/>
    </w:pPr>
    <w:rPr>
      <w:spacing w:val="0"/>
    </w:rPr>
  </w:style>
  <w:style w:type="paragraph" w:customStyle="1" w:styleId="Listeavsnitt5">
    <w:name w:val="Listeavsnitt 5"/>
    <w:basedOn w:val="Normal"/>
    <w:qFormat/>
    <w:rsid w:val="00375D8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5D8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75D8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75D88"/>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5D8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75D8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5D8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5D8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erm">
    <w:name w:val="Term"/>
    <w:basedOn w:val="hengende-innrykk"/>
    <w:rsid w:val="00375D8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5D8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5D8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5D8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5D88"/>
    <w:pPr>
      <w:numPr>
        <w:numId w:val="0"/>
      </w:numPr>
    </w:pPr>
    <w:rPr>
      <w:b w:val="0"/>
      <w:i/>
    </w:rPr>
  </w:style>
  <w:style w:type="paragraph" w:customStyle="1" w:styleId="Undervedl-tittel">
    <w:name w:val="Undervedl-tittel"/>
    <w:basedOn w:val="Normal"/>
    <w:next w:val="Normal"/>
    <w:rsid w:val="00375D8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5D88"/>
    <w:pPr>
      <w:numPr>
        <w:numId w:val="0"/>
      </w:numPr>
      <w:outlineLvl w:val="9"/>
    </w:pPr>
  </w:style>
  <w:style w:type="paragraph" w:customStyle="1" w:styleId="v-Overskrift2">
    <w:name w:val="v-Overskrift 2"/>
    <w:basedOn w:val="Overskrift2"/>
    <w:next w:val="Normal"/>
    <w:rsid w:val="00375D8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5D8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5D8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5D8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75D8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5D88"/>
    <w:pPr>
      <w:keepNext/>
      <w:keepLines/>
      <w:spacing w:before="720"/>
      <w:jc w:val="center"/>
    </w:pPr>
    <w:rPr>
      <w:rFonts w:ascii="Times" w:hAnsi="Times"/>
      <w:b/>
      <w:noProof/>
      <w:sz w:val="56"/>
    </w:rPr>
  </w:style>
  <w:style w:type="paragraph" w:customStyle="1" w:styleId="a-vedtak-tekst">
    <w:name w:val="a-vedtak-tekst"/>
    <w:basedOn w:val="Normal"/>
    <w:next w:val="Normal"/>
    <w:rsid w:val="00375D88"/>
    <w:pPr>
      <w:keepNext/>
      <w:jc w:val="center"/>
    </w:pPr>
  </w:style>
  <w:style w:type="paragraph" w:customStyle="1" w:styleId="i-sesjon">
    <w:name w:val="i-sesjon"/>
    <w:basedOn w:val="Normal"/>
    <w:next w:val="Normal"/>
    <w:rsid w:val="00375D88"/>
    <w:pPr>
      <w:jc w:val="center"/>
    </w:pPr>
    <w:rPr>
      <w:rFonts w:ascii="Times" w:hAnsi="Times"/>
      <w:b/>
      <w:noProof/>
      <w:sz w:val="28"/>
    </w:rPr>
  </w:style>
  <w:style w:type="paragraph" w:customStyle="1" w:styleId="i-mtit">
    <w:name w:val="i-mtit"/>
    <w:basedOn w:val="Normal"/>
    <w:next w:val="Normal"/>
    <w:rsid w:val="00375D8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375D88"/>
    <w:pPr>
      <w:numPr>
        <w:ilvl w:val="5"/>
        <w:numId w:val="21"/>
      </w:numPr>
    </w:pPr>
    <w:rPr>
      <w:rFonts w:ascii="Arial" w:hAnsi="Arial"/>
    </w:rPr>
  </w:style>
  <w:style w:type="character" w:customStyle="1" w:styleId="Overskrift2Tegn">
    <w:name w:val="Overskrift 2 Tegn"/>
    <w:basedOn w:val="Standardskriftforavsnitt"/>
    <w:link w:val="Overskrift2"/>
    <w:rsid w:val="00375D88"/>
    <w:rPr>
      <w:rFonts w:ascii="Arial" w:eastAsia="Times New Roman" w:hAnsi="Arial"/>
      <w:b/>
      <w:spacing w:val="4"/>
      <w:sz w:val="28"/>
    </w:rPr>
  </w:style>
  <w:style w:type="paragraph" w:customStyle="1" w:styleId="tabell-tittel">
    <w:name w:val="tabell-tittel"/>
    <w:basedOn w:val="Normal"/>
    <w:next w:val="Normal"/>
    <w:rsid w:val="00375D88"/>
    <w:pPr>
      <w:keepNext/>
      <w:keepLines/>
      <w:numPr>
        <w:ilvl w:val="6"/>
        <w:numId w:val="21"/>
      </w:numPr>
      <w:spacing w:before="240"/>
    </w:pPr>
    <w:rPr>
      <w:rFonts w:ascii="Arial" w:hAnsi="Arial"/>
    </w:rPr>
  </w:style>
  <w:style w:type="character" w:customStyle="1" w:styleId="Overskrift3Tegn">
    <w:name w:val="Overskrift 3 Tegn"/>
    <w:basedOn w:val="Standardskriftforavsnitt"/>
    <w:link w:val="Overskrift3"/>
    <w:rsid w:val="00375D88"/>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375D88"/>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375D88"/>
    <w:rPr>
      <w:rFonts w:ascii="Arial" w:eastAsia="Times New Roman" w:hAnsi="Arial"/>
      <w:i/>
      <w:sz w:val="24"/>
    </w:rPr>
  </w:style>
  <w:style w:type="paragraph" w:customStyle="1" w:styleId="avsnitt-tittel">
    <w:name w:val="avsnitt-tittel"/>
    <w:basedOn w:val="Normal"/>
    <w:next w:val="Normal"/>
    <w:rsid w:val="00375D88"/>
    <w:pPr>
      <w:keepNext/>
      <w:keepLines/>
      <w:spacing w:before="360" w:after="60"/>
    </w:pPr>
    <w:rPr>
      <w:rFonts w:ascii="Arial" w:hAnsi="Arial"/>
      <w:sz w:val="26"/>
    </w:rPr>
  </w:style>
  <w:style w:type="paragraph" w:styleId="Liste">
    <w:name w:val="List"/>
    <w:basedOn w:val="Normal"/>
    <w:rsid w:val="00375D88"/>
    <w:pPr>
      <w:numPr>
        <w:numId w:val="6"/>
      </w:numPr>
      <w:spacing w:line="240" w:lineRule="auto"/>
      <w:contextualSpacing/>
    </w:pPr>
  </w:style>
  <w:style w:type="paragraph" w:styleId="Liste2">
    <w:name w:val="List 2"/>
    <w:basedOn w:val="Normal"/>
    <w:rsid w:val="00375D88"/>
    <w:pPr>
      <w:numPr>
        <w:ilvl w:val="1"/>
        <w:numId w:val="6"/>
      </w:numPr>
      <w:spacing w:after="0"/>
    </w:pPr>
  </w:style>
  <w:style w:type="paragraph" w:styleId="Liste3">
    <w:name w:val="List 3"/>
    <w:basedOn w:val="Normal"/>
    <w:rsid w:val="00375D88"/>
    <w:pPr>
      <w:numPr>
        <w:ilvl w:val="2"/>
        <w:numId w:val="6"/>
      </w:numPr>
      <w:spacing w:after="0"/>
    </w:pPr>
    <w:rPr>
      <w:spacing w:val="0"/>
    </w:rPr>
  </w:style>
  <w:style w:type="paragraph" w:styleId="Liste4">
    <w:name w:val="List 4"/>
    <w:basedOn w:val="Normal"/>
    <w:rsid w:val="00375D88"/>
    <w:pPr>
      <w:numPr>
        <w:ilvl w:val="3"/>
        <w:numId w:val="6"/>
      </w:numPr>
      <w:spacing w:after="0"/>
    </w:pPr>
    <w:rPr>
      <w:spacing w:val="0"/>
    </w:rPr>
  </w:style>
  <w:style w:type="paragraph" w:styleId="Liste5">
    <w:name w:val="List 5"/>
    <w:basedOn w:val="Normal"/>
    <w:rsid w:val="00375D8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75D8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75D8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75D8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75D8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375D88"/>
    <w:pPr>
      <w:keepNext/>
      <w:keepLines/>
      <w:spacing w:before="360"/>
    </w:pPr>
    <w:rPr>
      <w:rFonts w:ascii="Arial" w:hAnsi="Arial"/>
      <w:b/>
      <w:sz w:val="28"/>
    </w:rPr>
  </w:style>
  <w:style w:type="character" w:customStyle="1" w:styleId="UndertittelTegn">
    <w:name w:val="Undertittel Tegn"/>
    <w:basedOn w:val="Standardskriftforavsnitt"/>
    <w:link w:val="Undertittel"/>
    <w:rsid w:val="00375D88"/>
    <w:rPr>
      <w:rFonts w:ascii="Arial" w:eastAsia="Times New Roman" w:hAnsi="Arial"/>
      <w:b/>
      <w:spacing w:val="4"/>
      <w:sz w:val="28"/>
    </w:rPr>
  </w:style>
  <w:style w:type="paragraph" w:styleId="Nummerertliste5">
    <w:name w:val="List Number 5"/>
    <w:basedOn w:val="Normal"/>
    <w:rsid w:val="00375D8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75D88"/>
    <w:pPr>
      <w:numPr>
        <w:numId w:val="14"/>
      </w:numPr>
      <w:tabs>
        <w:tab w:val="left" w:pos="397"/>
      </w:tabs>
      <w:ind w:left="397" w:hanging="397"/>
    </w:pPr>
  </w:style>
  <w:style w:type="paragraph" w:customStyle="1" w:styleId="Listebombe2">
    <w:name w:val="Liste bombe 2"/>
    <w:basedOn w:val="Liste2"/>
    <w:qFormat/>
    <w:rsid w:val="00375D88"/>
    <w:pPr>
      <w:numPr>
        <w:ilvl w:val="0"/>
        <w:numId w:val="15"/>
      </w:numPr>
      <w:ind w:left="794" w:hanging="397"/>
    </w:pPr>
  </w:style>
  <w:style w:type="paragraph" w:customStyle="1" w:styleId="Listebombe3">
    <w:name w:val="Liste bombe 3"/>
    <w:basedOn w:val="Liste3"/>
    <w:qFormat/>
    <w:rsid w:val="00375D88"/>
    <w:pPr>
      <w:numPr>
        <w:ilvl w:val="0"/>
        <w:numId w:val="16"/>
      </w:numPr>
      <w:ind w:left="1191" w:hanging="397"/>
    </w:pPr>
  </w:style>
  <w:style w:type="paragraph" w:customStyle="1" w:styleId="Listebombe4">
    <w:name w:val="Liste bombe 4"/>
    <w:basedOn w:val="Liste4"/>
    <w:qFormat/>
    <w:rsid w:val="00375D88"/>
    <w:pPr>
      <w:numPr>
        <w:ilvl w:val="0"/>
        <w:numId w:val="17"/>
      </w:numPr>
      <w:ind w:left="1588" w:hanging="397"/>
    </w:pPr>
  </w:style>
  <w:style w:type="paragraph" w:customStyle="1" w:styleId="Listebombe5">
    <w:name w:val="Liste bombe 5"/>
    <w:basedOn w:val="Liste5"/>
    <w:qFormat/>
    <w:rsid w:val="00375D8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5D8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75D8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5D8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5D8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5D8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5D8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5D8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5D8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5D8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5D88"/>
    <w:pPr>
      <w:numPr>
        <w:ilvl w:val="4"/>
        <w:numId w:val="13"/>
      </w:numPr>
      <w:spacing w:after="0"/>
    </w:pPr>
  </w:style>
  <w:style w:type="paragraph" w:customStyle="1" w:styleId="opplisting2">
    <w:name w:val="opplisting 2"/>
    <w:basedOn w:val="Normal"/>
    <w:qFormat/>
    <w:rsid w:val="00375D88"/>
    <w:pPr>
      <w:spacing w:after="0"/>
      <w:ind w:left="397"/>
    </w:pPr>
    <w:rPr>
      <w:spacing w:val="0"/>
      <w:lang w:val="en-US"/>
    </w:rPr>
  </w:style>
  <w:style w:type="paragraph" w:customStyle="1" w:styleId="opplisting3">
    <w:name w:val="opplisting 3"/>
    <w:basedOn w:val="Normal"/>
    <w:qFormat/>
    <w:rsid w:val="00375D88"/>
    <w:pPr>
      <w:spacing w:after="0"/>
      <w:ind w:left="794"/>
    </w:pPr>
    <w:rPr>
      <w:spacing w:val="0"/>
    </w:rPr>
  </w:style>
  <w:style w:type="paragraph" w:customStyle="1" w:styleId="opplisting4">
    <w:name w:val="opplisting 4"/>
    <w:basedOn w:val="Normal"/>
    <w:qFormat/>
    <w:rsid w:val="00375D88"/>
    <w:pPr>
      <w:spacing w:after="0"/>
      <w:ind w:left="1191"/>
    </w:pPr>
    <w:rPr>
      <w:spacing w:val="0"/>
    </w:rPr>
  </w:style>
  <w:style w:type="paragraph" w:customStyle="1" w:styleId="opplisting5">
    <w:name w:val="opplisting 5"/>
    <w:basedOn w:val="Normal"/>
    <w:qFormat/>
    <w:rsid w:val="00375D88"/>
    <w:pPr>
      <w:spacing w:after="0"/>
      <w:ind w:left="1588"/>
    </w:pPr>
    <w:rPr>
      <w:spacing w:val="0"/>
    </w:rPr>
  </w:style>
  <w:style w:type="paragraph" w:customStyle="1" w:styleId="friliste">
    <w:name w:val="friliste"/>
    <w:basedOn w:val="Normal"/>
    <w:qFormat/>
    <w:rsid w:val="00375D88"/>
    <w:pPr>
      <w:tabs>
        <w:tab w:val="left" w:pos="397"/>
      </w:tabs>
      <w:spacing w:after="0"/>
      <w:ind w:left="397" w:hanging="397"/>
    </w:pPr>
    <w:rPr>
      <w:spacing w:val="0"/>
    </w:rPr>
  </w:style>
  <w:style w:type="paragraph" w:customStyle="1" w:styleId="friliste2">
    <w:name w:val="friliste 2"/>
    <w:basedOn w:val="Normal"/>
    <w:qFormat/>
    <w:rsid w:val="00375D88"/>
    <w:pPr>
      <w:tabs>
        <w:tab w:val="left" w:pos="794"/>
      </w:tabs>
      <w:spacing w:after="0"/>
      <w:ind w:left="794" w:hanging="397"/>
    </w:pPr>
    <w:rPr>
      <w:spacing w:val="0"/>
    </w:rPr>
  </w:style>
  <w:style w:type="paragraph" w:customStyle="1" w:styleId="friliste3">
    <w:name w:val="friliste 3"/>
    <w:basedOn w:val="Normal"/>
    <w:qFormat/>
    <w:rsid w:val="00375D88"/>
    <w:pPr>
      <w:tabs>
        <w:tab w:val="left" w:pos="1191"/>
      </w:tabs>
      <w:spacing w:after="0"/>
      <w:ind w:left="1191" w:hanging="397"/>
    </w:pPr>
    <w:rPr>
      <w:spacing w:val="0"/>
    </w:rPr>
  </w:style>
  <w:style w:type="paragraph" w:customStyle="1" w:styleId="friliste4">
    <w:name w:val="friliste 4"/>
    <w:basedOn w:val="Normal"/>
    <w:qFormat/>
    <w:rsid w:val="00375D88"/>
    <w:pPr>
      <w:tabs>
        <w:tab w:val="left" w:pos="1588"/>
      </w:tabs>
      <w:spacing w:after="0"/>
      <w:ind w:left="1588" w:hanging="397"/>
    </w:pPr>
    <w:rPr>
      <w:spacing w:val="0"/>
    </w:rPr>
  </w:style>
  <w:style w:type="paragraph" w:customStyle="1" w:styleId="friliste5">
    <w:name w:val="friliste 5"/>
    <w:basedOn w:val="Normal"/>
    <w:qFormat/>
    <w:rsid w:val="00375D8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5D8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5D88"/>
    <w:pPr>
      <w:numPr>
        <w:numId w:val="12"/>
      </w:numPr>
    </w:pPr>
  </w:style>
  <w:style w:type="paragraph" w:customStyle="1" w:styleId="avsnitt-undertittel">
    <w:name w:val="avsnitt-undertittel"/>
    <w:basedOn w:val="Normal"/>
    <w:next w:val="Normal"/>
    <w:rsid w:val="00375D8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5D8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5D8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5D88"/>
    <w:pPr>
      <w:numPr>
        <w:numId w:val="12"/>
      </w:numPr>
    </w:pPr>
  </w:style>
  <w:style w:type="paragraph" w:customStyle="1" w:styleId="avsnitt-under-undertittel">
    <w:name w:val="avsnitt-under-undertittel"/>
    <w:basedOn w:val="Normal"/>
    <w:next w:val="Normal"/>
    <w:rsid w:val="00375D88"/>
    <w:pPr>
      <w:keepNext/>
      <w:keepLines/>
      <w:spacing w:before="360" w:line="240" w:lineRule="auto"/>
    </w:pPr>
    <w:rPr>
      <w:rFonts w:eastAsia="Batang"/>
      <w:i/>
      <w:spacing w:val="0"/>
      <w:szCs w:val="20"/>
    </w:rPr>
  </w:style>
  <w:style w:type="paragraph" w:customStyle="1" w:styleId="blokksit">
    <w:name w:val="blokksit"/>
    <w:basedOn w:val="Normal"/>
    <w:qFormat/>
    <w:rsid w:val="00375D8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5D88"/>
    <w:pPr>
      <w:spacing w:before="180" w:after="0"/>
    </w:pPr>
    <w:rPr>
      <w:rFonts w:ascii="Times" w:hAnsi="Times"/>
      <w:i/>
    </w:rPr>
  </w:style>
  <w:style w:type="paragraph" w:customStyle="1" w:styleId="l-ledd">
    <w:name w:val="l-ledd"/>
    <w:basedOn w:val="Normal"/>
    <w:qFormat/>
    <w:rsid w:val="00375D88"/>
    <w:pPr>
      <w:spacing w:after="0"/>
      <w:ind w:firstLine="397"/>
    </w:pPr>
    <w:rPr>
      <w:rFonts w:ascii="Times" w:hAnsi="Times"/>
    </w:rPr>
  </w:style>
  <w:style w:type="paragraph" w:customStyle="1" w:styleId="l-tit-endr-paragraf">
    <w:name w:val="l-tit-endr-paragraf"/>
    <w:basedOn w:val="Normal"/>
    <w:qFormat/>
    <w:rsid w:val="00375D8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375D88"/>
    <w:pPr>
      <w:keepNext/>
      <w:keepLines/>
      <w:numPr>
        <w:ilvl w:val="7"/>
        <w:numId w:val="2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75D88"/>
    <w:rPr>
      <w:rFonts w:ascii="Times New Roman" w:eastAsia="Times New Roman" w:hAnsi="Times New Roman"/>
      <w:spacing w:val="4"/>
      <w:sz w:val="20"/>
    </w:rPr>
  </w:style>
  <w:style w:type="character" w:customStyle="1" w:styleId="DatoTegn">
    <w:name w:val="Dato Tegn"/>
    <w:basedOn w:val="Standardskriftforavsnitt"/>
    <w:link w:val="Dato0"/>
    <w:rsid w:val="00375D88"/>
    <w:rPr>
      <w:rFonts w:ascii="Times New Roman" w:eastAsia="Times New Roman" w:hAnsi="Times New Roman"/>
      <w:spacing w:val="4"/>
      <w:sz w:val="24"/>
    </w:rPr>
  </w:style>
  <w:style w:type="character" w:styleId="Fotnotereferanse">
    <w:name w:val="footnote reference"/>
    <w:basedOn w:val="Standardskriftforavsnitt"/>
    <w:rsid w:val="00375D88"/>
    <w:rPr>
      <w:vertAlign w:val="superscript"/>
    </w:rPr>
  </w:style>
  <w:style w:type="character" w:customStyle="1" w:styleId="gjennomstreket">
    <w:name w:val="gjennomstreket"/>
    <w:uiPriority w:val="1"/>
    <w:rsid w:val="00375D88"/>
    <w:rPr>
      <w:strike/>
      <w:dstrike w:val="0"/>
    </w:rPr>
  </w:style>
  <w:style w:type="character" w:customStyle="1" w:styleId="halvfet0">
    <w:name w:val="halvfet"/>
    <w:basedOn w:val="Standardskriftforavsnitt"/>
    <w:rsid w:val="00375D88"/>
    <w:rPr>
      <w:b/>
    </w:rPr>
  </w:style>
  <w:style w:type="character" w:styleId="Hyperkobling">
    <w:name w:val="Hyperlink"/>
    <w:basedOn w:val="Standardskriftforavsnitt"/>
    <w:uiPriority w:val="99"/>
    <w:unhideWhenUsed/>
    <w:rsid w:val="00375D88"/>
    <w:rPr>
      <w:color w:val="0563C1" w:themeColor="hyperlink"/>
      <w:u w:val="single"/>
    </w:rPr>
  </w:style>
  <w:style w:type="character" w:customStyle="1" w:styleId="kursiv">
    <w:name w:val="kursiv"/>
    <w:basedOn w:val="Standardskriftforavsnitt"/>
    <w:rsid w:val="00375D88"/>
    <w:rPr>
      <w:i/>
    </w:rPr>
  </w:style>
  <w:style w:type="character" w:customStyle="1" w:styleId="l-endring">
    <w:name w:val="l-endring"/>
    <w:basedOn w:val="Standardskriftforavsnitt"/>
    <w:rsid w:val="00375D8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75D88"/>
  </w:style>
  <w:style w:type="character" w:styleId="Plassholdertekst">
    <w:name w:val="Placeholder Text"/>
    <w:basedOn w:val="Standardskriftforavsnitt"/>
    <w:uiPriority w:val="99"/>
    <w:rsid w:val="00375D88"/>
    <w:rPr>
      <w:color w:val="808080"/>
    </w:rPr>
  </w:style>
  <w:style w:type="character" w:customStyle="1" w:styleId="regular">
    <w:name w:val="regular"/>
    <w:basedOn w:val="Standardskriftforavsnitt"/>
    <w:uiPriority w:val="1"/>
    <w:qFormat/>
    <w:rsid w:val="00375D8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375D88"/>
    <w:rPr>
      <w:vertAlign w:val="superscript"/>
    </w:rPr>
  </w:style>
  <w:style w:type="character" w:customStyle="1" w:styleId="skrift-senket">
    <w:name w:val="skrift-senket"/>
    <w:basedOn w:val="Standardskriftforavsnitt"/>
    <w:rsid w:val="00375D88"/>
    <w:rPr>
      <w:vertAlign w:val="subscript"/>
    </w:rPr>
  </w:style>
  <w:style w:type="character" w:customStyle="1" w:styleId="SluttnotetekstTegn">
    <w:name w:val="Sluttnotetekst Tegn"/>
    <w:basedOn w:val="Standardskriftforavsnitt"/>
    <w:link w:val="Sluttnotetekst"/>
    <w:uiPriority w:val="99"/>
    <w:semiHidden/>
    <w:rsid w:val="00375D88"/>
    <w:rPr>
      <w:rFonts w:ascii="Times New Roman" w:eastAsia="Times New Roman" w:hAnsi="Times New Roman"/>
      <w:spacing w:val="4"/>
      <w:sz w:val="20"/>
      <w:szCs w:val="20"/>
    </w:rPr>
  </w:style>
  <w:style w:type="character" w:customStyle="1" w:styleId="sperret0">
    <w:name w:val="sperret"/>
    <w:basedOn w:val="Standardskriftforavsnitt"/>
    <w:rsid w:val="00375D88"/>
    <w:rPr>
      <w:spacing w:val="30"/>
    </w:rPr>
  </w:style>
  <w:style w:type="character" w:customStyle="1" w:styleId="SterktsitatTegn">
    <w:name w:val="Sterkt sitat Tegn"/>
    <w:basedOn w:val="Standardskriftforavsnitt"/>
    <w:link w:val="Sterktsitat"/>
    <w:uiPriority w:val="30"/>
    <w:rsid w:val="00375D8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75D88"/>
    <w:rPr>
      <w:color w:val="0000FF"/>
    </w:rPr>
  </w:style>
  <w:style w:type="character" w:customStyle="1" w:styleId="stikkord0">
    <w:name w:val="stikkord"/>
    <w:uiPriority w:val="99"/>
  </w:style>
  <w:style w:type="character" w:styleId="Sterk">
    <w:name w:val="Strong"/>
    <w:basedOn w:val="Standardskriftforavsnitt"/>
    <w:uiPriority w:val="22"/>
    <w:qFormat/>
    <w:rsid w:val="00375D88"/>
    <w:rPr>
      <w:b/>
      <w:bCs/>
    </w:rPr>
  </w:style>
  <w:style w:type="character" w:customStyle="1" w:styleId="TopptekstTegn">
    <w:name w:val="Topptekst Tegn"/>
    <w:basedOn w:val="Standardskriftforavsnitt"/>
    <w:link w:val="Topptekst"/>
    <w:rsid w:val="00375D8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75D88"/>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375D88"/>
    <w:rPr>
      <w:rFonts w:ascii="Arial" w:eastAsia="Times New Roman" w:hAnsi="Arial"/>
      <w:i/>
      <w:spacing w:val="4"/>
    </w:rPr>
  </w:style>
  <w:style w:type="character" w:customStyle="1" w:styleId="Overskrift7Tegn">
    <w:name w:val="Overskrift 7 Tegn"/>
    <w:basedOn w:val="Standardskriftforavsnitt"/>
    <w:link w:val="Overskrift7"/>
    <w:rsid w:val="00375D88"/>
    <w:rPr>
      <w:rFonts w:ascii="Arial" w:eastAsia="Times New Roman" w:hAnsi="Arial"/>
      <w:spacing w:val="4"/>
      <w:sz w:val="24"/>
    </w:rPr>
  </w:style>
  <w:style w:type="character" w:customStyle="1" w:styleId="Overskrift8Tegn">
    <w:name w:val="Overskrift 8 Tegn"/>
    <w:basedOn w:val="Standardskriftforavsnitt"/>
    <w:link w:val="Overskrift8"/>
    <w:rsid w:val="00375D88"/>
    <w:rPr>
      <w:rFonts w:ascii="Arial" w:eastAsia="Times New Roman" w:hAnsi="Arial"/>
      <w:i/>
      <w:spacing w:val="4"/>
      <w:sz w:val="24"/>
    </w:rPr>
  </w:style>
  <w:style w:type="character" w:customStyle="1" w:styleId="Overskrift9Tegn">
    <w:name w:val="Overskrift 9 Tegn"/>
    <w:basedOn w:val="Standardskriftforavsnitt"/>
    <w:link w:val="Overskrift9"/>
    <w:rsid w:val="00375D88"/>
    <w:rPr>
      <w:rFonts w:ascii="Arial" w:eastAsia="Times New Roman" w:hAnsi="Arial"/>
      <w:i/>
      <w:spacing w:val="4"/>
      <w:sz w:val="18"/>
    </w:rPr>
  </w:style>
  <w:style w:type="table" w:customStyle="1" w:styleId="Tabell-VM">
    <w:name w:val="Tabell-VM"/>
    <w:basedOn w:val="Tabelltemaer"/>
    <w:uiPriority w:val="99"/>
    <w:qFormat/>
    <w:rsid w:val="00375D8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75D8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5D8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75D8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5D8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375D88"/>
    <w:pPr>
      <w:tabs>
        <w:tab w:val="center" w:pos="4153"/>
        <w:tab w:val="right" w:pos="8306"/>
      </w:tabs>
    </w:pPr>
    <w:rPr>
      <w:sz w:val="20"/>
    </w:rPr>
  </w:style>
  <w:style w:type="character" w:customStyle="1" w:styleId="BunntekstTegn1">
    <w:name w:val="Bunntekst Tegn1"/>
    <w:basedOn w:val="Standardskriftforavsnitt"/>
    <w:uiPriority w:val="99"/>
    <w:semiHidden/>
    <w:rsid w:val="002E3790"/>
    <w:rPr>
      <w:rFonts w:ascii="Times New Roman" w:eastAsia="Times New Roman" w:hAnsi="Times New Roman"/>
      <w:spacing w:val="4"/>
      <w:sz w:val="24"/>
    </w:rPr>
  </w:style>
  <w:style w:type="paragraph" w:styleId="INNH1">
    <w:name w:val="toc 1"/>
    <w:basedOn w:val="Normal"/>
    <w:next w:val="Normal"/>
    <w:rsid w:val="00375D88"/>
    <w:pPr>
      <w:tabs>
        <w:tab w:val="right" w:leader="dot" w:pos="8306"/>
      </w:tabs>
    </w:pPr>
    <w:rPr>
      <w:spacing w:val="0"/>
    </w:rPr>
  </w:style>
  <w:style w:type="paragraph" w:styleId="INNH2">
    <w:name w:val="toc 2"/>
    <w:basedOn w:val="Normal"/>
    <w:next w:val="Normal"/>
    <w:rsid w:val="00375D88"/>
    <w:pPr>
      <w:tabs>
        <w:tab w:val="right" w:leader="dot" w:pos="8306"/>
      </w:tabs>
      <w:ind w:left="200"/>
    </w:pPr>
    <w:rPr>
      <w:spacing w:val="0"/>
    </w:rPr>
  </w:style>
  <w:style w:type="paragraph" w:styleId="INNH3">
    <w:name w:val="toc 3"/>
    <w:basedOn w:val="Normal"/>
    <w:next w:val="Normal"/>
    <w:rsid w:val="00375D88"/>
    <w:pPr>
      <w:tabs>
        <w:tab w:val="right" w:leader="dot" w:pos="8306"/>
      </w:tabs>
      <w:ind w:left="400"/>
    </w:pPr>
    <w:rPr>
      <w:spacing w:val="0"/>
    </w:rPr>
  </w:style>
  <w:style w:type="paragraph" w:styleId="INNH4">
    <w:name w:val="toc 4"/>
    <w:basedOn w:val="Normal"/>
    <w:next w:val="Normal"/>
    <w:rsid w:val="00375D88"/>
    <w:pPr>
      <w:tabs>
        <w:tab w:val="right" w:leader="dot" w:pos="8306"/>
      </w:tabs>
      <w:ind w:left="600"/>
    </w:pPr>
    <w:rPr>
      <w:spacing w:val="0"/>
    </w:rPr>
  </w:style>
  <w:style w:type="paragraph" w:styleId="INNH5">
    <w:name w:val="toc 5"/>
    <w:basedOn w:val="Normal"/>
    <w:next w:val="Normal"/>
    <w:rsid w:val="00375D88"/>
    <w:pPr>
      <w:tabs>
        <w:tab w:val="right" w:leader="dot" w:pos="8306"/>
      </w:tabs>
      <w:ind w:left="800"/>
    </w:pPr>
    <w:rPr>
      <w:spacing w:val="0"/>
    </w:rPr>
  </w:style>
  <w:style w:type="character" w:styleId="Merknadsreferanse">
    <w:name w:val="annotation reference"/>
    <w:basedOn w:val="Standardskriftforavsnitt"/>
    <w:rsid w:val="00375D88"/>
    <w:rPr>
      <w:sz w:val="16"/>
    </w:rPr>
  </w:style>
  <w:style w:type="paragraph" w:styleId="Merknadstekst">
    <w:name w:val="annotation text"/>
    <w:basedOn w:val="Normal"/>
    <w:link w:val="MerknadstekstTegn"/>
    <w:rsid w:val="00375D88"/>
    <w:rPr>
      <w:spacing w:val="0"/>
      <w:sz w:val="20"/>
    </w:rPr>
  </w:style>
  <w:style w:type="character" w:customStyle="1" w:styleId="MerknadstekstTegn">
    <w:name w:val="Merknadstekst Tegn"/>
    <w:basedOn w:val="Standardskriftforavsnitt"/>
    <w:link w:val="Merknadstekst"/>
    <w:rsid w:val="00375D88"/>
    <w:rPr>
      <w:rFonts w:ascii="Times New Roman" w:eastAsia="Times New Roman" w:hAnsi="Times New Roman"/>
      <w:sz w:val="20"/>
    </w:rPr>
  </w:style>
  <w:style w:type="paragraph" w:styleId="Punktliste">
    <w:name w:val="List Bullet"/>
    <w:basedOn w:val="Normal"/>
    <w:rsid w:val="00375D88"/>
    <w:pPr>
      <w:spacing w:after="0"/>
      <w:ind w:left="284" w:hanging="284"/>
    </w:pPr>
  </w:style>
  <w:style w:type="paragraph" w:styleId="Punktliste2">
    <w:name w:val="List Bullet 2"/>
    <w:basedOn w:val="Normal"/>
    <w:rsid w:val="00375D88"/>
    <w:pPr>
      <w:spacing w:after="0"/>
      <w:ind w:left="568" w:hanging="284"/>
    </w:pPr>
  </w:style>
  <w:style w:type="paragraph" w:styleId="Punktliste3">
    <w:name w:val="List Bullet 3"/>
    <w:basedOn w:val="Normal"/>
    <w:rsid w:val="00375D88"/>
    <w:pPr>
      <w:spacing w:after="0"/>
      <w:ind w:left="851" w:hanging="284"/>
    </w:pPr>
  </w:style>
  <w:style w:type="paragraph" w:styleId="Punktliste4">
    <w:name w:val="List Bullet 4"/>
    <w:basedOn w:val="Normal"/>
    <w:rsid w:val="00375D88"/>
    <w:pPr>
      <w:spacing w:after="0"/>
      <w:ind w:left="1135" w:hanging="284"/>
    </w:pPr>
    <w:rPr>
      <w:spacing w:val="0"/>
    </w:rPr>
  </w:style>
  <w:style w:type="paragraph" w:styleId="Punktliste5">
    <w:name w:val="List Bullet 5"/>
    <w:basedOn w:val="Normal"/>
    <w:rsid w:val="00375D88"/>
    <w:pPr>
      <w:spacing w:after="0"/>
      <w:ind w:left="1418" w:hanging="284"/>
    </w:pPr>
    <w:rPr>
      <w:spacing w:val="0"/>
    </w:rPr>
  </w:style>
  <w:style w:type="paragraph" w:styleId="Topptekst">
    <w:name w:val="header"/>
    <w:basedOn w:val="Normal"/>
    <w:link w:val="TopptekstTegn"/>
    <w:rsid w:val="00375D8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E3790"/>
    <w:rPr>
      <w:rFonts w:ascii="Times New Roman" w:eastAsia="Times New Roman" w:hAnsi="Times New Roman"/>
      <w:spacing w:val="4"/>
      <w:sz w:val="24"/>
    </w:rPr>
  </w:style>
  <w:style w:type="table" w:customStyle="1" w:styleId="StandardTabell">
    <w:name w:val="StandardTabell"/>
    <w:basedOn w:val="Vanligtabell"/>
    <w:uiPriority w:val="99"/>
    <w:qFormat/>
    <w:rsid w:val="00375D8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75D8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75D8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75D88"/>
    <w:pPr>
      <w:spacing w:after="0" w:line="240" w:lineRule="auto"/>
      <w:ind w:left="240" w:hanging="240"/>
    </w:pPr>
  </w:style>
  <w:style w:type="paragraph" w:styleId="Indeks2">
    <w:name w:val="index 2"/>
    <w:basedOn w:val="Normal"/>
    <w:next w:val="Normal"/>
    <w:autoRedefine/>
    <w:uiPriority w:val="99"/>
    <w:semiHidden/>
    <w:unhideWhenUsed/>
    <w:rsid w:val="00375D88"/>
    <w:pPr>
      <w:spacing w:after="0" w:line="240" w:lineRule="auto"/>
      <w:ind w:left="480" w:hanging="240"/>
    </w:pPr>
  </w:style>
  <w:style w:type="paragraph" w:styleId="Indeks3">
    <w:name w:val="index 3"/>
    <w:basedOn w:val="Normal"/>
    <w:next w:val="Normal"/>
    <w:autoRedefine/>
    <w:uiPriority w:val="99"/>
    <w:semiHidden/>
    <w:unhideWhenUsed/>
    <w:rsid w:val="00375D88"/>
    <w:pPr>
      <w:spacing w:after="0" w:line="240" w:lineRule="auto"/>
      <w:ind w:left="720" w:hanging="240"/>
    </w:pPr>
  </w:style>
  <w:style w:type="paragraph" w:styleId="Indeks4">
    <w:name w:val="index 4"/>
    <w:basedOn w:val="Normal"/>
    <w:next w:val="Normal"/>
    <w:autoRedefine/>
    <w:uiPriority w:val="99"/>
    <w:semiHidden/>
    <w:unhideWhenUsed/>
    <w:rsid w:val="00375D88"/>
    <w:pPr>
      <w:spacing w:after="0" w:line="240" w:lineRule="auto"/>
      <w:ind w:left="960" w:hanging="240"/>
    </w:pPr>
  </w:style>
  <w:style w:type="paragraph" w:styleId="Indeks5">
    <w:name w:val="index 5"/>
    <w:basedOn w:val="Normal"/>
    <w:next w:val="Normal"/>
    <w:autoRedefine/>
    <w:uiPriority w:val="99"/>
    <w:semiHidden/>
    <w:unhideWhenUsed/>
    <w:rsid w:val="00375D88"/>
    <w:pPr>
      <w:spacing w:after="0" w:line="240" w:lineRule="auto"/>
      <w:ind w:left="1200" w:hanging="240"/>
    </w:pPr>
  </w:style>
  <w:style w:type="paragraph" w:styleId="Indeks6">
    <w:name w:val="index 6"/>
    <w:basedOn w:val="Normal"/>
    <w:next w:val="Normal"/>
    <w:autoRedefine/>
    <w:uiPriority w:val="99"/>
    <w:semiHidden/>
    <w:unhideWhenUsed/>
    <w:rsid w:val="00375D88"/>
    <w:pPr>
      <w:spacing w:after="0" w:line="240" w:lineRule="auto"/>
      <w:ind w:left="1440" w:hanging="240"/>
    </w:pPr>
  </w:style>
  <w:style w:type="paragraph" w:styleId="Indeks7">
    <w:name w:val="index 7"/>
    <w:basedOn w:val="Normal"/>
    <w:next w:val="Normal"/>
    <w:autoRedefine/>
    <w:uiPriority w:val="99"/>
    <w:semiHidden/>
    <w:unhideWhenUsed/>
    <w:rsid w:val="00375D88"/>
    <w:pPr>
      <w:spacing w:after="0" w:line="240" w:lineRule="auto"/>
      <w:ind w:left="1680" w:hanging="240"/>
    </w:pPr>
  </w:style>
  <w:style w:type="paragraph" w:styleId="Indeks8">
    <w:name w:val="index 8"/>
    <w:basedOn w:val="Normal"/>
    <w:next w:val="Normal"/>
    <w:autoRedefine/>
    <w:uiPriority w:val="99"/>
    <w:semiHidden/>
    <w:unhideWhenUsed/>
    <w:rsid w:val="00375D88"/>
    <w:pPr>
      <w:spacing w:after="0" w:line="240" w:lineRule="auto"/>
      <w:ind w:left="1920" w:hanging="240"/>
    </w:pPr>
  </w:style>
  <w:style w:type="paragraph" w:styleId="Indeks9">
    <w:name w:val="index 9"/>
    <w:basedOn w:val="Normal"/>
    <w:next w:val="Normal"/>
    <w:autoRedefine/>
    <w:uiPriority w:val="99"/>
    <w:semiHidden/>
    <w:unhideWhenUsed/>
    <w:rsid w:val="00375D88"/>
    <w:pPr>
      <w:spacing w:after="0" w:line="240" w:lineRule="auto"/>
      <w:ind w:left="2160" w:hanging="240"/>
    </w:pPr>
  </w:style>
  <w:style w:type="paragraph" w:styleId="INNH6">
    <w:name w:val="toc 6"/>
    <w:basedOn w:val="Normal"/>
    <w:next w:val="Normal"/>
    <w:autoRedefine/>
    <w:uiPriority w:val="39"/>
    <w:semiHidden/>
    <w:unhideWhenUsed/>
    <w:rsid w:val="00375D88"/>
    <w:pPr>
      <w:spacing w:after="100"/>
      <w:ind w:left="1200"/>
    </w:pPr>
  </w:style>
  <w:style w:type="paragraph" w:styleId="INNH7">
    <w:name w:val="toc 7"/>
    <w:basedOn w:val="Normal"/>
    <w:next w:val="Normal"/>
    <w:autoRedefine/>
    <w:uiPriority w:val="39"/>
    <w:semiHidden/>
    <w:unhideWhenUsed/>
    <w:rsid w:val="00375D88"/>
    <w:pPr>
      <w:spacing w:after="100"/>
      <w:ind w:left="1440"/>
    </w:pPr>
  </w:style>
  <w:style w:type="paragraph" w:styleId="INNH8">
    <w:name w:val="toc 8"/>
    <w:basedOn w:val="Normal"/>
    <w:next w:val="Normal"/>
    <w:autoRedefine/>
    <w:uiPriority w:val="39"/>
    <w:semiHidden/>
    <w:unhideWhenUsed/>
    <w:rsid w:val="00375D88"/>
    <w:pPr>
      <w:spacing w:after="100"/>
      <w:ind w:left="1680"/>
    </w:pPr>
  </w:style>
  <w:style w:type="paragraph" w:styleId="INNH9">
    <w:name w:val="toc 9"/>
    <w:basedOn w:val="Normal"/>
    <w:next w:val="Normal"/>
    <w:autoRedefine/>
    <w:uiPriority w:val="39"/>
    <w:semiHidden/>
    <w:unhideWhenUsed/>
    <w:rsid w:val="00375D88"/>
    <w:pPr>
      <w:spacing w:after="100"/>
      <w:ind w:left="1920"/>
    </w:pPr>
  </w:style>
  <w:style w:type="paragraph" w:styleId="Vanliginnrykk">
    <w:name w:val="Normal Indent"/>
    <w:basedOn w:val="Normal"/>
    <w:uiPriority w:val="99"/>
    <w:semiHidden/>
    <w:unhideWhenUsed/>
    <w:rsid w:val="00375D88"/>
    <w:pPr>
      <w:ind w:left="708"/>
    </w:pPr>
  </w:style>
  <w:style w:type="paragraph" w:styleId="Stikkordregisteroverskrift">
    <w:name w:val="index heading"/>
    <w:basedOn w:val="Normal"/>
    <w:next w:val="Indeks1"/>
    <w:uiPriority w:val="99"/>
    <w:semiHidden/>
    <w:unhideWhenUsed/>
    <w:rsid w:val="00375D8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75D8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75D88"/>
    <w:pPr>
      <w:spacing w:after="0"/>
    </w:pPr>
  </w:style>
  <w:style w:type="paragraph" w:styleId="Konvoluttadresse">
    <w:name w:val="envelope address"/>
    <w:basedOn w:val="Normal"/>
    <w:uiPriority w:val="99"/>
    <w:semiHidden/>
    <w:unhideWhenUsed/>
    <w:rsid w:val="00375D8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75D88"/>
  </w:style>
  <w:style w:type="character" w:styleId="Sluttnotereferanse">
    <w:name w:val="endnote reference"/>
    <w:basedOn w:val="Standardskriftforavsnitt"/>
    <w:uiPriority w:val="99"/>
    <w:semiHidden/>
    <w:unhideWhenUsed/>
    <w:rsid w:val="00375D88"/>
    <w:rPr>
      <w:vertAlign w:val="superscript"/>
    </w:rPr>
  </w:style>
  <w:style w:type="paragraph" w:styleId="Sluttnotetekst">
    <w:name w:val="endnote text"/>
    <w:basedOn w:val="Normal"/>
    <w:link w:val="SluttnotetekstTegn"/>
    <w:uiPriority w:val="99"/>
    <w:semiHidden/>
    <w:unhideWhenUsed/>
    <w:rsid w:val="00375D88"/>
    <w:pPr>
      <w:spacing w:after="0" w:line="240" w:lineRule="auto"/>
    </w:pPr>
    <w:rPr>
      <w:sz w:val="20"/>
      <w:szCs w:val="20"/>
    </w:rPr>
  </w:style>
  <w:style w:type="character" w:customStyle="1" w:styleId="SluttnotetekstTegn1">
    <w:name w:val="Sluttnotetekst Tegn1"/>
    <w:basedOn w:val="Standardskriftforavsnitt"/>
    <w:uiPriority w:val="99"/>
    <w:semiHidden/>
    <w:rsid w:val="002E379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75D88"/>
    <w:pPr>
      <w:spacing w:after="0"/>
      <w:ind w:left="240" w:hanging="240"/>
    </w:pPr>
  </w:style>
  <w:style w:type="paragraph" w:styleId="Makrotekst">
    <w:name w:val="macro"/>
    <w:link w:val="MakrotekstTegn"/>
    <w:uiPriority w:val="99"/>
    <w:semiHidden/>
    <w:unhideWhenUsed/>
    <w:rsid w:val="00375D8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75D88"/>
    <w:rPr>
      <w:rFonts w:ascii="Consolas" w:eastAsia="Times New Roman" w:hAnsi="Consolas"/>
      <w:spacing w:val="4"/>
    </w:rPr>
  </w:style>
  <w:style w:type="paragraph" w:styleId="Kildelisteoverskrift">
    <w:name w:val="toa heading"/>
    <w:basedOn w:val="Normal"/>
    <w:next w:val="Normal"/>
    <w:uiPriority w:val="99"/>
    <w:semiHidden/>
    <w:unhideWhenUsed/>
    <w:rsid w:val="00375D8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75D8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75D8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75D88"/>
    <w:pPr>
      <w:spacing w:after="0" w:line="240" w:lineRule="auto"/>
      <w:ind w:left="4252"/>
    </w:pPr>
  </w:style>
  <w:style w:type="character" w:customStyle="1" w:styleId="HilsenTegn">
    <w:name w:val="Hilsen Tegn"/>
    <w:basedOn w:val="Standardskriftforavsnitt"/>
    <w:link w:val="Hilsen"/>
    <w:uiPriority w:val="99"/>
    <w:semiHidden/>
    <w:rsid w:val="00375D88"/>
    <w:rPr>
      <w:rFonts w:ascii="Times New Roman" w:eastAsia="Times New Roman" w:hAnsi="Times New Roman"/>
      <w:spacing w:val="4"/>
      <w:sz w:val="24"/>
    </w:rPr>
  </w:style>
  <w:style w:type="paragraph" w:styleId="Underskrift">
    <w:name w:val="Signature"/>
    <w:basedOn w:val="Normal"/>
    <w:link w:val="UnderskriftTegn"/>
    <w:uiPriority w:val="99"/>
    <w:unhideWhenUsed/>
    <w:rsid w:val="00375D88"/>
    <w:pPr>
      <w:spacing w:after="0" w:line="240" w:lineRule="auto"/>
      <w:ind w:left="4252"/>
    </w:pPr>
  </w:style>
  <w:style w:type="character" w:customStyle="1" w:styleId="UnderskriftTegn1">
    <w:name w:val="Underskrift Tegn1"/>
    <w:basedOn w:val="Standardskriftforavsnitt"/>
    <w:uiPriority w:val="99"/>
    <w:semiHidden/>
    <w:rsid w:val="002E3790"/>
    <w:rPr>
      <w:rFonts w:ascii="Times New Roman" w:eastAsia="Times New Roman" w:hAnsi="Times New Roman"/>
      <w:spacing w:val="4"/>
      <w:sz w:val="24"/>
    </w:rPr>
  </w:style>
  <w:style w:type="paragraph" w:styleId="Liste-forts">
    <w:name w:val="List Continue"/>
    <w:basedOn w:val="Normal"/>
    <w:uiPriority w:val="99"/>
    <w:semiHidden/>
    <w:unhideWhenUsed/>
    <w:rsid w:val="00375D88"/>
    <w:pPr>
      <w:ind w:left="283"/>
      <w:contextualSpacing/>
    </w:pPr>
  </w:style>
  <w:style w:type="paragraph" w:styleId="Liste-forts2">
    <w:name w:val="List Continue 2"/>
    <w:basedOn w:val="Normal"/>
    <w:uiPriority w:val="99"/>
    <w:semiHidden/>
    <w:unhideWhenUsed/>
    <w:rsid w:val="00375D88"/>
    <w:pPr>
      <w:ind w:left="566"/>
      <w:contextualSpacing/>
    </w:pPr>
  </w:style>
  <w:style w:type="paragraph" w:styleId="Liste-forts3">
    <w:name w:val="List Continue 3"/>
    <w:basedOn w:val="Normal"/>
    <w:uiPriority w:val="99"/>
    <w:semiHidden/>
    <w:unhideWhenUsed/>
    <w:rsid w:val="00375D88"/>
    <w:pPr>
      <w:ind w:left="849"/>
      <w:contextualSpacing/>
    </w:pPr>
  </w:style>
  <w:style w:type="paragraph" w:styleId="Liste-forts4">
    <w:name w:val="List Continue 4"/>
    <w:basedOn w:val="Normal"/>
    <w:uiPriority w:val="99"/>
    <w:semiHidden/>
    <w:unhideWhenUsed/>
    <w:rsid w:val="00375D88"/>
    <w:pPr>
      <w:ind w:left="1132"/>
      <w:contextualSpacing/>
    </w:pPr>
  </w:style>
  <w:style w:type="paragraph" w:styleId="Liste-forts5">
    <w:name w:val="List Continue 5"/>
    <w:basedOn w:val="Normal"/>
    <w:uiPriority w:val="99"/>
    <w:semiHidden/>
    <w:unhideWhenUsed/>
    <w:rsid w:val="00375D88"/>
    <w:pPr>
      <w:ind w:left="1415"/>
      <w:contextualSpacing/>
    </w:pPr>
  </w:style>
  <w:style w:type="paragraph" w:styleId="Meldingshode">
    <w:name w:val="Message Header"/>
    <w:basedOn w:val="Normal"/>
    <w:link w:val="MeldingshodeTegn"/>
    <w:uiPriority w:val="99"/>
    <w:semiHidden/>
    <w:unhideWhenUsed/>
    <w:rsid w:val="00375D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75D8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75D88"/>
  </w:style>
  <w:style w:type="character" w:customStyle="1" w:styleId="InnledendehilsenTegn">
    <w:name w:val="Innledende hilsen Tegn"/>
    <w:basedOn w:val="Standardskriftforavsnitt"/>
    <w:link w:val="Innledendehilsen"/>
    <w:uiPriority w:val="99"/>
    <w:semiHidden/>
    <w:rsid w:val="00375D88"/>
    <w:rPr>
      <w:rFonts w:ascii="Times New Roman" w:eastAsia="Times New Roman" w:hAnsi="Times New Roman"/>
      <w:spacing w:val="4"/>
      <w:sz w:val="24"/>
    </w:rPr>
  </w:style>
  <w:style w:type="paragraph" w:styleId="Dato0">
    <w:name w:val="Date"/>
    <w:basedOn w:val="Normal"/>
    <w:next w:val="Normal"/>
    <w:link w:val="DatoTegn"/>
    <w:rsid w:val="00375D88"/>
  </w:style>
  <w:style w:type="character" w:customStyle="1" w:styleId="DatoTegn1">
    <w:name w:val="Dato Tegn1"/>
    <w:basedOn w:val="Standardskriftforavsnitt"/>
    <w:uiPriority w:val="99"/>
    <w:semiHidden/>
    <w:rsid w:val="002E379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75D88"/>
    <w:pPr>
      <w:spacing w:after="0" w:line="240" w:lineRule="auto"/>
    </w:pPr>
  </w:style>
  <w:style w:type="character" w:customStyle="1" w:styleId="NotatoverskriftTegn">
    <w:name w:val="Notatoverskrift Tegn"/>
    <w:basedOn w:val="Standardskriftforavsnitt"/>
    <w:link w:val="Notatoverskrift"/>
    <w:uiPriority w:val="99"/>
    <w:semiHidden/>
    <w:rsid w:val="00375D88"/>
    <w:rPr>
      <w:rFonts w:ascii="Times New Roman" w:eastAsia="Times New Roman" w:hAnsi="Times New Roman"/>
      <w:spacing w:val="4"/>
      <w:sz w:val="24"/>
    </w:rPr>
  </w:style>
  <w:style w:type="paragraph" w:styleId="Blokktekst">
    <w:name w:val="Block Text"/>
    <w:basedOn w:val="Normal"/>
    <w:uiPriority w:val="99"/>
    <w:semiHidden/>
    <w:unhideWhenUsed/>
    <w:rsid w:val="00375D8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75D88"/>
    <w:rPr>
      <w:color w:val="954F72" w:themeColor="followedHyperlink"/>
      <w:u w:val="single"/>
    </w:rPr>
  </w:style>
  <w:style w:type="character" w:styleId="Utheving">
    <w:name w:val="Emphasis"/>
    <w:basedOn w:val="Standardskriftforavsnitt"/>
    <w:uiPriority w:val="20"/>
    <w:qFormat/>
    <w:rsid w:val="00375D88"/>
    <w:rPr>
      <w:i/>
      <w:iCs/>
    </w:rPr>
  </w:style>
  <w:style w:type="paragraph" w:styleId="Dokumentkart">
    <w:name w:val="Document Map"/>
    <w:basedOn w:val="Normal"/>
    <w:link w:val="DokumentkartTegn"/>
    <w:uiPriority w:val="99"/>
    <w:semiHidden/>
    <w:rsid w:val="00375D8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75D8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75D88"/>
    <w:rPr>
      <w:rFonts w:ascii="Courier New" w:hAnsi="Courier New" w:cs="Courier New"/>
      <w:sz w:val="20"/>
    </w:rPr>
  </w:style>
  <w:style w:type="character" w:customStyle="1" w:styleId="RentekstTegn">
    <w:name w:val="Ren tekst Tegn"/>
    <w:basedOn w:val="Standardskriftforavsnitt"/>
    <w:link w:val="Rentekst"/>
    <w:uiPriority w:val="99"/>
    <w:semiHidden/>
    <w:rsid w:val="00375D8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75D88"/>
    <w:pPr>
      <w:spacing w:after="0" w:line="240" w:lineRule="auto"/>
    </w:pPr>
  </w:style>
  <w:style w:type="character" w:customStyle="1" w:styleId="E-postsignaturTegn">
    <w:name w:val="E-postsignatur Tegn"/>
    <w:basedOn w:val="Standardskriftforavsnitt"/>
    <w:link w:val="E-postsignatur"/>
    <w:uiPriority w:val="99"/>
    <w:semiHidden/>
    <w:rsid w:val="00375D88"/>
    <w:rPr>
      <w:rFonts w:ascii="Times New Roman" w:eastAsia="Times New Roman" w:hAnsi="Times New Roman"/>
      <w:spacing w:val="4"/>
      <w:sz w:val="24"/>
    </w:rPr>
  </w:style>
  <w:style w:type="paragraph" w:styleId="NormalWeb">
    <w:name w:val="Normal (Web)"/>
    <w:basedOn w:val="Normal"/>
    <w:uiPriority w:val="99"/>
    <w:semiHidden/>
    <w:unhideWhenUsed/>
    <w:rsid w:val="00375D88"/>
    <w:rPr>
      <w:szCs w:val="24"/>
    </w:rPr>
  </w:style>
  <w:style w:type="character" w:styleId="HTML-akronym">
    <w:name w:val="HTML Acronym"/>
    <w:basedOn w:val="Standardskriftforavsnitt"/>
    <w:uiPriority w:val="99"/>
    <w:semiHidden/>
    <w:unhideWhenUsed/>
    <w:rsid w:val="00375D88"/>
  </w:style>
  <w:style w:type="paragraph" w:styleId="HTML-adresse">
    <w:name w:val="HTML Address"/>
    <w:basedOn w:val="Normal"/>
    <w:link w:val="HTML-adresseTegn"/>
    <w:uiPriority w:val="99"/>
    <w:semiHidden/>
    <w:unhideWhenUsed/>
    <w:rsid w:val="00375D88"/>
    <w:pPr>
      <w:spacing w:after="0" w:line="240" w:lineRule="auto"/>
    </w:pPr>
    <w:rPr>
      <w:i/>
      <w:iCs/>
    </w:rPr>
  </w:style>
  <w:style w:type="character" w:customStyle="1" w:styleId="HTML-adresseTegn">
    <w:name w:val="HTML-adresse Tegn"/>
    <w:basedOn w:val="Standardskriftforavsnitt"/>
    <w:link w:val="HTML-adresse"/>
    <w:uiPriority w:val="99"/>
    <w:semiHidden/>
    <w:rsid w:val="00375D8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75D88"/>
    <w:rPr>
      <w:i/>
      <w:iCs/>
    </w:rPr>
  </w:style>
  <w:style w:type="character" w:styleId="HTML-kode">
    <w:name w:val="HTML Code"/>
    <w:basedOn w:val="Standardskriftforavsnitt"/>
    <w:uiPriority w:val="99"/>
    <w:semiHidden/>
    <w:unhideWhenUsed/>
    <w:rsid w:val="00375D88"/>
    <w:rPr>
      <w:rFonts w:ascii="Consolas" w:hAnsi="Consolas"/>
      <w:sz w:val="20"/>
      <w:szCs w:val="20"/>
    </w:rPr>
  </w:style>
  <w:style w:type="character" w:styleId="HTML-definisjon">
    <w:name w:val="HTML Definition"/>
    <w:basedOn w:val="Standardskriftforavsnitt"/>
    <w:uiPriority w:val="99"/>
    <w:semiHidden/>
    <w:unhideWhenUsed/>
    <w:rsid w:val="00375D88"/>
    <w:rPr>
      <w:i/>
      <w:iCs/>
    </w:rPr>
  </w:style>
  <w:style w:type="character" w:styleId="HTML-tastatur">
    <w:name w:val="HTML Keyboard"/>
    <w:basedOn w:val="Standardskriftforavsnitt"/>
    <w:uiPriority w:val="99"/>
    <w:semiHidden/>
    <w:unhideWhenUsed/>
    <w:rsid w:val="00375D88"/>
    <w:rPr>
      <w:rFonts w:ascii="Consolas" w:hAnsi="Consolas"/>
      <w:sz w:val="20"/>
      <w:szCs w:val="20"/>
    </w:rPr>
  </w:style>
  <w:style w:type="paragraph" w:styleId="HTML-forhndsformatert">
    <w:name w:val="HTML Preformatted"/>
    <w:basedOn w:val="Normal"/>
    <w:link w:val="HTML-forhndsformatertTegn"/>
    <w:uiPriority w:val="99"/>
    <w:semiHidden/>
    <w:unhideWhenUsed/>
    <w:rsid w:val="00375D8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75D8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75D88"/>
    <w:rPr>
      <w:rFonts w:ascii="Consolas" w:hAnsi="Consolas"/>
      <w:sz w:val="24"/>
      <w:szCs w:val="24"/>
    </w:rPr>
  </w:style>
  <w:style w:type="character" w:styleId="HTML-skrivemaskin">
    <w:name w:val="HTML Typewriter"/>
    <w:basedOn w:val="Standardskriftforavsnitt"/>
    <w:uiPriority w:val="99"/>
    <w:semiHidden/>
    <w:unhideWhenUsed/>
    <w:rsid w:val="00375D88"/>
    <w:rPr>
      <w:rFonts w:ascii="Consolas" w:hAnsi="Consolas"/>
      <w:sz w:val="20"/>
      <w:szCs w:val="20"/>
    </w:rPr>
  </w:style>
  <w:style w:type="character" w:styleId="HTML-variabel">
    <w:name w:val="HTML Variable"/>
    <w:basedOn w:val="Standardskriftforavsnitt"/>
    <w:uiPriority w:val="99"/>
    <w:semiHidden/>
    <w:unhideWhenUsed/>
    <w:rsid w:val="00375D88"/>
    <w:rPr>
      <w:i/>
      <w:iCs/>
    </w:rPr>
  </w:style>
  <w:style w:type="paragraph" w:styleId="Kommentaremne">
    <w:name w:val="annotation subject"/>
    <w:basedOn w:val="Merknadstekst"/>
    <w:next w:val="Merknadstekst"/>
    <w:link w:val="KommentaremneTegn"/>
    <w:uiPriority w:val="99"/>
    <w:semiHidden/>
    <w:unhideWhenUsed/>
    <w:rsid w:val="00375D8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75D8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75D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5D88"/>
    <w:rPr>
      <w:rFonts w:ascii="Tahoma" w:eastAsia="Times New Roman" w:hAnsi="Tahoma" w:cs="Tahoma"/>
      <w:spacing w:val="4"/>
      <w:sz w:val="16"/>
      <w:szCs w:val="16"/>
    </w:rPr>
  </w:style>
  <w:style w:type="table" w:styleId="Tabellrutenett">
    <w:name w:val="Table Grid"/>
    <w:aliases w:val="MetadataTabellss"/>
    <w:basedOn w:val="Vanligtabell"/>
    <w:uiPriority w:val="59"/>
    <w:rsid w:val="00375D8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75D8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75D8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E379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75D88"/>
    <w:rPr>
      <w:i/>
      <w:iCs/>
      <w:color w:val="808080" w:themeColor="text1" w:themeTint="7F"/>
    </w:rPr>
  </w:style>
  <w:style w:type="character" w:styleId="Sterkutheving">
    <w:name w:val="Intense Emphasis"/>
    <w:basedOn w:val="Standardskriftforavsnitt"/>
    <w:uiPriority w:val="21"/>
    <w:qFormat/>
    <w:rsid w:val="00375D88"/>
    <w:rPr>
      <w:b/>
      <w:bCs/>
      <w:i/>
      <w:iCs/>
      <w:color w:val="4472C4" w:themeColor="accent1"/>
    </w:rPr>
  </w:style>
  <w:style w:type="character" w:styleId="Svakreferanse">
    <w:name w:val="Subtle Reference"/>
    <w:basedOn w:val="Standardskriftforavsnitt"/>
    <w:uiPriority w:val="31"/>
    <w:qFormat/>
    <w:rsid w:val="00375D88"/>
    <w:rPr>
      <w:smallCaps/>
      <w:color w:val="ED7D31" w:themeColor="accent2"/>
      <w:u w:val="single"/>
    </w:rPr>
  </w:style>
  <w:style w:type="character" w:styleId="Sterkreferanse">
    <w:name w:val="Intense Reference"/>
    <w:basedOn w:val="Standardskriftforavsnitt"/>
    <w:uiPriority w:val="32"/>
    <w:qFormat/>
    <w:rsid w:val="00375D88"/>
    <w:rPr>
      <w:b/>
      <w:bCs/>
      <w:smallCaps/>
      <w:color w:val="ED7D31" w:themeColor="accent2"/>
      <w:spacing w:val="5"/>
      <w:u w:val="single"/>
    </w:rPr>
  </w:style>
  <w:style w:type="character" w:styleId="Boktittel">
    <w:name w:val="Book Title"/>
    <w:basedOn w:val="Standardskriftforavsnitt"/>
    <w:uiPriority w:val="33"/>
    <w:qFormat/>
    <w:rsid w:val="00375D88"/>
    <w:rPr>
      <w:b/>
      <w:bCs/>
      <w:smallCaps/>
      <w:spacing w:val="5"/>
    </w:rPr>
  </w:style>
  <w:style w:type="paragraph" w:styleId="Bibliografi">
    <w:name w:val="Bibliography"/>
    <w:basedOn w:val="Normal"/>
    <w:next w:val="Normal"/>
    <w:uiPriority w:val="37"/>
    <w:semiHidden/>
    <w:unhideWhenUsed/>
    <w:rsid w:val="00375D88"/>
  </w:style>
  <w:style w:type="paragraph" w:styleId="Overskriftforinnholdsfortegnelse">
    <w:name w:val="TOC Heading"/>
    <w:basedOn w:val="Overskrift1"/>
    <w:next w:val="Normal"/>
    <w:uiPriority w:val="39"/>
    <w:semiHidden/>
    <w:unhideWhenUsed/>
    <w:qFormat/>
    <w:rsid w:val="00375D8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75D88"/>
    <w:pPr>
      <w:numPr>
        <w:numId w:val="3"/>
      </w:numPr>
    </w:pPr>
  </w:style>
  <w:style w:type="numbering" w:customStyle="1" w:styleId="NrListeStil">
    <w:name w:val="NrListeStil"/>
    <w:uiPriority w:val="99"/>
    <w:rsid w:val="00375D88"/>
    <w:pPr>
      <w:numPr>
        <w:numId w:val="4"/>
      </w:numPr>
    </w:pPr>
  </w:style>
  <w:style w:type="numbering" w:customStyle="1" w:styleId="RomListeStil">
    <w:name w:val="RomListeStil"/>
    <w:uiPriority w:val="99"/>
    <w:rsid w:val="00375D88"/>
    <w:pPr>
      <w:numPr>
        <w:numId w:val="5"/>
      </w:numPr>
    </w:pPr>
  </w:style>
  <w:style w:type="numbering" w:customStyle="1" w:styleId="StrekListeStil">
    <w:name w:val="StrekListeStil"/>
    <w:uiPriority w:val="99"/>
    <w:rsid w:val="00375D88"/>
    <w:pPr>
      <w:numPr>
        <w:numId w:val="6"/>
      </w:numPr>
    </w:pPr>
  </w:style>
  <w:style w:type="numbering" w:customStyle="1" w:styleId="OpplistingListeStil">
    <w:name w:val="OpplistingListeStil"/>
    <w:uiPriority w:val="99"/>
    <w:rsid w:val="00375D88"/>
    <w:pPr>
      <w:numPr>
        <w:numId w:val="7"/>
      </w:numPr>
    </w:pPr>
  </w:style>
  <w:style w:type="numbering" w:customStyle="1" w:styleId="l-NummerertListeStil">
    <w:name w:val="l-NummerertListeStil"/>
    <w:uiPriority w:val="99"/>
    <w:rsid w:val="00375D88"/>
    <w:pPr>
      <w:numPr>
        <w:numId w:val="8"/>
      </w:numPr>
    </w:pPr>
  </w:style>
  <w:style w:type="numbering" w:customStyle="1" w:styleId="l-AlfaListeStil">
    <w:name w:val="l-AlfaListeStil"/>
    <w:uiPriority w:val="99"/>
    <w:rsid w:val="00375D88"/>
    <w:pPr>
      <w:numPr>
        <w:numId w:val="9"/>
      </w:numPr>
    </w:pPr>
  </w:style>
  <w:style w:type="numbering" w:customStyle="1" w:styleId="OverskrifterListeStil">
    <w:name w:val="OverskrifterListeStil"/>
    <w:uiPriority w:val="99"/>
    <w:rsid w:val="00375D88"/>
    <w:pPr>
      <w:numPr>
        <w:numId w:val="10"/>
      </w:numPr>
    </w:pPr>
  </w:style>
  <w:style w:type="numbering" w:customStyle="1" w:styleId="l-ListeStilMal">
    <w:name w:val="l-ListeStilMal"/>
    <w:uiPriority w:val="99"/>
    <w:rsid w:val="00375D88"/>
    <w:pPr>
      <w:numPr>
        <w:numId w:val="11"/>
      </w:numPr>
    </w:pPr>
  </w:style>
  <w:style w:type="paragraph" w:styleId="Avsenderadresse">
    <w:name w:val="envelope return"/>
    <w:basedOn w:val="Normal"/>
    <w:uiPriority w:val="99"/>
    <w:semiHidden/>
    <w:unhideWhenUsed/>
    <w:rsid w:val="00375D8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75D88"/>
  </w:style>
  <w:style w:type="character" w:customStyle="1" w:styleId="BrdtekstTegn">
    <w:name w:val="Brødtekst Tegn"/>
    <w:basedOn w:val="Standardskriftforavsnitt"/>
    <w:link w:val="Brdtekst"/>
    <w:semiHidden/>
    <w:rsid w:val="00375D8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75D88"/>
    <w:pPr>
      <w:ind w:firstLine="360"/>
    </w:pPr>
  </w:style>
  <w:style w:type="character" w:customStyle="1" w:styleId="Brdtekst-frsteinnrykkTegn">
    <w:name w:val="Brødtekst - første innrykk Tegn"/>
    <w:basedOn w:val="BrdtekstTegn"/>
    <w:link w:val="Brdtekst-frsteinnrykk"/>
    <w:uiPriority w:val="99"/>
    <w:semiHidden/>
    <w:rsid w:val="00375D8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75D88"/>
    <w:pPr>
      <w:ind w:left="283"/>
    </w:pPr>
  </w:style>
  <w:style w:type="character" w:customStyle="1" w:styleId="BrdtekstinnrykkTegn">
    <w:name w:val="Brødtekstinnrykk Tegn"/>
    <w:basedOn w:val="Standardskriftforavsnitt"/>
    <w:link w:val="Brdtekstinnrykk"/>
    <w:uiPriority w:val="99"/>
    <w:semiHidden/>
    <w:rsid w:val="00375D8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75D88"/>
    <w:pPr>
      <w:ind w:left="360" w:firstLine="360"/>
    </w:pPr>
  </w:style>
  <w:style w:type="character" w:customStyle="1" w:styleId="Brdtekst-frsteinnrykk2Tegn">
    <w:name w:val="Brødtekst - første innrykk 2 Tegn"/>
    <w:basedOn w:val="BrdtekstinnrykkTegn"/>
    <w:link w:val="Brdtekst-frsteinnrykk2"/>
    <w:uiPriority w:val="99"/>
    <w:semiHidden/>
    <w:rsid w:val="00375D8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75D88"/>
    <w:pPr>
      <w:spacing w:line="480" w:lineRule="auto"/>
    </w:pPr>
  </w:style>
  <w:style w:type="character" w:customStyle="1" w:styleId="Brdtekst2Tegn">
    <w:name w:val="Brødtekst 2 Tegn"/>
    <w:basedOn w:val="Standardskriftforavsnitt"/>
    <w:link w:val="Brdtekst2"/>
    <w:uiPriority w:val="99"/>
    <w:semiHidden/>
    <w:rsid w:val="00375D8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75D88"/>
    <w:rPr>
      <w:sz w:val="16"/>
      <w:szCs w:val="16"/>
    </w:rPr>
  </w:style>
  <w:style w:type="character" w:customStyle="1" w:styleId="Brdtekst3Tegn">
    <w:name w:val="Brødtekst 3 Tegn"/>
    <w:basedOn w:val="Standardskriftforavsnitt"/>
    <w:link w:val="Brdtekst3"/>
    <w:uiPriority w:val="99"/>
    <w:semiHidden/>
    <w:rsid w:val="00375D8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75D88"/>
    <w:pPr>
      <w:spacing w:line="480" w:lineRule="auto"/>
      <w:ind w:left="283"/>
    </w:pPr>
  </w:style>
  <w:style w:type="character" w:customStyle="1" w:styleId="Brdtekstinnrykk2Tegn">
    <w:name w:val="Brødtekstinnrykk 2 Tegn"/>
    <w:basedOn w:val="Standardskriftforavsnitt"/>
    <w:link w:val="Brdtekstinnrykk2"/>
    <w:uiPriority w:val="99"/>
    <w:semiHidden/>
    <w:rsid w:val="00375D8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75D88"/>
    <w:pPr>
      <w:ind w:left="283"/>
    </w:pPr>
    <w:rPr>
      <w:sz w:val="16"/>
      <w:szCs w:val="16"/>
    </w:rPr>
  </w:style>
  <w:style w:type="character" w:customStyle="1" w:styleId="Brdtekstinnrykk3Tegn">
    <w:name w:val="Brødtekstinnrykk 3 Tegn"/>
    <w:basedOn w:val="Standardskriftforavsnitt"/>
    <w:link w:val="Brdtekstinnrykk3"/>
    <w:uiPriority w:val="99"/>
    <w:semiHidden/>
    <w:rsid w:val="00375D88"/>
    <w:rPr>
      <w:rFonts w:ascii="Times New Roman" w:eastAsia="Times New Roman" w:hAnsi="Times New Roman"/>
      <w:spacing w:val="4"/>
      <w:sz w:val="16"/>
      <w:szCs w:val="16"/>
    </w:rPr>
  </w:style>
  <w:style w:type="paragraph" w:customStyle="1" w:styleId="Sammendrag">
    <w:name w:val="Sammendrag"/>
    <w:basedOn w:val="Overskrift1"/>
    <w:qFormat/>
    <w:rsid w:val="00375D88"/>
    <w:pPr>
      <w:numPr>
        <w:numId w:val="0"/>
      </w:numPr>
    </w:pPr>
  </w:style>
  <w:style w:type="paragraph" w:customStyle="1" w:styleId="TrykkeriMerknad">
    <w:name w:val="TrykkeriMerknad"/>
    <w:basedOn w:val="Normal"/>
    <w:qFormat/>
    <w:rsid w:val="00375D8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75D88"/>
    <w:pPr>
      <w:shd w:val="clear" w:color="auto" w:fill="FFFF99"/>
      <w:spacing w:line="240" w:lineRule="auto"/>
    </w:pPr>
    <w:rPr>
      <w:color w:val="833C0B" w:themeColor="accent2" w:themeShade="80"/>
    </w:rPr>
  </w:style>
  <w:style w:type="paragraph" w:customStyle="1" w:styleId="tblRad">
    <w:name w:val="tblRad"/>
    <w:rsid w:val="00375D8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75D88"/>
  </w:style>
  <w:style w:type="paragraph" w:customStyle="1" w:styleId="tbl2LinjeSumBold">
    <w:name w:val="tbl2LinjeSumBold"/>
    <w:basedOn w:val="tblRad"/>
    <w:rsid w:val="00375D88"/>
  </w:style>
  <w:style w:type="paragraph" w:customStyle="1" w:styleId="tblDelsum1">
    <w:name w:val="tblDelsum1"/>
    <w:basedOn w:val="tblRad"/>
    <w:rsid w:val="00375D88"/>
  </w:style>
  <w:style w:type="paragraph" w:customStyle="1" w:styleId="tblDelsum1-Kapittel">
    <w:name w:val="tblDelsum1 - Kapittel"/>
    <w:basedOn w:val="tblDelsum1"/>
    <w:rsid w:val="00375D88"/>
    <w:pPr>
      <w:keepNext w:val="0"/>
    </w:pPr>
  </w:style>
  <w:style w:type="paragraph" w:customStyle="1" w:styleId="tblDelsum2">
    <w:name w:val="tblDelsum2"/>
    <w:basedOn w:val="tblRad"/>
    <w:rsid w:val="00375D88"/>
  </w:style>
  <w:style w:type="paragraph" w:customStyle="1" w:styleId="tblDelsum2-Kapittel">
    <w:name w:val="tblDelsum2 - Kapittel"/>
    <w:basedOn w:val="tblDelsum2"/>
    <w:rsid w:val="00375D88"/>
    <w:pPr>
      <w:keepNext w:val="0"/>
    </w:pPr>
  </w:style>
  <w:style w:type="paragraph" w:customStyle="1" w:styleId="tblTabelloverskrift">
    <w:name w:val="tblTabelloverskrift"/>
    <w:rsid w:val="00375D8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75D88"/>
    <w:pPr>
      <w:spacing w:after="0"/>
      <w:jc w:val="right"/>
    </w:pPr>
    <w:rPr>
      <w:b w:val="0"/>
      <w:caps w:val="0"/>
      <w:sz w:val="16"/>
    </w:rPr>
  </w:style>
  <w:style w:type="paragraph" w:customStyle="1" w:styleId="tblKategoriOverskrift">
    <w:name w:val="tblKategoriOverskrift"/>
    <w:basedOn w:val="tblRad"/>
    <w:rsid w:val="00375D88"/>
    <w:pPr>
      <w:spacing w:before="120"/>
    </w:pPr>
  </w:style>
  <w:style w:type="paragraph" w:customStyle="1" w:styleId="tblKolonneoverskrift">
    <w:name w:val="tblKolonneoverskrift"/>
    <w:basedOn w:val="Normal"/>
    <w:rsid w:val="00375D8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75D88"/>
    <w:pPr>
      <w:spacing w:after="360"/>
      <w:jc w:val="center"/>
    </w:pPr>
    <w:rPr>
      <w:b w:val="0"/>
      <w:caps w:val="0"/>
    </w:rPr>
  </w:style>
  <w:style w:type="paragraph" w:customStyle="1" w:styleId="tblKolonneoverskrift-Vedtak">
    <w:name w:val="tblKolonneoverskrift - Vedtak"/>
    <w:basedOn w:val="tblTabelloverskrift-Vedtak"/>
    <w:rsid w:val="00375D88"/>
    <w:pPr>
      <w:spacing w:after="0"/>
    </w:pPr>
  </w:style>
  <w:style w:type="paragraph" w:customStyle="1" w:styleId="tblOverskrift-Vedtak">
    <w:name w:val="tblOverskrift - Vedtak"/>
    <w:basedOn w:val="tblRad"/>
    <w:rsid w:val="00375D88"/>
    <w:pPr>
      <w:spacing w:before="360"/>
      <w:jc w:val="center"/>
    </w:pPr>
  </w:style>
  <w:style w:type="paragraph" w:customStyle="1" w:styleId="tblRadBold">
    <w:name w:val="tblRadBold"/>
    <w:basedOn w:val="tblRad"/>
    <w:rsid w:val="00375D88"/>
  </w:style>
  <w:style w:type="paragraph" w:customStyle="1" w:styleId="tblRadItalic">
    <w:name w:val="tblRadItalic"/>
    <w:basedOn w:val="tblRad"/>
    <w:rsid w:val="00375D88"/>
  </w:style>
  <w:style w:type="paragraph" w:customStyle="1" w:styleId="tblRadItalicSiste">
    <w:name w:val="tblRadItalicSiste"/>
    <w:basedOn w:val="tblRadItalic"/>
    <w:rsid w:val="00375D88"/>
  </w:style>
  <w:style w:type="paragraph" w:customStyle="1" w:styleId="tblRadMedLuft">
    <w:name w:val="tblRadMedLuft"/>
    <w:basedOn w:val="tblRad"/>
    <w:rsid w:val="00375D88"/>
    <w:pPr>
      <w:spacing w:before="120"/>
    </w:pPr>
  </w:style>
  <w:style w:type="paragraph" w:customStyle="1" w:styleId="tblRadMedLuftSiste">
    <w:name w:val="tblRadMedLuftSiste"/>
    <w:basedOn w:val="tblRadMedLuft"/>
    <w:rsid w:val="00375D88"/>
    <w:pPr>
      <w:spacing w:after="120"/>
    </w:pPr>
  </w:style>
  <w:style w:type="paragraph" w:customStyle="1" w:styleId="tblRadMedLuftSiste-Vedtak">
    <w:name w:val="tblRadMedLuftSiste - Vedtak"/>
    <w:basedOn w:val="tblRadMedLuftSiste"/>
    <w:rsid w:val="00375D88"/>
    <w:pPr>
      <w:keepNext w:val="0"/>
    </w:pPr>
  </w:style>
  <w:style w:type="paragraph" w:customStyle="1" w:styleId="tblRadSiste">
    <w:name w:val="tblRadSiste"/>
    <w:basedOn w:val="tblRad"/>
    <w:rsid w:val="00375D88"/>
  </w:style>
  <w:style w:type="paragraph" w:customStyle="1" w:styleId="tblSluttsum">
    <w:name w:val="tblSluttsum"/>
    <w:basedOn w:val="tblRad"/>
    <w:rsid w:val="00375D88"/>
    <w:pPr>
      <w:spacing w:before="120"/>
    </w:pPr>
  </w:style>
  <w:style w:type="table" w:customStyle="1" w:styleId="MetadataTabell">
    <w:name w:val="MetadataTabell"/>
    <w:basedOn w:val="Rutenettabelllys"/>
    <w:uiPriority w:val="99"/>
    <w:rsid w:val="00375D8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75D88"/>
    <w:pPr>
      <w:spacing w:before="60" w:after="60"/>
    </w:pPr>
    <w:rPr>
      <w:rFonts w:ascii="Consolas" w:hAnsi="Consolas"/>
      <w:color w:val="ED7D31" w:themeColor="accent2"/>
      <w:sz w:val="26"/>
    </w:rPr>
  </w:style>
  <w:style w:type="table" w:styleId="Rutenettabelllys">
    <w:name w:val="Grid Table Light"/>
    <w:basedOn w:val="Vanligtabell"/>
    <w:uiPriority w:val="40"/>
    <w:rsid w:val="00375D8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75D8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75D8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75D88"/>
    <w:rPr>
      <w:sz w:val="24"/>
    </w:rPr>
  </w:style>
  <w:style w:type="character" w:styleId="Emneknagg">
    <w:name w:val="Hashtag"/>
    <w:basedOn w:val="Standardskriftforavsnitt"/>
    <w:uiPriority w:val="99"/>
    <w:semiHidden/>
    <w:unhideWhenUsed/>
    <w:rsid w:val="002E3790"/>
    <w:rPr>
      <w:color w:val="2B579A"/>
      <w:shd w:val="clear" w:color="auto" w:fill="E1DFDD"/>
    </w:rPr>
  </w:style>
  <w:style w:type="character" w:styleId="Omtale">
    <w:name w:val="Mention"/>
    <w:basedOn w:val="Standardskriftforavsnitt"/>
    <w:uiPriority w:val="99"/>
    <w:semiHidden/>
    <w:unhideWhenUsed/>
    <w:rsid w:val="002E3790"/>
    <w:rPr>
      <w:color w:val="2B579A"/>
      <w:shd w:val="clear" w:color="auto" w:fill="E1DFDD"/>
    </w:rPr>
  </w:style>
  <w:style w:type="paragraph" w:styleId="Sitat0">
    <w:name w:val="Quote"/>
    <w:basedOn w:val="Normal"/>
    <w:next w:val="Normal"/>
    <w:link w:val="SitatTegn1"/>
    <w:uiPriority w:val="29"/>
    <w:qFormat/>
    <w:rsid w:val="002E379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E379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E3790"/>
    <w:rPr>
      <w:u w:val="dotted"/>
    </w:rPr>
  </w:style>
  <w:style w:type="character" w:styleId="Smartkobling">
    <w:name w:val="Smart Link"/>
    <w:basedOn w:val="Standardskriftforavsnitt"/>
    <w:uiPriority w:val="99"/>
    <w:semiHidden/>
    <w:unhideWhenUsed/>
    <w:rsid w:val="002E3790"/>
    <w:rPr>
      <w:color w:val="0000FF"/>
      <w:u w:val="single"/>
      <w:shd w:val="clear" w:color="auto" w:fill="F3F2F1"/>
    </w:rPr>
  </w:style>
  <w:style w:type="character" w:styleId="Ulstomtale">
    <w:name w:val="Unresolved Mention"/>
    <w:basedOn w:val="Standardskriftforavsnitt"/>
    <w:uiPriority w:val="99"/>
    <w:semiHidden/>
    <w:unhideWhenUsed/>
    <w:rsid w:val="002E3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15</Pages>
  <Words>4638</Words>
  <Characters>25635</Characters>
  <Application>Microsoft Office Word</Application>
  <DocSecurity>0</DocSecurity>
  <Lines>213</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3</cp:revision>
  <dcterms:created xsi:type="dcterms:W3CDTF">2022-11-23T18:46:00Z</dcterms:created>
  <dcterms:modified xsi:type="dcterms:W3CDTF">2022-11-24T07:15:00Z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2022-11-23T18:33:43Z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987f9975-a778-4cfe-a44f-56e3de7e3521</vt:lpwstr>
  </property>
  <property fmtid="{D5CDD505-2E9C-101B-9397-08002B2CF9AE}" pid="8" name="MSIP_Label_b22f7043-6caf-4431-9109-8eff758a1d8b_ContentBits">
    <vt:lpwstr>0</vt:lpwstr>
  </property>
</Properties>
</file>