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D452" w14:textId="70154295" w:rsidR="00A37B67" w:rsidRDefault="00252F25" w:rsidP="00F64CCF">
      <w:pPr>
        <w:pStyle w:val="i-dep"/>
        <w:rPr>
          <w:lang w:val="nn-NO"/>
        </w:rPr>
      </w:pPr>
      <w:r w:rsidRPr="00252F25">
        <w:rPr>
          <w:lang w:val="nn-NO"/>
        </w:rPr>
        <w:t>Forsvarsdepartementet</w:t>
      </w:r>
    </w:p>
    <w:p w14:paraId="68C83018" w14:textId="77777777" w:rsidR="00A37B67" w:rsidRDefault="006349A1" w:rsidP="00832DCE">
      <w:pPr>
        <w:pStyle w:val="i-budkap-over"/>
        <w:rPr>
          <w:lang w:val="nn-NO"/>
        </w:rPr>
      </w:pPr>
      <w:r>
        <w:rPr>
          <w:lang w:val="nn-NO"/>
        </w:rPr>
        <w:t>Kap. 1700, 1710, 1716, 1720, 1735, 1760, 1791, 4700, 4710, 4720, 4760</w:t>
      </w:r>
    </w:p>
    <w:p w14:paraId="62E9EE8B" w14:textId="77777777" w:rsidR="00A37B67" w:rsidRDefault="006349A1" w:rsidP="00832DCE">
      <w:pPr>
        <w:pStyle w:val="i-hode"/>
      </w:pPr>
      <w:r>
        <w:t>Prop. 18 S</w:t>
      </w:r>
    </w:p>
    <w:p w14:paraId="437144EE" w14:textId="77777777" w:rsidR="00A37B67" w:rsidRDefault="006349A1" w:rsidP="00832DCE">
      <w:pPr>
        <w:pStyle w:val="i-sesjon"/>
        <w:rPr>
          <w:lang w:val="nn-NO"/>
        </w:rPr>
      </w:pPr>
      <w:r>
        <w:rPr>
          <w:lang w:val="nn-NO"/>
        </w:rPr>
        <w:t>(2022–2023)</w:t>
      </w:r>
    </w:p>
    <w:p w14:paraId="6B6E30A8" w14:textId="77777777" w:rsidR="00A37B67" w:rsidRDefault="006349A1" w:rsidP="00832DCE">
      <w:pPr>
        <w:pStyle w:val="i-hode-tit"/>
        <w:rPr>
          <w:lang w:val="nn-NO"/>
        </w:rPr>
      </w:pPr>
      <w:r>
        <w:rPr>
          <w:lang w:val="nn-NO"/>
        </w:rPr>
        <w:t>Proposisjon til Stortinget (forslag til stortingsvedtak)</w:t>
      </w:r>
    </w:p>
    <w:p w14:paraId="7D4D80D5" w14:textId="77777777" w:rsidR="00A37B67" w:rsidRDefault="006349A1" w:rsidP="00832DCE">
      <w:pPr>
        <w:pStyle w:val="i-tit"/>
        <w:rPr>
          <w:lang w:val="nn-NO"/>
        </w:rPr>
      </w:pPr>
      <w:r>
        <w:rPr>
          <w:lang w:val="nn-NO"/>
        </w:rPr>
        <w:t>Endringar i statsbudsjettet 2022 under Forsvarsdepartementet</w:t>
      </w:r>
    </w:p>
    <w:p w14:paraId="2154697C" w14:textId="0494F28D" w:rsidR="00A37B67" w:rsidRDefault="006349A1" w:rsidP="00832DCE">
      <w:pPr>
        <w:pStyle w:val="i-statsrdato"/>
        <w:rPr>
          <w:lang w:val="nn-NO"/>
        </w:rPr>
      </w:pPr>
      <w:r>
        <w:rPr>
          <w:lang w:val="nn-NO"/>
        </w:rPr>
        <w:t xml:space="preserve">Tilråding frå Forsvarsdepartementet 25. november 2022, </w:t>
      </w:r>
      <w:r w:rsidR="00F64CCF">
        <w:rPr>
          <w:lang w:val="nn-NO"/>
        </w:rPr>
        <w:br/>
      </w:r>
      <w:r>
        <w:rPr>
          <w:lang w:val="nn-NO"/>
        </w:rPr>
        <w:t xml:space="preserve">godkjend i statsråd same dagen. </w:t>
      </w:r>
      <w:r w:rsidR="00F64CCF">
        <w:rPr>
          <w:lang w:val="nn-NO"/>
        </w:rPr>
        <w:br/>
      </w:r>
      <w:r>
        <w:rPr>
          <w:lang w:val="nn-NO"/>
        </w:rPr>
        <w:t>(Regjeringa Støre)</w:t>
      </w:r>
    </w:p>
    <w:p w14:paraId="3E5F887F" w14:textId="77777777" w:rsidR="00A37B67" w:rsidRDefault="006349A1" w:rsidP="00832DCE">
      <w:pPr>
        <w:pStyle w:val="Overskrift1"/>
        <w:rPr>
          <w:lang w:val="nn-NO"/>
        </w:rPr>
      </w:pPr>
      <w:r>
        <w:rPr>
          <w:lang w:val="nn-NO"/>
        </w:rPr>
        <w:t>Føremål og hovudoversikt</w:t>
      </w:r>
    </w:p>
    <w:p w14:paraId="720450CB" w14:textId="77777777" w:rsidR="00A37B67" w:rsidRDefault="006349A1" w:rsidP="00832DCE">
      <w:pPr>
        <w:pStyle w:val="Overskrift2"/>
        <w:rPr>
          <w:lang w:val="nn-NO"/>
        </w:rPr>
      </w:pPr>
      <w:r>
        <w:rPr>
          <w:lang w:val="nn-NO"/>
        </w:rPr>
        <w:t>Tryggingspolitisk situasjon</w:t>
      </w:r>
    </w:p>
    <w:p w14:paraId="2A9C61BA" w14:textId="77777777" w:rsidR="00A37B67" w:rsidRDefault="006349A1" w:rsidP="00832DCE">
      <w:pPr>
        <w:rPr>
          <w:lang w:val="nn-NO"/>
        </w:rPr>
      </w:pPr>
      <w:r>
        <w:rPr>
          <w:lang w:val="nn-NO"/>
        </w:rPr>
        <w:t>Vi står no i ein alvorleg tryggingspolitisk situasjon, den mest krevjande sidan andre verdskrig. Russland utgjer i dag den fremste trusselen mot europeisk tryggleik. Putin-regimet har klare totalitære trekk og imperialistiske ambisjonar. Vi må vera førebudde på ein langvarig konfrontasjon mellom Russland og Vesten. Krigen har skjerpa skiljet mellom eit liberalt og eit autoritært syn på kva som er ein ønskt verdsorden.</w:t>
      </w:r>
    </w:p>
    <w:p w14:paraId="4C5DD84A" w14:textId="77777777" w:rsidR="00A37B67" w:rsidRDefault="006349A1" w:rsidP="00832DCE">
      <w:pPr>
        <w:rPr>
          <w:lang w:val="nn-NO"/>
        </w:rPr>
      </w:pPr>
      <w:r>
        <w:rPr>
          <w:lang w:val="nn-NO"/>
        </w:rPr>
        <w:t>Vi står overfor ei grunnleggjande og alvorleg rivalisering om verdiar og verdssyn. Krigen i Ukraina er ein del av dette biletet. Regjeringa fordømmer Russland sin åtakskrig mot Ukraina på det sterkaste. Ukraina har ein soleklar rett til sjølvforsvar, og Noreg har rett til å støtta dei i dette sjølvforsvaret. Ukraina betalar ein høg pris for å stå imot den russiske aggresjonen, både materielt og menneskeleg. Så lenge Ukraina er villig til å kjempa for fridommen sin, må vi støtta dei.</w:t>
      </w:r>
    </w:p>
    <w:p w14:paraId="473F5FCE" w14:textId="77777777" w:rsidR="00A37B67" w:rsidRDefault="006349A1" w:rsidP="00832DCE">
      <w:pPr>
        <w:rPr>
          <w:lang w:val="nn-NO"/>
        </w:rPr>
      </w:pPr>
      <w:r>
        <w:rPr>
          <w:lang w:val="nn-NO"/>
        </w:rPr>
        <w:t>Russland har hovudtyngda av dei strategiske kjernevåpena for ubåtane sine på Kolahalvøya. Når kjernevåpen vert viktigare, får vern av dei strategiske kjernevåpena på Kolahalvøya og trygging av seglingsruta ut i det nordlege Atlanterhavet auka betyding. Dette kan auka russisk nærvær og merksemd i nærområda våre i tida framover.</w:t>
      </w:r>
    </w:p>
    <w:p w14:paraId="654B4244" w14:textId="77777777" w:rsidR="00A37B67" w:rsidRDefault="006349A1" w:rsidP="00832DCE">
      <w:pPr>
        <w:rPr>
          <w:lang w:val="nn-NO"/>
        </w:rPr>
      </w:pPr>
      <w:r>
        <w:rPr>
          <w:lang w:val="nn-NO"/>
        </w:rPr>
        <w:t>Russisk militær aktivitet i nordområda er ein del av normalbiletet, men aktiviteten skjer no mot eit alvorleg tryggingspolitisk bakteppe.</w:t>
      </w:r>
    </w:p>
    <w:p w14:paraId="133A2224" w14:textId="77777777" w:rsidR="00A37B67" w:rsidRDefault="006349A1" w:rsidP="00832DCE">
      <w:pPr>
        <w:rPr>
          <w:lang w:val="nn-NO"/>
        </w:rPr>
      </w:pPr>
      <w:r>
        <w:rPr>
          <w:lang w:val="nn-NO"/>
        </w:rPr>
        <w:t xml:space="preserve">Alliert samhald og nærvær er viktigare enn på mange tiår. Norsk tryggleik vert ivaretatt gjennom eit sterkt nasjonalt forsvar, NATO-medlemskapet og eit tett bilateralt samarbeid med nære </w:t>
      </w:r>
      <w:r>
        <w:rPr>
          <w:lang w:val="nn-NO"/>
        </w:rPr>
        <w:lastRenderedPageBreak/>
        <w:t>allierte. Det er i norsk interesse at allierte vise vilje og evne til å medverka til tryggleik også i våre nærområde. Alliert nærvær, trening og øving, også i fredstid, er vesentlege bidrag til norsk tryggleik.</w:t>
      </w:r>
    </w:p>
    <w:p w14:paraId="383C8716" w14:textId="77777777" w:rsidR="00A37B67" w:rsidRDefault="006349A1" w:rsidP="00832DCE">
      <w:pPr>
        <w:rPr>
          <w:lang w:val="nn-NO"/>
        </w:rPr>
      </w:pPr>
      <w:r>
        <w:rPr>
          <w:lang w:val="nn-NO"/>
        </w:rPr>
        <w:t>Totalforsvaret si evne til å understøtta alliert nærvær i våre nærområde, samt verna om verdiar, kritisk infrastruktur og ressursar av betydning for våre allierte og partnarar, er viktig.</w:t>
      </w:r>
    </w:p>
    <w:p w14:paraId="05171FD4" w14:textId="77777777" w:rsidR="00A37B67" w:rsidRDefault="006349A1" w:rsidP="00832DCE">
      <w:pPr>
        <w:rPr>
          <w:lang w:val="nn-NO"/>
        </w:rPr>
      </w:pPr>
      <w:r>
        <w:rPr>
          <w:lang w:val="nn-NO"/>
        </w:rPr>
        <w:t>Finsk og svensk NATO-medlemskap vil gje auka stabilitet og tryggleik i nordområda og Austersjøen. Utvidinga vil bety ei vesentleg styrking av NATO si evne til avskrekking og kollektivt forsvar i vår del av Europa.</w:t>
      </w:r>
    </w:p>
    <w:p w14:paraId="632CAA68" w14:textId="77777777" w:rsidR="00A37B67" w:rsidRDefault="006349A1" w:rsidP="00832DCE">
      <w:pPr>
        <w:rPr>
          <w:lang w:val="nn-NO"/>
        </w:rPr>
      </w:pPr>
      <w:r>
        <w:rPr>
          <w:lang w:val="nn-NO"/>
        </w:rPr>
        <w:t>Noregs viktigaste målsettingar knytt til krigen i Ukraina er å støtta Ukrainas forsvarskamp, hindra at krigen eskalerer, og verna om eit vidareført sterkt vestleg samhald.</w:t>
      </w:r>
    </w:p>
    <w:p w14:paraId="43923FEF" w14:textId="77777777" w:rsidR="00A37B67" w:rsidRDefault="006349A1" w:rsidP="00832DCE">
      <w:pPr>
        <w:pStyle w:val="avsnitt-tittel"/>
        <w:rPr>
          <w:lang w:val="nn-NO"/>
        </w:rPr>
      </w:pPr>
      <w:r>
        <w:rPr>
          <w:lang w:val="nn-NO"/>
        </w:rPr>
        <w:t>Auka beredskap</w:t>
      </w:r>
    </w:p>
    <w:p w14:paraId="5CAB79BB" w14:textId="77777777" w:rsidR="00A37B67" w:rsidRDefault="006349A1" w:rsidP="00832DCE">
      <w:pPr>
        <w:rPr>
          <w:lang w:val="nn-NO"/>
        </w:rPr>
      </w:pPr>
      <w:r>
        <w:rPr>
          <w:lang w:val="nn-NO"/>
        </w:rPr>
        <w:t>Forsvaret har heva beredskapen, og gått over til ein ny fase i planverket. Dette vart vedteke av regjeringa, etter faglege råd frå forsvarssjefen. Det inneber at Forsvarets aktivitet vert tilpassa den alvorlege tryggingssituasjonen Europa er i.</w:t>
      </w:r>
    </w:p>
    <w:p w14:paraId="3969E6D5" w14:textId="77777777" w:rsidR="00A37B67" w:rsidRDefault="006349A1" w:rsidP="00832DCE">
      <w:pPr>
        <w:rPr>
          <w:lang w:val="nn-NO"/>
        </w:rPr>
      </w:pPr>
      <w:r>
        <w:rPr>
          <w:lang w:val="nn-NO"/>
        </w:rPr>
        <w:t>Samordning og samarbeid i ramma av totalforsvaret gir oss auka motstandskraft. Auka merksemd, felles situasjonsforståing og styrka beredskap medverkar til vern om vår handlefridom og evna til å nå våre målsettingar.</w:t>
      </w:r>
    </w:p>
    <w:p w14:paraId="2EC9426F" w14:textId="77777777" w:rsidR="00A37B67" w:rsidRDefault="006349A1" w:rsidP="00832DCE">
      <w:pPr>
        <w:rPr>
          <w:lang w:val="nn-NO"/>
        </w:rPr>
      </w:pPr>
      <w:r>
        <w:rPr>
          <w:lang w:val="nn-NO"/>
        </w:rPr>
        <w:t>Forsvaret og andre norske styresmakter har, i samarbeid med sentrale allierte, god oversikt over aktiviteten i kyst- og havområda, irekna Nordsjøen, og følger dette nøye.</w:t>
      </w:r>
    </w:p>
    <w:p w14:paraId="7A0679FB" w14:textId="77777777" w:rsidR="00A37B67" w:rsidRDefault="006349A1" w:rsidP="00832DCE">
      <w:pPr>
        <w:rPr>
          <w:lang w:val="nn-NO"/>
        </w:rPr>
      </w:pPr>
      <w:r>
        <w:rPr>
          <w:lang w:val="nn-NO"/>
        </w:rPr>
        <w:t>Noreg har den siste tida hatt fleire fartøy til stades på norsk sokkel. Kampfly og maritime patruljefly har også bidratt i overvaking.</w:t>
      </w:r>
    </w:p>
    <w:p w14:paraId="65829455" w14:textId="77777777" w:rsidR="00A37B67" w:rsidRDefault="006349A1" w:rsidP="00832DCE">
      <w:pPr>
        <w:rPr>
          <w:lang w:val="nn-NO"/>
        </w:rPr>
      </w:pPr>
      <w:r>
        <w:rPr>
          <w:lang w:val="nn-NO"/>
        </w:rPr>
        <w:t>Beredskapen er også auka i dei ulike medlemslanda i NATO. Dette sender eit sterkt signal til det russiske regimet om at vi står saman, og at eit åtak på ein av oss er eit åtak på alle.</w:t>
      </w:r>
    </w:p>
    <w:p w14:paraId="5D816E59" w14:textId="77777777" w:rsidR="00A37B67" w:rsidRDefault="006349A1" w:rsidP="00832DCE">
      <w:pPr>
        <w:pStyle w:val="Overskrift2"/>
        <w:rPr>
          <w:lang w:val="nn-NO"/>
        </w:rPr>
      </w:pPr>
      <w:r>
        <w:rPr>
          <w:lang w:val="nn-NO"/>
        </w:rPr>
        <w:t>Prioriteringar</w:t>
      </w:r>
    </w:p>
    <w:p w14:paraId="497334A2" w14:textId="77777777" w:rsidR="00A37B67" w:rsidRDefault="006349A1" w:rsidP="00832DCE">
      <w:pPr>
        <w:rPr>
          <w:lang w:val="nn-NO"/>
        </w:rPr>
      </w:pPr>
      <w:r>
        <w:rPr>
          <w:lang w:val="nn-NO"/>
        </w:rPr>
        <w:t xml:space="preserve">I denne proposisjonen foreslår regjeringa naudsynte endringar i forsvarsbudsjettet for 2022 knytte til den tryggingspolitiske situasjonen i Europa, auka energi-, drivstoff-, og valutaprisar, betringar av butilhøva for vernepliktige og yngre befal, betring av kritisk infrastruktur på Andøya flystasjon, einskild tilskott til Det frivillige </w:t>
      </w:r>
      <w:proofErr w:type="spellStart"/>
      <w:r>
        <w:rPr>
          <w:lang w:val="nn-NO"/>
        </w:rPr>
        <w:t>Skyttervesen</w:t>
      </w:r>
      <w:proofErr w:type="spellEnd"/>
      <w:r>
        <w:rPr>
          <w:lang w:val="nn-NO"/>
        </w:rPr>
        <w:t xml:space="preserve"> og andre endringar som er omtala under dei einskilde budsjettkapitla.</w:t>
      </w:r>
    </w:p>
    <w:p w14:paraId="63B6FEB2" w14:textId="77777777" w:rsidR="00A37B67" w:rsidRDefault="006349A1" w:rsidP="00832DCE">
      <w:pPr>
        <w:rPr>
          <w:lang w:val="nn-NO"/>
        </w:rPr>
      </w:pPr>
      <w:r>
        <w:rPr>
          <w:lang w:val="nn-NO"/>
        </w:rPr>
        <w:t xml:space="preserve">Gjennom året har det vore store tilleggsløyvingar på Forsvarsdepartementet sitt budsjett knytte til krigsutbrotet i Ukraina. Endringane har knytte seg både til nasjonale tiltak og til militær støtte til Ukraina. Dei nasjonale tiltaka vart fremma i </w:t>
      </w:r>
      <w:proofErr w:type="spellStart"/>
      <w:r>
        <w:rPr>
          <w:lang w:val="nn-NO"/>
        </w:rPr>
        <w:t>Prop</w:t>
      </w:r>
      <w:proofErr w:type="spellEnd"/>
      <w:r>
        <w:rPr>
          <w:lang w:val="nn-NO"/>
        </w:rPr>
        <w:t xml:space="preserve">. 78 S (2021–2022) og vedtekne av Stortinget i handsaminga av </w:t>
      </w:r>
      <w:proofErr w:type="spellStart"/>
      <w:r>
        <w:rPr>
          <w:lang w:val="nn-NO"/>
        </w:rPr>
        <w:t>Innst</w:t>
      </w:r>
      <w:proofErr w:type="spellEnd"/>
      <w:r>
        <w:rPr>
          <w:lang w:val="nn-NO"/>
        </w:rPr>
        <w:t xml:space="preserve">. 270 S (2021–2022). Her vart det løyvd totalt tre mrd. kroner for å styrka Forsvarets nærvær i nord, styrke evna til alliert samtrening, auka beredskap, reaksjonsevne og uthald i krise og krig, og styrke situasjonsforståelsen og motstand mot digitale truslar. Regjeringa prioriterer framleis høg aktivitet for Forsvaret i 2022 som følgje av krigen i Ukraina og ein ny </w:t>
      </w:r>
      <w:r>
        <w:rPr>
          <w:lang w:val="nn-NO"/>
        </w:rPr>
        <w:lastRenderedPageBreak/>
        <w:t xml:space="preserve">tryggingspolitisk situasjon. Det auka operative aktivitetsnivået som følgde av </w:t>
      </w:r>
      <w:proofErr w:type="spellStart"/>
      <w:r>
        <w:rPr>
          <w:lang w:val="nn-NO"/>
        </w:rPr>
        <w:t>Prop</w:t>
      </w:r>
      <w:proofErr w:type="spellEnd"/>
      <w:r>
        <w:rPr>
          <w:lang w:val="nn-NO"/>
        </w:rPr>
        <w:t>. 78 S (2021–2022) vidareførast.</w:t>
      </w:r>
    </w:p>
    <w:p w14:paraId="7E55D651" w14:textId="77777777" w:rsidR="00A37B67" w:rsidRDefault="006349A1" w:rsidP="00832DCE">
      <w:pPr>
        <w:rPr>
          <w:lang w:val="nn-NO"/>
        </w:rPr>
      </w:pPr>
      <w:r>
        <w:rPr>
          <w:lang w:val="nn-NO"/>
        </w:rPr>
        <w:t xml:space="preserve">Regjeringa lagt opp til omfattande militær støtte til Ukraina, med løyvingar på om lag 3,4 mrd. kroner. Tiltaka har vore fremma gjennom Revidert nasjonalbudsjett for 2022 og </w:t>
      </w:r>
      <w:proofErr w:type="spellStart"/>
      <w:r>
        <w:rPr>
          <w:lang w:val="nn-NO"/>
        </w:rPr>
        <w:t>Prop</w:t>
      </w:r>
      <w:proofErr w:type="spellEnd"/>
      <w:r>
        <w:rPr>
          <w:lang w:val="nn-NO"/>
        </w:rPr>
        <w:t>. 142 S (2021–2022). Som omtala i den siste proposisjonen, opna regjeringa for å kome tilbake i nysalderinga av 2022-budsjettet med endringar i fordelinga av desse midla mellom kapitla og postar. Knytt til donasjonar av materiell til Ukraina, innkjøp av materiell og støtte til trening av ukrainske soldatar i Storbritannia foreslår regjeringa å omdisponera midlar som er løyvde på tilskottsposten kap. 1700, post 79, til der utgiftene vert postert i 2022.</w:t>
      </w:r>
    </w:p>
    <w:p w14:paraId="3E0BD198" w14:textId="77777777" w:rsidR="00A37B67" w:rsidRDefault="006349A1" w:rsidP="00832DCE">
      <w:pPr>
        <w:rPr>
          <w:lang w:val="nn-NO"/>
        </w:rPr>
      </w:pPr>
      <w:r>
        <w:rPr>
          <w:lang w:val="nn-NO"/>
        </w:rPr>
        <w:t xml:space="preserve">Regjeringa foreslår ei løyving til vedlikehald og rehabilitering av infrastruktur, for å styrke Noregs evne til mottak av allierte luftstyrkar og styrke Forsvaret i nord. Tiltaka på Andøya flystasjon skal styrke satsinga og Noregs nærvær i nord, i tråd med føresetnadene i Meld. St. 10 (2021–2022), som vart presentert for Stortinget tidlegare i år. Regjeringa følgjer videre opp tiltak frå saldert budsjett for 2022, kor regjeringa løyvde 40 mill. kroner til Forsvarsbygg for å forbetre butilhøva til vernepliktige og yngre befal på Skjold, Bardufoss og Setermoen. Regjeringa foreslår at prosjektet vert tilført ytterlegare 10 mill. kroner. Regjeringa foreslår samstundes eit einskild tilskott til Det frivillige </w:t>
      </w:r>
      <w:proofErr w:type="spellStart"/>
      <w:r>
        <w:rPr>
          <w:lang w:val="nn-NO"/>
        </w:rPr>
        <w:t>Skyttervesen</w:t>
      </w:r>
      <w:proofErr w:type="spellEnd"/>
      <w:r>
        <w:rPr>
          <w:lang w:val="nn-NO"/>
        </w:rPr>
        <w:t xml:space="preserve">, ut over tilskottet organisasjonen får gjennom Forsvarsdepartementets etablerte </w:t>
      </w:r>
      <w:proofErr w:type="spellStart"/>
      <w:r>
        <w:rPr>
          <w:lang w:val="nn-NO"/>
        </w:rPr>
        <w:t>tilskottsordning</w:t>
      </w:r>
      <w:proofErr w:type="spellEnd"/>
      <w:r>
        <w:rPr>
          <w:lang w:val="nn-NO"/>
        </w:rPr>
        <w:t>, for å støtta  høg aktivitet i organisasjonen i ei tid med auka prisar på ammunisjon.</w:t>
      </w:r>
    </w:p>
    <w:p w14:paraId="66748AE9" w14:textId="77777777" w:rsidR="00A37B67" w:rsidRDefault="006349A1" w:rsidP="00832DCE">
      <w:pPr>
        <w:rPr>
          <w:lang w:val="nn-NO"/>
        </w:rPr>
      </w:pPr>
      <w:r>
        <w:rPr>
          <w:lang w:val="nn-NO"/>
        </w:rPr>
        <w:t>Endringa i valutaføresetnadene i budsjetterte utbetalingar i 2022 for store materiellprosjekt inneber forventa meirutgifter på til saman om lag 1484,0 mill. kroner i 2022. Regjeringa føreslår difor ei valutajustering i 2022 på om lag 799,2 mill. kroner i 2022. Forslag til valutajustering bygger vidare på tidlegare valutajusteringar i saldert budsjett for 2022 og RNB for 2022. Ut over den føreslegne valutajusteringa, tilleggsløyving, overføringar frå andre departement, og tekniske endringar er det også identifisert betydelege meirutgifter på om lag 1 449,8 mill. kroner. Meirutgiftene knytte til auka utgifter til energi-, drivstoff-, og valutaprisar utgjer til samen om lag 1 312,0 mill. kroner av dette.</w:t>
      </w:r>
    </w:p>
    <w:p w14:paraId="2001EC8E" w14:textId="77777777" w:rsidR="00A37B67" w:rsidRDefault="006349A1" w:rsidP="00832DCE">
      <w:pPr>
        <w:rPr>
          <w:lang w:val="nn-NO"/>
        </w:rPr>
      </w:pPr>
      <w:r>
        <w:rPr>
          <w:lang w:val="nn-NO"/>
        </w:rPr>
        <w:t>Meirutgiftene vert foreslått dekka gjennom tverrprioriteringar innafor forsvarsbudsjettet. For at meirutgiftene ikkje skal få konsekvensar for den auka aktiviteten foreslår regjeringa at meirutgiftene primært vert dekka gjennom omprioritering frå investering til drift, då i hovudsak frå investeringar over kap. 1710, post 47 og kap. 1760, post 45. Mindreutgifter og ikkje planlagde meirinntekter er foreslått nytta til å balansera sektoren sine meirutgifter. Sjå utvida omtale under dei einskilde budsjettkapitla.</w:t>
      </w:r>
    </w:p>
    <w:p w14:paraId="04DCCA3F" w14:textId="77777777" w:rsidR="00A37B67" w:rsidRDefault="006349A1" w:rsidP="00832DCE">
      <w:pPr>
        <w:rPr>
          <w:lang w:val="nn-NO"/>
        </w:rPr>
      </w:pPr>
      <w:r>
        <w:rPr>
          <w:lang w:val="nn-NO"/>
        </w:rPr>
        <w:t xml:space="preserve">Reduksjonar i investeringsbudsjettet, i det omfanget som er naudsynt for å dekkja meirutgiftene, vil kunne handterast </w:t>
      </w:r>
      <w:proofErr w:type="spellStart"/>
      <w:r>
        <w:rPr>
          <w:lang w:val="nn-NO"/>
        </w:rPr>
        <w:t>likviditetsmessig</w:t>
      </w:r>
      <w:proofErr w:type="spellEnd"/>
      <w:r>
        <w:rPr>
          <w:lang w:val="nn-NO"/>
        </w:rPr>
        <w:t xml:space="preserve"> i 2022. Reduksjonane får handterbare konsekvensar for gjennomføringa av investeringane i 2022. På middels og lengre sikt kan reduksjonen omfatta konsekvensar som gjer det naudsynt, med omsyn til blant anna forskyvingar, ressursar, auka anskaffingstid og utgiftsauke (valuta og prisvekst), å justera langtidsplanambisjonane. Evna til å ta inn nye investeringar og møta behov for endringar i eksisterande prosjekter vil kunne reduserast.</w:t>
      </w:r>
    </w:p>
    <w:p w14:paraId="25479161" w14:textId="77777777" w:rsidR="00A37B67" w:rsidRDefault="006349A1" w:rsidP="00832DCE">
      <w:pPr>
        <w:pStyle w:val="Overskrift2"/>
      </w:pPr>
      <w:proofErr w:type="spellStart"/>
      <w:r>
        <w:lastRenderedPageBreak/>
        <w:t>Anslegen</w:t>
      </w:r>
      <w:proofErr w:type="spellEnd"/>
      <w:r>
        <w:t xml:space="preserve"> verdi av militær støtte til Ukraina</w:t>
      </w:r>
    </w:p>
    <w:p w14:paraId="45A0FC72" w14:textId="77777777" w:rsidR="00A37B67" w:rsidRDefault="006349A1" w:rsidP="00832DCE">
      <w:proofErr w:type="spellStart"/>
      <w:r>
        <w:t>Noregs</w:t>
      </w:r>
      <w:proofErr w:type="spellEnd"/>
      <w:r>
        <w:t xml:space="preserve"> støtte til Ukraina er samansett av tilskott og donasjon av materiell som har vorte rekvirert </w:t>
      </w:r>
      <w:proofErr w:type="spellStart"/>
      <w:r>
        <w:t>frå</w:t>
      </w:r>
      <w:proofErr w:type="spellEnd"/>
      <w:r>
        <w:t xml:space="preserve"> eigne lagre. </w:t>
      </w:r>
      <w:proofErr w:type="spellStart"/>
      <w:r>
        <w:t>Donasjonane</w:t>
      </w:r>
      <w:proofErr w:type="spellEnd"/>
      <w:r>
        <w:t xml:space="preserve"> </w:t>
      </w:r>
      <w:proofErr w:type="spellStart"/>
      <w:r>
        <w:t>frå</w:t>
      </w:r>
      <w:proofErr w:type="spellEnd"/>
      <w:r>
        <w:t xml:space="preserve"> eigne lagre er </w:t>
      </w:r>
      <w:proofErr w:type="spellStart"/>
      <w:r>
        <w:t>anten</w:t>
      </w:r>
      <w:proofErr w:type="spellEnd"/>
      <w:r>
        <w:t xml:space="preserve"> materiell som inngår i Forsvarets operative struktur og dermed skal </w:t>
      </w:r>
      <w:proofErr w:type="spellStart"/>
      <w:r>
        <w:t>gjenanskaffast</w:t>
      </w:r>
      <w:proofErr w:type="spellEnd"/>
      <w:r>
        <w:t xml:space="preserve">, eller </w:t>
      </w:r>
      <w:proofErr w:type="spellStart"/>
      <w:r>
        <w:t>overskotsmateriell</w:t>
      </w:r>
      <w:proofErr w:type="spellEnd"/>
      <w:r>
        <w:t xml:space="preserve"> som </w:t>
      </w:r>
      <w:proofErr w:type="spellStart"/>
      <w:r>
        <w:t>ikkje</w:t>
      </w:r>
      <w:proofErr w:type="spellEnd"/>
      <w:r>
        <w:t xml:space="preserve"> vert gjenanskaffa. </w:t>
      </w:r>
      <w:proofErr w:type="spellStart"/>
      <w:r>
        <w:t>Overskotsmateriellet</w:t>
      </w:r>
      <w:proofErr w:type="spellEnd"/>
      <w:r>
        <w:t xml:space="preserve"> er av stor bruksverdi for Ukraina, </w:t>
      </w:r>
      <w:proofErr w:type="spellStart"/>
      <w:r>
        <w:t>medan</w:t>
      </w:r>
      <w:proofErr w:type="spellEnd"/>
      <w:r>
        <w:t xml:space="preserve"> den reelle verdien for </w:t>
      </w:r>
      <w:proofErr w:type="spellStart"/>
      <w:r>
        <w:t>Noreg</w:t>
      </w:r>
      <w:proofErr w:type="spellEnd"/>
      <w:r>
        <w:t xml:space="preserve"> er </w:t>
      </w:r>
      <w:proofErr w:type="spellStart"/>
      <w:r>
        <w:t>lågare</w:t>
      </w:r>
      <w:proofErr w:type="spellEnd"/>
      <w:r>
        <w:t xml:space="preserve">. Dette er til dømes materiell som ville vorte destruert eller forsøkt </w:t>
      </w:r>
      <w:proofErr w:type="spellStart"/>
      <w:r>
        <w:t>vidareselt</w:t>
      </w:r>
      <w:proofErr w:type="spellEnd"/>
      <w:r>
        <w:t xml:space="preserve"> avhengig av tilstanden på materiellet. For å anslå verdien av donert materiell må </w:t>
      </w:r>
      <w:proofErr w:type="spellStart"/>
      <w:r>
        <w:t>ein</w:t>
      </w:r>
      <w:proofErr w:type="spellEnd"/>
      <w:r>
        <w:t xml:space="preserve"> sjå på kva for </w:t>
      </w:r>
      <w:proofErr w:type="spellStart"/>
      <w:r>
        <w:t>ein</w:t>
      </w:r>
      <w:proofErr w:type="spellEnd"/>
      <w:r>
        <w:t xml:space="preserve"> verdi materiellet har for Ukraina når det vert donert. Under følgjer ei samanstilling av den </w:t>
      </w:r>
      <w:proofErr w:type="spellStart"/>
      <w:r>
        <w:t>anslegne</w:t>
      </w:r>
      <w:proofErr w:type="spellEnd"/>
      <w:r>
        <w:t xml:space="preserve"> verdien for Ukraina av </w:t>
      </w:r>
      <w:proofErr w:type="spellStart"/>
      <w:r>
        <w:t>donasjonane</w:t>
      </w:r>
      <w:proofErr w:type="spellEnd"/>
      <w:r>
        <w:t xml:space="preserve"> i 2022. Anslaga er basert på informasjon </w:t>
      </w:r>
      <w:proofErr w:type="spellStart"/>
      <w:r>
        <w:t>frå</w:t>
      </w:r>
      <w:proofErr w:type="spellEnd"/>
      <w:r>
        <w:t xml:space="preserve"> Forsvaret, Forsvarsmateriell, samt Forsvarsdepartementets eigne </w:t>
      </w:r>
      <w:proofErr w:type="spellStart"/>
      <w:r>
        <w:t>vurderingar</w:t>
      </w:r>
      <w:proofErr w:type="spellEnd"/>
      <w:r>
        <w:t xml:space="preserve"> av denne informasjonen. </w:t>
      </w:r>
    </w:p>
    <w:p w14:paraId="4C0182D2" w14:textId="77777777" w:rsidR="00A37B67" w:rsidRDefault="006349A1" w:rsidP="00832DCE">
      <w:pPr>
        <w:pStyle w:val="Tabellnavn"/>
      </w:pPr>
      <w:r>
        <w:t>02N0xt2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A37B67" w14:paraId="6A2E107F" w14:textId="77777777" w:rsidTr="00832DCE">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1049138" w14:textId="77777777" w:rsidR="00A37B67" w:rsidRDefault="006349A1" w:rsidP="00832DCE">
            <w:pPr>
              <w:jc w:val="left"/>
            </w:pPr>
            <w:r>
              <w:t>Kategori</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4416DD" w14:textId="77777777" w:rsidR="00A37B67" w:rsidRDefault="006349A1" w:rsidP="00832DCE">
            <w:pPr>
              <w:jc w:val="right"/>
            </w:pPr>
            <w:r>
              <w:t>Verdi i 1 000 kr.</w:t>
            </w:r>
          </w:p>
        </w:tc>
      </w:tr>
      <w:tr w:rsidR="00A37B67" w14:paraId="36AA519A" w14:textId="77777777" w:rsidTr="00832DCE">
        <w:trPr>
          <w:trHeight w:val="380"/>
        </w:trPr>
        <w:tc>
          <w:tcPr>
            <w:tcW w:w="7360" w:type="dxa"/>
            <w:tcBorders>
              <w:top w:val="nil"/>
              <w:left w:val="nil"/>
              <w:bottom w:val="nil"/>
              <w:right w:val="nil"/>
            </w:tcBorders>
            <w:tcMar>
              <w:top w:w="128" w:type="dxa"/>
              <w:left w:w="43" w:type="dxa"/>
              <w:bottom w:w="43" w:type="dxa"/>
              <w:right w:w="43" w:type="dxa"/>
            </w:tcMar>
          </w:tcPr>
          <w:p w14:paraId="043BCDC7" w14:textId="77777777" w:rsidR="00A37B67" w:rsidRDefault="006349A1" w:rsidP="00832DCE">
            <w:pPr>
              <w:jc w:val="left"/>
            </w:pPr>
            <w:r>
              <w:t xml:space="preserve">Løyving i </w:t>
            </w:r>
            <w:proofErr w:type="spellStart"/>
            <w:r>
              <w:t>Innst</w:t>
            </w:r>
            <w:proofErr w:type="spellEnd"/>
            <w:r>
              <w:t xml:space="preserve">. 450 S (2021–2022) til </w:t>
            </w:r>
            <w:proofErr w:type="spellStart"/>
            <w:r>
              <w:t>Prop</w:t>
            </w:r>
            <w:proofErr w:type="spellEnd"/>
            <w:r>
              <w:t>. 115 S (2021–2022)</w:t>
            </w:r>
          </w:p>
        </w:tc>
        <w:tc>
          <w:tcPr>
            <w:tcW w:w="1840" w:type="dxa"/>
            <w:tcBorders>
              <w:top w:val="nil"/>
              <w:left w:val="nil"/>
              <w:bottom w:val="nil"/>
              <w:right w:val="nil"/>
            </w:tcBorders>
            <w:tcMar>
              <w:top w:w="128" w:type="dxa"/>
              <w:left w:w="43" w:type="dxa"/>
              <w:bottom w:w="43" w:type="dxa"/>
              <w:right w:w="43" w:type="dxa"/>
            </w:tcMar>
            <w:vAlign w:val="bottom"/>
          </w:tcPr>
          <w:p w14:paraId="05520584" w14:textId="77777777" w:rsidR="00A37B67" w:rsidRDefault="006349A1" w:rsidP="00832DCE">
            <w:pPr>
              <w:jc w:val="right"/>
            </w:pPr>
            <w:r>
              <w:t>400 000</w:t>
            </w:r>
          </w:p>
        </w:tc>
      </w:tr>
      <w:tr w:rsidR="00A37B67" w14:paraId="7D7247BC" w14:textId="77777777" w:rsidTr="00832DCE">
        <w:trPr>
          <w:trHeight w:val="380"/>
        </w:trPr>
        <w:tc>
          <w:tcPr>
            <w:tcW w:w="7360" w:type="dxa"/>
            <w:tcBorders>
              <w:top w:val="nil"/>
              <w:left w:val="nil"/>
              <w:bottom w:val="nil"/>
              <w:right w:val="nil"/>
            </w:tcBorders>
            <w:tcMar>
              <w:top w:w="128" w:type="dxa"/>
              <w:left w:w="43" w:type="dxa"/>
              <w:bottom w:w="43" w:type="dxa"/>
              <w:right w:w="43" w:type="dxa"/>
            </w:tcMar>
          </w:tcPr>
          <w:p w14:paraId="3F0940B6" w14:textId="77777777" w:rsidR="00A37B67" w:rsidRDefault="006349A1" w:rsidP="00832DCE">
            <w:pPr>
              <w:jc w:val="left"/>
            </w:pPr>
            <w:r>
              <w:t xml:space="preserve">Løyving i </w:t>
            </w:r>
            <w:proofErr w:type="spellStart"/>
            <w:r>
              <w:t>Innst</w:t>
            </w:r>
            <w:proofErr w:type="spellEnd"/>
            <w:r>
              <w:t xml:space="preserve">. 34 S (2022–2023) til </w:t>
            </w:r>
            <w:proofErr w:type="spellStart"/>
            <w:r>
              <w:t>Prop</w:t>
            </w:r>
            <w:proofErr w:type="spellEnd"/>
            <w:r>
              <w:t>. 142 S (2021–2022)</w:t>
            </w:r>
          </w:p>
        </w:tc>
        <w:tc>
          <w:tcPr>
            <w:tcW w:w="1840" w:type="dxa"/>
            <w:tcBorders>
              <w:top w:val="nil"/>
              <w:left w:val="nil"/>
              <w:bottom w:val="nil"/>
              <w:right w:val="nil"/>
            </w:tcBorders>
            <w:tcMar>
              <w:top w:w="128" w:type="dxa"/>
              <w:left w:w="43" w:type="dxa"/>
              <w:bottom w:w="43" w:type="dxa"/>
              <w:right w:w="43" w:type="dxa"/>
            </w:tcMar>
            <w:vAlign w:val="bottom"/>
          </w:tcPr>
          <w:p w14:paraId="61044FB2" w14:textId="77777777" w:rsidR="00A37B67" w:rsidRDefault="006349A1" w:rsidP="00832DCE">
            <w:pPr>
              <w:jc w:val="right"/>
            </w:pPr>
            <w:r>
              <w:t>3 000 000</w:t>
            </w:r>
          </w:p>
        </w:tc>
      </w:tr>
      <w:tr w:rsidR="00A37B67" w14:paraId="6A4BA9A5" w14:textId="77777777" w:rsidTr="00832DCE">
        <w:trPr>
          <w:trHeight w:val="380"/>
        </w:trPr>
        <w:tc>
          <w:tcPr>
            <w:tcW w:w="7360" w:type="dxa"/>
            <w:tcBorders>
              <w:top w:val="nil"/>
              <w:left w:val="nil"/>
              <w:bottom w:val="nil"/>
              <w:right w:val="nil"/>
            </w:tcBorders>
            <w:tcMar>
              <w:top w:w="128" w:type="dxa"/>
              <w:left w:w="43" w:type="dxa"/>
              <w:bottom w:w="43" w:type="dxa"/>
              <w:right w:w="43" w:type="dxa"/>
            </w:tcMar>
          </w:tcPr>
          <w:p w14:paraId="243702F7" w14:textId="77777777" w:rsidR="00A37B67" w:rsidRDefault="006349A1" w:rsidP="00832DCE">
            <w:pPr>
              <w:jc w:val="left"/>
            </w:pPr>
            <w:r>
              <w:t xml:space="preserve">Verdi for Ukraina av materiell som </w:t>
            </w:r>
            <w:proofErr w:type="spellStart"/>
            <w:r>
              <w:t>ikkje</w:t>
            </w:r>
            <w:proofErr w:type="spellEnd"/>
            <w:r>
              <w:t xml:space="preserve"> skal </w:t>
            </w:r>
            <w:proofErr w:type="spellStart"/>
            <w:r>
              <w:t>gjenanskaffast</w:t>
            </w:r>
            <w:proofErr w:type="spellEnd"/>
          </w:p>
        </w:tc>
        <w:tc>
          <w:tcPr>
            <w:tcW w:w="1840" w:type="dxa"/>
            <w:tcBorders>
              <w:top w:val="nil"/>
              <w:left w:val="nil"/>
              <w:bottom w:val="nil"/>
              <w:right w:val="nil"/>
            </w:tcBorders>
            <w:tcMar>
              <w:top w:w="128" w:type="dxa"/>
              <w:left w:w="43" w:type="dxa"/>
              <w:bottom w:w="43" w:type="dxa"/>
              <w:right w:w="43" w:type="dxa"/>
            </w:tcMar>
            <w:vAlign w:val="bottom"/>
          </w:tcPr>
          <w:p w14:paraId="6D798762" w14:textId="77777777" w:rsidR="00A37B67" w:rsidRDefault="006349A1" w:rsidP="00832DCE">
            <w:pPr>
              <w:jc w:val="right"/>
            </w:pPr>
            <w:r>
              <w:t>990 641</w:t>
            </w:r>
          </w:p>
        </w:tc>
      </w:tr>
      <w:tr w:rsidR="00A37B67" w14:paraId="1CABE720" w14:textId="77777777" w:rsidTr="00832DCE">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73B80045" w14:textId="77777777" w:rsidR="00A37B67" w:rsidRDefault="006349A1" w:rsidP="00832DCE">
            <w:pPr>
              <w:jc w:val="left"/>
            </w:pPr>
            <w:r>
              <w:t xml:space="preserve">Verdi av materiell som skal </w:t>
            </w:r>
            <w:proofErr w:type="spellStart"/>
            <w:r>
              <w:t>gjenanskaffast</w:t>
            </w:r>
            <w:proofErr w:type="spellEnd"/>
            <w:r>
              <w:t xml:space="preserve"> seinare</w:t>
            </w:r>
            <w:r>
              <w:rPr>
                <w:rStyle w:val="skrift-hevet"/>
                <w:sz w:val="21"/>
                <w:szCs w:val="21"/>
              </w:rPr>
              <w:t>1</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74EF5565" w14:textId="77777777" w:rsidR="00A37B67" w:rsidRDefault="006349A1" w:rsidP="00832DCE">
            <w:pPr>
              <w:jc w:val="right"/>
            </w:pPr>
            <w:r>
              <w:t>700 474</w:t>
            </w:r>
          </w:p>
        </w:tc>
      </w:tr>
      <w:tr w:rsidR="00A37B67" w14:paraId="3621531A"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9CE6B9A" w14:textId="77777777" w:rsidR="00A37B67" w:rsidRDefault="006349A1" w:rsidP="00832DCE">
            <w:pPr>
              <w:jc w:val="left"/>
            </w:pPr>
            <w:r>
              <w:rPr>
                <w:rStyle w:val="halvfet0"/>
                <w:sz w:val="21"/>
                <w:szCs w:val="21"/>
              </w:rPr>
              <w:t xml:space="preserve">Total </w:t>
            </w:r>
            <w:proofErr w:type="spellStart"/>
            <w:r>
              <w:rPr>
                <w:rStyle w:val="halvfet0"/>
                <w:sz w:val="21"/>
                <w:szCs w:val="21"/>
              </w:rPr>
              <w:t>anslegen</w:t>
            </w:r>
            <w:proofErr w:type="spellEnd"/>
            <w:r>
              <w:rPr>
                <w:rStyle w:val="halvfet0"/>
                <w:sz w:val="21"/>
                <w:szCs w:val="21"/>
              </w:rPr>
              <w:t xml:space="preserve"> verdi av </w:t>
            </w:r>
            <w:proofErr w:type="spellStart"/>
            <w:r>
              <w:rPr>
                <w:rStyle w:val="halvfet0"/>
                <w:sz w:val="21"/>
                <w:szCs w:val="21"/>
              </w:rPr>
              <w:t>donasjonar</w:t>
            </w:r>
            <w:proofErr w:type="spellEnd"/>
            <w:r>
              <w:rPr>
                <w:rStyle w:val="halvfet0"/>
                <w:sz w:val="21"/>
                <w:szCs w:val="21"/>
              </w:rPr>
              <w:t xml:space="preserve"> til Ukraina i 2022</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02B688" w14:textId="77777777" w:rsidR="00A37B67" w:rsidRDefault="006349A1" w:rsidP="00832DCE">
            <w:pPr>
              <w:jc w:val="right"/>
            </w:pPr>
            <w:r>
              <w:rPr>
                <w:rStyle w:val="halvfet0"/>
                <w:sz w:val="21"/>
                <w:szCs w:val="21"/>
              </w:rPr>
              <w:t>5 091 115</w:t>
            </w:r>
          </w:p>
        </w:tc>
      </w:tr>
    </w:tbl>
    <w:p w14:paraId="735A374D" w14:textId="77777777" w:rsidR="00A37B67" w:rsidRDefault="006349A1" w:rsidP="00832DCE">
      <w:pPr>
        <w:pStyle w:val="tabell-noter"/>
      </w:pPr>
      <w:r>
        <w:rPr>
          <w:rStyle w:val="skrift-hevet"/>
          <w:sz w:val="17"/>
          <w:szCs w:val="17"/>
        </w:rPr>
        <w:t>1</w:t>
      </w:r>
      <w:r>
        <w:tab/>
        <w:t xml:space="preserve">Vert handtert gjennom </w:t>
      </w:r>
      <w:proofErr w:type="spellStart"/>
      <w:r>
        <w:t>løyvingar</w:t>
      </w:r>
      <w:proofErr w:type="spellEnd"/>
      <w:r>
        <w:t xml:space="preserve"> </w:t>
      </w:r>
      <w:proofErr w:type="spellStart"/>
      <w:r>
        <w:t>seinare</w:t>
      </w:r>
      <w:proofErr w:type="spellEnd"/>
      <w:r>
        <w:t xml:space="preserve"> år. I </w:t>
      </w:r>
      <w:proofErr w:type="spellStart"/>
      <w:r>
        <w:t>Prop</w:t>
      </w:r>
      <w:proofErr w:type="spellEnd"/>
      <w:r>
        <w:t xml:space="preserve">. 1 S (2022–2023) er det foreslått 428 mill. kroner til </w:t>
      </w:r>
      <w:proofErr w:type="spellStart"/>
      <w:r>
        <w:t>gjenanskaffingar</w:t>
      </w:r>
      <w:proofErr w:type="spellEnd"/>
      <w:r>
        <w:t>.</w:t>
      </w:r>
    </w:p>
    <w:p w14:paraId="67088134" w14:textId="77777777" w:rsidR="00A37B67" w:rsidRDefault="006349A1" w:rsidP="00832DCE">
      <w:r>
        <w:t xml:space="preserve">Utgiftene til gjenanskaffing av donert militært materiell kjem fyrst </w:t>
      </w:r>
      <w:proofErr w:type="spellStart"/>
      <w:r>
        <w:t>seinare</w:t>
      </w:r>
      <w:proofErr w:type="spellEnd"/>
      <w:r>
        <w:t xml:space="preserve"> år, grunna leveringstida på dette materiellet. Regjeringa </w:t>
      </w:r>
      <w:proofErr w:type="spellStart"/>
      <w:r>
        <w:t>legg</w:t>
      </w:r>
      <w:proofErr w:type="spellEnd"/>
      <w:r>
        <w:t xml:space="preserve"> opp til at </w:t>
      </w:r>
      <w:proofErr w:type="spellStart"/>
      <w:r>
        <w:t>desse</w:t>
      </w:r>
      <w:proofErr w:type="spellEnd"/>
      <w:r>
        <w:t xml:space="preserve"> utgiftene vert finansiert gjennom den </w:t>
      </w:r>
      <w:proofErr w:type="spellStart"/>
      <w:r>
        <w:t>foreslegne</w:t>
      </w:r>
      <w:proofErr w:type="spellEnd"/>
      <w:r>
        <w:t xml:space="preserve"> løyvinga til militær støtte til Ukraina i 2023 på totalt 1 mrd. kroner, jf. </w:t>
      </w:r>
      <w:proofErr w:type="spellStart"/>
      <w:r>
        <w:t>Prop</w:t>
      </w:r>
      <w:proofErr w:type="spellEnd"/>
      <w:r>
        <w:t xml:space="preserve">. 1 S (2022–2023). I forslag til statsbudsjett for 2023 er 141,5 mill. kroner foreslått løyva over kap. 1720, post 01 og 286,5 mill. kroner over kap. 1760, post 45, til å anskaffe donert militært materiell. Regjeringa </w:t>
      </w:r>
      <w:proofErr w:type="spellStart"/>
      <w:r>
        <w:t>legg</w:t>
      </w:r>
      <w:proofErr w:type="spellEnd"/>
      <w:r>
        <w:t xml:space="preserve"> opp til å komma tilbake med forslag til løyving knytte til </w:t>
      </w:r>
      <w:proofErr w:type="spellStart"/>
      <w:r>
        <w:t>dei</w:t>
      </w:r>
      <w:proofErr w:type="spellEnd"/>
      <w:r>
        <w:t xml:space="preserve"> </w:t>
      </w:r>
      <w:proofErr w:type="spellStart"/>
      <w:r>
        <w:t>resterande</w:t>
      </w:r>
      <w:proofErr w:type="spellEnd"/>
      <w:r>
        <w:t xml:space="preserve"> 272,5 mill. </w:t>
      </w:r>
      <w:proofErr w:type="spellStart"/>
      <w:r>
        <w:t>kronane</w:t>
      </w:r>
      <w:proofErr w:type="spellEnd"/>
      <w:r>
        <w:t xml:space="preserve"> til </w:t>
      </w:r>
      <w:proofErr w:type="spellStart"/>
      <w:r>
        <w:t>anskaffingar</w:t>
      </w:r>
      <w:proofErr w:type="spellEnd"/>
      <w:r>
        <w:t xml:space="preserve"> av donert militært materiell i revidert nasjonalbudsjett for 2023.</w:t>
      </w:r>
    </w:p>
    <w:p w14:paraId="4C518806" w14:textId="77777777" w:rsidR="00A37B67" w:rsidRDefault="006349A1" w:rsidP="00832DCE">
      <w:r>
        <w:t xml:space="preserve">I handsaminga av </w:t>
      </w:r>
      <w:proofErr w:type="spellStart"/>
      <w:r>
        <w:t>Innst</w:t>
      </w:r>
      <w:proofErr w:type="spellEnd"/>
      <w:r>
        <w:t xml:space="preserve">. 34 S (2022–2023) til </w:t>
      </w:r>
      <w:proofErr w:type="spellStart"/>
      <w:r>
        <w:t>Prop</w:t>
      </w:r>
      <w:proofErr w:type="spellEnd"/>
      <w:r>
        <w:t xml:space="preserve">. 142 S (2021–2022) ga Stortinget regjeringa løyve til å donere militært materiell </w:t>
      </w:r>
      <w:proofErr w:type="spellStart"/>
      <w:r>
        <w:t>frå</w:t>
      </w:r>
      <w:proofErr w:type="spellEnd"/>
      <w:r>
        <w:t xml:space="preserve"> Forsvaret. Fullmakta er gyldig til og med 31. desember 2023 og er beløpsmessig avgrensa inntil 3 mrd. kroner. Det er så langt donert materiell for om lag 700 mill. kroner som vil bli gjenanskaffa. Donert materiell som </w:t>
      </w:r>
      <w:proofErr w:type="spellStart"/>
      <w:r>
        <w:t>ikkje</w:t>
      </w:r>
      <w:proofErr w:type="spellEnd"/>
      <w:r>
        <w:t xml:space="preserve"> vil bli gjenanskaffa har </w:t>
      </w:r>
      <w:proofErr w:type="spellStart"/>
      <w:r>
        <w:t>ein</w:t>
      </w:r>
      <w:proofErr w:type="spellEnd"/>
      <w:r>
        <w:t xml:space="preserve"> berekna verdi på om lag 990 mill. kroner, men verdien for </w:t>
      </w:r>
      <w:proofErr w:type="spellStart"/>
      <w:r>
        <w:t>Noreg</w:t>
      </w:r>
      <w:proofErr w:type="spellEnd"/>
      <w:r>
        <w:t xml:space="preserve"> er </w:t>
      </w:r>
      <w:proofErr w:type="spellStart"/>
      <w:r>
        <w:t>noko</w:t>
      </w:r>
      <w:proofErr w:type="spellEnd"/>
      <w:r>
        <w:t xml:space="preserve"> </w:t>
      </w:r>
      <w:proofErr w:type="spellStart"/>
      <w:r>
        <w:t>lågare</w:t>
      </w:r>
      <w:proofErr w:type="spellEnd"/>
      <w:r>
        <w:t xml:space="preserve">. Samla </w:t>
      </w:r>
      <w:proofErr w:type="spellStart"/>
      <w:r>
        <w:t>nytting</w:t>
      </w:r>
      <w:proofErr w:type="spellEnd"/>
      <w:r>
        <w:t xml:space="preserve"> av fullmakta er </w:t>
      </w:r>
      <w:proofErr w:type="spellStart"/>
      <w:r>
        <w:t>difor</w:t>
      </w:r>
      <w:proofErr w:type="spellEnd"/>
      <w:r>
        <w:t xml:space="preserve"> på opp til 1,7 mrd. kroner.</w:t>
      </w:r>
    </w:p>
    <w:p w14:paraId="6EDC29BD" w14:textId="77777777" w:rsidR="00A37B67" w:rsidRDefault="006349A1" w:rsidP="00832DCE">
      <w:pPr>
        <w:pStyle w:val="Overskrift2"/>
      </w:pPr>
      <w:proofErr w:type="spellStart"/>
      <w:r>
        <w:lastRenderedPageBreak/>
        <w:t>Føremål</w:t>
      </w:r>
      <w:proofErr w:type="spellEnd"/>
    </w:p>
    <w:p w14:paraId="0F3A3684" w14:textId="77777777" w:rsidR="00A37B67" w:rsidRDefault="006349A1" w:rsidP="00832DCE">
      <w:pPr>
        <w:rPr>
          <w:lang w:val="nn-NO"/>
        </w:rPr>
      </w:pPr>
      <w:r>
        <w:rPr>
          <w:lang w:val="nn-NO"/>
        </w:rPr>
        <w:t>For å skapa best mogleg samsvar mellom løyvingane under dei einskilde kapitla og postane, og endringar i budsjettføresetnadene som har skjedd sidan budsjettet vart vedtatt, legg regjeringa fram forslag om endringar i løyvingane til forsvarsbudsjettet for 2022.</w:t>
      </w:r>
    </w:p>
    <w:p w14:paraId="474A2D5C" w14:textId="77777777" w:rsidR="00A37B67" w:rsidRDefault="006349A1" w:rsidP="00832DCE">
      <w:pPr>
        <w:rPr>
          <w:lang w:val="nn-NO"/>
        </w:rPr>
      </w:pPr>
      <w:r>
        <w:rPr>
          <w:lang w:val="nn-NO"/>
        </w:rPr>
        <w:t>Regjeringa er opptatt av å halda omfanget av omgrupperingane på eit så lågt nivå som mogleg, samstundes som kravet om realistisk budsjettering vert varetatt.</w:t>
      </w:r>
    </w:p>
    <w:p w14:paraId="03BB003C" w14:textId="77777777" w:rsidR="00A37B67" w:rsidRDefault="006349A1" w:rsidP="00832DCE">
      <w:pPr>
        <w:rPr>
          <w:lang w:val="nn-NO"/>
        </w:rPr>
      </w:pPr>
      <w:r>
        <w:rPr>
          <w:lang w:val="nn-NO"/>
        </w:rPr>
        <w:t>Totalt utgjer omgrupperinga for 2022 ein foreslått auke i løyvinga til utgifter for Forsvarsdepartementet på 1 955,4 mill. kroner.</w:t>
      </w:r>
    </w:p>
    <w:p w14:paraId="3804C129" w14:textId="77777777" w:rsidR="00A37B67" w:rsidRDefault="006349A1" w:rsidP="00832DCE">
      <w:pPr>
        <w:pStyle w:val="Overskrift2"/>
        <w:rPr>
          <w:lang w:val="nn-NO"/>
        </w:rPr>
      </w:pPr>
      <w:r>
        <w:rPr>
          <w:lang w:val="nn-NO"/>
        </w:rPr>
        <w:t>Grunnlaget for omgrupperinga</w:t>
      </w:r>
    </w:p>
    <w:p w14:paraId="297300B0" w14:textId="77777777" w:rsidR="00A37B67" w:rsidRDefault="006349A1" w:rsidP="00832DCE">
      <w:pPr>
        <w:pStyle w:val="Overskrift3"/>
        <w:rPr>
          <w:lang w:val="nn-NO"/>
        </w:rPr>
      </w:pPr>
      <w:r>
        <w:rPr>
          <w:lang w:val="nn-NO"/>
        </w:rPr>
        <w:t>Økonomisk grunnlag</w:t>
      </w:r>
    </w:p>
    <w:p w14:paraId="3BEE1BA8" w14:textId="77777777" w:rsidR="00A37B67" w:rsidRDefault="006349A1" w:rsidP="00832DCE">
      <w:pPr>
        <w:rPr>
          <w:lang w:val="nn-NO"/>
        </w:rPr>
      </w:pPr>
      <w:r>
        <w:rPr>
          <w:lang w:val="nn-NO"/>
        </w:rPr>
        <w:t>Grunnlaget for omgrupperinga er vedtatt budsjett for 2022, midlar overførte frå 2021 og seinare endringar gjort av Stortinget. Det er også teke omsyn til forsvarssektoren sin del av lønskompensasjonen for 2022.</w:t>
      </w:r>
    </w:p>
    <w:p w14:paraId="38A7CCF4" w14:textId="77777777" w:rsidR="00A37B67" w:rsidRDefault="006349A1" w:rsidP="00832DCE">
      <w:pPr>
        <w:pStyle w:val="tabell-tittel"/>
        <w:rPr>
          <w:lang w:val="nn-NO"/>
        </w:rPr>
      </w:pPr>
      <w:r>
        <w:rPr>
          <w:lang w:val="nn-NO"/>
        </w:rPr>
        <w:t>Disponible midlar på utgiftssida, før omgruppering 2022, kjem fram slik (i 1 000 kr.):</w:t>
      </w:r>
    </w:p>
    <w:p w14:paraId="186E8D13" w14:textId="77777777" w:rsidR="00A37B67" w:rsidRDefault="006349A1" w:rsidP="00832DCE">
      <w:pPr>
        <w:pStyle w:val="Tabellnavn"/>
      </w:pPr>
      <w:r>
        <w:t>02N2xt2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A37B67" w14:paraId="670285D8"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26E2F9" w14:textId="77777777" w:rsidR="00A37B67" w:rsidRDefault="006349A1" w:rsidP="00832DCE">
            <w:pPr>
              <w:jc w:val="left"/>
            </w:pPr>
            <w:r>
              <w:t>Saldert budsjett for 2022</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DE58D4" w14:textId="77777777" w:rsidR="00A37B67" w:rsidRDefault="006349A1" w:rsidP="00832DCE">
            <w:pPr>
              <w:jc w:val="right"/>
            </w:pPr>
            <w:r>
              <w:t>69 505 571</w:t>
            </w:r>
          </w:p>
        </w:tc>
      </w:tr>
      <w:tr w:rsidR="00A37B67" w14:paraId="0CEB27DA" w14:textId="77777777" w:rsidTr="00832DCE">
        <w:trPr>
          <w:trHeight w:val="8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6D59E96" w14:textId="77777777" w:rsidR="00A37B67" w:rsidRDefault="006349A1" w:rsidP="00832DCE">
            <w:pPr>
              <w:jc w:val="left"/>
            </w:pPr>
            <w:proofErr w:type="spellStart"/>
            <w:r>
              <w:t>Innst</w:t>
            </w:r>
            <w:proofErr w:type="spellEnd"/>
            <w:r>
              <w:t xml:space="preserve">. 270 S (2021–2022) til </w:t>
            </w:r>
            <w:proofErr w:type="spellStart"/>
            <w:r>
              <w:t>Prop</w:t>
            </w:r>
            <w:proofErr w:type="spellEnd"/>
            <w:r>
              <w:t xml:space="preserve">. 78 S (2021–2022) </w:t>
            </w:r>
            <w:r>
              <w:rPr>
                <w:rStyle w:val="kursiv"/>
                <w:sz w:val="21"/>
                <w:szCs w:val="21"/>
              </w:rPr>
              <w:t>Endringer i statsbudsjettet 2022 under KD, KUD, JD, KDD, AID, HOD, BFD, NFD, FIN og FD (økonomiske tiltak som følge av krigen i Ukraina)</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31C8A5" w14:textId="77777777" w:rsidR="00A37B67" w:rsidRDefault="006349A1" w:rsidP="00832DCE">
            <w:pPr>
              <w:jc w:val="right"/>
            </w:pPr>
            <w:r>
              <w:t>3 000 000</w:t>
            </w:r>
          </w:p>
        </w:tc>
      </w:tr>
      <w:tr w:rsidR="00A37B67" w14:paraId="16065093" w14:textId="77777777" w:rsidTr="00832DCE">
        <w:trPr>
          <w:trHeight w:val="640"/>
        </w:trPr>
        <w:tc>
          <w:tcPr>
            <w:tcW w:w="7360" w:type="dxa"/>
            <w:tcBorders>
              <w:top w:val="single" w:sz="4" w:space="0" w:color="000000"/>
              <w:left w:val="nil"/>
              <w:bottom w:val="nil"/>
              <w:right w:val="nil"/>
            </w:tcBorders>
            <w:tcMar>
              <w:top w:w="128" w:type="dxa"/>
              <w:left w:w="43" w:type="dxa"/>
              <w:bottom w:w="43" w:type="dxa"/>
              <w:right w:w="43" w:type="dxa"/>
            </w:tcMar>
          </w:tcPr>
          <w:p w14:paraId="34649BBB" w14:textId="77777777" w:rsidR="00A37B67" w:rsidRDefault="006349A1" w:rsidP="00832DCE">
            <w:pPr>
              <w:jc w:val="left"/>
            </w:pPr>
            <w:proofErr w:type="spellStart"/>
            <w:r>
              <w:t>Innst</w:t>
            </w:r>
            <w:proofErr w:type="spellEnd"/>
            <w:r>
              <w:t xml:space="preserve">. 450 S (2021–2022) til </w:t>
            </w:r>
            <w:proofErr w:type="spellStart"/>
            <w:r>
              <w:t>Prop</w:t>
            </w:r>
            <w:proofErr w:type="spellEnd"/>
            <w:r>
              <w:t xml:space="preserve">. 115 S (2021–2022) </w:t>
            </w:r>
            <w:proofErr w:type="spellStart"/>
            <w:r>
              <w:rPr>
                <w:rStyle w:val="kursiv"/>
                <w:sz w:val="21"/>
                <w:szCs w:val="21"/>
              </w:rPr>
              <w:t>Tilleggsløyvingar</w:t>
            </w:r>
            <w:proofErr w:type="spellEnd"/>
            <w:r>
              <w:rPr>
                <w:rStyle w:val="kursiv"/>
                <w:sz w:val="21"/>
                <w:szCs w:val="21"/>
              </w:rPr>
              <w:t xml:space="preserve"> og </w:t>
            </w:r>
            <w:proofErr w:type="spellStart"/>
            <w:r>
              <w:rPr>
                <w:rStyle w:val="kursiv"/>
                <w:sz w:val="21"/>
                <w:szCs w:val="21"/>
              </w:rPr>
              <w:t>omprioriteringar</w:t>
            </w:r>
            <w:proofErr w:type="spellEnd"/>
            <w:r>
              <w:rPr>
                <w:rStyle w:val="kursiv"/>
                <w:sz w:val="21"/>
                <w:szCs w:val="21"/>
              </w:rPr>
              <w:t xml:space="preserve"> i statsbudsjettet 2022 (RNB)</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12B71DFE" w14:textId="77777777" w:rsidR="00A37B67" w:rsidRDefault="006349A1" w:rsidP="00832DCE">
            <w:pPr>
              <w:jc w:val="right"/>
            </w:pPr>
            <w:r>
              <w:t>2 086 712</w:t>
            </w:r>
          </w:p>
        </w:tc>
      </w:tr>
      <w:tr w:rsidR="00A37B67" w14:paraId="1AB6B5B2" w14:textId="77777777" w:rsidTr="00832DCE">
        <w:trPr>
          <w:trHeight w:val="640"/>
        </w:trPr>
        <w:tc>
          <w:tcPr>
            <w:tcW w:w="7360" w:type="dxa"/>
            <w:tcBorders>
              <w:top w:val="nil"/>
              <w:left w:val="nil"/>
              <w:bottom w:val="nil"/>
              <w:right w:val="nil"/>
            </w:tcBorders>
            <w:tcMar>
              <w:top w:w="128" w:type="dxa"/>
              <w:left w:w="43" w:type="dxa"/>
              <w:bottom w:w="43" w:type="dxa"/>
              <w:right w:w="43" w:type="dxa"/>
            </w:tcMar>
          </w:tcPr>
          <w:p w14:paraId="0B4DCCD4" w14:textId="77777777" w:rsidR="00A37B67" w:rsidRDefault="006349A1" w:rsidP="00832DCE">
            <w:pPr>
              <w:jc w:val="left"/>
            </w:pPr>
            <w:proofErr w:type="spellStart"/>
            <w:r>
              <w:t>Innst</w:t>
            </w:r>
            <w:proofErr w:type="spellEnd"/>
            <w:r>
              <w:t xml:space="preserve">. 34 S (2022–2023) til </w:t>
            </w:r>
            <w:proofErr w:type="spellStart"/>
            <w:r>
              <w:t>Prop</w:t>
            </w:r>
            <w:proofErr w:type="spellEnd"/>
            <w:r>
              <w:t xml:space="preserve">. 142 S (2021–2022) </w:t>
            </w:r>
            <w:r>
              <w:rPr>
                <w:rStyle w:val="kursiv"/>
                <w:sz w:val="21"/>
                <w:szCs w:val="21"/>
              </w:rPr>
              <w:t>Endringer i statsbudsjettet 2022 (økonomiske tiltak i møte med krigen i Ukraina og ekstraordinære strømutgifter mv.)</w:t>
            </w:r>
          </w:p>
        </w:tc>
        <w:tc>
          <w:tcPr>
            <w:tcW w:w="1840" w:type="dxa"/>
            <w:tcBorders>
              <w:top w:val="nil"/>
              <w:left w:val="nil"/>
              <w:bottom w:val="nil"/>
              <w:right w:val="nil"/>
            </w:tcBorders>
            <w:tcMar>
              <w:top w:w="128" w:type="dxa"/>
              <w:left w:w="43" w:type="dxa"/>
              <w:bottom w:w="43" w:type="dxa"/>
              <w:right w:w="43" w:type="dxa"/>
            </w:tcMar>
            <w:vAlign w:val="bottom"/>
          </w:tcPr>
          <w:p w14:paraId="42B7A80C" w14:textId="77777777" w:rsidR="00A37B67" w:rsidRDefault="006349A1" w:rsidP="00832DCE">
            <w:pPr>
              <w:jc w:val="right"/>
            </w:pPr>
            <w:r>
              <w:t>3 000 000</w:t>
            </w:r>
          </w:p>
        </w:tc>
      </w:tr>
      <w:tr w:rsidR="00A37B67" w14:paraId="55AECEF2" w14:textId="77777777" w:rsidTr="00832DCE">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6E651F44" w14:textId="77777777" w:rsidR="00A37B67" w:rsidRDefault="006349A1" w:rsidP="00832DCE">
            <w:pPr>
              <w:jc w:val="left"/>
            </w:pPr>
            <w:r>
              <w:t xml:space="preserve">Budsjettmessige verknader av </w:t>
            </w:r>
            <w:proofErr w:type="spellStart"/>
            <w:r>
              <w:t>lønnsoppgjeret</w:t>
            </w:r>
            <w:proofErr w:type="spellEnd"/>
            <w:r>
              <w:t xml:space="preserve"> i det </w:t>
            </w:r>
            <w:proofErr w:type="spellStart"/>
            <w:r>
              <w:t>statlege</w:t>
            </w:r>
            <w:proofErr w:type="spellEnd"/>
            <w:r>
              <w:t xml:space="preserve"> tariffområdet i 2022</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386D56FC" w14:textId="77777777" w:rsidR="00A37B67" w:rsidRDefault="006349A1" w:rsidP="00832DCE">
            <w:pPr>
              <w:jc w:val="right"/>
            </w:pPr>
            <w:r>
              <w:t>469 423</w:t>
            </w:r>
          </w:p>
        </w:tc>
      </w:tr>
      <w:tr w:rsidR="00A37B67" w14:paraId="7119DADF" w14:textId="77777777" w:rsidTr="00832DCE">
        <w:trPr>
          <w:trHeight w:val="380"/>
        </w:trPr>
        <w:tc>
          <w:tcPr>
            <w:tcW w:w="7360" w:type="dxa"/>
            <w:tcBorders>
              <w:top w:val="single" w:sz="4" w:space="0" w:color="000000"/>
              <w:left w:val="nil"/>
              <w:bottom w:val="single" w:sz="4" w:space="0" w:color="000000"/>
              <w:right w:val="nil"/>
            </w:tcBorders>
            <w:tcMar>
              <w:top w:w="128" w:type="dxa"/>
              <w:left w:w="43" w:type="dxa"/>
              <w:bottom w:w="43" w:type="dxa"/>
              <w:right w:w="43" w:type="dxa"/>
            </w:tcMar>
          </w:tcPr>
          <w:p w14:paraId="2E460C1B" w14:textId="77777777" w:rsidR="00A37B67" w:rsidRDefault="006349A1" w:rsidP="00832DCE">
            <w:pPr>
              <w:jc w:val="left"/>
            </w:pPr>
            <w:r>
              <w:t xml:space="preserve">= </w:t>
            </w:r>
            <w:proofErr w:type="spellStart"/>
            <w:r>
              <w:t>Løyvingar</w:t>
            </w:r>
            <w:proofErr w:type="spellEnd"/>
            <w:r>
              <w:t xml:space="preserve"> før omgrupperinga</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4B3AC1" w14:textId="77777777" w:rsidR="00A37B67" w:rsidRDefault="006349A1" w:rsidP="00832DCE">
            <w:pPr>
              <w:jc w:val="right"/>
            </w:pPr>
            <w:r>
              <w:t>77 606 706</w:t>
            </w:r>
          </w:p>
        </w:tc>
      </w:tr>
      <w:tr w:rsidR="00A37B67" w14:paraId="2B242B25" w14:textId="77777777" w:rsidTr="00832DCE">
        <w:trPr>
          <w:trHeight w:val="380"/>
        </w:trPr>
        <w:tc>
          <w:tcPr>
            <w:tcW w:w="7360" w:type="dxa"/>
            <w:tcBorders>
              <w:top w:val="single" w:sz="4" w:space="0" w:color="000000"/>
              <w:left w:val="nil"/>
              <w:bottom w:val="single" w:sz="4" w:space="0" w:color="000000"/>
              <w:right w:val="nil"/>
            </w:tcBorders>
            <w:tcMar>
              <w:top w:w="128" w:type="dxa"/>
              <w:left w:w="43" w:type="dxa"/>
              <w:bottom w:w="43" w:type="dxa"/>
              <w:right w:w="43" w:type="dxa"/>
            </w:tcMar>
          </w:tcPr>
          <w:p w14:paraId="07EE9846" w14:textId="77777777" w:rsidR="00A37B67" w:rsidRDefault="006349A1" w:rsidP="00832DCE">
            <w:pPr>
              <w:jc w:val="left"/>
            </w:pPr>
            <w:r>
              <w:t xml:space="preserve">+ </w:t>
            </w:r>
            <w:proofErr w:type="spellStart"/>
            <w:r>
              <w:t>Midlar</w:t>
            </w:r>
            <w:proofErr w:type="spellEnd"/>
            <w:r>
              <w:t xml:space="preserve"> overførte </w:t>
            </w:r>
            <w:proofErr w:type="spellStart"/>
            <w:r>
              <w:t>frå</w:t>
            </w:r>
            <w:proofErr w:type="spellEnd"/>
            <w:r>
              <w:t xml:space="preserve"> 2021</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546143" w14:textId="77777777" w:rsidR="00A37B67" w:rsidRDefault="006349A1" w:rsidP="00832DCE">
            <w:pPr>
              <w:jc w:val="right"/>
            </w:pPr>
            <w:r>
              <w:t>1 356 107</w:t>
            </w:r>
          </w:p>
        </w:tc>
      </w:tr>
      <w:tr w:rsidR="00A37B67" w14:paraId="1F5D7C78" w14:textId="77777777" w:rsidTr="00832DCE">
        <w:trPr>
          <w:trHeight w:val="3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tcPr>
          <w:p w14:paraId="2598022F" w14:textId="77777777" w:rsidR="00A37B67" w:rsidRDefault="006349A1" w:rsidP="00832DCE">
            <w:pPr>
              <w:jc w:val="left"/>
            </w:pPr>
            <w:r>
              <w:t xml:space="preserve">= Disponible </w:t>
            </w:r>
            <w:proofErr w:type="spellStart"/>
            <w:r>
              <w:t>midlar</w:t>
            </w:r>
            <w:proofErr w:type="spellEnd"/>
            <w:r>
              <w:t xml:space="preserve"> i 2022 før omgrupperinga</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3989373" w14:textId="77777777" w:rsidR="00A37B67" w:rsidRDefault="006349A1" w:rsidP="00832DCE">
            <w:pPr>
              <w:jc w:val="right"/>
            </w:pPr>
            <w:r>
              <w:t>78 962 813</w:t>
            </w:r>
          </w:p>
        </w:tc>
      </w:tr>
    </w:tbl>
    <w:p w14:paraId="2E913726" w14:textId="77777777" w:rsidR="00A37B67" w:rsidRDefault="006349A1" w:rsidP="00832DCE">
      <w:pPr>
        <w:pStyle w:val="tabell-tittel"/>
        <w:rPr>
          <w:lang w:val="nn-NO"/>
        </w:rPr>
      </w:pPr>
      <w:r>
        <w:rPr>
          <w:lang w:val="nn-NO"/>
        </w:rPr>
        <w:lastRenderedPageBreak/>
        <w:t>Løyvingar på inntektssida, før omgruppering 2022, kjem fram slik (i 1 000 kr.):</w:t>
      </w:r>
    </w:p>
    <w:p w14:paraId="13FD7A49" w14:textId="77777777" w:rsidR="00A37B67" w:rsidRDefault="006349A1" w:rsidP="00832DCE">
      <w:pPr>
        <w:pStyle w:val="Tabellnavn"/>
      </w:pPr>
      <w:r>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A37B67" w14:paraId="6121135D"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48EEF3" w14:textId="77777777" w:rsidR="00A37B67" w:rsidRDefault="006349A1" w:rsidP="00832DCE">
            <w:pPr>
              <w:jc w:val="left"/>
            </w:pPr>
            <w:r>
              <w:t>Saldert budsjett for 2022</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03D577" w14:textId="77777777" w:rsidR="00A37B67" w:rsidRDefault="006349A1" w:rsidP="00832DCE">
            <w:pPr>
              <w:jc w:val="right"/>
            </w:pPr>
            <w:r>
              <w:t>6 375 677</w:t>
            </w:r>
          </w:p>
        </w:tc>
      </w:tr>
      <w:tr w:rsidR="00A37B67" w14:paraId="385464E0" w14:textId="77777777" w:rsidTr="00832DCE">
        <w:trPr>
          <w:trHeight w:val="640"/>
        </w:trPr>
        <w:tc>
          <w:tcPr>
            <w:tcW w:w="7360" w:type="dxa"/>
            <w:tcBorders>
              <w:top w:val="single" w:sz="4" w:space="0" w:color="000000"/>
              <w:left w:val="nil"/>
              <w:bottom w:val="single" w:sz="4" w:space="0" w:color="000000"/>
              <w:right w:val="nil"/>
            </w:tcBorders>
            <w:tcMar>
              <w:top w:w="128" w:type="dxa"/>
              <w:left w:w="43" w:type="dxa"/>
              <w:bottom w:w="43" w:type="dxa"/>
              <w:right w:w="43" w:type="dxa"/>
            </w:tcMar>
          </w:tcPr>
          <w:p w14:paraId="4CF0CE85" w14:textId="77777777" w:rsidR="00A37B67" w:rsidRDefault="006349A1" w:rsidP="00832DCE">
            <w:pPr>
              <w:jc w:val="left"/>
            </w:pPr>
            <w:proofErr w:type="spellStart"/>
            <w:r>
              <w:t>Innst</w:t>
            </w:r>
            <w:proofErr w:type="spellEnd"/>
            <w:r>
              <w:t xml:space="preserve">. 450 S (2021–2022) til </w:t>
            </w:r>
            <w:proofErr w:type="spellStart"/>
            <w:r>
              <w:t>Prop</w:t>
            </w:r>
            <w:proofErr w:type="spellEnd"/>
            <w:r>
              <w:t xml:space="preserve">. 115 S (2021–2022) </w:t>
            </w:r>
            <w:proofErr w:type="spellStart"/>
            <w:r>
              <w:rPr>
                <w:rStyle w:val="kursiv"/>
                <w:sz w:val="21"/>
                <w:szCs w:val="21"/>
              </w:rPr>
              <w:t>Tilleggsløyvingar</w:t>
            </w:r>
            <w:proofErr w:type="spellEnd"/>
            <w:r>
              <w:rPr>
                <w:rStyle w:val="kursiv"/>
                <w:sz w:val="21"/>
                <w:szCs w:val="21"/>
              </w:rPr>
              <w:t xml:space="preserve"> og </w:t>
            </w:r>
            <w:proofErr w:type="spellStart"/>
            <w:r>
              <w:rPr>
                <w:rStyle w:val="kursiv"/>
                <w:sz w:val="21"/>
                <w:szCs w:val="21"/>
              </w:rPr>
              <w:t>omprioriteringar</w:t>
            </w:r>
            <w:proofErr w:type="spellEnd"/>
            <w:r>
              <w:rPr>
                <w:rStyle w:val="kursiv"/>
                <w:sz w:val="21"/>
                <w:szCs w:val="21"/>
              </w:rPr>
              <w:t xml:space="preserve"> i statsbudsjettet 2022 (RNB)</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2FA832" w14:textId="77777777" w:rsidR="00A37B67" w:rsidRDefault="006349A1" w:rsidP="00832DCE">
            <w:pPr>
              <w:jc w:val="right"/>
            </w:pPr>
            <w:r>
              <w:t>1 329 388</w:t>
            </w:r>
          </w:p>
        </w:tc>
      </w:tr>
      <w:tr w:rsidR="00A37B67" w14:paraId="5E0740CC"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8AEAFA2" w14:textId="77777777" w:rsidR="00A37B67" w:rsidRDefault="006349A1" w:rsidP="00832DCE">
            <w:pPr>
              <w:jc w:val="left"/>
            </w:pPr>
            <w:r>
              <w:t xml:space="preserve">= </w:t>
            </w:r>
            <w:proofErr w:type="spellStart"/>
            <w:r>
              <w:t>Løyvingar</w:t>
            </w:r>
            <w:proofErr w:type="spellEnd"/>
            <w:r>
              <w:t xml:space="preserve"> før omgrupperinga</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0948D8E" w14:textId="77777777" w:rsidR="00A37B67" w:rsidRDefault="006349A1" w:rsidP="00832DCE">
            <w:pPr>
              <w:jc w:val="right"/>
            </w:pPr>
            <w:r>
              <w:t>7 705 015</w:t>
            </w:r>
          </w:p>
        </w:tc>
      </w:tr>
    </w:tbl>
    <w:p w14:paraId="5D9E9A50" w14:textId="77777777" w:rsidR="00A37B67" w:rsidRDefault="006349A1" w:rsidP="00D96B84">
      <w:pPr>
        <w:pStyle w:val="Overskrift3"/>
        <w:rPr>
          <w:lang w:val="nn-NO"/>
        </w:rPr>
      </w:pPr>
      <w:r>
        <w:rPr>
          <w:lang w:val="nn-NO"/>
        </w:rPr>
        <w:t>Inntekter 2022</w:t>
      </w:r>
    </w:p>
    <w:p w14:paraId="2892CE99" w14:textId="77777777" w:rsidR="00A37B67" w:rsidRDefault="006349A1" w:rsidP="00832DCE">
      <w:pPr>
        <w:rPr>
          <w:lang w:val="nn-NO"/>
        </w:rPr>
      </w:pPr>
      <w:r>
        <w:rPr>
          <w:lang w:val="nn-NO"/>
        </w:rPr>
        <w:t xml:space="preserve">I høve til saldert budsjett for 2022, med endringane gjort av Stortinget i Revidert nasjonalbudsjett for 2022, er det ei meirinntekt på 1 134,2 mill. kroner. </w:t>
      </w:r>
      <w:proofErr w:type="spellStart"/>
      <w:r>
        <w:rPr>
          <w:lang w:val="nn-NO"/>
        </w:rPr>
        <w:t>Meirinntektane</w:t>
      </w:r>
      <w:proofErr w:type="spellEnd"/>
      <w:r>
        <w:rPr>
          <w:lang w:val="nn-NO"/>
        </w:rPr>
        <w:t xml:space="preserve"> inneber ein tilsvarande auke av utgiftsramma, jf. Forsvarsdepartementets generelle meirinntektsfullmakt i </w:t>
      </w:r>
      <w:proofErr w:type="spellStart"/>
      <w:r>
        <w:rPr>
          <w:lang w:val="nn-NO"/>
        </w:rPr>
        <w:t>Prop</w:t>
      </w:r>
      <w:proofErr w:type="spellEnd"/>
      <w:r>
        <w:rPr>
          <w:lang w:val="nn-NO"/>
        </w:rPr>
        <w:t>. 1 S (2021–2022) under romartalsvedtak II. Auken på inntekts- og utgiftssida er innarbeidd og forklart i detalj under kapittel 2 nedanfor.</w:t>
      </w:r>
    </w:p>
    <w:p w14:paraId="230C8DC3" w14:textId="77777777" w:rsidR="00A37B67" w:rsidRDefault="006349A1" w:rsidP="00D96B84">
      <w:pPr>
        <w:pStyle w:val="Overskrift3"/>
        <w:rPr>
          <w:lang w:val="nn-NO"/>
        </w:rPr>
      </w:pPr>
      <w:r>
        <w:rPr>
          <w:lang w:val="nn-NO"/>
        </w:rPr>
        <w:t>Løyvingsbehov</w:t>
      </w:r>
    </w:p>
    <w:p w14:paraId="33A744F0" w14:textId="77777777" w:rsidR="00A37B67" w:rsidRDefault="006349A1" w:rsidP="00832DCE">
      <w:pPr>
        <w:rPr>
          <w:lang w:val="nn-NO"/>
        </w:rPr>
      </w:pPr>
      <w:r>
        <w:rPr>
          <w:lang w:val="nn-NO"/>
        </w:rPr>
        <w:t>Tala i tabellane nedanfor viser løyvingsbehov knytt til omgrupperinga for 2022.</w:t>
      </w:r>
    </w:p>
    <w:p w14:paraId="330C6F86" w14:textId="77777777" w:rsidR="00A37B67" w:rsidRDefault="006349A1" w:rsidP="00832DCE">
      <w:pPr>
        <w:pStyle w:val="tabell-tittel"/>
        <w:rPr>
          <w:lang w:val="nn-NO"/>
        </w:rPr>
      </w:pPr>
      <w:r>
        <w:rPr>
          <w:lang w:val="nn-NO"/>
        </w:rPr>
        <w:t>Løyvingsbehov på utgiftssida i samband med omgrupperingsproposisjonen er slik (i 1 000 kr.):</w:t>
      </w:r>
    </w:p>
    <w:p w14:paraId="7F1F3454" w14:textId="77777777" w:rsidR="00A37B67" w:rsidRDefault="006349A1" w:rsidP="00832DCE">
      <w:pPr>
        <w:pStyle w:val="Tabellnavn"/>
      </w:pPr>
      <w:r>
        <w:t>02N0xt2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A37B67" w14:paraId="35270754" w14:textId="77777777" w:rsidTr="00832DCE">
        <w:trPr>
          <w:trHeight w:val="380"/>
        </w:trPr>
        <w:tc>
          <w:tcPr>
            <w:tcW w:w="7360" w:type="dxa"/>
            <w:tcBorders>
              <w:top w:val="single" w:sz="4" w:space="0" w:color="000000"/>
              <w:left w:val="nil"/>
              <w:bottom w:val="nil"/>
              <w:right w:val="nil"/>
            </w:tcBorders>
            <w:shd w:val="clear" w:color="auto" w:fill="auto"/>
            <w:tcMar>
              <w:top w:w="128" w:type="dxa"/>
              <w:left w:w="43" w:type="dxa"/>
              <w:bottom w:w="43" w:type="dxa"/>
              <w:right w:w="43" w:type="dxa"/>
            </w:tcMar>
          </w:tcPr>
          <w:p w14:paraId="6B2773BF" w14:textId="77777777" w:rsidR="00A37B67" w:rsidRDefault="006349A1" w:rsidP="00832DCE">
            <w:pPr>
              <w:jc w:val="left"/>
            </w:pPr>
            <w:proofErr w:type="spellStart"/>
            <w:r>
              <w:t>Auke</w:t>
            </w:r>
            <w:proofErr w:type="spellEnd"/>
            <w:r>
              <w:t xml:space="preserve"> knytte til </w:t>
            </w:r>
            <w:proofErr w:type="spellStart"/>
            <w:r>
              <w:t>meirinntekter</w:t>
            </w:r>
            <w:proofErr w:type="spellEnd"/>
          </w:p>
        </w:tc>
        <w:tc>
          <w:tcPr>
            <w:tcW w:w="1840" w:type="dxa"/>
            <w:tcBorders>
              <w:top w:val="single" w:sz="4" w:space="0" w:color="000000"/>
              <w:left w:val="nil"/>
              <w:bottom w:val="nil"/>
              <w:right w:val="nil"/>
            </w:tcBorders>
            <w:shd w:val="clear" w:color="auto" w:fill="auto"/>
            <w:tcMar>
              <w:top w:w="128" w:type="dxa"/>
              <w:left w:w="43" w:type="dxa"/>
              <w:bottom w:w="43" w:type="dxa"/>
              <w:right w:w="43" w:type="dxa"/>
            </w:tcMar>
            <w:vAlign w:val="bottom"/>
          </w:tcPr>
          <w:p w14:paraId="639062B1" w14:textId="77777777" w:rsidR="00A37B67" w:rsidRDefault="006349A1" w:rsidP="00832DCE">
            <w:pPr>
              <w:jc w:val="right"/>
            </w:pPr>
            <w:r>
              <w:t>1 134 241</w:t>
            </w:r>
          </w:p>
        </w:tc>
      </w:tr>
      <w:tr w:rsidR="00A37B67" w14:paraId="737F61FD" w14:textId="77777777" w:rsidTr="00832DCE">
        <w:trPr>
          <w:trHeight w:val="380"/>
        </w:trPr>
        <w:tc>
          <w:tcPr>
            <w:tcW w:w="7360" w:type="dxa"/>
            <w:tcBorders>
              <w:top w:val="nil"/>
              <w:left w:val="nil"/>
              <w:bottom w:val="nil"/>
              <w:right w:val="nil"/>
            </w:tcBorders>
            <w:tcMar>
              <w:top w:w="128" w:type="dxa"/>
              <w:left w:w="43" w:type="dxa"/>
              <w:bottom w:w="43" w:type="dxa"/>
              <w:right w:w="43" w:type="dxa"/>
            </w:tcMar>
          </w:tcPr>
          <w:p w14:paraId="3550F1FD" w14:textId="77777777" w:rsidR="00A37B67" w:rsidRDefault="006349A1" w:rsidP="00832DCE">
            <w:pPr>
              <w:jc w:val="left"/>
            </w:pPr>
            <w:r>
              <w:t>Valutajustering</w:t>
            </w:r>
          </w:p>
        </w:tc>
        <w:tc>
          <w:tcPr>
            <w:tcW w:w="1840" w:type="dxa"/>
            <w:tcBorders>
              <w:top w:val="nil"/>
              <w:left w:val="nil"/>
              <w:bottom w:val="nil"/>
              <w:right w:val="nil"/>
            </w:tcBorders>
            <w:tcMar>
              <w:top w:w="128" w:type="dxa"/>
              <w:left w:w="43" w:type="dxa"/>
              <w:bottom w:w="43" w:type="dxa"/>
              <w:right w:w="43" w:type="dxa"/>
            </w:tcMar>
            <w:vAlign w:val="bottom"/>
          </w:tcPr>
          <w:p w14:paraId="7D6053E5" w14:textId="77777777" w:rsidR="00A37B67" w:rsidRDefault="006349A1" w:rsidP="00832DCE">
            <w:pPr>
              <w:jc w:val="right"/>
            </w:pPr>
            <w:r>
              <w:t>799 190</w:t>
            </w:r>
          </w:p>
        </w:tc>
      </w:tr>
      <w:tr w:rsidR="00A37B67" w14:paraId="4AD9B0E4" w14:textId="77777777" w:rsidTr="00832DCE">
        <w:trPr>
          <w:trHeight w:val="380"/>
        </w:trPr>
        <w:tc>
          <w:tcPr>
            <w:tcW w:w="7360" w:type="dxa"/>
            <w:tcBorders>
              <w:top w:val="nil"/>
              <w:left w:val="nil"/>
              <w:bottom w:val="nil"/>
              <w:right w:val="nil"/>
            </w:tcBorders>
            <w:tcMar>
              <w:top w:w="128" w:type="dxa"/>
              <w:left w:w="43" w:type="dxa"/>
              <w:bottom w:w="43" w:type="dxa"/>
              <w:right w:w="43" w:type="dxa"/>
            </w:tcMar>
          </w:tcPr>
          <w:p w14:paraId="78DF1307" w14:textId="77777777" w:rsidR="00A37B67" w:rsidRDefault="006349A1" w:rsidP="00832DCE">
            <w:pPr>
              <w:jc w:val="left"/>
            </w:pPr>
            <w:r>
              <w:t>Tilleggsløyving</w:t>
            </w:r>
          </w:p>
        </w:tc>
        <w:tc>
          <w:tcPr>
            <w:tcW w:w="1840" w:type="dxa"/>
            <w:tcBorders>
              <w:top w:val="nil"/>
              <w:left w:val="nil"/>
              <w:bottom w:val="nil"/>
              <w:right w:val="nil"/>
            </w:tcBorders>
            <w:tcMar>
              <w:top w:w="128" w:type="dxa"/>
              <w:left w:w="43" w:type="dxa"/>
              <w:bottom w:w="43" w:type="dxa"/>
              <w:right w:w="43" w:type="dxa"/>
            </w:tcMar>
            <w:vAlign w:val="bottom"/>
          </w:tcPr>
          <w:p w14:paraId="20E9F7F2" w14:textId="77777777" w:rsidR="00A37B67" w:rsidRDefault="006349A1" w:rsidP="00832DCE">
            <w:pPr>
              <w:jc w:val="right"/>
            </w:pPr>
            <w:r>
              <w:t>20 000</w:t>
            </w:r>
          </w:p>
        </w:tc>
      </w:tr>
      <w:tr w:rsidR="00A37B67" w14:paraId="5641937F" w14:textId="77777777" w:rsidTr="00832DCE">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1C63FA97" w14:textId="77777777" w:rsidR="00A37B67" w:rsidRDefault="006349A1" w:rsidP="00832DCE">
            <w:pPr>
              <w:jc w:val="left"/>
            </w:pPr>
            <w:r>
              <w:t xml:space="preserve">Overføring </w:t>
            </w:r>
            <w:proofErr w:type="spellStart"/>
            <w:r>
              <w:t>frå</w:t>
            </w:r>
            <w:proofErr w:type="spellEnd"/>
            <w:r>
              <w:t xml:space="preserve"> andre departement</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42912B94" w14:textId="77777777" w:rsidR="00A37B67" w:rsidRDefault="006349A1" w:rsidP="00832DCE">
            <w:pPr>
              <w:jc w:val="right"/>
            </w:pPr>
            <w:r>
              <w:t>2 000</w:t>
            </w:r>
          </w:p>
        </w:tc>
      </w:tr>
      <w:tr w:rsidR="00A37B67" w14:paraId="1C5BB0ED" w14:textId="77777777" w:rsidTr="00832DCE">
        <w:trPr>
          <w:trHeight w:val="380"/>
        </w:trPr>
        <w:tc>
          <w:tcPr>
            <w:tcW w:w="7360" w:type="dxa"/>
            <w:tcBorders>
              <w:top w:val="single" w:sz="4" w:space="0" w:color="000000"/>
              <w:left w:val="nil"/>
              <w:bottom w:val="single" w:sz="4" w:space="0" w:color="000000"/>
              <w:right w:val="nil"/>
            </w:tcBorders>
            <w:tcMar>
              <w:top w:w="128" w:type="dxa"/>
              <w:left w:w="43" w:type="dxa"/>
              <w:bottom w:w="43" w:type="dxa"/>
              <w:right w:w="43" w:type="dxa"/>
            </w:tcMar>
          </w:tcPr>
          <w:p w14:paraId="2CC45AF6" w14:textId="77777777" w:rsidR="00A37B67" w:rsidRDefault="006349A1" w:rsidP="00832DCE">
            <w:pPr>
              <w:jc w:val="left"/>
            </w:pPr>
            <w:r>
              <w:t>= Sum behov ved omgrupperinga</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E25175" w14:textId="77777777" w:rsidR="00A37B67" w:rsidRDefault="006349A1" w:rsidP="00832DCE">
            <w:pPr>
              <w:jc w:val="right"/>
            </w:pPr>
            <w:r>
              <w:t>1 955 431</w:t>
            </w:r>
          </w:p>
        </w:tc>
      </w:tr>
      <w:tr w:rsidR="00A37B67" w14:paraId="6875D5FE" w14:textId="77777777" w:rsidTr="00832DCE">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049F2927" w14:textId="77777777" w:rsidR="00A37B67" w:rsidRDefault="006349A1" w:rsidP="00832DCE">
            <w:pPr>
              <w:jc w:val="left"/>
            </w:pPr>
            <w:r>
              <w:t xml:space="preserve">+ </w:t>
            </w:r>
            <w:proofErr w:type="spellStart"/>
            <w:r>
              <w:t>Løyvingar</w:t>
            </w:r>
            <w:proofErr w:type="spellEnd"/>
            <w:r>
              <w:t xml:space="preserve"> før omgrupperinga</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68FA615B" w14:textId="77777777" w:rsidR="00A37B67" w:rsidRDefault="006349A1" w:rsidP="00832DCE">
            <w:pPr>
              <w:jc w:val="right"/>
            </w:pPr>
            <w:r>
              <w:t>77 606 706</w:t>
            </w:r>
          </w:p>
        </w:tc>
      </w:tr>
      <w:tr w:rsidR="00A37B67" w14:paraId="2F110922" w14:textId="77777777" w:rsidTr="00832DCE">
        <w:trPr>
          <w:trHeight w:val="380"/>
        </w:trPr>
        <w:tc>
          <w:tcPr>
            <w:tcW w:w="7360" w:type="dxa"/>
            <w:tcBorders>
              <w:top w:val="single" w:sz="4" w:space="0" w:color="000000"/>
              <w:left w:val="nil"/>
              <w:bottom w:val="single" w:sz="4" w:space="0" w:color="000000"/>
              <w:right w:val="nil"/>
            </w:tcBorders>
            <w:tcMar>
              <w:top w:w="128" w:type="dxa"/>
              <w:left w:w="43" w:type="dxa"/>
              <w:bottom w:w="43" w:type="dxa"/>
              <w:right w:w="43" w:type="dxa"/>
            </w:tcMar>
          </w:tcPr>
          <w:p w14:paraId="0B9F6DBC" w14:textId="77777777" w:rsidR="00A37B67" w:rsidRDefault="006349A1" w:rsidP="00832DCE">
            <w:pPr>
              <w:jc w:val="left"/>
            </w:pPr>
            <w:r>
              <w:t xml:space="preserve">= </w:t>
            </w:r>
            <w:proofErr w:type="spellStart"/>
            <w:r>
              <w:t>Løyvingar</w:t>
            </w:r>
            <w:proofErr w:type="spellEnd"/>
            <w:r>
              <w:t xml:space="preserve"> etter omgrupperinga </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416D74" w14:textId="77777777" w:rsidR="00A37B67" w:rsidRDefault="006349A1" w:rsidP="00832DCE">
            <w:pPr>
              <w:jc w:val="right"/>
            </w:pPr>
            <w:r>
              <w:t>79 562 137</w:t>
            </w:r>
          </w:p>
        </w:tc>
      </w:tr>
      <w:tr w:rsidR="00A37B67" w14:paraId="1C86F385" w14:textId="77777777" w:rsidTr="00832DCE">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3B9818EC" w14:textId="77777777" w:rsidR="00A37B67" w:rsidRDefault="006349A1" w:rsidP="00832DCE">
            <w:pPr>
              <w:jc w:val="left"/>
            </w:pPr>
            <w:r>
              <w:t xml:space="preserve">+ </w:t>
            </w:r>
            <w:proofErr w:type="spellStart"/>
            <w:r>
              <w:t>Midlar</w:t>
            </w:r>
            <w:proofErr w:type="spellEnd"/>
            <w:r>
              <w:t xml:space="preserve"> overførte </w:t>
            </w:r>
            <w:proofErr w:type="spellStart"/>
            <w:r>
              <w:t>frå</w:t>
            </w:r>
            <w:proofErr w:type="spellEnd"/>
            <w:r>
              <w:t xml:space="preserve"> 2021</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5500D8B8" w14:textId="77777777" w:rsidR="00A37B67" w:rsidRDefault="006349A1" w:rsidP="00832DCE">
            <w:pPr>
              <w:jc w:val="right"/>
            </w:pPr>
            <w:r>
              <w:t>1 356 107</w:t>
            </w:r>
          </w:p>
        </w:tc>
      </w:tr>
      <w:tr w:rsidR="00A37B67" w14:paraId="04BB732C"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03905A5" w14:textId="77777777" w:rsidR="00A37B67" w:rsidRDefault="006349A1" w:rsidP="00832DCE">
            <w:pPr>
              <w:jc w:val="left"/>
            </w:pPr>
            <w:r>
              <w:t xml:space="preserve">= Samla disponible </w:t>
            </w:r>
            <w:proofErr w:type="spellStart"/>
            <w:r>
              <w:t>midlar</w:t>
            </w:r>
            <w:proofErr w:type="spellEnd"/>
            <w:r>
              <w:t xml:space="preserve"> i 2022 etter omgrupperinga</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9A33A1" w14:textId="77777777" w:rsidR="00A37B67" w:rsidRDefault="006349A1" w:rsidP="00832DCE">
            <w:pPr>
              <w:jc w:val="right"/>
            </w:pPr>
            <w:r>
              <w:t>80 918 244</w:t>
            </w:r>
          </w:p>
        </w:tc>
      </w:tr>
    </w:tbl>
    <w:p w14:paraId="355FD5A9" w14:textId="77777777" w:rsidR="00A37B67" w:rsidRDefault="006349A1" w:rsidP="00832DCE">
      <w:pPr>
        <w:pStyle w:val="tabell-tittel"/>
        <w:rPr>
          <w:lang w:val="nn-NO"/>
        </w:rPr>
      </w:pPr>
      <w:r>
        <w:rPr>
          <w:lang w:val="nn-NO"/>
        </w:rPr>
        <w:lastRenderedPageBreak/>
        <w:t>Løyvingsbehovet på inntektssida i samband med omgrupperingsproposisjonen er slik (i 1 000 kr.):</w:t>
      </w:r>
    </w:p>
    <w:p w14:paraId="389496ED" w14:textId="77777777" w:rsidR="00A37B67" w:rsidRDefault="006349A1" w:rsidP="00832DCE">
      <w:pPr>
        <w:pStyle w:val="Tabellnavn"/>
      </w:pPr>
      <w:r>
        <w:t>02N0xt2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A37B67" w14:paraId="0A3B3A4C"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76ED678" w14:textId="77777777" w:rsidR="00A37B67" w:rsidRDefault="006349A1" w:rsidP="00832DCE">
            <w:pPr>
              <w:jc w:val="left"/>
            </w:pPr>
            <w:proofErr w:type="spellStart"/>
            <w:r>
              <w:t>Meirinntekter</w:t>
            </w:r>
            <w:proofErr w:type="spellEnd"/>
            <w:r>
              <w:t xml:space="preserve"> i omgrupperinga </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26814D" w14:textId="77777777" w:rsidR="00A37B67" w:rsidRDefault="006349A1" w:rsidP="00832DCE">
            <w:pPr>
              <w:jc w:val="right"/>
            </w:pPr>
            <w:r>
              <w:t>1 134 241</w:t>
            </w:r>
          </w:p>
        </w:tc>
      </w:tr>
      <w:tr w:rsidR="00A37B67" w14:paraId="6078BE05" w14:textId="77777777" w:rsidTr="00832DCE">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1D38287D" w14:textId="77777777" w:rsidR="00A37B67" w:rsidRDefault="006349A1" w:rsidP="00832DCE">
            <w:pPr>
              <w:jc w:val="left"/>
            </w:pPr>
            <w:r>
              <w:t xml:space="preserve">+ </w:t>
            </w:r>
            <w:proofErr w:type="spellStart"/>
            <w:r>
              <w:t>Løyvingar</w:t>
            </w:r>
            <w:proofErr w:type="spellEnd"/>
            <w:r>
              <w:t xml:space="preserve"> før omgrupperinga</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0E7603B4" w14:textId="77777777" w:rsidR="00A37B67" w:rsidRDefault="006349A1" w:rsidP="00832DCE">
            <w:pPr>
              <w:jc w:val="right"/>
            </w:pPr>
            <w:r>
              <w:t>7 705 015</w:t>
            </w:r>
          </w:p>
        </w:tc>
      </w:tr>
      <w:tr w:rsidR="00A37B67" w14:paraId="68480F1E" w14:textId="77777777" w:rsidTr="00832DCE">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31EB769" w14:textId="77777777" w:rsidR="00A37B67" w:rsidRDefault="006349A1" w:rsidP="00832DCE">
            <w:pPr>
              <w:jc w:val="left"/>
            </w:pPr>
            <w:r>
              <w:t xml:space="preserve">= </w:t>
            </w:r>
            <w:proofErr w:type="spellStart"/>
            <w:r>
              <w:t>Løyvingar</w:t>
            </w:r>
            <w:proofErr w:type="spellEnd"/>
            <w:r>
              <w:t xml:space="preserve"> etter omgrupperinga</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6EF8B6" w14:textId="77777777" w:rsidR="00A37B67" w:rsidRDefault="006349A1" w:rsidP="00832DCE">
            <w:pPr>
              <w:jc w:val="right"/>
            </w:pPr>
            <w:r>
              <w:t>8 839 256</w:t>
            </w:r>
          </w:p>
        </w:tc>
      </w:tr>
    </w:tbl>
    <w:p w14:paraId="4CBBEED3" w14:textId="77777777" w:rsidR="00A37B67" w:rsidRDefault="006349A1" w:rsidP="00832DCE">
      <w:pPr>
        <w:rPr>
          <w:lang w:val="nn-NO"/>
        </w:rPr>
      </w:pPr>
      <w:r>
        <w:rPr>
          <w:lang w:val="nn-NO"/>
        </w:rPr>
        <w:t>På bakgrunn av dette foreslår regjeringa at utgiftsramma vert auka med 1 955,4 mill. kroner, og at inntektsramma vert auka med 1 134,2 mill. kroner.</w:t>
      </w:r>
    </w:p>
    <w:p w14:paraId="60C5FCE0" w14:textId="77777777" w:rsidR="00A37B67" w:rsidRDefault="006349A1" w:rsidP="00832DCE">
      <w:pPr>
        <w:pStyle w:val="Overskrift1"/>
        <w:rPr>
          <w:lang w:val="nn-NO"/>
        </w:rPr>
      </w:pPr>
      <w:r>
        <w:rPr>
          <w:lang w:val="nn-NO"/>
        </w:rPr>
        <w:t>Forslag til utgifts- og inntektsendringar på kapittelnivå</w:t>
      </w:r>
    </w:p>
    <w:p w14:paraId="2683109E" w14:textId="77777777" w:rsidR="00A37B67" w:rsidRDefault="006349A1" w:rsidP="00832DCE">
      <w:pPr>
        <w:pStyle w:val="b-budkaptit"/>
        <w:rPr>
          <w:lang w:val="nn-NO"/>
        </w:rPr>
      </w:pPr>
      <w:r>
        <w:rPr>
          <w:lang w:val="nn-NO"/>
        </w:rPr>
        <w:t>Kap. 1700 Forsvarsdepartementet</w:t>
      </w:r>
    </w:p>
    <w:p w14:paraId="0D213ED0" w14:textId="77777777" w:rsidR="00A37B67" w:rsidRDefault="006349A1" w:rsidP="00832DCE">
      <w:pPr>
        <w:pStyle w:val="Tabellnavn"/>
      </w:pPr>
      <w:r>
        <w:t>05N2xt2</w:t>
      </w:r>
    </w:p>
    <w:tbl>
      <w:tblPr>
        <w:tblW w:w="9640" w:type="dxa"/>
        <w:tblInd w:w="43" w:type="dxa"/>
        <w:tblLayout w:type="fixed"/>
        <w:tblCellMar>
          <w:top w:w="128" w:type="dxa"/>
          <w:left w:w="43" w:type="dxa"/>
          <w:bottom w:w="43" w:type="dxa"/>
          <w:right w:w="43" w:type="dxa"/>
        </w:tblCellMar>
        <w:tblLook w:val="0000" w:firstRow="0" w:lastRow="0" w:firstColumn="0" w:lastColumn="0" w:noHBand="0" w:noVBand="0"/>
      </w:tblPr>
      <w:tblGrid>
        <w:gridCol w:w="993"/>
        <w:gridCol w:w="4394"/>
        <w:gridCol w:w="1418"/>
        <w:gridCol w:w="1417"/>
        <w:gridCol w:w="1418"/>
      </w:tblGrid>
      <w:tr w:rsidR="00A37B67" w14:paraId="3D3A6ADA" w14:textId="77777777" w:rsidTr="00832DCE">
        <w:trPr>
          <w:trHeight w:val="360"/>
        </w:trPr>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737AFE" w14:textId="77777777" w:rsidR="00A37B67" w:rsidRDefault="00A37B67" w:rsidP="00832DCE">
            <w:pPr>
              <w:jc w:val="left"/>
            </w:pPr>
          </w:p>
        </w:tc>
        <w:tc>
          <w:tcPr>
            <w:tcW w:w="43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423C6A" w14:textId="77777777" w:rsidR="00A37B67" w:rsidRDefault="00A37B67" w:rsidP="00832DCE">
            <w:pPr>
              <w:jc w:val="left"/>
            </w:pP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1475B1" w14:textId="77777777" w:rsidR="00A37B67" w:rsidRDefault="00A37B67" w:rsidP="00832DCE">
            <w:pPr>
              <w:jc w:val="right"/>
            </w:pP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FF3D036" w14:textId="77777777" w:rsidR="00A37B67" w:rsidRDefault="00A37B67" w:rsidP="00832DCE">
            <w:pPr>
              <w:jc w:val="right"/>
            </w:pP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8750FB" w14:textId="77777777" w:rsidR="00A37B67" w:rsidRDefault="006349A1" w:rsidP="00832DCE">
            <w:pPr>
              <w:jc w:val="right"/>
            </w:pPr>
            <w:r>
              <w:t>(i 1 000 kr.)</w:t>
            </w:r>
          </w:p>
        </w:tc>
      </w:tr>
      <w:tr w:rsidR="00A37B67" w14:paraId="5F55560D" w14:textId="77777777" w:rsidTr="00832DCE">
        <w:trPr>
          <w:trHeight w:val="60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521F37B" w14:textId="77777777" w:rsidR="00A37B67" w:rsidRDefault="006349A1" w:rsidP="00832DCE">
            <w:pPr>
              <w:jc w:val="left"/>
            </w:pPr>
            <w:r>
              <w:t>Post</w:t>
            </w:r>
          </w:p>
        </w:tc>
        <w:tc>
          <w:tcPr>
            <w:tcW w:w="439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28677B3" w14:textId="77777777" w:rsidR="00A37B67" w:rsidRDefault="006349A1" w:rsidP="00832DCE">
            <w:pPr>
              <w:jc w:val="left"/>
            </w:pPr>
            <w:r>
              <w:t>Kategori</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BAAC279" w14:textId="77777777" w:rsidR="00A37B67" w:rsidRDefault="006349A1" w:rsidP="00832DCE">
            <w:pPr>
              <w:jc w:val="right"/>
            </w:pPr>
            <w:r>
              <w:t>Saldert budsjett 2022</w:t>
            </w:r>
          </w:p>
        </w:tc>
        <w:tc>
          <w:tcPr>
            <w:tcW w:w="14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0F3A1DB" w14:textId="77777777" w:rsidR="00A37B67" w:rsidRDefault="006349A1" w:rsidP="00832DCE">
            <w:pPr>
              <w:jc w:val="right"/>
            </w:pPr>
            <w:r>
              <w:t>Løyving før omgruppering</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D952FBD" w14:textId="77777777" w:rsidR="00A37B67" w:rsidRDefault="006349A1" w:rsidP="00832DCE">
            <w:pPr>
              <w:jc w:val="right"/>
            </w:pPr>
            <w:r>
              <w:t>Løyving etter omgruppering</w:t>
            </w:r>
          </w:p>
        </w:tc>
      </w:tr>
      <w:tr w:rsidR="00A37B67" w14:paraId="73A42A3C" w14:textId="77777777" w:rsidTr="00832DCE">
        <w:trPr>
          <w:trHeight w:val="380"/>
        </w:trPr>
        <w:tc>
          <w:tcPr>
            <w:tcW w:w="993" w:type="dxa"/>
            <w:tcBorders>
              <w:top w:val="single" w:sz="4" w:space="0" w:color="000000"/>
              <w:left w:val="nil"/>
              <w:bottom w:val="nil"/>
              <w:right w:val="nil"/>
            </w:tcBorders>
            <w:tcMar>
              <w:top w:w="128" w:type="dxa"/>
              <w:left w:w="43" w:type="dxa"/>
              <w:bottom w:w="43" w:type="dxa"/>
              <w:right w:w="43" w:type="dxa"/>
            </w:tcMar>
          </w:tcPr>
          <w:p w14:paraId="67D31C3E" w14:textId="77777777" w:rsidR="00A37B67" w:rsidRDefault="006349A1" w:rsidP="00832DCE">
            <w:pPr>
              <w:jc w:val="left"/>
            </w:pPr>
            <w:r>
              <w:t>01</w:t>
            </w:r>
          </w:p>
        </w:tc>
        <w:tc>
          <w:tcPr>
            <w:tcW w:w="4394" w:type="dxa"/>
            <w:tcBorders>
              <w:top w:val="single" w:sz="4" w:space="0" w:color="000000"/>
              <w:left w:val="nil"/>
              <w:bottom w:val="nil"/>
              <w:right w:val="nil"/>
            </w:tcBorders>
            <w:tcMar>
              <w:top w:w="128" w:type="dxa"/>
              <w:left w:w="43" w:type="dxa"/>
              <w:bottom w:w="43" w:type="dxa"/>
              <w:right w:w="43" w:type="dxa"/>
            </w:tcMar>
            <w:vAlign w:val="bottom"/>
          </w:tcPr>
          <w:p w14:paraId="28EF6977" w14:textId="77777777" w:rsidR="00A37B67" w:rsidRDefault="006349A1" w:rsidP="00832DCE">
            <w:pPr>
              <w:jc w:val="left"/>
            </w:pPr>
            <w:r>
              <w:t>Driftsutgifter</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03ADC623" w14:textId="77777777" w:rsidR="00A37B67" w:rsidRDefault="006349A1" w:rsidP="00832DCE">
            <w:pPr>
              <w:jc w:val="right"/>
            </w:pPr>
            <w:r>
              <w:t>969 178</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3C96E044" w14:textId="77777777" w:rsidR="00A37B67" w:rsidRDefault="006349A1" w:rsidP="00832DCE">
            <w:pPr>
              <w:jc w:val="right"/>
            </w:pPr>
            <w:r>
              <w:t>683 520</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03266959" w14:textId="77777777" w:rsidR="00A37B67" w:rsidRDefault="006349A1" w:rsidP="00832DCE">
            <w:pPr>
              <w:jc w:val="right"/>
            </w:pPr>
            <w:r>
              <w:t>678 770</w:t>
            </w:r>
          </w:p>
        </w:tc>
      </w:tr>
      <w:tr w:rsidR="00A37B67" w14:paraId="44AB9799" w14:textId="77777777" w:rsidTr="00832DCE">
        <w:trPr>
          <w:trHeight w:val="380"/>
        </w:trPr>
        <w:tc>
          <w:tcPr>
            <w:tcW w:w="993" w:type="dxa"/>
            <w:tcBorders>
              <w:top w:val="nil"/>
              <w:left w:val="nil"/>
              <w:bottom w:val="nil"/>
              <w:right w:val="nil"/>
            </w:tcBorders>
            <w:tcMar>
              <w:top w:w="128" w:type="dxa"/>
              <w:left w:w="43" w:type="dxa"/>
              <w:bottom w:w="43" w:type="dxa"/>
              <w:right w:w="43" w:type="dxa"/>
            </w:tcMar>
          </w:tcPr>
          <w:p w14:paraId="7BF534C2" w14:textId="77777777" w:rsidR="00A37B67" w:rsidRDefault="006349A1" w:rsidP="00832DCE">
            <w:pPr>
              <w:jc w:val="left"/>
            </w:pPr>
            <w:r>
              <w:t>22</w:t>
            </w:r>
          </w:p>
        </w:tc>
        <w:tc>
          <w:tcPr>
            <w:tcW w:w="4394" w:type="dxa"/>
            <w:tcBorders>
              <w:top w:val="nil"/>
              <w:left w:val="nil"/>
              <w:bottom w:val="nil"/>
              <w:right w:val="nil"/>
            </w:tcBorders>
            <w:tcMar>
              <w:top w:w="128" w:type="dxa"/>
              <w:left w:w="43" w:type="dxa"/>
              <w:bottom w:w="43" w:type="dxa"/>
              <w:right w:w="43" w:type="dxa"/>
            </w:tcMar>
            <w:vAlign w:val="bottom"/>
          </w:tcPr>
          <w:p w14:paraId="08F5FC14" w14:textId="77777777" w:rsidR="00A37B67" w:rsidRDefault="006349A1" w:rsidP="00832DCE">
            <w:pPr>
              <w:jc w:val="left"/>
            </w:pPr>
            <w:r>
              <w:t>IKT-</w:t>
            </w:r>
            <w:proofErr w:type="spellStart"/>
            <w:r>
              <w:t>verksemd</w:t>
            </w:r>
            <w:proofErr w:type="spellEnd"/>
          </w:p>
        </w:tc>
        <w:tc>
          <w:tcPr>
            <w:tcW w:w="1418" w:type="dxa"/>
            <w:tcBorders>
              <w:top w:val="nil"/>
              <w:left w:val="nil"/>
              <w:bottom w:val="nil"/>
              <w:right w:val="nil"/>
            </w:tcBorders>
            <w:tcMar>
              <w:top w:w="128" w:type="dxa"/>
              <w:left w:w="43" w:type="dxa"/>
              <w:bottom w:w="43" w:type="dxa"/>
              <w:right w:w="43" w:type="dxa"/>
            </w:tcMar>
            <w:vAlign w:val="bottom"/>
          </w:tcPr>
          <w:p w14:paraId="5FD439A5" w14:textId="77777777" w:rsidR="00A37B67" w:rsidRDefault="00A37B67" w:rsidP="00832DCE">
            <w:pPr>
              <w:jc w:val="right"/>
            </w:pPr>
          </w:p>
        </w:tc>
        <w:tc>
          <w:tcPr>
            <w:tcW w:w="1417" w:type="dxa"/>
            <w:tcBorders>
              <w:top w:val="nil"/>
              <w:left w:val="nil"/>
              <w:bottom w:val="nil"/>
              <w:right w:val="nil"/>
            </w:tcBorders>
            <w:tcMar>
              <w:top w:w="128" w:type="dxa"/>
              <w:left w:w="43" w:type="dxa"/>
              <w:bottom w:w="43" w:type="dxa"/>
              <w:right w:w="43" w:type="dxa"/>
            </w:tcMar>
            <w:vAlign w:val="bottom"/>
          </w:tcPr>
          <w:p w14:paraId="6BB4597D" w14:textId="77777777" w:rsidR="00A37B67" w:rsidRDefault="006349A1" w:rsidP="00832DCE">
            <w:pPr>
              <w:jc w:val="right"/>
            </w:pPr>
            <w:r>
              <w:t>340 469</w:t>
            </w:r>
          </w:p>
        </w:tc>
        <w:tc>
          <w:tcPr>
            <w:tcW w:w="1418" w:type="dxa"/>
            <w:tcBorders>
              <w:top w:val="nil"/>
              <w:left w:val="nil"/>
              <w:bottom w:val="nil"/>
              <w:right w:val="nil"/>
            </w:tcBorders>
            <w:tcMar>
              <w:top w:w="128" w:type="dxa"/>
              <w:left w:w="43" w:type="dxa"/>
              <w:bottom w:w="43" w:type="dxa"/>
              <w:right w:w="43" w:type="dxa"/>
            </w:tcMar>
            <w:vAlign w:val="bottom"/>
          </w:tcPr>
          <w:p w14:paraId="00D9F57E" w14:textId="77777777" w:rsidR="00A37B67" w:rsidRDefault="006349A1" w:rsidP="00832DCE">
            <w:pPr>
              <w:jc w:val="right"/>
            </w:pPr>
            <w:r>
              <w:t>431 673</w:t>
            </w:r>
          </w:p>
        </w:tc>
      </w:tr>
      <w:tr w:rsidR="00A37B67" w14:paraId="777EEEBB" w14:textId="77777777" w:rsidTr="00832DCE">
        <w:trPr>
          <w:trHeight w:val="380"/>
        </w:trPr>
        <w:tc>
          <w:tcPr>
            <w:tcW w:w="993" w:type="dxa"/>
            <w:tcBorders>
              <w:top w:val="nil"/>
              <w:left w:val="nil"/>
              <w:bottom w:val="nil"/>
              <w:right w:val="nil"/>
            </w:tcBorders>
            <w:tcMar>
              <w:top w:w="128" w:type="dxa"/>
              <w:left w:w="43" w:type="dxa"/>
              <w:bottom w:w="43" w:type="dxa"/>
              <w:right w:w="43" w:type="dxa"/>
            </w:tcMar>
          </w:tcPr>
          <w:p w14:paraId="05E3A499" w14:textId="77777777" w:rsidR="00A37B67" w:rsidRDefault="006349A1" w:rsidP="00832DCE">
            <w:pPr>
              <w:jc w:val="left"/>
            </w:pPr>
            <w:r>
              <w:t>43</w:t>
            </w:r>
          </w:p>
        </w:tc>
        <w:tc>
          <w:tcPr>
            <w:tcW w:w="4394" w:type="dxa"/>
            <w:tcBorders>
              <w:top w:val="nil"/>
              <w:left w:val="nil"/>
              <w:bottom w:val="nil"/>
              <w:right w:val="nil"/>
            </w:tcBorders>
            <w:tcMar>
              <w:top w:w="128" w:type="dxa"/>
              <w:left w:w="43" w:type="dxa"/>
              <w:bottom w:w="43" w:type="dxa"/>
              <w:right w:w="43" w:type="dxa"/>
            </w:tcMar>
            <w:vAlign w:val="bottom"/>
          </w:tcPr>
          <w:p w14:paraId="092E42A0" w14:textId="77777777" w:rsidR="00A37B67" w:rsidRDefault="006349A1" w:rsidP="00832DCE">
            <w:pPr>
              <w:jc w:val="left"/>
            </w:pPr>
            <w:r>
              <w:t>Til disposisjon for Forsvarsdepartementet</w:t>
            </w:r>
          </w:p>
        </w:tc>
        <w:tc>
          <w:tcPr>
            <w:tcW w:w="1418" w:type="dxa"/>
            <w:tcBorders>
              <w:top w:val="nil"/>
              <w:left w:val="nil"/>
              <w:bottom w:val="nil"/>
              <w:right w:val="nil"/>
            </w:tcBorders>
            <w:tcMar>
              <w:top w:w="128" w:type="dxa"/>
              <w:left w:w="43" w:type="dxa"/>
              <w:bottom w:w="43" w:type="dxa"/>
              <w:right w:w="43" w:type="dxa"/>
            </w:tcMar>
            <w:vAlign w:val="bottom"/>
          </w:tcPr>
          <w:p w14:paraId="4EBE9AB6" w14:textId="77777777" w:rsidR="00A37B67" w:rsidRDefault="006349A1" w:rsidP="00832DCE">
            <w:pPr>
              <w:jc w:val="right"/>
            </w:pPr>
            <w:r>
              <w:t>9 936</w:t>
            </w:r>
          </w:p>
        </w:tc>
        <w:tc>
          <w:tcPr>
            <w:tcW w:w="1417" w:type="dxa"/>
            <w:tcBorders>
              <w:top w:val="nil"/>
              <w:left w:val="nil"/>
              <w:bottom w:val="nil"/>
              <w:right w:val="nil"/>
            </w:tcBorders>
            <w:tcMar>
              <w:top w:w="128" w:type="dxa"/>
              <w:left w:w="43" w:type="dxa"/>
              <w:bottom w:w="43" w:type="dxa"/>
              <w:right w:w="43" w:type="dxa"/>
            </w:tcMar>
            <w:vAlign w:val="bottom"/>
          </w:tcPr>
          <w:p w14:paraId="014226DE" w14:textId="77777777" w:rsidR="00A37B67" w:rsidRDefault="006349A1" w:rsidP="00832DCE">
            <w:pPr>
              <w:jc w:val="right"/>
            </w:pPr>
            <w:r>
              <w:t>6 636</w:t>
            </w:r>
          </w:p>
        </w:tc>
        <w:tc>
          <w:tcPr>
            <w:tcW w:w="1418" w:type="dxa"/>
            <w:tcBorders>
              <w:top w:val="nil"/>
              <w:left w:val="nil"/>
              <w:bottom w:val="nil"/>
              <w:right w:val="nil"/>
            </w:tcBorders>
            <w:tcMar>
              <w:top w:w="128" w:type="dxa"/>
              <w:left w:w="43" w:type="dxa"/>
              <w:bottom w:w="43" w:type="dxa"/>
              <w:right w:w="43" w:type="dxa"/>
            </w:tcMar>
            <w:vAlign w:val="bottom"/>
          </w:tcPr>
          <w:p w14:paraId="61D9B198" w14:textId="77777777" w:rsidR="00A37B67" w:rsidRDefault="006349A1" w:rsidP="00832DCE">
            <w:pPr>
              <w:jc w:val="right"/>
            </w:pPr>
            <w:r>
              <w:t>1 500</w:t>
            </w:r>
          </w:p>
        </w:tc>
      </w:tr>
      <w:tr w:rsidR="00A37B67" w14:paraId="334835C9" w14:textId="77777777" w:rsidTr="00832DCE">
        <w:trPr>
          <w:trHeight w:val="380"/>
        </w:trPr>
        <w:tc>
          <w:tcPr>
            <w:tcW w:w="993" w:type="dxa"/>
            <w:tcBorders>
              <w:top w:val="nil"/>
              <w:left w:val="nil"/>
              <w:bottom w:val="nil"/>
              <w:right w:val="nil"/>
            </w:tcBorders>
            <w:tcMar>
              <w:top w:w="128" w:type="dxa"/>
              <w:left w:w="43" w:type="dxa"/>
              <w:bottom w:w="43" w:type="dxa"/>
              <w:right w:w="43" w:type="dxa"/>
            </w:tcMar>
          </w:tcPr>
          <w:p w14:paraId="5B99716B" w14:textId="77777777" w:rsidR="00A37B67" w:rsidRDefault="006349A1" w:rsidP="00832DCE">
            <w:pPr>
              <w:jc w:val="left"/>
            </w:pPr>
            <w:r>
              <w:t>60</w:t>
            </w:r>
          </w:p>
        </w:tc>
        <w:tc>
          <w:tcPr>
            <w:tcW w:w="4394" w:type="dxa"/>
            <w:tcBorders>
              <w:top w:val="nil"/>
              <w:left w:val="nil"/>
              <w:bottom w:val="nil"/>
              <w:right w:val="nil"/>
            </w:tcBorders>
            <w:tcMar>
              <w:top w:w="128" w:type="dxa"/>
              <w:left w:w="43" w:type="dxa"/>
              <w:bottom w:w="43" w:type="dxa"/>
              <w:right w:w="43" w:type="dxa"/>
            </w:tcMar>
            <w:vAlign w:val="bottom"/>
          </w:tcPr>
          <w:p w14:paraId="28A10EE2" w14:textId="77777777" w:rsidR="00A37B67" w:rsidRDefault="006349A1" w:rsidP="00832DCE">
            <w:pPr>
              <w:jc w:val="left"/>
            </w:pPr>
            <w:r>
              <w:t xml:space="preserve">Overføring til </w:t>
            </w:r>
            <w:proofErr w:type="spellStart"/>
            <w:r>
              <w:t>kommunar</w:t>
            </w:r>
            <w:proofErr w:type="spellEnd"/>
            <w:r>
              <w:t xml:space="preserve"> og </w:t>
            </w:r>
            <w:proofErr w:type="spellStart"/>
            <w:r>
              <w:t>fylkeskommunar</w:t>
            </w:r>
            <w:proofErr w:type="spellEnd"/>
          </w:p>
        </w:tc>
        <w:tc>
          <w:tcPr>
            <w:tcW w:w="1418" w:type="dxa"/>
            <w:tcBorders>
              <w:top w:val="nil"/>
              <w:left w:val="nil"/>
              <w:bottom w:val="nil"/>
              <w:right w:val="nil"/>
            </w:tcBorders>
            <w:tcMar>
              <w:top w:w="128" w:type="dxa"/>
              <w:left w:w="43" w:type="dxa"/>
              <w:bottom w:w="43" w:type="dxa"/>
              <w:right w:w="43" w:type="dxa"/>
            </w:tcMar>
            <w:vAlign w:val="bottom"/>
          </w:tcPr>
          <w:p w14:paraId="45C4B4FD" w14:textId="77777777" w:rsidR="00A37B67" w:rsidRDefault="00A37B67" w:rsidP="00832DCE">
            <w:pPr>
              <w:jc w:val="right"/>
            </w:pPr>
          </w:p>
        </w:tc>
        <w:tc>
          <w:tcPr>
            <w:tcW w:w="1417" w:type="dxa"/>
            <w:tcBorders>
              <w:top w:val="nil"/>
              <w:left w:val="nil"/>
              <w:bottom w:val="nil"/>
              <w:right w:val="nil"/>
            </w:tcBorders>
            <w:tcMar>
              <w:top w:w="128" w:type="dxa"/>
              <w:left w:w="43" w:type="dxa"/>
              <w:bottom w:w="43" w:type="dxa"/>
              <w:right w:w="43" w:type="dxa"/>
            </w:tcMar>
            <w:vAlign w:val="bottom"/>
          </w:tcPr>
          <w:p w14:paraId="2660334A" w14:textId="77777777" w:rsidR="00A37B67" w:rsidRDefault="006349A1" w:rsidP="00832DCE">
            <w:pPr>
              <w:jc w:val="right"/>
            </w:pPr>
            <w:r>
              <w:t>1 800</w:t>
            </w:r>
          </w:p>
        </w:tc>
        <w:tc>
          <w:tcPr>
            <w:tcW w:w="1418" w:type="dxa"/>
            <w:tcBorders>
              <w:top w:val="nil"/>
              <w:left w:val="nil"/>
              <w:bottom w:val="nil"/>
              <w:right w:val="nil"/>
            </w:tcBorders>
            <w:tcMar>
              <w:top w:w="128" w:type="dxa"/>
              <w:left w:w="43" w:type="dxa"/>
              <w:bottom w:w="43" w:type="dxa"/>
              <w:right w:w="43" w:type="dxa"/>
            </w:tcMar>
            <w:vAlign w:val="bottom"/>
          </w:tcPr>
          <w:p w14:paraId="539C6E81" w14:textId="77777777" w:rsidR="00A37B67" w:rsidRDefault="006349A1" w:rsidP="00832DCE">
            <w:pPr>
              <w:jc w:val="right"/>
            </w:pPr>
            <w:r>
              <w:t>600</w:t>
            </w:r>
          </w:p>
        </w:tc>
      </w:tr>
      <w:tr w:rsidR="00A37B67" w14:paraId="5D42BB22" w14:textId="77777777" w:rsidTr="00832DCE">
        <w:trPr>
          <w:trHeight w:val="380"/>
        </w:trPr>
        <w:tc>
          <w:tcPr>
            <w:tcW w:w="993" w:type="dxa"/>
            <w:tcBorders>
              <w:top w:val="nil"/>
              <w:left w:val="nil"/>
              <w:bottom w:val="nil"/>
              <w:right w:val="nil"/>
            </w:tcBorders>
            <w:tcMar>
              <w:top w:w="128" w:type="dxa"/>
              <w:left w:w="43" w:type="dxa"/>
              <w:bottom w:w="43" w:type="dxa"/>
              <w:right w:w="43" w:type="dxa"/>
            </w:tcMar>
          </w:tcPr>
          <w:p w14:paraId="74444193" w14:textId="77777777" w:rsidR="00A37B67" w:rsidRDefault="006349A1" w:rsidP="00832DCE">
            <w:pPr>
              <w:jc w:val="left"/>
            </w:pPr>
            <w:r>
              <w:t>71</w:t>
            </w:r>
          </w:p>
        </w:tc>
        <w:tc>
          <w:tcPr>
            <w:tcW w:w="4394" w:type="dxa"/>
            <w:tcBorders>
              <w:top w:val="nil"/>
              <w:left w:val="nil"/>
              <w:bottom w:val="nil"/>
              <w:right w:val="nil"/>
            </w:tcBorders>
            <w:tcMar>
              <w:top w:w="128" w:type="dxa"/>
              <w:left w:w="43" w:type="dxa"/>
              <w:bottom w:w="43" w:type="dxa"/>
              <w:right w:w="43" w:type="dxa"/>
            </w:tcMar>
            <w:vAlign w:val="bottom"/>
          </w:tcPr>
          <w:p w14:paraId="79949145" w14:textId="77777777" w:rsidR="00A37B67" w:rsidRDefault="006349A1" w:rsidP="00832DCE">
            <w:pPr>
              <w:jc w:val="left"/>
            </w:pPr>
            <w:r>
              <w:t>Overføring til andre</w:t>
            </w:r>
          </w:p>
        </w:tc>
        <w:tc>
          <w:tcPr>
            <w:tcW w:w="1418" w:type="dxa"/>
            <w:tcBorders>
              <w:top w:val="nil"/>
              <w:left w:val="nil"/>
              <w:bottom w:val="nil"/>
              <w:right w:val="nil"/>
            </w:tcBorders>
            <w:tcMar>
              <w:top w:w="128" w:type="dxa"/>
              <w:left w:w="43" w:type="dxa"/>
              <w:bottom w:w="43" w:type="dxa"/>
              <w:right w:w="43" w:type="dxa"/>
            </w:tcMar>
            <w:vAlign w:val="bottom"/>
          </w:tcPr>
          <w:p w14:paraId="5396016C" w14:textId="77777777" w:rsidR="00A37B67" w:rsidRDefault="006349A1" w:rsidP="00832DCE">
            <w:pPr>
              <w:jc w:val="right"/>
            </w:pPr>
            <w:r>
              <w:t>80 078</w:t>
            </w:r>
          </w:p>
        </w:tc>
        <w:tc>
          <w:tcPr>
            <w:tcW w:w="1417" w:type="dxa"/>
            <w:tcBorders>
              <w:top w:val="nil"/>
              <w:left w:val="nil"/>
              <w:bottom w:val="nil"/>
              <w:right w:val="nil"/>
            </w:tcBorders>
            <w:tcMar>
              <w:top w:w="128" w:type="dxa"/>
              <w:left w:w="43" w:type="dxa"/>
              <w:bottom w:w="43" w:type="dxa"/>
              <w:right w:w="43" w:type="dxa"/>
            </w:tcMar>
            <w:vAlign w:val="bottom"/>
          </w:tcPr>
          <w:p w14:paraId="3CC161BA" w14:textId="77777777" w:rsidR="00A37B67" w:rsidRDefault="006349A1" w:rsidP="00832DCE">
            <w:pPr>
              <w:jc w:val="right"/>
            </w:pPr>
            <w:r>
              <w:t>79 892</w:t>
            </w:r>
          </w:p>
        </w:tc>
        <w:tc>
          <w:tcPr>
            <w:tcW w:w="1418" w:type="dxa"/>
            <w:tcBorders>
              <w:top w:val="nil"/>
              <w:left w:val="nil"/>
              <w:bottom w:val="nil"/>
              <w:right w:val="nil"/>
            </w:tcBorders>
            <w:tcMar>
              <w:top w:w="128" w:type="dxa"/>
              <w:left w:w="43" w:type="dxa"/>
              <w:bottom w:w="43" w:type="dxa"/>
              <w:right w:w="43" w:type="dxa"/>
            </w:tcMar>
            <w:vAlign w:val="bottom"/>
          </w:tcPr>
          <w:p w14:paraId="61CF0013" w14:textId="77777777" w:rsidR="00A37B67" w:rsidRDefault="006349A1" w:rsidP="00832DCE">
            <w:pPr>
              <w:jc w:val="right"/>
            </w:pPr>
            <w:r>
              <w:t>81 892</w:t>
            </w:r>
          </w:p>
        </w:tc>
      </w:tr>
      <w:tr w:rsidR="00A37B67" w14:paraId="165DCDF9" w14:textId="77777777" w:rsidTr="00832DCE">
        <w:trPr>
          <w:trHeight w:val="640"/>
        </w:trPr>
        <w:tc>
          <w:tcPr>
            <w:tcW w:w="993" w:type="dxa"/>
            <w:tcBorders>
              <w:top w:val="nil"/>
              <w:left w:val="nil"/>
              <w:bottom w:val="nil"/>
              <w:right w:val="nil"/>
            </w:tcBorders>
            <w:tcMar>
              <w:top w:w="128" w:type="dxa"/>
              <w:left w:w="43" w:type="dxa"/>
              <w:bottom w:w="43" w:type="dxa"/>
              <w:right w:w="43" w:type="dxa"/>
            </w:tcMar>
          </w:tcPr>
          <w:p w14:paraId="6411E635" w14:textId="77777777" w:rsidR="00A37B67" w:rsidRDefault="006349A1" w:rsidP="00832DCE">
            <w:pPr>
              <w:jc w:val="left"/>
            </w:pPr>
            <w:r>
              <w:t>78</w:t>
            </w:r>
          </w:p>
        </w:tc>
        <w:tc>
          <w:tcPr>
            <w:tcW w:w="4394" w:type="dxa"/>
            <w:tcBorders>
              <w:top w:val="nil"/>
              <w:left w:val="nil"/>
              <w:bottom w:val="nil"/>
              <w:right w:val="nil"/>
            </w:tcBorders>
            <w:tcMar>
              <w:top w:w="128" w:type="dxa"/>
              <w:left w:w="43" w:type="dxa"/>
              <w:bottom w:w="43" w:type="dxa"/>
              <w:right w:w="43" w:type="dxa"/>
            </w:tcMar>
            <w:vAlign w:val="bottom"/>
          </w:tcPr>
          <w:p w14:paraId="1DB97DCF" w14:textId="77777777" w:rsidR="00A37B67" w:rsidRDefault="006349A1" w:rsidP="00832DCE">
            <w:pPr>
              <w:jc w:val="left"/>
            </w:pPr>
            <w:proofErr w:type="spellStart"/>
            <w:r>
              <w:t>Noregs</w:t>
            </w:r>
            <w:proofErr w:type="spellEnd"/>
            <w:r>
              <w:t xml:space="preserve"> tilskott til NATO sitt og internasjonale driftsbudsjett</w:t>
            </w:r>
          </w:p>
        </w:tc>
        <w:tc>
          <w:tcPr>
            <w:tcW w:w="1418" w:type="dxa"/>
            <w:tcBorders>
              <w:top w:val="nil"/>
              <w:left w:val="nil"/>
              <w:bottom w:val="nil"/>
              <w:right w:val="nil"/>
            </w:tcBorders>
            <w:tcMar>
              <w:top w:w="128" w:type="dxa"/>
              <w:left w:w="43" w:type="dxa"/>
              <w:bottom w:w="43" w:type="dxa"/>
              <w:right w:w="43" w:type="dxa"/>
            </w:tcMar>
            <w:vAlign w:val="bottom"/>
          </w:tcPr>
          <w:p w14:paraId="701C4005" w14:textId="77777777" w:rsidR="00A37B67" w:rsidRDefault="006349A1" w:rsidP="00832DCE">
            <w:pPr>
              <w:jc w:val="right"/>
            </w:pPr>
            <w:r>
              <w:t>437 520</w:t>
            </w:r>
          </w:p>
        </w:tc>
        <w:tc>
          <w:tcPr>
            <w:tcW w:w="1417" w:type="dxa"/>
            <w:tcBorders>
              <w:top w:val="nil"/>
              <w:left w:val="nil"/>
              <w:bottom w:val="nil"/>
              <w:right w:val="nil"/>
            </w:tcBorders>
            <w:tcMar>
              <w:top w:w="128" w:type="dxa"/>
              <w:left w:w="43" w:type="dxa"/>
              <w:bottom w:w="43" w:type="dxa"/>
              <w:right w:w="43" w:type="dxa"/>
            </w:tcMar>
            <w:vAlign w:val="bottom"/>
          </w:tcPr>
          <w:p w14:paraId="06D0E725" w14:textId="77777777" w:rsidR="00A37B67" w:rsidRDefault="006349A1" w:rsidP="00832DCE">
            <w:pPr>
              <w:jc w:val="right"/>
            </w:pPr>
            <w:r>
              <w:t>941 810</w:t>
            </w:r>
          </w:p>
        </w:tc>
        <w:tc>
          <w:tcPr>
            <w:tcW w:w="1418" w:type="dxa"/>
            <w:tcBorders>
              <w:top w:val="nil"/>
              <w:left w:val="nil"/>
              <w:bottom w:val="nil"/>
              <w:right w:val="nil"/>
            </w:tcBorders>
            <w:tcMar>
              <w:top w:w="128" w:type="dxa"/>
              <w:left w:w="43" w:type="dxa"/>
              <w:bottom w:w="43" w:type="dxa"/>
              <w:right w:w="43" w:type="dxa"/>
            </w:tcMar>
            <w:vAlign w:val="bottom"/>
          </w:tcPr>
          <w:p w14:paraId="17403C81" w14:textId="77777777" w:rsidR="00A37B67" w:rsidRDefault="006349A1" w:rsidP="00832DCE">
            <w:pPr>
              <w:jc w:val="right"/>
            </w:pPr>
            <w:r>
              <w:t>979 810</w:t>
            </w:r>
          </w:p>
        </w:tc>
      </w:tr>
      <w:tr w:rsidR="00A37B67" w14:paraId="5ED2A79C" w14:textId="77777777" w:rsidTr="00832DCE">
        <w:trPr>
          <w:trHeight w:val="38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tcPr>
          <w:p w14:paraId="27B38A46" w14:textId="77777777" w:rsidR="00A37B67" w:rsidRDefault="006349A1" w:rsidP="00832DCE">
            <w:pPr>
              <w:jc w:val="left"/>
            </w:pPr>
            <w:r>
              <w:t>79</w:t>
            </w:r>
          </w:p>
        </w:tc>
        <w:tc>
          <w:tcPr>
            <w:tcW w:w="439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DCC577A" w14:textId="77777777" w:rsidR="00A37B67" w:rsidRDefault="006349A1" w:rsidP="00832DCE">
            <w:pPr>
              <w:jc w:val="left"/>
            </w:pPr>
            <w:r>
              <w:t>Militær støtte til Ukraina</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344B811" w14:textId="77777777" w:rsidR="00A37B67" w:rsidRDefault="00A37B67" w:rsidP="00832DCE">
            <w:pPr>
              <w:jc w:val="right"/>
            </w:pPr>
          </w:p>
        </w:tc>
        <w:tc>
          <w:tcPr>
            <w:tcW w:w="14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E56285C" w14:textId="77777777" w:rsidR="00A37B67" w:rsidRDefault="006349A1" w:rsidP="00832DCE">
            <w:pPr>
              <w:jc w:val="right"/>
            </w:pPr>
            <w:r>
              <w:t>2 691 000</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A573680" w14:textId="77777777" w:rsidR="00A37B67" w:rsidRDefault="006349A1" w:rsidP="00832DCE">
            <w:pPr>
              <w:jc w:val="right"/>
            </w:pPr>
            <w:r>
              <w:t>2 239 250</w:t>
            </w:r>
          </w:p>
        </w:tc>
      </w:tr>
    </w:tbl>
    <w:p w14:paraId="6E9D6A52" w14:textId="77777777" w:rsidR="00A37B67" w:rsidRDefault="006349A1" w:rsidP="00832DCE">
      <w:pPr>
        <w:pStyle w:val="b-post"/>
        <w:rPr>
          <w:lang w:val="nn-NO"/>
        </w:rPr>
      </w:pPr>
      <w:r>
        <w:rPr>
          <w:lang w:val="nn-NO"/>
        </w:rPr>
        <w:t>Post 01 Driftsutgifter</w:t>
      </w:r>
    </w:p>
    <w:p w14:paraId="2804C6C0" w14:textId="77777777" w:rsidR="00A37B67" w:rsidRDefault="006349A1" w:rsidP="00832DCE">
      <w:pPr>
        <w:rPr>
          <w:lang w:val="nn-NO"/>
        </w:rPr>
      </w:pPr>
      <w:r>
        <w:rPr>
          <w:lang w:val="nn-NO"/>
        </w:rPr>
        <w:t>Løyvinga på posten er foreslått netto redusert med 4,750 mill. kroner.</w:t>
      </w:r>
    </w:p>
    <w:p w14:paraId="5A496A12" w14:textId="77777777" w:rsidR="00A37B67" w:rsidRDefault="006349A1" w:rsidP="00832DCE">
      <w:pPr>
        <w:rPr>
          <w:lang w:val="nn-NO"/>
        </w:rPr>
      </w:pPr>
      <w:r>
        <w:rPr>
          <w:lang w:val="nn-NO"/>
        </w:rPr>
        <w:t>Posten er foreslått auka med:</w:t>
      </w:r>
    </w:p>
    <w:p w14:paraId="4D7728D4" w14:textId="77777777" w:rsidR="00A37B67" w:rsidRDefault="006349A1" w:rsidP="00832DCE">
      <w:pPr>
        <w:pStyle w:val="Liste"/>
        <w:rPr>
          <w:lang w:val="nn-NO"/>
        </w:rPr>
      </w:pPr>
      <w:r>
        <w:rPr>
          <w:lang w:val="nn-NO"/>
        </w:rPr>
        <w:lastRenderedPageBreak/>
        <w:t xml:space="preserve">12,800 mill. kroner knytte til meirutgifter som følgje av auka energiprisar. Forsvarsdepartementet foreslår at meirutgiftene i 2022 vert dekka gjennom ei </w:t>
      </w:r>
      <w:proofErr w:type="spellStart"/>
      <w:r>
        <w:rPr>
          <w:lang w:val="nn-NO"/>
        </w:rPr>
        <w:t>omdisponering</w:t>
      </w:r>
      <w:proofErr w:type="spellEnd"/>
      <w:r>
        <w:rPr>
          <w:lang w:val="nn-NO"/>
        </w:rPr>
        <w:t xml:space="preserve"> frå kap. 1760, post 45.</w:t>
      </w:r>
    </w:p>
    <w:p w14:paraId="6F662341" w14:textId="77777777" w:rsidR="00A37B67" w:rsidRDefault="006349A1" w:rsidP="00832DCE">
      <w:pPr>
        <w:pStyle w:val="Liste"/>
        <w:rPr>
          <w:lang w:val="nn-NO"/>
        </w:rPr>
      </w:pPr>
      <w:r>
        <w:rPr>
          <w:lang w:val="nn-NO"/>
        </w:rPr>
        <w:t>0,750 mill. kroner knytte til auka aktivitet som følgje av krigen i Ukraina. Forsvarsdepartementet foreslår at midlane vert omdisponerte frå kap. 1700, post 79.</w:t>
      </w:r>
    </w:p>
    <w:p w14:paraId="3C637770" w14:textId="77777777" w:rsidR="00A37B67" w:rsidRDefault="006349A1" w:rsidP="00832DCE">
      <w:pPr>
        <w:rPr>
          <w:lang w:val="nn-NO"/>
        </w:rPr>
      </w:pPr>
      <w:r>
        <w:rPr>
          <w:lang w:val="nn-NO"/>
        </w:rPr>
        <w:t>Posten er foreslått redusert med:</w:t>
      </w:r>
    </w:p>
    <w:p w14:paraId="4EE9E338" w14:textId="77777777" w:rsidR="00A37B67" w:rsidRDefault="006349A1" w:rsidP="00832DCE">
      <w:pPr>
        <w:pStyle w:val="Liste"/>
        <w:rPr>
          <w:lang w:val="nn-NO"/>
        </w:rPr>
      </w:pPr>
      <w:r>
        <w:rPr>
          <w:lang w:val="nn-NO"/>
        </w:rPr>
        <w:t xml:space="preserve">18,300 mill. kroner knytte til ei </w:t>
      </w:r>
      <w:proofErr w:type="spellStart"/>
      <w:r>
        <w:rPr>
          <w:lang w:val="nn-NO"/>
        </w:rPr>
        <w:t>omdisponering</w:t>
      </w:r>
      <w:proofErr w:type="spellEnd"/>
      <w:r>
        <w:rPr>
          <w:lang w:val="nn-NO"/>
        </w:rPr>
        <w:t xml:space="preserve"> av gjenståande midlar til IKT-verksemda på posten. I revidert nasjonalbudsjett (RNB) for 2022 vart det oppretta ein ny post under kap. 1700, knytt til IKT-verksemda i Forsvarsdepartementet. Etter RNB 2022 har det på kap. 1700, post 01 vore ei mindre avsetting til IKT- verksemda til sluttavrekning. Forsvarsdepartementet foreslår at midlane vert omdisponerte til kap. 1700, post 02.</w:t>
      </w:r>
    </w:p>
    <w:p w14:paraId="7DBECBE2" w14:textId="77777777" w:rsidR="00A37B67" w:rsidRDefault="006349A1" w:rsidP="00832DCE">
      <w:pPr>
        <w:pStyle w:val="b-post"/>
        <w:rPr>
          <w:lang w:val="nn-NO"/>
        </w:rPr>
      </w:pPr>
      <w:r>
        <w:rPr>
          <w:lang w:val="nn-NO"/>
        </w:rPr>
        <w:t>Post 22 IKT-verksemd</w:t>
      </w:r>
    </w:p>
    <w:p w14:paraId="1BA09690" w14:textId="77777777" w:rsidR="00A37B67" w:rsidRDefault="006349A1" w:rsidP="00832DCE">
      <w:pPr>
        <w:rPr>
          <w:lang w:val="nn-NO"/>
        </w:rPr>
      </w:pPr>
      <w:r>
        <w:rPr>
          <w:lang w:val="nn-NO"/>
        </w:rPr>
        <w:t>Løyvinga på posten er foreslått netto auka med 91,204 mill. kroner.</w:t>
      </w:r>
    </w:p>
    <w:p w14:paraId="7ABCD6B8" w14:textId="77777777" w:rsidR="00A37B67" w:rsidRDefault="006349A1" w:rsidP="00832DCE">
      <w:pPr>
        <w:rPr>
          <w:lang w:val="nn-NO"/>
        </w:rPr>
      </w:pPr>
      <w:r>
        <w:rPr>
          <w:lang w:val="nn-NO"/>
        </w:rPr>
        <w:t>Posten er foreslått auka med:</w:t>
      </w:r>
    </w:p>
    <w:p w14:paraId="39864AD4" w14:textId="77777777" w:rsidR="00A37B67" w:rsidRDefault="006349A1" w:rsidP="00832DCE">
      <w:pPr>
        <w:pStyle w:val="Liste"/>
        <w:rPr>
          <w:lang w:val="nn-NO"/>
        </w:rPr>
      </w:pPr>
      <w:r>
        <w:rPr>
          <w:lang w:val="nn-NO"/>
        </w:rPr>
        <w:t>60,904 mill. kroner knytte til utvikling av graderte IKT-tenester til statlege og private verksemder. I revidert nasjonalbudsjett (RNB) for 2022 vart det oppretta ein ny post under kap. 1700 tilknytt IKT-verksemda i Forsvarsdepartementet. Etter RNB 2022 har det vore ei avsetning til utvikling av graderte IKT-tenester til statlege og private verksemder på kap. 1760, post 45. Forsvarsdepartementet foreslår at midlane vert omdisponerte frå kap. 1760, post 45 til føremålet.</w:t>
      </w:r>
    </w:p>
    <w:p w14:paraId="6FF175C3" w14:textId="77777777" w:rsidR="00A37B67" w:rsidRDefault="006349A1" w:rsidP="00832DCE">
      <w:pPr>
        <w:pStyle w:val="Liste"/>
        <w:rPr>
          <w:lang w:val="nn-NO"/>
        </w:rPr>
      </w:pPr>
      <w:r>
        <w:rPr>
          <w:lang w:val="nn-NO"/>
        </w:rPr>
        <w:t xml:space="preserve">18,300 mill. kroner knytte til ei </w:t>
      </w:r>
      <w:proofErr w:type="spellStart"/>
      <w:r>
        <w:rPr>
          <w:lang w:val="nn-NO"/>
        </w:rPr>
        <w:t>omdisponering</w:t>
      </w:r>
      <w:proofErr w:type="spellEnd"/>
      <w:r>
        <w:rPr>
          <w:lang w:val="nn-NO"/>
        </w:rPr>
        <w:t xml:space="preserve"> av gjenståande midlar til IKT-verksemda på posten. I revidert nasjonalbudsjett (RNB) for 2022 vart det oppretta ein ny post under kap. 1700 knytt til IKT-verksemda i Forsvarsdepartementet. Etter RNB 2022 har det på kap. 1700, post 01, vore ei avsetting til IKT- verksemda til sluttvederlaget. Forsvarsdepartementet foreslår at midlane vert omdisponerte frå kap. 1700, post 01.</w:t>
      </w:r>
    </w:p>
    <w:p w14:paraId="1D3FB660" w14:textId="77777777" w:rsidR="00A37B67" w:rsidRDefault="006349A1" w:rsidP="00832DCE">
      <w:pPr>
        <w:pStyle w:val="Liste"/>
        <w:rPr>
          <w:lang w:val="nn-NO"/>
        </w:rPr>
      </w:pPr>
      <w:r>
        <w:rPr>
          <w:lang w:val="nn-NO"/>
        </w:rPr>
        <w:t>12,000 mill. kroner knytte til auka brukarbetaling for Nasjonalt BEGRENSA Nett. Meirinntektene fører med seg ein tilsvarande auke av utgiftsramma, jf. Forsvarsdepartementets generelle meirinntektsfullmakt.</w:t>
      </w:r>
    </w:p>
    <w:p w14:paraId="30443028" w14:textId="77777777" w:rsidR="00A37B67" w:rsidRDefault="006349A1" w:rsidP="00832DCE">
      <w:pPr>
        <w:pStyle w:val="b-post"/>
        <w:rPr>
          <w:lang w:val="nn-NO"/>
        </w:rPr>
      </w:pPr>
      <w:r>
        <w:rPr>
          <w:lang w:val="nn-NO"/>
        </w:rPr>
        <w:t>Post 43 Til disposisjon for Forsvarsdepartementet</w:t>
      </w:r>
    </w:p>
    <w:p w14:paraId="42F8399C" w14:textId="77777777" w:rsidR="00A37B67" w:rsidRDefault="006349A1" w:rsidP="00832DCE">
      <w:pPr>
        <w:rPr>
          <w:lang w:val="nn-NO"/>
        </w:rPr>
      </w:pPr>
      <w:r>
        <w:rPr>
          <w:lang w:val="nn-NO"/>
        </w:rPr>
        <w:t>Løyvinga på posten er foreslått netto redusert med 5,136 mill. kroner.</w:t>
      </w:r>
    </w:p>
    <w:p w14:paraId="47C6EFA9" w14:textId="77777777" w:rsidR="00A37B67" w:rsidRDefault="006349A1" w:rsidP="00832DCE">
      <w:pPr>
        <w:rPr>
          <w:lang w:val="nn-NO"/>
        </w:rPr>
      </w:pPr>
      <w:r>
        <w:rPr>
          <w:lang w:val="nn-NO"/>
        </w:rPr>
        <w:t>Posten består av midlar som er disponerte av forsvarsministeren til spesielle behov, som krev rask avklaring og som oppstår i løpet av året. Ved slutten av året vert ubrukte midlar omdisponerte til andre prioriterte oppgåver.</w:t>
      </w:r>
    </w:p>
    <w:p w14:paraId="35E50601" w14:textId="77777777" w:rsidR="00A37B67" w:rsidRDefault="006349A1" w:rsidP="00832DCE">
      <w:pPr>
        <w:rPr>
          <w:lang w:val="nn-NO"/>
        </w:rPr>
      </w:pPr>
      <w:r>
        <w:rPr>
          <w:lang w:val="nn-NO"/>
        </w:rPr>
        <w:t>Posten er foreslått redusert med:</w:t>
      </w:r>
    </w:p>
    <w:p w14:paraId="2E242583" w14:textId="77777777" w:rsidR="00A37B67" w:rsidRDefault="006349A1" w:rsidP="00832DCE">
      <w:pPr>
        <w:pStyle w:val="Liste"/>
        <w:rPr>
          <w:lang w:val="nn-NO"/>
        </w:rPr>
      </w:pPr>
      <w:r>
        <w:rPr>
          <w:lang w:val="nn-NO"/>
        </w:rPr>
        <w:t xml:space="preserve">2,000 mill. kroner er foreslått omdisponerte til kap. 1700, post 71, for å dekka eit enkeltståande tilskott til Det frivillige </w:t>
      </w:r>
      <w:proofErr w:type="spellStart"/>
      <w:r>
        <w:rPr>
          <w:lang w:val="nn-NO"/>
        </w:rPr>
        <w:t>Skyttervesen</w:t>
      </w:r>
      <w:proofErr w:type="spellEnd"/>
      <w:r>
        <w:rPr>
          <w:lang w:val="nn-NO"/>
        </w:rPr>
        <w:t xml:space="preserve"> i 2022. Sjå eiga omtale om tilskottet under kap. 1700, post 71.</w:t>
      </w:r>
    </w:p>
    <w:p w14:paraId="3BBFE191" w14:textId="77777777" w:rsidR="00A37B67" w:rsidRDefault="006349A1" w:rsidP="00832DCE">
      <w:pPr>
        <w:pStyle w:val="Liste"/>
        <w:rPr>
          <w:lang w:val="nn-NO"/>
        </w:rPr>
      </w:pPr>
      <w:r>
        <w:rPr>
          <w:lang w:val="nn-NO"/>
        </w:rPr>
        <w:t>2,886 mill. kroner er foreslått omdisponerte til kap. 1760, post 45, og bidreg til handtering av forsvarssektorens meirutgifter, til mellom anna energi-, drivstoff-, og valutaprisar i 2022.</w:t>
      </w:r>
    </w:p>
    <w:p w14:paraId="4B3D3C62" w14:textId="77777777" w:rsidR="00A37B67" w:rsidRDefault="006349A1" w:rsidP="00832DCE">
      <w:pPr>
        <w:pStyle w:val="Liste"/>
        <w:rPr>
          <w:lang w:val="nn-NO"/>
        </w:rPr>
      </w:pPr>
      <w:r>
        <w:rPr>
          <w:lang w:val="nn-NO"/>
        </w:rPr>
        <w:t xml:space="preserve">0,250 mill. kroner er foreslått omdisponerte kap. 1720, post 01, til Forsvarets markering av 50-årsjubileet for </w:t>
      </w:r>
      <w:proofErr w:type="spellStart"/>
      <w:r>
        <w:rPr>
          <w:lang w:val="nn-NO"/>
        </w:rPr>
        <w:t>Tillitsvaltordninga</w:t>
      </w:r>
      <w:proofErr w:type="spellEnd"/>
      <w:r>
        <w:rPr>
          <w:lang w:val="nn-NO"/>
        </w:rPr>
        <w:t xml:space="preserve"> i Forsvaret.</w:t>
      </w:r>
    </w:p>
    <w:p w14:paraId="07426B19" w14:textId="77777777" w:rsidR="00A37B67" w:rsidRDefault="006349A1" w:rsidP="00832DCE">
      <w:pPr>
        <w:pStyle w:val="b-post"/>
        <w:rPr>
          <w:lang w:val="nn-NO"/>
        </w:rPr>
      </w:pPr>
      <w:r>
        <w:rPr>
          <w:lang w:val="nn-NO"/>
        </w:rPr>
        <w:lastRenderedPageBreak/>
        <w:t>Post 60 Overføringar til kommunar og fylkeskommunar</w:t>
      </w:r>
    </w:p>
    <w:p w14:paraId="1A135C5A" w14:textId="77777777" w:rsidR="00A37B67" w:rsidRDefault="006349A1" w:rsidP="00832DCE">
      <w:pPr>
        <w:rPr>
          <w:lang w:val="nn-NO"/>
        </w:rPr>
      </w:pPr>
      <w:r>
        <w:rPr>
          <w:lang w:val="nn-NO"/>
        </w:rPr>
        <w:t>Løyvinga på posten er foreslått netto redusert med 1,200 mill. kroner.</w:t>
      </w:r>
    </w:p>
    <w:p w14:paraId="73CA99FF" w14:textId="77777777" w:rsidR="00A37B67" w:rsidRDefault="006349A1" w:rsidP="00832DCE">
      <w:pPr>
        <w:rPr>
          <w:lang w:val="nn-NO"/>
        </w:rPr>
      </w:pPr>
      <w:r>
        <w:rPr>
          <w:lang w:val="nn-NO"/>
        </w:rPr>
        <w:t>Posten er foreslått redusert med:</w:t>
      </w:r>
    </w:p>
    <w:p w14:paraId="3E82B968" w14:textId="77777777" w:rsidR="00A37B67" w:rsidRPr="00832DCE" w:rsidRDefault="006349A1" w:rsidP="00832DCE">
      <w:pPr>
        <w:pStyle w:val="Liste"/>
        <w:rPr>
          <w:rFonts w:cs="Times New Roman"/>
          <w:szCs w:val="24"/>
        </w:rPr>
      </w:pPr>
      <w:r>
        <w:t xml:space="preserve">1,200 mill. kroner knytte </w:t>
      </w:r>
      <w:proofErr w:type="gramStart"/>
      <w:r>
        <w:t>til  ei</w:t>
      </w:r>
      <w:proofErr w:type="gramEnd"/>
      <w:r>
        <w:t xml:space="preserve"> </w:t>
      </w:r>
      <w:proofErr w:type="spellStart"/>
      <w:r>
        <w:t>mindreutgift</w:t>
      </w:r>
      <w:proofErr w:type="spellEnd"/>
      <w:r>
        <w:t xml:space="preserve"> på posten i 2022. Utbetalinga til </w:t>
      </w:r>
      <w:proofErr w:type="spellStart"/>
      <w:r>
        <w:t>ein</w:t>
      </w:r>
      <w:proofErr w:type="spellEnd"/>
      <w:r>
        <w:t xml:space="preserve"> tilskottsmottakar vert redusert i 2022, basert på rapporteringa for 2021 </w:t>
      </w:r>
      <w:proofErr w:type="spellStart"/>
      <w:r>
        <w:t>frå</w:t>
      </w:r>
      <w:proofErr w:type="spellEnd"/>
      <w:r>
        <w:t xml:space="preserve"> tilskottsmottakar om </w:t>
      </w:r>
      <w:proofErr w:type="spellStart"/>
      <w:r>
        <w:t>lågare</w:t>
      </w:r>
      <w:proofErr w:type="spellEnd"/>
      <w:r>
        <w:t xml:space="preserve"> forbruk i 2020 og 2021 enn forventa. </w:t>
      </w:r>
      <w:proofErr w:type="spellStart"/>
      <w:r>
        <w:t>Midlane</w:t>
      </w:r>
      <w:proofErr w:type="spellEnd"/>
      <w:r>
        <w:t xml:space="preserve"> er forslått omdisponerte til kap. 1760, post 45 og </w:t>
      </w:r>
      <w:proofErr w:type="spellStart"/>
      <w:r>
        <w:t>bidreg</w:t>
      </w:r>
      <w:proofErr w:type="spellEnd"/>
      <w:r>
        <w:t xml:space="preserve"> til handtering av forsvarssektorens </w:t>
      </w:r>
      <w:proofErr w:type="spellStart"/>
      <w:r>
        <w:t>meirutgifter</w:t>
      </w:r>
      <w:proofErr w:type="spellEnd"/>
      <w:r>
        <w:t xml:space="preserve">, til mellom anna energi-, drivstoff-, og </w:t>
      </w:r>
      <w:proofErr w:type="spellStart"/>
      <w:r>
        <w:t>valutaprisar</w:t>
      </w:r>
      <w:proofErr w:type="spellEnd"/>
      <w:r>
        <w:t xml:space="preserve"> på drift i 2022.</w:t>
      </w:r>
    </w:p>
    <w:p w14:paraId="380FA8AB" w14:textId="77777777" w:rsidR="00A37B67" w:rsidRDefault="006349A1" w:rsidP="00832DCE">
      <w:pPr>
        <w:pStyle w:val="b-post"/>
        <w:rPr>
          <w:rStyle w:val="kursiv"/>
          <w:i/>
          <w:iCs/>
          <w:sz w:val="21"/>
          <w:szCs w:val="21"/>
        </w:rPr>
      </w:pPr>
      <w:r>
        <w:t xml:space="preserve">Post 71 </w:t>
      </w:r>
      <w:proofErr w:type="spellStart"/>
      <w:r>
        <w:t>Overføringar</w:t>
      </w:r>
      <w:proofErr w:type="spellEnd"/>
      <w:r>
        <w:t xml:space="preserve"> til andre</w:t>
      </w:r>
    </w:p>
    <w:p w14:paraId="4BC67273" w14:textId="77777777" w:rsidR="00A37B67" w:rsidRDefault="006349A1" w:rsidP="00832DCE">
      <w:r>
        <w:t xml:space="preserve">Løyvinga på posten er foreslått netto </w:t>
      </w:r>
      <w:proofErr w:type="spellStart"/>
      <w:r>
        <w:t>auka</w:t>
      </w:r>
      <w:proofErr w:type="spellEnd"/>
      <w:r>
        <w:t xml:space="preserve"> med 2,000 mill. kroner.</w:t>
      </w:r>
    </w:p>
    <w:p w14:paraId="172186D0" w14:textId="77777777" w:rsidR="00A37B67" w:rsidRDefault="006349A1" w:rsidP="00832DCE">
      <w:pPr>
        <w:rPr>
          <w:lang w:val="nn-NO"/>
        </w:rPr>
      </w:pPr>
      <w:r>
        <w:rPr>
          <w:lang w:val="nn-NO"/>
        </w:rPr>
        <w:t>Posten er foreslått auka med:</w:t>
      </w:r>
    </w:p>
    <w:p w14:paraId="7C3D95A7" w14:textId="77777777" w:rsidR="00A37B67" w:rsidRDefault="006349A1" w:rsidP="00832DCE">
      <w:pPr>
        <w:pStyle w:val="Liste"/>
      </w:pPr>
      <w:r>
        <w:t xml:space="preserve">2,000 mill. kroner knytte til </w:t>
      </w:r>
      <w:proofErr w:type="spellStart"/>
      <w:r>
        <w:t>eit</w:t>
      </w:r>
      <w:proofErr w:type="spellEnd"/>
      <w:r>
        <w:t xml:space="preserve"> </w:t>
      </w:r>
      <w:proofErr w:type="spellStart"/>
      <w:r>
        <w:t>einskild</w:t>
      </w:r>
      <w:proofErr w:type="spellEnd"/>
      <w:r>
        <w:t xml:space="preserve"> tilskott til Det frivillige Skyttervesen i 2022. Det siste året har organisasjonen opplevd </w:t>
      </w:r>
      <w:proofErr w:type="spellStart"/>
      <w:r>
        <w:t>ein</w:t>
      </w:r>
      <w:proofErr w:type="spellEnd"/>
      <w:r>
        <w:t xml:space="preserve"> markant </w:t>
      </w:r>
      <w:proofErr w:type="spellStart"/>
      <w:r>
        <w:t>auke</w:t>
      </w:r>
      <w:proofErr w:type="spellEnd"/>
      <w:r>
        <w:t xml:space="preserve"> i </w:t>
      </w:r>
      <w:proofErr w:type="spellStart"/>
      <w:r>
        <w:t>prisar</w:t>
      </w:r>
      <w:proofErr w:type="spellEnd"/>
      <w:r>
        <w:t xml:space="preserve"> på sivil ammunisjon. Forsvarsdepartementet ønsker å bidra til </w:t>
      </w:r>
      <w:proofErr w:type="spellStart"/>
      <w:r>
        <w:t>vedvarande</w:t>
      </w:r>
      <w:proofErr w:type="spellEnd"/>
      <w:r>
        <w:t xml:space="preserve"> </w:t>
      </w:r>
      <w:proofErr w:type="spellStart"/>
      <w:r>
        <w:t>høg</w:t>
      </w:r>
      <w:proofErr w:type="spellEnd"/>
      <w:r>
        <w:t xml:space="preserve"> aktivitet i Det frivillige Skyttervesen. Tilskottet skal bidra til innkjøp av ammunisjon til skyteaktivitet, og skal </w:t>
      </w:r>
      <w:proofErr w:type="spellStart"/>
      <w:r>
        <w:t>prioriterast</w:t>
      </w:r>
      <w:proofErr w:type="spellEnd"/>
      <w:r>
        <w:t xml:space="preserve"> til aktivitet for yngre </w:t>
      </w:r>
      <w:proofErr w:type="spellStart"/>
      <w:r>
        <w:t>skyttarar</w:t>
      </w:r>
      <w:proofErr w:type="spellEnd"/>
      <w:r>
        <w:t xml:space="preserve">. Forsvarsdepartementet foreslår </w:t>
      </w:r>
      <w:proofErr w:type="spellStart"/>
      <w:r>
        <w:t>midlane</w:t>
      </w:r>
      <w:proofErr w:type="spellEnd"/>
      <w:r>
        <w:t xml:space="preserve"> omdisponerte </w:t>
      </w:r>
      <w:proofErr w:type="spellStart"/>
      <w:r>
        <w:t>frå</w:t>
      </w:r>
      <w:proofErr w:type="spellEnd"/>
      <w:r>
        <w:t xml:space="preserve"> kap. 1700, post 43.</w:t>
      </w:r>
    </w:p>
    <w:p w14:paraId="61A31B6E" w14:textId="77777777" w:rsidR="00A37B67" w:rsidRDefault="006349A1" w:rsidP="00832DCE">
      <w:pPr>
        <w:pStyle w:val="b-post"/>
        <w:rPr>
          <w:lang w:val="nn-NO"/>
        </w:rPr>
      </w:pPr>
      <w:r>
        <w:rPr>
          <w:lang w:val="nn-NO"/>
        </w:rPr>
        <w:t>Post 78 Noregs tilskott til NATO sitt og internasjonale driftsbudsjett</w:t>
      </w:r>
    </w:p>
    <w:p w14:paraId="49603D3A" w14:textId="77777777" w:rsidR="00A37B67" w:rsidRDefault="006349A1" w:rsidP="00832DCE">
      <w:pPr>
        <w:rPr>
          <w:lang w:val="nn-NO"/>
        </w:rPr>
      </w:pPr>
      <w:r>
        <w:rPr>
          <w:lang w:val="nn-NO"/>
        </w:rPr>
        <w:t>Løyvinga på posten er foreslått netto auka med 38,000 mill. kroner.</w:t>
      </w:r>
    </w:p>
    <w:p w14:paraId="0C19B3FD" w14:textId="77777777" w:rsidR="00A37B67" w:rsidRDefault="006349A1" w:rsidP="00832DCE">
      <w:pPr>
        <w:rPr>
          <w:lang w:val="nn-NO"/>
        </w:rPr>
      </w:pPr>
      <w:r>
        <w:rPr>
          <w:lang w:val="nn-NO"/>
        </w:rPr>
        <w:t>Posten er foreslått auka med:</w:t>
      </w:r>
    </w:p>
    <w:p w14:paraId="511AA330" w14:textId="77777777" w:rsidR="00A37B67" w:rsidRDefault="006349A1" w:rsidP="00832DCE">
      <w:pPr>
        <w:pStyle w:val="Liste"/>
        <w:rPr>
          <w:lang w:val="nn-NO"/>
        </w:rPr>
      </w:pPr>
      <w:r>
        <w:rPr>
          <w:lang w:val="nn-NO"/>
        </w:rPr>
        <w:t xml:space="preserve">38,000 mill. kroner knytte til auka felles utgifter til drift av militær kommandostruktur i NATO. Meirutgiftene på 38 mill. kroner utgjer Noreg sin del av denne auken. Forsvarsdepartementet foreslår at meirutgiftene i 2022 vert dekka gjennom ei </w:t>
      </w:r>
      <w:proofErr w:type="spellStart"/>
      <w:r>
        <w:rPr>
          <w:lang w:val="nn-NO"/>
        </w:rPr>
        <w:t>omdisponering</w:t>
      </w:r>
      <w:proofErr w:type="spellEnd"/>
      <w:r>
        <w:rPr>
          <w:lang w:val="nn-NO"/>
        </w:rPr>
        <w:t xml:space="preserve"> frå kap. 1760, post 45.</w:t>
      </w:r>
    </w:p>
    <w:p w14:paraId="05F33DB6" w14:textId="77777777" w:rsidR="00A37B67" w:rsidRDefault="006349A1" w:rsidP="00832DCE">
      <w:pPr>
        <w:pStyle w:val="b-post"/>
        <w:rPr>
          <w:lang w:val="nn-NO"/>
        </w:rPr>
      </w:pPr>
      <w:r>
        <w:rPr>
          <w:lang w:val="nn-NO"/>
        </w:rPr>
        <w:t>Post 79 Militær støtte til Ukraina</w:t>
      </w:r>
    </w:p>
    <w:p w14:paraId="5F93175A" w14:textId="77777777" w:rsidR="00A37B67" w:rsidRDefault="006349A1" w:rsidP="00832DCE">
      <w:pPr>
        <w:rPr>
          <w:lang w:val="nn-NO"/>
        </w:rPr>
      </w:pPr>
      <w:r>
        <w:rPr>
          <w:lang w:val="nn-NO"/>
        </w:rPr>
        <w:t>Løyvinga på posten er foreslått netto redusert med 451,750 mill. kroner.</w:t>
      </w:r>
    </w:p>
    <w:p w14:paraId="28F3C64B" w14:textId="77777777" w:rsidR="00A37B67" w:rsidRDefault="006349A1" w:rsidP="00832DCE">
      <w:pPr>
        <w:rPr>
          <w:lang w:val="nn-NO"/>
        </w:rPr>
      </w:pPr>
      <w:r>
        <w:rPr>
          <w:lang w:val="nn-NO"/>
        </w:rPr>
        <w:t>Posten er foreslått redusert med:</w:t>
      </w:r>
    </w:p>
    <w:p w14:paraId="2B0AE29F" w14:textId="77777777" w:rsidR="00A37B67" w:rsidRDefault="006349A1" w:rsidP="00832DCE">
      <w:pPr>
        <w:pStyle w:val="Liste"/>
      </w:pPr>
      <w:r>
        <w:t xml:space="preserve">280,000 mill. kroner knytte til donasjon av M72 </w:t>
      </w:r>
      <w:proofErr w:type="spellStart"/>
      <w:r>
        <w:t>panservernrakettar</w:t>
      </w:r>
      <w:proofErr w:type="spellEnd"/>
      <w:r>
        <w:t xml:space="preserve"> og M141 </w:t>
      </w:r>
      <w:proofErr w:type="spellStart"/>
      <w:r>
        <w:t>rakettkastarar</w:t>
      </w:r>
      <w:proofErr w:type="spellEnd"/>
      <w:r>
        <w:t xml:space="preserve"> som skal donerast til Ukraina. Det ukrainske forsvaret har stort behov for denne typen våpen. Våpentypen har </w:t>
      </w:r>
      <w:proofErr w:type="spellStart"/>
      <w:r>
        <w:t>tidlegare</w:t>
      </w:r>
      <w:proofErr w:type="spellEnd"/>
      <w:r>
        <w:t xml:space="preserve"> vorte donert av </w:t>
      </w:r>
      <w:proofErr w:type="spellStart"/>
      <w:r>
        <w:t>fleire</w:t>
      </w:r>
      <w:proofErr w:type="spellEnd"/>
      <w:r>
        <w:t xml:space="preserve"> land forutan </w:t>
      </w:r>
      <w:proofErr w:type="spellStart"/>
      <w:r>
        <w:t>Noreg</w:t>
      </w:r>
      <w:proofErr w:type="spellEnd"/>
      <w:r>
        <w:t xml:space="preserve"> og har vist seg svært effektive. </w:t>
      </w:r>
      <w:proofErr w:type="spellStart"/>
      <w:r>
        <w:t>Midlane</w:t>
      </w:r>
      <w:proofErr w:type="spellEnd"/>
      <w:r>
        <w:t xml:space="preserve"> skal </w:t>
      </w:r>
      <w:proofErr w:type="spellStart"/>
      <w:r>
        <w:t>nyttast</w:t>
      </w:r>
      <w:proofErr w:type="spellEnd"/>
      <w:r>
        <w:t xml:space="preserve"> til å kjøpe </w:t>
      </w:r>
      <w:proofErr w:type="spellStart"/>
      <w:r>
        <w:t>desse</w:t>
      </w:r>
      <w:proofErr w:type="spellEnd"/>
      <w:r>
        <w:t xml:space="preserve"> </w:t>
      </w:r>
      <w:proofErr w:type="spellStart"/>
      <w:r>
        <w:t>våpena</w:t>
      </w:r>
      <w:proofErr w:type="spellEnd"/>
      <w:r>
        <w:t xml:space="preserve"> </w:t>
      </w:r>
      <w:proofErr w:type="spellStart"/>
      <w:r>
        <w:t>frå</w:t>
      </w:r>
      <w:proofErr w:type="spellEnd"/>
      <w:r>
        <w:t xml:space="preserve"> produsent. Forsvarsdepartementet foreslår </w:t>
      </w:r>
      <w:proofErr w:type="spellStart"/>
      <w:r>
        <w:t>difor</w:t>
      </w:r>
      <w:proofErr w:type="spellEnd"/>
      <w:r>
        <w:t xml:space="preserve"> ei omdisponering til kap. 1760, post 45.</w:t>
      </w:r>
    </w:p>
    <w:p w14:paraId="5BA4AA27" w14:textId="77777777" w:rsidR="00A37B67" w:rsidRDefault="006349A1" w:rsidP="00832DCE">
      <w:pPr>
        <w:pStyle w:val="Liste"/>
      </w:pPr>
      <w:r>
        <w:t xml:space="preserve">80,000 mill. kroner til </w:t>
      </w:r>
      <w:proofErr w:type="gramStart"/>
      <w:r>
        <w:t>å erstatta</w:t>
      </w:r>
      <w:proofErr w:type="gramEnd"/>
      <w:r>
        <w:t xml:space="preserve"> donert militært materiell til Ukraina. Forsvarsdepartementet foreslår </w:t>
      </w:r>
      <w:proofErr w:type="spellStart"/>
      <w:r>
        <w:t>midlar</w:t>
      </w:r>
      <w:proofErr w:type="spellEnd"/>
      <w:r>
        <w:t xml:space="preserve"> omdisponerte til kap. 1760, post 45.</w:t>
      </w:r>
    </w:p>
    <w:p w14:paraId="57208371" w14:textId="77777777" w:rsidR="00A37B67" w:rsidRDefault="006349A1" w:rsidP="00832DCE">
      <w:pPr>
        <w:pStyle w:val="Liste"/>
        <w:rPr>
          <w:lang w:val="nn-NO"/>
        </w:rPr>
      </w:pPr>
      <w:r>
        <w:rPr>
          <w:lang w:val="nn-NO"/>
        </w:rPr>
        <w:t>30,000 mill. kroner knytte til innkjøp av bussar og ombygging av desse til ambulansebussar. Initiativet skjer i samarbeid med nasjonale helsemyndigheiter. Forsvarsdepartementet foreslår midlar omdisponerte til kap. 1760, post 01.</w:t>
      </w:r>
    </w:p>
    <w:p w14:paraId="155F67C3" w14:textId="77777777" w:rsidR="00A37B67" w:rsidRDefault="006349A1" w:rsidP="00832DCE">
      <w:pPr>
        <w:pStyle w:val="Liste"/>
      </w:pPr>
      <w:r>
        <w:lastRenderedPageBreak/>
        <w:t xml:space="preserve">20,000 mill. kroner knytte til donasjon av </w:t>
      </w:r>
      <w:proofErr w:type="spellStart"/>
      <w:r>
        <w:t>personleg</w:t>
      </w:r>
      <w:proofErr w:type="spellEnd"/>
      <w:r>
        <w:t xml:space="preserve"> </w:t>
      </w:r>
      <w:proofErr w:type="spellStart"/>
      <w:r>
        <w:t>vinterutrusting</w:t>
      </w:r>
      <w:proofErr w:type="spellEnd"/>
      <w:r>
        <w:t xml:space="preserve"> til ukrainske </w:t>
      </w:r>
      <w:proofErr w:type="spellStart"/>
      <w:r>
        <w:t>soldatar</w:t>
      </w:r>
      <w:proofErr w:type="spellEnd"/>
      <w:r>
        <w:t xml:space="preserve"> som mottek trening gjennom det britiske </w:t>
      </w:r>
      <w:proofErr w:type="spellStart"/>
      <w:r>
        <w:rPr>
          <w:rStyle w:val="kursiv"/>
          <w:sz w:val="21"/>
          <w:szCs w:val="21"/>
        </w:rPr>
        <w:t>Operation</w:t>
      </w:r>
      <w:proofErr w:type="spellEnd"/>
      <w:r>
        <w:rPr>
          <w:rStyle w:val="kursiv"/>
          <w:sz w:val="21"/>
          <w:szCs w:val="21"/>
        </w:rPr>
        <w:t xml:space="preserve"> </w:t>
      </w:r>
      <w:proofErr w:type="spellStart"/>
      <w:r>
        <w:rPr>
          <w:rStyle w:val="kursiv"/>
          <w:sz w:val="21"/>
          <w:szCs w:val="21"/>
        </w:rPr>
        <w:t>Interflex</w:t>
      </w:r>
      <w:proofErr w:type="spellEnd"/>
      <w:r>
        <w:t xml:space="preserve">-initiativet. </w:t>
      </w:r>
      <w:proofErr w:type="spellStart"/>
      <w:r>
        <w:t>Noreg</w:t>
      </w:r>
      <w:proofErr w:type="spellEnd"/>
      <w:r>
        <w:t xml:space="preserve"> </w:t>
      </w:r>
      <w:proofErr w:type="spellStart"/>
      <w:r>
        <w:t>bidreg</w:t>
      </w:r>
      <w:proofErr w:type="spellEnd"/>
      <w:r>
        <w:t xml:space="preserve"> med </w:t>
      </w:r>
      <w:proofErr w:type="spellStart"/>
      <w:r>
        <w:t>instruktørar</w:t>
      </w:r>
      <w:proofErr w:type="spellEnd"/>
      <w:r>
        <w:t xml:space="preserve"> til </w:t>
      </w:r>
      <w:proofErr w:type="spellStart"/>
      <w:r>
        <w:rPr>
          <w:rStyle w:val="kursiv"/>
          <w:sz w:val="21"/>
          <w:szCs w:val="21"/>
        </w:rPr>
        <w:t>Operation</w:t>
      </w:r>
      <w:proofErr w:type="spellEnd"/>
      <w:r>
        <w:rPr>
          <w:rStyle w:val="kursiv"/>
          <w:sz w:val="21"/>
          <w:szCs w:val="21"/>
        </w:rPr>
        <w:t xml:space="preserve"> </w:t>
      </w:r>
      <w:proofErr w:type="spellStart"/>
      <w:r>
        <w:rPr>
          <w:rStyle w:val="kursiv"/>
          <w:sz w:val="21"/>
          <w:szCs w:val="21"/>
        </w:rPr>
        <w:t>Interflex</w:t>
      </w:r>
      <w:proofErr w:type="spellEnd"/>
      <w:r>
        <w:t xml:space="preserve">, og ukrainsk personell har behov for </w:t>
      </w:r>
      <w:proofErr w:type="spellStart"/>
      <w:r>
        <w:t>ytterlegare</w:t>
      </w:r>
      <w:proofErr w:type="spellEnd"/>
      <w:r>
        <w:t xml:space="preserve"> </w:t>
      </w:r>
      <w:proofErr w:type="spellStart"/>
      <w:r>
        <w:t>vinterutrusting</w:t>
      </w:r>
      <w:proofErr w:type="spellEnd"/>
      <w:r>
        <w:t xml:space="preserve"> under treninga. Forsvarsdepartementet foreslår </w:t>
      </w:r>
      <w:proofErr w:type="spellStart"/>
      <w:r>
        <w:t>difor</w:t>
      </w:r>
      <w:proofErr w:type="spellEnd"/>
      <w:r>
        <w:t xml:space="preserve"> ei omdisponering til kap. 1720, post 01. </w:t>
      </w:r>
    </w:p>
    <w:p w14:paraId="081C51ED" w14:textId="77777777" w:rsidR="00A37B67" w:rsidRDefault="006349A1" w:rsidP="00832DCE">
      <w:pPr>
        <w:pStyle w:val="Liste"/>
      </w:pPr>
      <w:r>
        <w:t xml:space="preserve">16,000 mill. kroner til </w:t>
      </w:r>
      <w:proofErr w:type="gramStart"/>
      <w:r>
        <w:t>å erstatta</w:t>
      </w:r>
      <w:proofErr w:type="gramEnd"/>
      <w:r>
        <w:t xml:space="preserve"> to krokløft som har vorte donert til Ukraina. Dette er </w:t>
      </w:r>
      <w:proofErr w:type="spellStart"/>
      <w:r>
        <w:t>køyretøy</w:t>
      </w:r>
      <w:proofErr w:type="spellEnd"/>
      <w:r>
        <w:t xml:space="preserve"> som </w:t>
      </w:r>
      <w:proofErr w:type="spellStart"/>
      <w:r>
        <w:t>støttar</w:t>
      </w:r>
      <w:proofErr w:type="spellEnd"/>
      <w:r>
        <w:t xml:space="preserve"> donasjonen av NASAMS-luftvern. Forsvarsdepartementet foreslår </w:t>
      </w:r>
      <w:proofErr w:type="spellStart"/>
      <w:r>
        <w:t>midlar</w:t>
      </w:r>
      <w:proofErr w:type="spellEnd"/>
      <w:r>
        <w:t xml:space="preserve"> omdisponerte til kap. 1760, post 45.</w:t>
      </w:r>
    </w:p>
    <w:p w14:paraId="417F9969" w14:textId="77777777" w:rsidR="00A37B67" w:rsidRDefault="006349A1" w:rsidP="00832DCE">
      <w:pPr>
        <w:pStyle w:val="Liste"/>
      </w:pPr>
      <w:r>
        <w:t xml:space="preserve">15,000 mill. kroner knytte til norsk instruktørstønad i </w:t>
      </w:r>
      <w:proofErr w:type="spellStart"/>
      <w:r>
        <w:t>samanheng</w:t>
      </w:r>
      <w:proofErr w:type="spellEnd"/>
      <w:r>
        <w:t xml:space="preserve"> med utdanning av ukrainske </w:t>
      </w:r>
      <w:proofErr w:type="spellStart"/>
      <w:r>
        <w:t>soldatar</w:t>
      </w:r>
      <w:proofErr w:type="spellEnd"/>
      <w:r>
        <w:t xml:space="preserve">, der personell </w:t>
      </w:r>
      <w:proofErr w:type="spellStart"/>
      <w:r>
        <w:t>frå</w:t>
      </w:r>
      <w:proofErr w:type="spellEnd"/>
      <w:r>
        <w:t xml:space="preserve"> Heimevernet har vorte sendt til Storbritannia som </w:t>
      </w:r>
      <w:proofErr w:type="spellStart"/>
      <w:r>
        <w:t>eit</w:t>
      </w:r>
      <w:proofErr w:type="spellEnd"/>
      <w:r>
        <w:t xml:space="preserve"> bidrag til det britiske treningsinitiativet </w:t>
      </w:r>
      <w:proofErr w:type="spellStart"/>
      <w:r>
        <w:rPr>
          <w:rStyle w:val="kursiv"/>
          <w:sz w:val="21"/>
          <w:szCs w:val="21"/>
        </w:rPr>
        <w:t>Operation</w:t>
      </w:r>
      <w:proofErr w:type="spellEnd"/>
      <w:r>
        <w:rPr>
          <w:rStyle w:val="kursiv"/>
          <w:sz w:val="21"/>
          <w:szCs w:val="21"/>
        </w:rPr>
        <w:t xml:space="preserve"> </w:t>
      </w:r>
      <w:proofErr w:type="spellStart"/>
      <w:r>
        <w:rPr>
          <w:rStyle w:val="kursiv"/>
          <w:sz w:val="21"/>
          <w:szCs w:val="21"/>
        </w:rPr>
        <w:t>Interflex</w:t>
      </w:r>
      <w:proofErr w:type="spellEnd"/>
      <w:r>
        <w:t xml:space="preserve">. Forsvarsdepartementet foreslår </w:t>
      </w:r>
      <w:proofErr w:type="spellStart"/>
      <w:r>
        <w:t>midlar</w:t>
      </w:r>
      <w:proofErr w:type="spellEnd"/>
      <w:r>
        <w:t xml:space="preserve"> omdisponert til kap. 1720, post 01.</w:t>
      </w:r>
    </w:p>
    <w:p w14:paraId="572D2058" w14:textId="77777777" w:rsidR="00A37B67" w:rsidRDefault="006349A1" w:rsidP="00832DCE">
      <w:pPr>
        <w:pStyle w:val="Liste"/>
        <w:rPr>
          <w:lang w:val="nn-NO"/>
        </w:rPr>
      </w:pPr>
      <w:r>
        <w:rPr>
          <w:lang w:val="nn-NO"/>
        </w:rPr>
        <w:t>10,000 mill. kroner til å dekka meirutgifter knytte til donasjonar av forsvarsmateriell til Ukraina. Midlane som er foreslått omdisponerte gjeld utgifter i forbindelse med instruktørstønad til ukrainske styrkar i opplæring på NASAMS-luftvern, klargjering og transport i forbindelse med donasjon av eitt M109 artilleriskyts, og auka utgifter i Forsvarsmateriell knytte til mellom anna reiser, innkjøp og overtid i forbindelse med donasjonar til Ukraina. Forsvarsdepartementet foreslår midlar omdisponerte til kap. 1760, post 01.</w:t>
      </w:r>
    </w:p>
    <w:p w14:paraId="793EA994" w14:textId="77777777" w:rsidR="00A37B67" w:rsidRDefault="006349A1" w:rsidP="00832DCE">
      <w:pPr>
        <w:pStyle w:val="Liste"/>
        <w:rPr>
          <w:lang w:val="nn-NO"/>
        </w:rPr>
      </w:pPr>
      <w:r>
        <w:rPr>
          <w:lang w:val="nn-NO"/>
        </w:rPr>
        <w:t>0,750 mill. kroner knytte til meirutgifter i forbindelse med tilrettelegging for norsk militær støtte til Ukraina. Meirutgiftene er hovudsakleg grunna meirarbeid og reiser i samanheng med internasjonalt samarbeid. Forsvarsdepartementet foreslår midlar omdisponerte til kap. 1700, post 01.</w:t>
      </w:r>
    </w:p>
    <w:p w14:paraId="73FC9C42" w14:textId="77777777" w:rsidR="00A37B67" w:rsidRDefault="006349A1" w:rsidP="00832DCE">
      <w:pPr>
        <w:pStyle w:val="b-budkaptit"/>
        <w:rPr>
          <w:lang w:val="nn-NO"/>
        </w:rPr>
      </w:pPr>
      <w:r>
        <w:rPr>
          <w:lang w:val="nn-NO"/>
        </w:rPr>
        <w:t>Kap. 4700 Forsvarsdepartementet</w:t>
      </w:r>
    </w:p>
    <w:p w14:paraId="3D0375CE" w14:textId="77777777" w:rsidR="00A37B67" w:rsidRDefault="006349A1" w:rsidP="00832DCE">
      <w:pPr>
        <w:pStyle w:val="Tabellnavn"/>
      </w:pPr>
      <w:r>
        <w:t>05N2xt2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4253"/>
        <w:gridCol w:w="1417"/>
        <w:gridCol w:w="1559"/>
        <w:gridCol w:w="1701"/>
      </w:tblGrid>
      <w:tr w:rsidR="00A37B67" w14:paraId="22158947" w14:textId="77777777" w:rsidTr="00832DCE">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CB33FB" w14:textId="77777777" w:rsidR="00A37B67" w:rsidRDefault="00A37B67" w:rsidP="00832DCE">
            <w:pPr>
              <w:jc w:val="left"/>
            </w:pPr>
          </w:p>
        </w:tc>
        <w:tc>
          <w:tcPr>
            <w:tcW w:w="42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95FD59" w14:textId="77777777" w:rsidR="00A37B67" w:rsidRDefault="00A37B67" w:rsidP="00832DCE">
            <w:pPr>
              <w:jc w:val="left"/>
            </w:pP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251F04" w14:textId="77777777" w:rsidR="00A37B67" w:rsidRDefault="00A37B67" w:rsidP="00832DCE">
            <w:pPr>
              <w:jc w:val="right"/>
            </w:pP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23B492" w14:textId="77777777" w:rsidR="00A37B67" w:rsidRDefault="00A37B67" w:rsidP="00832DCE">
            <w:pPr>
              <w:jc w:val="right"/>
            </w:pP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D30FE5" w14:textId="77777777" w:rsidR="00A37B67" w:rsidRDefault="006349A1" w:rsidP="00832DCE">
            <w:pPr>
              <w:jc w:val="right"/>
            </w:pPr>
            <w:r>
              <w:t>(i 1 000 kr.)</w:t>
            </w:r>
          </w:p>
        </w:tc>
      </w:tr>
      <w:tr w:rsidR="00A37B67" w14:paraId="5D0FCC0F" w14:textId="77777777" w:rsidTr="00832DCE">
        <w:trPr>
          <w:trHeight w:val="60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F402E67" w14:textId="77777777" w:rsidR="00A37B67" w:rsidRDefault="006349A1" w:rsidP="00832DCE">
            <w:pPr>
              <w:jc w:val="left"/>
            </w:pPr>
            <w:r>
              <w:t>Post</w:t>
            </w:r>
          </w:p>
        </w:tc>
        <w:tc>
          <w:tcPr>
            <w:tcW w:w="425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C40F571" w14:textId="77777777" w:rsidR="00A37B67" w:rsidRDefault="006349A1" w:rsidP="00832DCE">
            <w:pPr>
              <w:jc w:val="left"/>
            </w:pPr>
            <w:r>
              <w:t>Kategori</w:t>
            </w:r>
          </w:p>
        </w:tc>
        <w:tc>
          <w:tcPr>
            <w:tcW w:w="14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314C996" w14:textId="77777777" w:rsidR="00A37B67" w:rsidRDefault="006349A1" w:rsidP="00832DCE">
            <w:pPr>
              <w:jc w:val="right"/>
            </w:pPr>
            <w:r>
              <w:t>Saldert budsjett 2022</w:t>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F868204" w14:textId="77777777" w:rsidR="00A37B67" w:rsidRDefault="006349A1" w:rsidP="00832DCE">
            <w:pPr>
              <w:jc w:val="right"/>
            </w:pPr>
            <w:r>
              <w:t>Løyving før omgruppering</w:t>
            </w:r>
          </w:p>
        </w:tc>
        <w:tc>
          <w:tcPr>
            <w:tcW w:w="170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636BD7A" w14:textId="77777777" w:rsidR="00A37B67" w:rsidRDefault="006349A1" w:rsidP="00832DCE">
            <w:pPr>
              <w:jc w:val="right"/>
            </w:pPr>
            <w:r>
              <w:t>Løyving etter omgruppering</w:t>
            </w:r>
          </w:p>
        </w:tc>
      </w:tr>
      <w:tr w:rsidR="00A37B67" w14:paraId="14B5311B" w14:textId="77777777" w:rsidTr="00832DCE">
        <w:trPr>
          <w:trHeight w:val="38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2143404" w14:textId="77777777" w:rsidR="00A37B67" w:rsidRDefault="006349A1" w:rsidP="00832DCE">
            <w:pPr>
              <w:jc w:val="left"/>
            </w:pPr>
            <w:r>
              <w:t>02</w:t>
            </w:r>
          </w:p>
        </w:tc>
        <w:tc>
          <w:tcPr>
            <w:tcW w:w="42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1C4BC1" w14:textId="77777777" w:rsidR="00A37B67" w:rsidRDefault="006349A1" w:rsidP="00832DCE">
            <w:pPr>
              <w:jc w:val="left"/>
            </w:pPr>
            <w:r>
              <w:t>IKT-</w:t>
            </w:r>
            <w:proofErr w:type="spellStart"/>
            <w:r>
              <w:t>verksemd</w:t>
            </w:r>
            <w:proofErr w:type="spellEnd"/>
            <w:r>
              <w:t>, inntekter</w:t>
            </w: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492FDD7" w14:textId="77777777" w:rsidR="00A37B67" w:rsidRDefault="00A37B67" w:rsidP="00832DCE">
            <w:pPr>
              <w:jc w:val="right"/>
            </w:pP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620C29A" w14:textId="77777777" w:rsidR="00A37B67" w:rsidRDefault="006349A1" w:rsidP="00832DCE">
            <w:pPr>
              <w:jc w:val="right"/>
            </w:pPr>
            <w:r>
              <w:t>63 000</w:t>
            </w: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D648D8" w14:textId="77777777" w:rsidR="00A37B67" w:rsidRDefault="006349A1" w:rsidP="00832DCE">
            <w:pPr>
              <w:jc w:val="right"/>
            </w:pPr>
            <w:r>
              <w:t>75 000</w:t>
            </w:r>
          </w:p>
        </w:tc>
      </w:tr>
    </w:tbl>
    <w:p w14:paraId="04FFFDCA" w14:textId="77777777" w:rsidR="00A37B67" w:rsidRDefault="006349A1" w:rsidP="00832DCE">
      <w:pPr>
        <w:pStyle w:val="b-post"/>
        <w:rPr>
          <w:lang w:val="nn-NO"/>
        </w:rPr>
      </w:pPr>
      <w:r>
        <w:rPr>
          <w:lang w:val="nn-NO"/>
        </w:rPr>
        <w:t>Post 02 IKT-verksemd, inntekter</w:t>
      </w:r>
    </w:p>
    <w:p w14:paraId="6BB7EDB2" w14:textId="77777777" w:rsidR="00A37B67" w:rsidRDefault="006349A1" w:rsidP="00832DCE">
      <w:pPr>
        <w:rPr>
          <w:lang w:val="nn-NO"/>
        </w:rPr>
      </w:pPr>
      <w:r>
        <w:rPr>
          <w:lang w:val="nn-NO"/>
        </w:rPr>
        <w:t>Løyvinga på posten er foreslått netto auka med 12,000 mill. kroner.</w:t>
      </w:r>
    </w:p>
    <w:p w14:paraId="0A26B22A" w14:textId="77777777" w:rsidR="00A37B67" w:rsidRDefault="006349A1" w:rsidP="00832DCE">
      <w:pPr>
        <w:rPr>
          <w:lang w:val="nn-NO"/>
        </w:rPr>
      </w:pPr>
      <w:r>
        <w:rPr>
          <w:lang w:val="nn-NO"/>
        </w:rPr>
        <w:t>Posten er foreslått auka med:</w:t>
      </w:r>
    </w:p>
    <w:p w14:paraId="098DA956" w14:textId="77777777" w:rsidR="00A37B67" w:rsidRDefault="006349A1" w:rsidP="00832DCE">
      <w:pPr>
        <w:pStyle w:val="Liste"/>
        <w:rPr>
          <w:rFonts w:cs="Times New Roman"/>
          <w:szCs w:val="24"/>
          <w:lang w:val="en-US"/>
        </w:rPr>
      </w:pPr>
      <w:r>
        <w:rPr>
          <w:lang w:val="nn-NO"/>
        </w:rPr>
        <w:t>12,000 mill. kroner knytte til auka brukarbetaling for Nasjonalt BEGRENSA Nett.</w:t>
      </w:r>
      <w:r>
        <w:t xml:space="preserve"> Netto </w:t>
      </w:r>
      <w:proofErr w:type="spellStart"/>
      <w:r>
        <w:t>meirinntekter</w:t>
      </w:r>
      <w:proofErr w:type="spellEnd"/>
      <w:r>
        <w:t xml:space="preserve"> fører til </w:t>
      </w:r>
      <w:proofErr w:type="spellStart"/>
      <w:r>
        <w:t>ein</w:t>
      </w:r>
      <w:proofErr w:type="spellEnd"/>
      <w:r>
        <w:t xml:space="preserve"> </w:t>
      </w:r>
      <w:proofErr w:type="spellStart"/>
      <w:r>
        <w:t>tilsvarande</w:t>
      </w:r>
      <w:proofErr w:type="spellEnd"/>
      <w:r>
        <w:t xml:space="preserve"> </w:t>
      </w:r>
      <w:proofErr w:type="spellStart"/>
      <w:r>
        <w:t>auke</w:t>
      </w:r>
      <w:proofErr w:type="spellEnd"/>
      <w:r>
        <w:t xml:space="preserve"> av utgiftsramma, jf. Forsvarsdepartementets generelle </w:t>
      </w:r>
      <w:proofErr w:type="spellStart"/>
      <w:r>
        <w:t>meirinntektsfullmakt</w:t>
      </w:r>
      <w:proofErr w:type="spellEnd"/>
      <w:r>
        <w:t>.</w:t>
      </w:r>
    </w:p>
    <w:p w14:paraId="1AA604F0" w14:textId="77777777" w:rsidR="00A37B67" w:rsidRDefault="006349A1" w:rsidP="00832DCE">
      <w:pPr>
        <w:pStyle w:val="b-budkaptit"/>
        <w:rPr>
          <w:lang w:val="nn-NO"/>
        </w:rPr>
      </w:pPr>
      <w:r>
        <w:rPr>
          <w:lang w:val="nn-NO"/>
        </w:rPr>
        <w:t>Kap. 1710 Forsvarsbygg og nybygg og nyanlegg</w:t>
      </w:r>
    </w:p>
    <w:p w14:paraId="6E18239B" w14:textId="77777777" w:rsidR="00A37B67" w:rsidRDefault="006349A1" w:rsidP="00832DCE">
      <w:pPr>
        <w:pStyle w:val="Tabellnavn"/>
      </w:pPr>
      <w:r>
        <w:t>05N1xt2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4394"/>
        <w:gridCol w:w="1418"/>
        <w:gridCol w:w="1559"/>
        <w:gridCol w:w="1417"/>
      </w:tblGrid>
      <w:tr w:rsidR="00A37B67" w14:paraId="26C690EA" w14:textId="77777777" w:rsidTr="00D96B8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F1AE8E5" w14:textId="77777777" w:rsidR="00A37B67" w:rsidRDefault="00A37B67" w:rsidP="00832DCE">
            <w:pPr>
              <w:jc w:val="left"/>
            </w:pPr>
          </w:p>
        </w:tc>
        <w:tc>
          <w:tcPr>
            <w:tcW w:w="43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656F23" w14:textId="77777777" w:rsidR="00A37B67" w:rsidRDefault="00A37B67" w:rsidP="00832DCE">
            <w:pPr>
              <w:jc w:val="left"/>
            </w:pP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C65524D" w14:textId="77777777" w:rsidR="00A37B67" w:rsidRDefault="00A37B67" w:rsidP="00832DCE">
            <w:pPr>
              <w:jc w:val="right"/>
            </w:pP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1343D8" w14:textId="77777777" w:rsidR="00A37B67" w:rsidRDefault="00A37B67" w:rsidP="00832DCE">
            <w:pPr>
              <w:jc w:val="right"/>
            </w:pP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1E704A" w14:textId="77777777" w:rsidR="00A37B67" w:rsidRDefault="006349A1" w:rsidP="00832DCE">
            <w:pPr>
              <w:jc w:val="right"/>
            </w:pPr>
            <w:r>
              <w:t>(i 1 000 kr.)</w:t>
            </w:r>
          </w:p>
        </w:tc>
      </w:tr>
      <w:tr w:rsidR="00A37B67" w14:paraId="51D1A9B9" w14:textId="77777777" w:rsidTr="00D96B84">
        <w:trPr>
          <w:trHeight w:val="600"/>
        </w:trPr>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B2262B" w14:textId="77777777" w:rsidR="00A37B67" w:rsidRDefault="006349A1" w:rsidP="00832DCE">
            <w:pPr>
              <w:jc w:val="left"/>
            </w:pPr>
            <w:r>
              <w:lastRenderedPageBreak/>
              <w:t>Post</w:t>
            </w:r>
          </w:p>
        </w:tc>
        <w:tc>
          <w:tcPr>
            <w:tcW w:w="43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6F0C33" w14:textId="77777777" w:rsidR="00A37B67" w:rsidRDefault="006349A1" w:rsidP="00832DCE">
            <w:pPr>
              <w:jc w:val="left"/>
            </w:pPr>
            <w:r>
              <w:t>Kategori</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33CC6E" w14:textId="77777777" w:rsidR="00A37B67" w:rsidRDefault="006349A1" w:rsidP="00832DCE">
            <w:pPr>
              <w:jc w:val="right"/>
            </w:pPr>
            <w:r>
              <w:t>Saldert budsjett 2022</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671E1" w14:textId="77777777" w:rsidR="00A37B67" w:rsidRDefault="006349A1" w:rsidP="00832DCE">
            <w:pPr>
              <w:jc w:val="right"/>
            </w:pPr>
            <w:r>
              <w:t>Løyving før omgruppering</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BB7704" w14:textId="77777777" w:rsidR="00A37B67" w:rsidRDefault="006349A1" w:rsidP="00832DCE">
            <w:pPr>
              <w:jc w:val="right"/>
            </w:pPr>
            <w:r>
              <w:t>Løyving etter omgruppering</w:t>
            </w:r>
          </w:p>
        </w:tc>
      </w:tr>
      <w:tr w:rsidR="00A37B67" w14:paraId="03EF3427" w14:textId="77777777" w:rsidTr="00D96B8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7368ECCE" w14:textId="77777777" w:rsidR="00A37B67" w:rsidRDefault="006349A1" w:rsidP="00832DCE">
            <w:pPr>
              <w:jc w:val="left"/>
            </w:pPr>
            <w:r>
              <w:t>01</w:t>
            </w:r>
          </w:p>
        </w:tc>
        <w:tc>
          <w:tcPr>
            <w:tcW w:w="4394" w:type="dxa"/>
            <w:tcBorders>
              <w:top w:val="single" w:sz="4" w:space="0" w:color="000000"/>
              <w:left w:val="nil"/>
              <w:bottom w:val="nil"/>
              <w:right w:val="nil"/>
            </w:tcBorders>
            <w:tcMar>
              <w:top w:w="128" w:type="dxa"/>
              <w:left w:w="43" w:type="dxa"/>
              <w:bottom w:w="43" w:type="dxa"/>
              <w:right w:w="43" w:type="dxa"/>
            </w:tcMar>
            <w:vAlign w:val="bottom"/>
          </w:tcPr>
          <w:p w14:paraId="1B51896F" w14:textId="77777777" w:rsidR="00A37B67" w:rsidRDefault="006349A1" w:rsidP="00832DCE">
            <w:pPr>
              <w:jc w:val="left"/>
            </w:pPr>
            <w:r>
              <w:t>Driftsutgifter</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22121EB3" w14:textId="77777777" w:rsidR="00A37B67" w:rsidRDefault="006349A1" w:rsidP="00832DCE">
            <w:pPr>
              <w:jc w:val="right"/>
            </w:pPr>
            <w:r>
              <w:t>5 161 669</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2C30756C" w14:textId="77777777" w:rsidR="00A37B67" w:rsidRDefault="006349A1" w:rsidP="00832DCE">
            <w:pPr>
              <w:jc w:val="right"/>
            </w:pPr>
            <w:r>
              <w:t>5 714 077</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5A157325" w14:textId="77777777" w:rsidR="00A37B67" w:rsidRDefault="006349A1" w:rsidP="00832DCE">
            <w:pPr>
              <w:jc w:val="right"/>
            </w:pPr>
            <w:r>
              <w:t>6 743 195</w:t>
            </w:r>
          </w:p>
        </w:tc>
      </w:tr>
      <w:tr w:rsidR="00A37B67" w14:paraId="3F13AB7F" w14:textId="77777777" w:rsidTr="00D96B8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0AB06A41" w14:textId="77777777" w:rsidR="00A37B67" w:rsidRDefault="006349A1" w:rsidP="00832DCE">
            <w:pPr>
              <w:jc w:val="left"/>
            </w:pPr>
            <w:r>
              <w:t>47</w:t>
            </w:r>
          </w:p>
        </w:tc>
        <w:tc>
          <w:tcPr>
            <w:tcW w:w="439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E8E7ED" w14:textId="77777777" w:rsidR="00A37B67" w:rsidRDefault="006349A1" w:rsidP="00832DCE">
            <w:pPr>
              <w:jc w:val="left"/>
            </w:pPr>
            <w:r>
              <w:t>Nybygg og nyanlegg</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E163E4B" w14:textId="77777777" w:rsidR="00A37B67" w:rsidRDefault="006349A1" w:rsidP="00832DCE">
            <w:pPr>
              <w:jc w:val="right"/>
            </w:pPr>
            <w:r>
              <w:t>3 532 802</w:t>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660C339" w14:textId="77777777" w:rsidR="00A37B67" w:rsidRDefault="006349A1" w:rsidP="00832DCE">
            <w:pPr>
              <w:jc w:val="right"/>
            </w:pPr>
            <w:r>
              <w:t>3 850 802</w:t>
            </w:r>
          </w:p>
        </w:tc>
        <w:tc>
          <w:tcPr>
            <w:tcW w:w="14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92E44D7" w14:textId="77777777" w:rsidR="00A37B67" w:rsidRDefault="006349A1" w:rsidP="00832DCE">
            <w:pPr>
              <w:jc w:val="right"/>
            </w:pPr>
            <w:r>
              <w:t>3 385 372</w:t>
            </w:r>
          </w:p>
        </w:tc>
      </w:tr>
    </w:tbl>
    <w:p w14:paraId="4FF49E7A" w14:textId="77777777" w:rsidR="00A37B67" w:rsidRDefault="006349A1" w:rsidP="00832DCE">
      <w:pPr>
        <w:pStyle w:val="b-post"/>
        <w:rPr>
          <w:lang w:val="nn-NO"/>
        </w:rPr>
      </w:pPr>
      <w:r>
        <w:rPr>
          <w:lang w:val="nn-NO"/>
        </w:rPr>
        <w:t>Post 01 Driftsutgifter</w:t>
      </w:r>
    </w:p>
    <w:p w14:paraId="767091BF" w14:textId="77777777" w:rsidR="00A37B67" w:rsidRDefault="006349A1" w:rsidP="00832DCE">
      <w:pPr>
        <w:rPr>
          <w:lang w:val="nn-NO"/>
        </w:rPr>
      </w:pPr>
      <w:r>
        <w:rPr>
          <w:lang w:val="nn-NO"/>
        </w:rPr>
        <w:t>Løyvinga på posten er foreslått netto auka med 1 029,118 mill. kroner.</w:t>
      </w:r>
    </w:p>
    <w:p w14:paraId="57944E03" w14:textId="77777777" w:rsidR="00A37B67" w:rsidRDefault="006349A1" w:rsidP="00832DCE">
      <w:pPr>
        <w:rPr>
          <w:lang w:val="nn-NO"/>
        </w:rPr>
      </w:pPr>
      <w:r>
        <w:rPr>
          <w:lang w:val="nn-NO"/>
        </w:rPr>
        <w:t>Posten er foreslått auka med:</w:t>
      </w:r>
    </w:p>
    <w:p w14:paraId="6F81AC38" w14:textId="77777777" w:rsidR="00A37B67" w:rsidRDefault="006349A1" w:rsidP="00832DCE">
      <w:pPr>
        <w:pStyle w:val="Liste"/>
        <w:rPr>
          <w:lang w:val="nn-NO"/>
        </w:rPr>
      </w:pPr>
      <w:r>
        <w:rPr>
          <w:lang w:val="nn-NO"/>
        </w:rPr>
        <w:t>628,379 mill. kroner knytte til auka inntekter, hovudsakleg som følgje av høgare energi og forsyningsutgifter. Utgiftene har ei tilsvarande inntektsside, jf. inntektsauke på kap. 4710, post 01.</w:t>
      </w:r>
    </w:p>
    <w:p w14:paraId="5CB8C618" w14:textId="77777777" w:rsidR="00A37B67" w:rsidRDefault="006349A1" w:rsidP="00832DCE">
      <w:pPr>
        <w:pStyle w:val="Liste"/>
        <w:rPr>
          <w:lang w:val="nn-NO"/>
        </w:rPr>
      </w:pPr>
      <w:r>
        <w:rPr>
          <w:lang w:val="nn-NO"/>
        </w:rPr>
        <w:t>266,900 mill. kroner knytte til auka etterspurnad frå Forsvaret for tilleggstenester frå Forsvarsbygg. Det omfattar elektroniske sikringstenester (51,0 mill. kroner), støtte til øvingar (168,0 mill. kroner), og forsyning til Sjøforsvaret (47,9 mill. kroner). Utgiftene har ei tilsvarande inntektsside, jf. inntektsauke på kap. 4710, post 01.</w:t>
      </w:r>
    </w:p>
    <w:p w14:paraId="37947A55" w14:textId="77777777" w:rsidR="00A37B67" w:rsidRDefault="006349A1" w:rsidP="00832DCE">
      <w:pPr>
        <w:pStyle w:val="Liste"/>
        <w:rPr>
          <w:lang w:val="nn-NO"/>
        </w:rPr>
      </w:pPr>
      <w:r>
        <w:rPr>
          <w:lang w:val="nn-NO"/>
        </w:rPr>
        <w:t>47,162 mill. kroner knytte til auka inntekter, som følgje av brukardefinert utvikling av forsvarssektorens EBA, deriblant nye avtalar og justerte prognosar på eksisterande prosjekter. Utgiftene har ei tilsvarande inntektsside, jf. inntektsauke på kap. 4710, post 01.</w:t>
      </w:r>
    </w:p>
    <w:p w14:paraId="5625F322" w14:textId="77777777" w:rsidR="00A37B67" w:rsidRDefault="006349A1" w:rsidP="00832DCE">
      <w:pPr>
        <w:pStyle w:val="Liste"/>
        <w:rPr>
          <w:lang w:val="nn-NO"/>
        </w:rPr>
      </w:pPr>
      <w:r>
        <w:rPr>
          <w:lang w:val="nn-NO"/>
        </w:rPr>
        <w:t>42,143 mill. kroner knytte til auka inntekter til husleige, basert på Forsvarsbygg sin leigemodell. Utgiftene har ei tilsvarande inntektsside, jf. inntektsauke på kap. 4710, post 01.</w:t>
      </w:r>
    </w:p>
    <w:p w14:paraId="08ED3A8B" w14:textId="77777777" w:rsidR="00A37B67" w:rsidRDefault="006349A1" w:rsidP="00832DCE">
      <w:pPr>
        <w:pStyle w:val="Liste"/>
        <w:rPr>
          <w:lang w:val="nn-NO"/>
        </w:rPr>
      </w:pPr>
      <w:r>
        <w:rPr>
          <w:lang w:val="nn-NO"/>
        </w:rPr>
        <w:t xml:space="preserve">20,000 mill. kroner knytte til styrking av vedlikehald for kritisk infrastruktur ved Andøya flystasjon. Regjeringa foreslår ei løyving til vedlikehald og rehabilitering av infrastruktur, for å styrke Noregs evne til mottak av allierte luftstyrker og styrke Forsvaret i nord, jf. Meld. St. 10 (2021–2022). Nokre av tiltaka som er iverksette er blant anna å fornye delar av høgspentanlegget på flystasjonen, utbetring av tryggingssoner rundt rullebana, vedlikehald og oppgradering av </w:t>
      </w:r>
      <w:proofErr w:type="spellStart"/>
      <w:r>
        <w:rPr>
          <w:lang w:val="nn-NO"/>
        </w:rPr>
        <w:t>flysheltere</w:t>
      </w:r>
      <w:proofErr w:type="spellEnd"/>
      <w:r>
        <w:rPr>
          <w:lang w:val="nn-NO"/>
        </w:rPr>
        <w:t>, tiltak for betre flyplassbelysning, samt andre mindre vedlikehaldstiltak.</w:t>
      </w:r>
    </w:p>
    <w:p w14:paraId="0FEB9C26" w14:textId="77777777" w:rsidR="00A37B67" w:rsidRDefault="006349A1" w:rsidP="00832DCE">
      <w:pPr>
        <w:pStyle w:val="Liste"/>
        <w:rPr>
          <w:lang w:val="nn-NO"/>
        </w:rPr>
      </w:pPr>
      <w:r>
        <w:rPr>
          <w:lang w:val="nn-NO"/>
        </w:rPr>
        <w:t>16,807 mill. kroner knytte til endra framdrift i prosjekt i NATO sitt investeringsprogram for tryggleik. Auken gjeld Evenes MPA oppstillingsplass, der NATO sin del i prosjektet er auka. Utgiftene har ei tilsvarande inntektsside jf. inntektsauke på kap. 4710, post 01.</w:t>
      </w:r>
    </w:p>
    <w:p w14:paraId="5CD21361" w14:textId="77777777" w:rsidR="00A37B67" w:rsidRDefault="006349A1" w:rsidP="00832DCE">
      <w:pPr>
        <w:pStyle w:val="Liste"/>
        <w:rPr>
          <w:lang w:val="nn-NO"/>
        </w:rPr>
      </w:pPr>
      <w:r>
        <w:rPr>
          <w:lang w:val="nn-NO"/>
        </w:rPr>
        <w:t>7,727 mill. kroner knytte til auke i oppdragsfinansierte inntekter. Utgiftene har ei tilsvarande inntektsside, jf. inntektsauke på kap. 4710, post 01.</w:t>
      </w:r>
    </w:p>
    <w:p w14:paraId="023E4536" w14:textId="77777777" w:rsidR="00A37B67" w:rsidRDefault="006349A1" w:rsidP="00832DCE">
      <w:pPr>
        <w:pStyle w:val="b-post"/>
        <w:rPr>
          <w:lang w:val="nn-NO"/>
        </w:rPr>
      </w:pPr>
      <w:r>
        <w:rPr>
          <w:lang w:val="nn-NO"/>
        </w:rPr>
        <w:t>Post 47 Nybygg og nyanlegg</w:t>
      </w:r>
    </w:p>
    <w:p w14:paraId="29F1DB58" w14:textId="77777777" w:rsidR="00A37B67" w:rsidRDefault="006349A1" w:rsidP="00832DCE">
      <w:pPr>
        <w:rPr>
          <w:lang w:val="nn-NO"/>
        </w:rPr>
      </w:pPr>
      <w:r>
        <w:rPr>
          <w:lang w:val="nn-NO"/>
        </w:rPr>
        <w:t>Løyvinga på posten er foreslått netto redusert med 465,430 mill. kroner.</w:t>
      </w:r>
    </w:p>
    <w:p w14:paraId="3E7897B0" w14:textId="77777777" w:rsidR="00A37B67" w:rsidRDefault="006349A1" w:rsidP="00832DCE">
      <w:pPr>
        <w:rPr>
          <w:lang w:val="nn-NO"/>
        </w:rPr>
      </w:pPr>
      <w:r>
        <w:rPr>
          <w:lang w:val="nn-NO"/>
        </w:rPr>
        <w:t>Posten er foreslått auka med:</w:t>
      </w:r>
    </w:p>
    <w:p w14:paraId="336007D1" w14:textId="77777777" w:rsidR="00A37B67" w:rsidRDefault="006349A1" w:rsidP="00832DCE">
      <w:pPr>
        <w:pStyle w:val="Liste"/>
        <w:rPr>
          <w:lang w:val="nn-NO"/>
        </w:rPr>
      </w:pPr>
      <w:r>
        <w:rPr>
          <w:lang w:val="nn-NO"/>
        </w:rPr>
        <w:t>26,000 mill. kroner knytte til sal av Mågerø leir til ein høgare pris enn det var budsjettert for, jf. inntektsauke på kap. 4710, post. 01.</w:t>
      </w:r>
    </w:p>
    <w:p w14:paraId="06189E58" w14:textId="77777777" w:rsidR="00A37B67" w:rsidRDefault="006349A1" w:rsidP="00832DCE">
      <w:pPr>
        <w:rPr>
          <w:lang w:val="nn-NO"/>
        </w:rPr>
      </w:pPr>
      <w:r>
        <w:rPr>
          <w:lang w:val="nn-NO"/>
        </w:rPr>
        <w:t>Posten er foreslått redusert med:</w:t>
      </w:r>
    </w:p>
    <w:p w14:paraId="797F3908" w14:textId="77777777" w:rsidR="00A37B67" w:rsidRDefault="006349A1" w:rsidP="00832DCE">
      <w:pPr>
        <w:pStyle w:val="Liste"/>
        <w:rPr>
          <w:lang w:val="nn-NO"/>
        </w:rPr>
      </w:pPr>
      <w:r>
        <w:rPr>
          <w:lang w:val="nn-NO"/>
        </w:rPr>
        <w:lastRenderedPageBreak/>
        <w:t>474,430 mill. kroner knytte til handtering av forsvarssektorens meirutgifter grunna mellom anna auka energi-, drivstoff-, og valutaprisar i 2022, jf. omtale av utgiftsauke på kap. 1720, post 01.</w:t>
      </w:r>
    </w:p>
    <w:p w14:paraId="20BBE869" w14:textId="77777777" w:rsidR="00A37B67" w:rsidRDefault="006349A1" w:rsidP="00832DCE">
      <w:pPr>
        <w:pStyle w:val="Liste"/>
        <w:rPr>
          <w:lang w:val="nn-NO"/>
        </w:rPr>
      </w:pPr>
      <w:r>
        <w:rPr>
          <w:lang w:val="nn-NO"/>
        </w:rPr>
        <w:t>10,000 mill. kroner knytte til personellrelatert EBA. Regjeringa har i 2022 løyvd 40 mill. kroner til Forsvarsbygg for å forbetre butilhøva til vernepliktige og yngre befal på Skjold, Bardufoss og Setermoen. Forsvaret og prosjektet er foreslått tilført ytterlegare 10 mill. kroner for å realisere denne målsettinga, på kap. 1720, post 01.</w:t>
      </w:r>
    </w:p>
    <w:p w14:paraId="63CFCB66" w14:textId="77777777" w:rsidR="00A37B67" w:rsidRDefault="006349A1" w:rsidP="00832DCE">
      <w:pPr>
        <w:pStyle w:val="Liste"/>
        <w:rPr>
          <w:lang w:val="nn-NO"/>
        </w:rPr>
      </w:pPr>
      <w:r>
        <w:rPr>
          <w:lang w:val="nn-NO"/>
        </w:rPr>
        <w:t xml:space="preserve">7,000 mill. kroner knytte til prosjekt for etablering av mellombels infrastruktur på Evenes. Forsvarsdepartementet foreslår at meirutgiftene på kap. 1720, post 01 dekkast inn gjennom </w:t>
      </w:r>
      <w:proofErr w:type="spellStart"/>
      <w:r>
        <w:rPr>
          <w:lang w:val="nn-NO"/>
        </w:rPr>
        <w:t>omdisponering</w:t>
      </w:r>
      <w:proofErr w:type="spellEnd"/>
      <w:r>
        <w:rPr>
          <w:lang w:val="nn-NO"/>
        </w:rPr>
        <w:t xml:space="preserve"> av midlar frå kap. 1710, post 47.</w:t>
      </w:r>
    </w:p>
    <w:p w14:paraId="35BAFE4B" w14:textId="77777777" w:rsidR="00A37B67" w:rsidRDefault="006349A1" w:rsidP="00832DCE">
      <w:pPr>
        <w:pStyle w:val="b-budkaptit"/>
        <w:rPr>
          <w:lang w:val="nn-NO"/>
        </w:rPr>
      </w:pPr>
      <w:r>
        <w:rPr>
          <w:lang w:val="nn-NO"/>
        </w:rPr>
        <w:t>Kap. 4710 Forsvarsbygg og nybygg og nyanlegg</w:t>
      </w:r>
    </w:p>
    <w:p w14:paraId="61BA4ED9" w14:textId="77777777" w:rsidR="00A37B67" w:rsidRDefault="006349A1" w:rsidP="00832DCE">
      <w:pPr>
        <w:pStyle w:val="Tabellnavn"/>
      </w:pPr>
      <w:r>
        <w:t>05N1xt2</w:t>
      </w:r>
    </w:p>
    <w:tbl>
      <w:tblPr>
        <w:tblW w:w="8894"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3544"/>
        <w:gridCol w:w="1553"/>
        <w:gridCol w:w="1547"/>
        <w:gridCol w:w="1541"/>
      </w:tblGrid>
      <w:tr w:rsidR="00A37B67" w14:paraId="2DAF620C" w14:textId="77777777" w:rsidTr="00D96B84">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6FBF3C" w14:textId="77777777" w:rsidR="00A37B67" w:rsidRDefault="00A37B67" w:rsidP="00832DCE">
            <w:pPr>
              <w:jc w:val="left"/>
            </w:pPr>
          </w:p>
        </w:tc>
        <w:tc>
          <w:tcPr>
            <w:tcW w:w="354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0849EC" w14:textId="77777777" w:rsidR="00A37B67" w:rsidRDefault="00A37B67" w:rsidP="00D96B84">
            <w:pPr>
              <w:jc w:val="left"/>
            </w:pPr>
          </w:p>
        </w:tc>
        <w:tc>
          <w:tcPr>
            <w:tcW w:w="15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08B682" w14:textId="77777777" w:rsidR="00A37B67" w:rsidRDefault="00A37B67" w:rsidP="00832DCE">
            <w:pPr>
              <w:jc w:val="right"/>
            </w:pPr>
          </w:p>
        </w:tc>
        <w:tc>
          <w:tcPr>
            <w:tcW w:w="154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4E4F8D" w14:textId="77777777" w:rsidR="00A37B67" w:rsidRDefault="00A37B67" w:rsidP="00832DCE">
            <w:pPr>
              <w:jc w:val="right"/>
            </w:pPr>
          </w:p>
        </w:tc>
        <w:tc>
          <w:tcPr>
            <w:tcW w:w="154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24EA226" w14:textId="77777777" w:rsidR="00A37B67" w:rsidRDefault="006349A1" w:rsidP="00832DCE">
            <w:pPr>
              <w:jc w:val="right"/>
            </w:pPr>
            <w:r>
              <w:t>(i 1 000 kr.)</w:t>
            </w:r>
          </w:p>
        </w:tc>
      </w:tr>
      <w:tr w:rsidR="00A37B67" w14:paraId="5B5EFDF2" w14:textId="77777777" w:rsidTr="00D96B84">
        <w:trPr>
          <w:trHeight w:val="60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5142D2" w14:textId="77777777" w:rsidR="00A37B67" w:rsidRDefault="006349A1" w:rsidP="00832DCE">
            <w:pPr>
              <w:jc w:val="left"/>
            </w:pPr>
            <w:r>
              <w:t>Post</w:t>
            </w:r>
          </w:p>
        </w:tc>
        <w:tc>
          <w:tcPr>
            <w:tcW w:w="35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7D51AD" w14:textId="77777777" w:rsidR="00A37B67" w:rsidRDefault="006349A1" w:rsidP="00D96B84">
            <w:pPr>
              <w:jc w:val="left"/>
            </w:pPr>
            <w:r>
              <w:t>Kategori</w:t>
            </w:r>
          </w:p>
        </w:tc>
        <w:tc>
          <w:tcPr>
            <w:tcW w:w="15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B31618" w14:textId="77777777" w:rsidR="00A37B67" w:rsidRDefault="006349A1" w:rsidP="00832DCE">
            <w:pPr>
              <w:jc w:val="right"/>
            </w:pPr>
            <w:r>
              <w:t>Saldert budsjett 2022</w:t>
            </w:r>
          </w:p>
        </w:tc>
        <w:tc>
          <w:tcPr>
            <w:tcW w:w="15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634BB2" w14:textId="77777777" w:rsidR="00A37B67" w:rsidRDefault="006349A1" w:rsidP="00832DCE">
            <w:pPr>
              <w:jc w:val="right"/>
            </w:pPr>
            <w:r>
              <w:t>Løyving før omgruppering</w:t>
            </w:r>
          </w:p>
        </w:tc>
        <w:tc>
          <w:tcPr>
            <w:tcW w:w="154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5BAF3F" w14:textId="77777777" w:rsidR="00A37B67" w:rsidRDefault="006349A1" w:rsidP="00832DCE">
            <w:pPr>
              <w:jc w:val="right"/>
            </w:pPr>
            <w:r>
              <w:t>Løyving etter omgruppering</w:t>
            </w:r>
          </w:p>
        </w:tc>
      </w:tr>
      <w:tr w:rsidR="00A37B67" w14:paraId="52BA91D3" w14:textId="77777777" w:rsidTr="00D96B84">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664102A1" w14:textId="77777777" w:rsidR="00A37B67" w:rsidRDefault="006349A1" w:rsidP="00832DCE">
            <w:pPr>
              <w:jc w:val="left"/>
            </w:pPr>
            <w:r>
              <w:t>01</w:t>
            </w:r>
          </w:p>
        </w:tc>
        <w:tc>
          <w:tcPr>
            <w:tcW w:w="3544" w:type="dxa"/>
            <w:tcBorders>
              <w:top w:val="single" w:sz="4" w:space="0" w:color="000000"/>
              <w:left w:val="nil"/>
              <w:bottom w:val="nil"/>
              <w:right w:val="nil"/>
            </w:tcBorders>
            <w:tcMar>
              <w:top w:w="128" w:type="dxa"/>
              <w:left w:w="43" w:type="dxa"/>
              <w:bottom w:w="43" w:type="dxa"/>
              <w:right w:w="43" w:type="dxa"/>
            </w:tcMar>
            <w:vAlign w:val="bottom"/>
          </w:tcPr>
          <w:p w14:paraId="670ED2E5" w14:textId="77777777" w:rsidR="00A37B67" w:rsidRDefault="006349A1" w:rsidP="00D96B84">
            <w:pPr>
              <w:jc w:val="left"/>
            </w:pPr>
            <w:r>
              <w:t>Driftsinntekter</w:t>
            </w:r>
          </w:p>
        </w:tc>
        <w:tc>
          <w:tcPr>
            <w:tcW w:w="1553" w:type="dxa"/>
            <w:tcBorders>
              <w:top w:val="single" w:sz="4" w:space="0" w:color="000000"/>
              <w:left w:val="nil"/>
              <w:bottom w:val="nil"/>
              <w:right w:val="nil"/>
            </w:tcBorders>
            <w:tcMar>
              <w:top w:w="128" w:type="dxa"/>
              <w:left w:w="43" w:type="dxa"/>
              <w:bottom w:w="43" w:type="dxa"/>
              <w:right w:w="43" w:type="dxa"/>
            </w:tcMar>
            <w:vAlign w:val="bottom"/>
          </w:tcPr>
          <w:p w14:paraId="3EBD976C" w14:textId="77777777" w:rsidR="00A37B67" w:rsidRDefault="006349A1" w:rsidP="00832DCE">
            <w:pPr>
              <w:jc w:val="right"/>
            </w:pPr>
            <w:r>
              <w:t>4 430 548</w:t>
            </w:r>
          </w:p>
        </w:tc>
        <w:tc>
          <w:tcPr>
            <w:tcW w:w="1547" w:type="dxa"/>
            <w:tcBorders>
              <w:top w:val="single" w:sz="4" w:space="0" w:color="000000"/>
              <w:left w:val="nil"/>
              <w:bottom w:val="nil"/>
              <w:right w:val="nil"/>
            </w:tcBorders>
            <w:tcMar>
              <w:top w:w="128" w:type="dxa"/>
              <w:left w:w="43" w:type="dxa"/>
              <w:bottom w:w="43" w:type="dxa"/>
              <w:right w:w="43" w:type="dxa"/>
            </w:tcMar>
            <w:vAlign w:val="bottom"/>
          </w:tcPr>
          <w:p w14:paraId="0A66EA39" w14:textId="77777777" w:rsidR="00A37B67" w:rsidRDefault="006349A1" w:rsidP="00832DCE">
            <w:pPr>
              <w:jc w:val="right"/>
            </w:pPr>
            <w:r>
              <w:t>4 738 195</w:t>
            </w:r>
          </w:p>
        </w:tc>
        <w:tc>
          <w:tcPr>
            <w:tcW w:w="1541" w:type="dxa"/>
            <w:tcBorders>
              <w:top w:val="single" w:sz="4" w:space="0" w:color="000000"/>
              <w:left w:val="nil"/>
              <w:bottom w:val="nil"/>
              <w:right w:val="nil"/>
            </w:tcBorders>
            <w:tcMar>
              <w:top w:w="128" w:type="dxa"/>
              <w:left w:w="43" w:type="dxa"/>
              <w:bottom w:w="43" w:type="dxa"/>
              <w:right w:w="43" w:type="dxa"/>
            </w:tcMar>
            <w:vAlign w:val="bottom"/>
          </w:tcPr>
          <w:p w14:paraId="293433F9" w14:textId="77777777" w:rsidR="00A37B67" w:rsidRDefault="006349A1" w:rsidP="00832DCE">
            <w:pPr>
              <w:jc w:val="right"/>
            </w:pPr>
            <w:r>
              <w:t>5 747 313</w:t>
            </w:r>
          </w:p>
        </w:tc>
      </w:tr>
      <w:tr w:rsidR="00A37B67" w14:paraId="2E8CD7CC" w14:textId="77777777" w:rsidTr="00D96B84">
        <w:trPr>
          <w:trHeight w:val="38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5A793899" w14:textId="77777777" w:rsidR="00A37B67" w:rsidRDefault="006349A1" w:rsidP="00832DCE">
            <w:pPr>
              <w:jc w:val="left"/>
            </w:pPr>
            <w:r>
              <w:t>47</w:t>
            </w:r>
          </w:p>
        </w:tc>
        <w:tc>
          <w:tcPr>
            <w:tcW w:w="354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77D2377" w14:textId="77777777" w:rsidR="00A37B67" w:rsidRDefault="006349A1" w:rsidP="00D96B84">
            <w:pPr>
              <w:jc w:val="left"/>
            </w:pPr>
            <w:r>
              <w:t xml:space="preserve">Sal av </w:t>
            </w:r>
            <w:proofErr w:type="spellStart"/>
            <w:r>
              <w:t>eigedom</w:t>
            </w:r>
            <w:proofErr w:type="spellEnd"/>
          </w:p>
        </w:tc>
        <w:tc>
          <w:tcPr>
            <w:tcW w:w="155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6C67CED" w14:textId="77777777" w:rsidR="00A37B67" w:rsidRDefault="006349A1" w:rsidP="00832DCE">
            <w:pPr>
              <w:jc w:val="right"/>
            </w:pPr>
            <w:r>
              <w:t>109 032</w:t>
            </w:r>
          </w:p>
        </w:tc>
        <w:tc>
          <w:tcPr>
            <w:tcW w:w="154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7B34AC4" w14:textId="77777777" w:rsidR="00A37B67" w:rsidRDefault="006349A1" w:rsidP="00832DCE">
            <w:pPr>
              <w:jc w:val="right"/>
            </w:pPr>
            <w:r>
              <w:t>99 910</w:t>
            </w:r>
          </w:p>
        </w:tc>
        <w:tc>
          <w:tcPr>
            <w:tcW w:w="154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44823A9" w14:textId="77777777" w:rsidR="00A37B67" w:rsidRDefault="006349A1" w:rsidP="00832DCE">
            <w:pPr>
              <w:jc w:val="right"/>
            </w:pPr>
            <w:r>
              <w:t>125 910</w:t>
            </w:r>
          </w:p>
        </w:tc>
      </w:tr>
    </w:tbl>
    <w:p w14:paraId="5A0F6222" w14:textId="77777777" w:rsidR="00A37B67" w:rsidRDefault="006349A1" w:rsidP="00832DCE">
      <w:pPr>
        <w:pStyle w:val="b-post"/>
        <w:rPr>
          <w:lang w:val="nn-NO"/>
        </w:rPr>
      </w:pPr>
      <w:r>
        <w:rPr>
          <w:lang w:val="nn-NO"/>
        </w:rPr>
        <w:t>Post 01 Driftsinntekter</w:t>
      </w:r>
    </w:p>
    <w:p w14:paraId="1B348F31" w14:textId="77777777" w:rsidR="00A37B67" w:rsidRDefault="006349A1" w:rsidP="00832DCE">
      <w:pPr>
        <w:rPr>
          <w:lang w:val="nn-NO"/>
        </w:rPr>
      </w:pPr>
      <w:r>
        <w:rPr>
          <w:lang w:val="nn-NO"/>
        </w:rPr>
        <w:t>Løyvinga på posten er foreslått netto auka med 1 009,118 mill. kroner.</w:t>
      </w:r>
    </w:p>
    <w:p w14:paraId="4A66004D" w14:textId="77777777" w:rsidR="00A37B67" w:rsidRDefault="006349A1" w:rsidP="00832DCE">
      <w:pPr>
        <w:rPr>
          <w:lang w:val="nn-NO"/>
        </w:rPr>
      </w:pPr>
      <w:r>
        <w:rPr>
          <w:lang w:val="nn-NO"/>
        </w:rPr>
        <w:t>Posten er foreslått auka med:</w:t>
      </w:r>
    </w:p>
    <w:p w14:paraId="462657F9" w14:textId="77777777" w:rsidR="00A37B67" w:rsidRDefault="006349A1" w:rsidP="00832DCE">
      <w:pPr>
        <w:pStyle w:val="Liste"/>
        <w:rPr>
          <w:lang w:val="nn-NO"/>
        </w:rPr>
      </w:pPr>
      <w:r>
        <w:rPr>
          <w:lang w:val="nn-NO"/>
        </w:rPr>
        <w:t>628,379 mill. kroner knytte til auka inntekter, hovudsakleg som følgje av høgare energi og forsyningsutgifter. Inntektene har ei tilsvarande utgiftsside, jf. utgiftsauke på kap. 1710, post 01.</w:t>
      </w:r>
    </w:p>
    <w:p w14:paraId="4809C8AB" w14:textId="77777777" w:rsidR="00A37B67" w:rsidRDefault="006349A1" w:rsidP="00832DCE">
      <w:pPr>
        <w:pStyle w:val="Liste"/>
        <w:rPr>
          <w:lang w:val="nn-NO"/>
        </w:rPr>
      </w:pPr>
      <w:r>
        <w:rPr>
          <w:lang w:val="nn-NO"/>
        </w:rPr>
        <w:t>266,900 mill. kroner knytte til auka etterspurnad frå Forsvaret for tilleggstenester frå Forsvarsbygg. Det omfattar elektroniske sikringstenester (51 mill. kroner), støtte til øvingar (168 mill. kroner), og forsyning til Sjøforsvaret (47,9 mill. kroner). Inntektene har en tilsvarande utgiftsside, jf. utgiftsauke på kap. 1710, post 01.</w:t>
      </w:r>
    </w:p>
    <w:p w14:paraId="3A642076" w14:textId="77777777" w:rsidR="00A37B67" w:rsidRDefault="006349A1" w:rsidP="00832DCE">
      <w:pPr>
        <w:pStyle w:val="Liste"/>
        <w:rPr>
          <w:lang w:val="nn-NO"/>
        </w:rPr>
      </w:pPr>
      <w:r>
        <w:rPr>
          <w:lang w:val="nn-NO"/>
        </w:rPr>
        <w:t>47,162 mill. kroner knytte til auka inntekter, som følgje av brukardefinert utvikling av forsvarssektorens EBA, deriblant nye avtalar og justerte prognosar på eksisterande prosjekt. Inntektene har ei tilsvarande utgiftsside, jf. utgiftsauke på kap. 1710, post 01.</w:t>
      </w:r>
    </w:p>
    <w:p w14:paraId="2E3E2EA1" w14:textId="77777777" w:rsidR="00A37B67" w:rsidRDefault="006349A1" w:rsidP="00832DCE">
      <w:pPr>
        <w:pStyle w:val="Liste"/>
        <w:rPr>
          <w:lang w:val="nn-NO"/>
        </w:rPr>
      </w:pPr>
      <w:r>
        <w:rPr>
          <w:lang w:val="nn-NO"/>
        </w:rPr>
        <w:t>42,143 mill. kroner knytte til auka inntekter til husleige, basert på Forsvarsbygg sin leigemodell, Inntektene har ei tilsvarande utgiftsside, jf. utgiftsauke på kap. 1710, post 01.</w:t>
      </w:r>
    </w:p>
    <w:p w14:paraId="228F8F36" w14:textId="77777777" w:rsidR="00A37B67" w:rsidRDefault="006349A1" w:rsidP="00832DCE">
      <w:pPr>
        <w:pStyle w:val="Liste"/>
        <w:rPr>
          <w:lang w:val="nn-NO"/>
        </w:rPr>
      </w:pPr>
      <w:r>
        <w:rPr>
          <w:lang w:val="nn-NO"/>
        </w:rPr>
        <w:t>16,807 mill. kroner knytte til endra framdrift i prosjekt i NATO sitt investeringsprogram for tryggleik. Auken gjeld Evenes MPA oppstillingsplass, der NATO sin del i prosjektet er auka, jf. utgiftsauke på kap. 1710, post 01.</w:t>
      </w:r>
    </w:p>
    <w:p w14:paraId="7875D159" w14:textId="77777777" w:rsidR="00A37B67" w:rsidRDefault="006349A1" w:rsidP="00832DCE">
      <w:pPr>
        <w:pStyle w:val="Liste"/>
        <w:rPr>
          <w:lang w:val="nn-NO"/>
        </w:rPr>
      </w:pPr>
      <w:r>
        <w:rPr>
          <w:lang w:val="nn-NO"/>
        </w:rPr>
        <w:t>7,727 mill. kroner knytte til auke i oppdragsfinansierte inntekter. Inntektene har ei tilsvarande utgiftsside, jf. utgiftsauke på kap. 1710, post 01.</w:t>
      </w:r>
    </w:p>
    <w:p w14:paraId="5AED2F27" w14:textId="77777777" w:rsidR="00A37B67" w:rsidRDefault="006349A1" w:rsidP="00832DCE">
      <w:pPr>
        <w:pStyle w:val="Liste"/>
        <w:rPr>
          <w:lang w:val="nn-NO"/>
        </w:rPr>
      </w:pPr>
      <w:r>
        <w:rPr>
          <w:lang w:val="nn-NO"/>
        </w:rPr>
        <w:t>Netto meirinntekter fører med seg ein tilsvarande auke av utgiftsramma, jf. Forsvarsdepartementets generelle meirinntektsfullmakt.</w:t>
      </w:r>
    </w:p>
    <w:p w14:paraId="5836D3B1" w14:textId="77777777" w:rsidR="00A37B67" w:rsidRDefault="006349A1" w:rsidP="00832DCE">
      <w:pPr>
        <w:pStyle w:val="b-post"/>
        <w:rPr>
          <w:lang w:val="nn-NO"/>
        </w:rPr>
      </w:pPr>
      <w:r>
        <w:rPr>
          <w:lang w:val="nn-NO"/>
        </w:rPr>
        <w:lastRenderedPageBreak/>
        <w:t>Post 47 Sal av eigedom</w:t>
      </w:r>
    </w:p>
    <w:p w14:paraId="4A64160D" w14:textId="77777777" w:rsidR="00A37B67" w:rsidRDefault="006349A1" w:rsidP="00832DCE">
      <w:pPr>
        <w:rPr>
          <w:lang w:val="nn-NO"/>
        </w:rPr>
      </w:pPr>
      <w:r>
        <w:rPr>
          <w:lang w:val="nn-NO"/>
        </w:rPr>
        <w:t>Løyvinga på posten er foreslått netto auka med 26,000 mill. kroner.</w:t>
      </w:r>
    </w:p>
    <w:p w14:paraId="7CAEC803" w14:textId="77777777" w:rsidR="00A37B67" w:rsidRDefault="006349A1" w:rsidP="00832DCE">
      <w:pPr>
        <w:rPr>
          <w:lang w:val="nn-NO"/>
        </w:rPr>
      </w:pPr>
      <w:r>
        <w:rPr>
          <w:lang w:val="nn-NO"/>
        </w:rPr>
        <w:t>Posten er foreslått auka med:</w:t>
      </w:r>
    </w:p>
    <w:p w14:paraId="583C0C61" w14:textId="77777777" w:rsidR="00A37B67" w:rsidRDefault="006349A1" w:rsidP="00832DCE">
      <w:pPr>
        <w:pStyle w:val="Liste"/>
        <w:rPr>
          <w:lang w:val="nn-NO"/>
        </w:rPr>
      </w:pPr>
      <w:r>
        <w:rPr>
          <w:lang w:val="nn-NO"/>
        </w:rPr>
        <w:t>26,000 mill. kroner knytt til sal av Mågerø leir til ein høgare pris enn det var budsjettert for. Meirinntekta er foreslått med ein tilsvarande auke på kap. 1710, post 47.</w:t>
      </w:r>
    </w:p>
    <w:p w14:paraId="12B3D7A8" w14:textId="77777777" w:rsidR="00A37B67" w:rsidRDefault="006349A1" w:rsidP="00832DCE">
      <w:pPr>
        <w:pStyle w:val="b-budkaptit"/>
        <w:rPr>
          <w:lang w:val="nn-NO"/>
        </w:rPr>
      </w:pPr>
      <w:r>
        <w:rPr>
          <w:lang w:val="nn-NO"/>
        </w:rPr>
        <w:t>Kap. 1716 Forsvarets forskingsinstitutt</w:t>
      </w:r>
    </w:p>
    <w:p w14:paraId="18650985" w14:textId="77777777" w:rsidR="00A37B67" w:rsidRDefault="006349A1" w:rsidP="00832DCE">
      <w:pPr>
        <w:pStyle w:val="Tabellnavn"/>
      </w:pPr>
      <w:r>
        <w:t>05N1xt2</w:t>
      </w:r>
    </w:p>
    <w:tbl>
      <w:tblPr>
        <w:tblW w:w="932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3402"/>
        <w:gridCol w:w="1695"/>
        <w:gridCol w:w="1689"/>
        <w:gridCol w:w="1683"/>
      </w:tblGrid>
      <w:tr w:rsidR="00A37B67" w14:paraId="44BBA04A" w14:textId="77777777" w:rsidTr="00D96B8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2B03B6" w14:textId="77777777" w:rsidR="00A37B67" w:rsidRDefault="00A37B67" w:rsidP="00832DCE">
            <w:pPr>
              <w:jc w:val="left"/>
            </w:pPr>
          </w:p>
        </w:tc>
        <w:tc>
          <w:tcPr>
            <w:tcW w:w="340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3A597F" w14:textId="77777777" w:rsidR="00A37B67" w:rsidRDefault="00A37B67" w:rsidP="00D96B84">
            <w:pPr>
              <w:jc w:val="left"/>
            </w:pPr>
          </w:p>
        </w:tc>
        <w:tc>
          <w:tcPr>
            <w:tcW w:w="16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884B10" w14:textId="77777777" w:rsidR="00A37B67" w:rsidRDefault="00A37B67" w:rsidP="00832DCE">
            <w:pPr>
              <w:jc w:val="right"/>
            </w:pPr>
          </w:p>
        </w:tc>
        <w:tc>
          <w:tcPr>
            <w:tcW w:w="168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B443D5" w14:textId="77777777" w:rsidR="00A37B67" w:rsidRDefault="00A37B67" w:rsidP="00832DCE">
            <w:pPr>
              <w:jc w:val="right"/>
            </w:pPr>
          </w:p>
        </w:tc>
        <w:tc>
          <w:tcPr>
            <w:tcW w:w="168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9B23DC" w14:textId="77777777" w:rsidR="00A37B67" w:rsidRDefault="006349A1" w:rsidP="00832DCE">
            <w:pPr>
              <w:jc w:val="right"/>
            </w:pPr>
            <w:r>
              <w:t>(i 1 000 kr.)</w:t>
            </w:r>
          </w:p>
        </w:tc>
      </w:tr>
      <w:tr w:rsidR="00A37B67" w14:paraId="726AC6B1" w14:textId="77777777" w:rsidTr="00D96B84">
        <w:trPr>
          <w:trHeight w:val="600"/>
        </w:trPr>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109FA" w14:textId="77777777" w:rsidR="00A37B67" w:rsidRDefault="006349A1" w:rsidP="00832DCE">
            <w:pPr>
              <w:jc w:val="left"/>
            </w:pPr>
            <w:r>
              <w:t>Post</w:t>
            </w:r>
          </w:p>
        </w:tc>
        <w:tc>
          <w:tcPr>
            <w:tcW w:w="34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E8A684" w14:textId="77777777" w:rsidR="00A37B67" w:rsidRDefault="006349A1" w:rsidP="00D96B84">
            <w:pPr>
              <w:jc w:val="left"/>
            </w:pPr>
            <w:r>
              <w:t>Kategori</w:t>
            </w:r>
          </w:p>
        </w:tc>
        <w:tc>
          <w:tcPr>
            <w:tcW w:w="16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4908F9" w14:textId="77777777" w:rsidR="00A37B67" w:rsidRDefault="006349A1" w:rsidP="00832DCE">
            <w:pPr>
              <w:jc w:val="right"/>
            </w:pPr>
            <w:r>
              <w:t>Saldert budsjett 2022</w:t>
            </w:r>
          </w:p>
        </w:tc>
        <w:tc>
          <w:tcPr>
            <w:tcW w:w="16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E9E4F8" w14:textId="77777777" w:rsidR="00A37B67" w:rsidRDefault="006349A1" w:rsidP="00832DCE">
            <w:pPr>
              <w:jc w:val="right"/>
            </w:pPr>
            <w:r>
              <w:t>Løyving før omgruppering</w:t>
            </w:r>
          </w:p>
        </w:tc>
        <w:tc>
          <w:tcPr>
            <w:tcW w:w="168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01AD87" w14:textId="77777777" w:rsidR="00A37B67" w:rsidRDefault="006349A1" w:rsidP="00832DCE">
            <w:pPr>
              <w:jc w:val="right"/>
            </w:pPr>
            <w:r>
              <w:t>Løyving etter omgruppering</w:t>
            </w:r>
          </w:p>
        </w:tc>
      </w:tr>
      <w:tr w:rsidR="00A37B67" w14:paraId="677398D0" w14:textId="77777777" w:rsidTr="00D96B84">
        <w:trPr>
          <w:trHeight w:val="38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5556C6B" w14:textId="77777777" w:rsidR="00A37B67" w:rsidRDefault="006349A1" w:rsidP="00832DCE">
            <w:pPr>
              <w:jc w:val="left"/>
            </w:pPr>
            <w:r>
              <w:t>51</w:t>
            </w:r>
          </w:p>
        </w:tc>
        <w:tc>
          <w:tcPr>
            <w:tcW w:w="340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2CEF82" w14:textId="77777777" w:rsidR="00A37B67" w:rsidRDefault="006349A1" w:rsidP="00D96B84">
            <w:pPr>
              <w:jc w:val="left"/>
            </w:pPr>
            <w:r>
              <w:t>Tilskott til Forsvarets forskingsinstitutt</w:t>
            </w:r>
          </w:p>
        </w:tc>
        <w:tc>
          <w:tcPr>
            <w:tcW w:w="16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ED0F45" w14:textId="77777777" w:rsidR="00A37B67" w:rsidRDefault="006349A1" w:rsidP="00832DCE">
            <w:pPr>
              <w:jc w:val="right"/>
            </w:pPr>
            <w:r>
              <w:t>249 780</w:t>
            </w:r>
          </w:p>
        </w:tc>
        <w:tc>
          <w:tcPr>
            <w:tcW w:w="168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06F70A8" w14:textId="77777777" w:rsidR="00A37B67" w:rsidRDefault="006349A1" w:rsidP="00832DCE">
            <w:pPr>
              <w:jc w:val="right"/>
            </w:pPr>
            <w:r>
              <w:t>249 780</w:t>
            </w:r>
          </w:p>
        </w:tc>
        <w:tc>
          <w:tcPr>
            <w:tcW w:w="168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41A569" w14:textId="77777777" w:rsidR="00A37B67" w:rsidRDefault="006349A1" w:rsidP="00832DCE">
            <w:pPr>
              <w:jc w:val="right"/>
            </w:pPr>
            <w:r>
              <w:t>274 775</w:t>
            </w:r>
          </w:p>
        </w:tc>
      </w:tr>
    </w:tbl>
    <w:p w14:paraId="01AEE696" w14:textId="77777777" w:rsidR="00A37B67" w:rsidRDefault="006349A1" w:rsidP="00832DCE">
      <w:pPr>
        <w:pStyle w:val="b-post"/>
        <w:rPr>
          <w:lang w:val="nn-NO"/>
        </w:rPr>
      </w:pPr>
      <w:r>
        <w:rPr>
          <w:lang w:val="nn-NO"/>
        </w:rPr>
        <w:t>Post 51 Tilskott til Forsvarets forskingsinstitutt</w:t>
      </w:r>
    </w:p>
    <w:p w14:paraId="2DD0B8AC" w14:textId="77777777" w:rsidR="00A37B67" w:rsidRDefault="006349A1" w:rsidP="00832DCE">
      <w:pPr>
        <w:rPr>
          <w:lang w:val="nn-NO"/>
        </w:rPr>
      </w:pPr>
      <w:r>
        <w:rPr>
          <w:lang w:val="nn-NO"/>
        </w:rPr>
        <w:t>Løyvinga på posten er foreslått netto auka med 24,995 mill. kroner.</w:t>
      </w:r>
    </w:p>
    <w:p w14:paraId="3B497075" w14:textId="77777777" w:rsidR="00A37B67" w:rsidRDefault="006349A1" w:rsidP="00832DCE">
      <w:pPr>
        <w:rPr>
          <w:lang w:val="nn-NO"/>
        </w:rPr>
      </w:pPr>
      <w:r>
        <w:rPr>
          <w:lang w:val="nn-NO"/>
        </w:rPr>
        <w:t>Posten er foreslått auka med:</w:t>
      </w:r>
    </w:p>
    <w:p w14:paraId="0B6C1E69" w14:textId="77777777" w:rsidR="00A37B67" w:rsidRDefault="006349A1" w:rsidP="00832DCE">
      <w:pPr>
        <w:pStyle w:val="Liste"/>
        <w:rPr>
          <w:lang w:val="nn-NO"/>
        </w:rPr>
      </w:pPr>
      <w:r>
        <w:rPr>
          <w:lang w:val="nn-NO"/>
        </w:rPr>
        <w:t xml:space="preserve">14,995 mill. kroner knytte til meirutgifter som følgje av auka energiprisar. Forsvarsdepartementet foreslår at meirutgiftene i 2022 vert dekka gjennom ei </w:t>
      </w:r>
      <w:proofErr w:type="spellStart"/>
      <w:r>
        <w:rPr>
          <w:lang w:val="nn-NO"/>
        </w:rPr>
        <w:t>omdisponering</w:t>
      </w:r>
      <w:proofErr w:type="spellEnd"/>
      <w:r>
        <w:rPr>
          <w:lang w:val="nn-NO"/>
        </w:rPr>
        <w:t xml:space="preserve"> frå kap. 1760, post 45.</w:t>
      </w:r>
    </w:p>
    <w:p w14:paraId="4DD756D2" w14:textId="77777777" w:rsidR="00A37B67" w:rsidRDefault="006349A1" w:rsidP="00832DCE">
      <w:pPr>
        <w:pStyle w:val="Liste"/>
        <w:rPr>
          <w:lang w:val="nn-NO"/>
        </w:rPr>
      </w:pPr>
      <w:r>
        <w:rPr>
          <w:lang w:val="nn-NO"/>
        </w:rPr>
        <w:t xml:space="preserve">10,000 mill. kroner knytte til meirutgifter som følgje av auka prisar på drivstoff. Forsvarsdepartementet foreslår at meirutgiftene i 2022 vert dekka gjennom ei </w:t>
      </w:r>
      <w:proofErr w:type="spellStart"/>
      <w:r>
        <w:rPr>
          <w:lang w:val="nn-NO"/>
        </w:rPr>
        <w:t>omdisponering</w:t>
      </w:r>
      <w:proofErr w:type="spellEnd"/>
      <w:r>
        <w:rPr>
          <w:lang w:val="nn-NO"/>
        </w:rPr>
        <w:t xml:space="preserve"> frå kap. 1760, post 45.</w:t>
      </w:r>
    </w:p>
    <w:p w14:paraId="592A845D" w14:textId="77777777" w:rsidR="00A37B67" w:rsidRDefault="006349A1" w:rsidP="00832DCE">
      <w:pPr>
        <w:pStyle w:val="b-budkaptit"/>
        <w:rPr>
          <w:lang w:val="nn-NO"/>
        </w:rPr>
      </w:pPr>
      <w:r>
        <w:rPr>
          <w:lang w:val="nn-NO"/>
        </w:rPr>
        <w:t>Kap. 1720 Forsvaret</w:t>
      </w:r>
    </w:p>
    <w:p w14:paraId="4F24C7F7" w14:textId="77777777" w:rsidR="00A37B67" w:rsidRDefault="006349A1" w:rsidP="00832DCE">
      <w:pPr>
        <w:pStyle w:val="Tabellnavn"/>
      </w:pPr>
      <w:r>
        <w:t>05N1xt2</w:t>
      </w:r>
    </w:p>
    <w:tbl>
      <w:tblPr>
        <w:tblW w:w="7938"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1843"/>
        <w:gridCol w:w="1701"/>
        <w:gridCol w:w="1701"/>
        <w:gridCol w:w="1984"/>
      </w:tblGrid>
      <w:tr w:rsidR="00A37B67" w14:paraId="1DCB2230" w14:textId="77777777" w:rsidTr="00D96B84">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11822F3" w14:textId="77777777" w:rsidR="00A37B67" w:rsidRDefault="00A37B67" w:rsidP="00832DCE">
            <w:pPr>
              <w:jc w:val="left"/>
            </w:pPr>
          </w:p>
        </w:tc>
        <w:tc>
          <w:tcPr>
            <w:tcW w:w="18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01A46A" w14:textId="77777777" w:rsidR="00A37B67" w:rsidRDefault="00A37B67" w:rsidP="00D96B84">
            <w:pPr>
              <w:jc w:val="left"/>
            </w:pP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0D2BB5" w14:textId="77777777" w:rsidR="00A37B67" w:rsidRDefault="00A37B67" w:rsidP="00832DCE">
            <w:pPr>
              <w:jc w:val="right"/>
            </w:pP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52973F" w14:textId="77777777" w:rsidR="00A37B67" w:rsidRDefault="00A37B67" w:rsidP="00832DCE">
            <w:pPr>
              <w:jc w:val="right"/>
            </w:pPr>
          </w:p>
        </w:tc>
        <w:tc>
          <w:tcPr>
            <w:tcW w:w="198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7811338" w14:textId="77777777" w:rsidR="00A37B67" w:rsidRDefault="006349A1" w:rsidP="00832DCE">
            <w:pPr>
              <w:jc w:val="right"/>
            </w:pPr>
            <w:r>
              <w:t>(i 1 000 kr.)</w:t>
            </w:r>
          </w:p>
        </w:tc>
      </w:tr>
      <w:tr w:rsidR="00A37B67" w14:paraId="2D0FB387" w14:textId="77777777" w:rsidTr="00D96B84">
        <w:trPr>
          <w:trHeight w:val="60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EB52EC" w14:textId="77777777" w:rsidR="00A37B67" w:rsidRDefault="006349A1" w:rsidP="00832DCE">
            <w:pPr>
              <w:jc w:val="left"/>
            </w:pPr>
            <w:r>
              <w:t>Post</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D8E627" w14:textId="77777777" w:rsidR="00A37B67" w:rsidRDefault="006349A1" w:rsidP="00D96B84">
            <w:pPr>
              <w:jc w:val="left"/>
            </w:pPr>
            <w:r>
              <w:t>Kategori</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022568" w14:textId="77777777" w:rsidR="00A37B67" w:rsidRDefault="006349A1" w:rsidP="00832DCE">
            <w:pPr>
              <w:jc w:val="right"/>
            </w:pPr>
            <w:r>
              <w:t>Saldert budsjett 2022</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61EC4F" w14:textId="77777777" w:rsidR="00A37B67" w:rsidRDefault="006349A1" w:rsidP="00832DCE">
            <w:pPr>
              <w:jc w:val="right"/>
            </w:pPr>
            <w:r>
              <w:t>Løyving før omgruppering</w:t>
            </w:r>
          </w:p>
        </w:tc>
        <w:tc>
          <w:tcPr>
            <w:tcW w:w="198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B37156" w14:textId="77777777" w:rsidR="00A37B67" w:rsidRDefault="006349A1" w:rsidP="00832DCE">
            <w:pPr>
              <w:jc w:val="right"/>
            </w:pPr>
            <w:r>
              <w:t>Løyving etter omgruppering</w:t>
            </w:r>
          </w:p>
        </w:tc>
      </w:tr>
      <w:tr w:rsidR="00A37B67" w14:paraId="6811E5CD" w14:textId="77777777" w:rsidTr="00D96B84">
        <w:trPr>
          <w:trHeight w:val="38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E67203A" w14:textId="77777777" w:rsidR="00A37B67" w:rsidRDefault="006349A1" w:rsidP="00832DCE">
            <w:pPr>
              <w:jc w:val="left"/>
            </w:pPr>
            <w:r>
              <w:t>01</w:t>
            </w:r>
          </w:p>
        </w:tc>
        <w:tc>
          <w:tcPr>
            <w:tcW w:w="18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4C3745" w14:textId="77777777" w:rsidR="00A37B67" w:rsidRDefault="006349A1" w:rsidP="00D96B84">
            <w:pPr>
              <w:jc w:val="left"/>
            </w:pPr>
            <w:r>
              <w:t>Driftsutgifter</w:t>
            </w: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F148FA" w14:textId="77777777" w:rsidR="00A37B67" w:rsidRDefault="006349A1" w:rsidP="00832DCE">
            <w:pPr>
              <w:jc w:val="right"/>
            </w:pPr>
            <w:r>
              <w:t>32 137 891</w:t>
            </w: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8982C6" w14:textId="77777777" w:rsidR="00A37B67" w:rsidRDefault="006349A1" w:rsidP="00832DCE">
            <w:pPr>
              <w:jc w:val="right"/>
            </w:pPr>
            <w:r>
              <w:t>35 523 062</w:t>
            </w:r>
          </w:p>
        </w:tc>
        <w:tc>
          <w:tcPr>
            <w:tcW w:w="198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6ACB9C" w14:textId="77777777" w:rsidR="00A37B67" w:rsidRDefault="006349A1" w:rsidP="00832DCE">
            <w:pPr>
              <w:jc w:val="right"/>
            </w:pPr>
            <w:r>
              <w:t>36 551 044</w:t>
            </w:r>
          </w:p>
        </w:tc>
      </w:tr>
    </w:tbl>
    <w:p w14:paraId="3E8D627C" w14:textId="77777777" w:rsidR="00A37B67" w:rsidRDefault="006349A1" w:rsidP="00832DCE">
      <w:pPr>
        <w:pStyle w:val="b-post"/>
        <w:rPr>
          <w:lang w:val="nn-NO"/>
        </w:rPr>
      </w:pPr>
      <w:r>
        <w:rPr>
          <w:lang w:val="nn-NO"/>
        </w:rPr>
        <w:t>Post 01 Driftsutgifter</w:t>
      </w:r>
    </w:p>
    <w:p w14:paraId="51080DD5" w14:textId="77777777" w:rsidR="00A37B67" w:rsidRDefault="006349A1" w:rsidP="00832DCE">
      <w:pPr>
        <w:rPr>
          <w:lang w:val="nn-NO"/>
        </w:rPr>
      </w:pPr>
      <w:r>
        <w:rPr>
          <w:lang w:val="nn-NO"/>
        </w:rPr>
        <w:t>Løyvinga på posten er foreslått netto auka med 1 027,982 mill. kroner.</w:t>
      </w:r>
    </w:p>
    <w:p w14:paraId="3D07759A" w14:textId="77777777" w:rsidR="00A37B67" w:rsidRDefault="006349A1" w:rsidP="00832DCE">
      <w:pPr>
        <w:rPr>
          <w:lang w:val="nn-NO"/>
        </w:rPr>
      </w:pPr>
      <w:r>
        <w:rPr>
          <w:lang w:val="nn-NO"/>
        </w:rPr>
        <w:t>Posten er foreslått auka med:</w:t>
      </w:r>
    </w:p>
    <w:p w14:paraId="62376AE3" w14:textId="77777777" w:rsidR="00A37B67" w:rsidRDefault="006349A1" w:rsidP="00832DCE">
      <w:pPr>
        <w:pStyle w:val="Liste"/>
        <w:rPr>
          <w:lang w:val="nn-NO"/>
        </w:rPr>
      </w:pPr>
      <w:r>
        <w:rPr>
          <w:lang w:val="nn-NO"/>
        </w:rPr>
        <w:lastRenderedPageBreak/>
        <w:t xml:space="preserve">617,105 mill. kroner knytte til meirutgifter som følgje av auka energiprisar. Forsvarsdepartementet foreslår at meirutgiftene i 2022 vert dekka gjennom ei </w:t>
      </w:r>
      <w:proofErr w:type="spellStart"/>
      <w:r>
        <w:rPr>
          <w:lang w:val="nn-NO"/>
        </w:rPr>
        <w:t>omdisponering</w:t>
      </w:r>
      <w:proofErr w:type="spellEnd"/>
      <w:r>
        <w:rPr>
          <w:lang w:val="nn-NO"/>
        </w:rPr>
        <w:t xml:space="preserve"> frå kap. 1710, post 47 og kap. 1760, post 45.</w:t>
      </w:r>
    </w:p>
    <w:p w14:paraId="030C6D6C" w14:textId="77777777" w:rsidR="00A37B67" w:rsidRDefault="006349A1" w:rsidP="00832DCE">
      <w:pPr>
        <w:pStyle w:val="Liste"/>
        <w:rPr>
          <w:lang w:val="nn-NO"/>
        </w:rPr>
      </w:pPr>
      <w:r>
        <w:rPr>
          <w:lang w:val="nn-NO"/>
        </w:rPr>
        <w:t xml:space="preserve">403,367 mill. kroner knytte til meirutgifter som følgje av auka prisar på drivstoff. Forsvarsdepartementet foreslår at meirutgiftene i 2022 vert dekka gjennom ei </w:t>
      </w:r>
      <w:proofErr w:type="spellStart"/>
      <w:r>
        <w:rPr>
          <w:lang w:val="nn-NO"/>
        </w:rPr>
        <w:t>omdisponering</w:t>
      </w:r>
      <w:proofErr w:type="spellEnd"/>
      <w:r>
        <w:rPr>
          <w:lang w:val="nn-NO"/>
        </w:rPr>
        <w:t xml:space="preserve"> frå kap. 1710, post 47 og kap. 1760, post 45.</w:t>
      </w:r>
    </w:p>
    <w:p w14:paraId="0ECE6B61" w14:textId="77777777" w:rsidR="00A37B67" w:rsidRDefault="006349A1" w:rsidP="00832DCE">
      <w:pPr>
        <w:pStyle w:val="Liste"/>
        <w:rPr>
          <w:lang w:val="nn-NO"/>
        </w:rPr>
      </w:pPr>
      <w:r>
        <w:rPr>
          <w:lang w:val="nn-NO"/>
        </w:rPr>
        <w:t xml:space="preserve">136,900 mill. kroner knytte til meirutgifter grunna valutaendringar på investeringar over driftsbudsjettet. Forsvarsdepartementet foreslår at meirutgiftene i 2022 vert dekka gjennom ei </w:t>
      </w:r>
      <w:proofErr w:type="spellStart"/>
      <w:r>
        <w:rPr>
          <w:lang w:val="nn-NO"/>
        </w:rPr>
        <w:t>omdisponering</w:t>
      </w:r>
      <w:proofErr w:type="spellEnd"/>
      <w:r>
        <w:rPr>
          <w:lang w:val="nn-NO"/>
        </w:rPr>
        <w:t xml:space="preserve"> frå kap. 1760, post 45.</w:t>
      </w:r>
    </w:p>
    <w:p w14:paraId="1FFA22FD" w14:textId="77777777" w:rsidR="00A37B67" w:rsidRDefault="006349A1" w:rsidP="00832DCE">
      <w:pPr>
        <w:pStyle w:val="Liste"/>
      </w:pPr>
      <w:r>
        <w:t xml:space="preserve">20,000 mill. kroner knytte til donasjon av </w:t>
      </w:r>
      <w:proofErr w:type="spellStart"/>
      <w:r>
        <w:t>personleg</w:t>
      </w:r>
      <w:proofErr w:type="spellEnd"/>
      <w:r>
        <w:t xml:space="preserve"> </w:t>
      </w:r>
      <w:proofErr w:type="spellStart"/>
      <w:r>
        <w:t>vinterutrusting</w:t>
      </w:r>
      <w:proofErr w:type="spellEnd"/>
      <w:r>
        <w:t xml:space="preserve"> til ukrainske </w:t>
      </w:r>
      <w:proofErr w:type="spellStart"/>
      <w:r>
        <w:t>soldatar</w:t>
      </w:r>
      <w:proofErr w:type="spellEnd"/>
      <w:r>
        <w:t xml:space="preserve"> som mottek trening gjennom det britiske </w:t>
      </w:r>
      <w:proofErr w:type="spellStart"/>
      <w:r>
        <w:rPr>
          <w:rStyle w:val="kursiv"/>
          <w:sz w:val="21"/>
          <w:szCs w:val="21"/>
        </w:rPr>
        <w:t>Operation</w:t>
      </w:r>
      <w:proofErr w:type="spellEnd"/>
      <w:r>
        <w:rPr>
          <w:rStyle w:val="kursiv"/>
          <w:sz w:val="21"/>
          <w:szCs w:val="21"/>
        </w:rPr>
        <w:t xml:space="preserve"> </w:t>
      </w:r>
      <w:proofErr w:type="spellStart"/>
      <w:r>
        <w:rPr>
          <w:rStyle w:val="kursiv"/>
          <w:sz w:val="21"/>
          <w:szCs w:val="21"/>
        </w:rPr>
        <w:t>Interflex</w:t>
      </w:r>
      <w:proofErr w:type="spellEnd"/>
      <w:r>
        <w:t xml:space="preserve">-initiativet. </w:t>
      </w:r>
      <w:proofErr w:type="spellStart"/>
      <w:r>
        <w:t>Noreg</w:t>
      </w:r>
      <w:proofErr w:type="spellEnd"/>
      <w:r>
        <w:t xml:space="preserve"> </w:t>
      </w:r>
      <w:proofErr w:type="spellStart"/>
      <w:r>
        <w:t>bidreg</w:t>
      </w:r>
      <w:proofErr w:type="spellEnd"/>
      <w:r>
        <w:t xml:space="preserve"> med </w:t>
      </w:r>
      <w:proofErr w:type="spellStart"/>
      <w:r>
        <w:t>instruktørar</w:t>
      </w:r>
      <w:proofErr w:type="spellEnd"/>
      <w:r>
        <w:t xml:space="preserve"> til </w:t>
      </w:r>
      <w:proofErr w:type="spellStart"/>
      <w:r>
        <w:t>Interflex</w:t>
      </w:r>
      <w:proofErr w:type="spellEnd"/>
      <w:r>
        <w:t xml:space="preserve">, og ukrainsk personell har behov for </w:t>
      </w:r>
      <w:proofErr w:type="spellStart"/>
      <w:r>
        <w:t>ytterlegare</w:t>
      </w:r>
      <w:proofErr w:type="spellEnd"/>
      <w:r>
        <w:t xml:space="preserve"> </w:t>
      </w:r>
      <w:proofErr w:type="spellStart"/>
      <w:r>
        <w:t>vinterutrusting</w:t>
      </w:r>
      <w:proofErr w:type="spellEnd"/>
      <w:r>
        <w:t xml:space="preserve"> under treninga. Forsvarsdepartementet foreslår </w:t>
      </w:r>
      <w:proofErr w:type="spellStart"/>
      <w:r>
        <w:t>difor</w:t>
      </w:r>
      <w:proofErr w:type="spellEnd"/>
      <w:r>
        <w:t xml:space="preserve"> ei omdisponering </w:t>
      </w:r>
      <w:proofErr w:type="spellStart"/>
      <w:r>
        <w:t>frå</w:t>
      </w:r>
      <w:proofErr w:type="spellEnd"/>
      <w:r>
        <w:t xml:space="preserve"> kap. 1700, post 79. </w:t>
      </w:r>
    </w:p>
    <w:p w14:paraId="5A1CF79C" w14:textId="77777777" w:rsidR="00A37B67" w:rsidRDefault="006349A1" w:rsidP="00832DCE">
      <w:pPr>
        <w:pStyle w:val="Liste"/>
      </w:pPr>
      <w:r>
        <w:t xml:space="preserve">15,000 mill. kroner knytte til norsk instruktørstønad i forbindelse med utdanning av ukrainske </w:t>
      </w:r>
      <w:proofErr w:type="spellStart"/>
      <w:r>
        <w:t>soldatar</w:t>
      </w:r>
      <w:proofErr w:type="spellEnd"/>
      <w:r>
        <w:t xml:space="preserve"> i Storbritannia. Forsvarsdepartementet foreslår at </w:t>
      </w:r>
      <w:proofErr w:type="spellStart"/>
      <w:r>
        <w:t>midlar</w:t>
      </w:r>
      <w:proofErr w:type="spellEnd"/>
      <w:r>
        <w:t xml:space="preserve"> </w:t>
      </w:r>
      <w:proofErr w:type="spellStart"/>
      <w:r>
        <w:t>frå</w:t>
      </w:r>
      <w:proofErr w:type="spellEnd"/>
      <w:r>
        <w:t xml:space="preserve"> kap. 1700, post 79 vert omdisponerte til </w:t>
      </w:r>
      <w:proofErr w:type="spellStart"/>
      <w:r>
        <w:t>føremålet</w:t>
      </w:r>
      <w:proofErr w:type="spellEnd"/>
      <w:r>
        <w:t>.</w:t>
      </w:r>
    </w:p>
    <w:p w14:paraId="24540240" w14:textId="77777777" w:rsidR="00A37B67" w:rsidRDefault="006349A1" w:rsidP="00832DCE">
      <w:pPr>
        <w:pStyle w:val="Liste"/>
        <w:rPr>
          <w:lang w:val="nn-NO"/>
        </w:rPr>
      </w:pPr>
      <w:r>
        <w:rPr>
          <w:lang w:val="nn-NO"/>
        </w:rPr>
        <w:t>10,000 mill. kroner knytte til personellrelatert EBA. Regjeringa har i 2022 løyvd 40 mill. kroner til Forsvarsbygg for å forbetre butilhøva til vernepliktige og yngre befal på Skjold, Bardufoss og Setermoen. Forsvaret og prosjektet er foreslått tilført ytterlegare 10 mill. kroner for å realisere denne målsettinga, frå kap. 1710, post 47.</w:t>
      </w:r>
    </w:p>
    <w:p w14:paraId="45E71E47" w14:textId="77777777" w:rsidR="00A37B67" w:rsidRDefault="006349A1" w:rsidP="00832DCE">
      <w:pPr>
        <w:pStyle w:val="Liste"/>
        <w:rPr>
          <w:lang w:val="nn-NO"/>
        </w:rPr>
      </w:pPr>
      <w:r>
        <w:rPr>
          <w:lang w:val="nn-NO"/>
        </w:rPr>
        <w:t>7,500 mill. kroner knytte til auka eksternfinansiering av prosjekt ved Forsvarets høgskole. Auka inntekter til forskingsprosjekta har ei tilsvarande utgiftsside, jf. kap. 4720, post 01.</w:t>
      </w:r>
    </w:p>
    <w:p w14:paraId="4E815924" w14:textId="77777777" w:rsidR="00A37B67" w:rsidRDefault="006349A1" w:rsidP="00832DCE">
      <w:pPr>
        <w:pStyle w:val="Liste"/>
        <w:rPr>
          <w:lang w:val="nn-NO"/>
        </w:rPr>
      </w:pPr>
      <w:r>
        <w:rPr>
          <w:lang w:val="nn-NO"/>
        </w:rPr>
        <w:t xml:space="preserve">7,000 mill. kroner knytte til meirutgifter i prosjekt for etablering av mellombels infrastruktur på Evenes. Forsvaret vart tildelt 44 mill. kroner i budsjettet for 2022 for å etablere mellombels infrastruktur (Hangar 2) på Evenes, tilpassa tyngre vedlikehald. Meirutgiftene er grunna ekstraordinær prisvekst og skifte av golvbelegg. Forsvarsdepartementet foreslår at meirutgiftene vert dekte gjennom </w:t>
      </w:r>
      <w:proofErr w:type="spellStart"/>
      <w:r>
        <w:rPr>
          <w:lang w:val="nn-NO"/>
        </w:rPr>
        <w:t>omdisponering</w:t>
      </w:r>
      <w:proofErr w:type="spellEnd"/>
      <w:r>
        <w:rPr>
          <w:lang w:val="nn-NO"/>
        </w:rPr>
        <w:t xml:space="preserve"> av midlar frå kap. 1710, post 47.</w:t>
      </w:r>
    </w:p>
    <w:p w14:paraId="5345A1A1" w14:textId="77777777" w:rsidR="00A37B67" w:rsidRDefault="006349A1" w:rsidP="00832DCE">
      <w:pPr>
        <w:pStyle w:val="Liste"/>
        <w:rPr>
          <w:lang w:val="nn-NO"/>
        </w:rPr>
      </w:pPr>
      <w:r>
        <w:rPr>
          <w:lang w:val="nn-NO"/>
        </w:rPr>
        <w:t xml:space="preserve">1,532 mill. kroner knytte til refusjon av lønnsutgifter frå Etterretningstenesta. Forsvarsdepartementet foreslår ei </w:t>
      </w:r>
      <w:proofErr w:type="spellStart"/>
      <w:r>
        <w:rPr>
          <w:lang w:val="nn-NO"/>
        </w:rPr>
        <w:t>omdisponering</w:t>
      </w:r>
      <w:proofErr w:type="spellEnd"/>
      <w:r>
        <w:rPr>
          <w:lang w:val="nn-NO"/>
        </w:rPr>
        <w:t xml:space="preserve"> av midlar frå kap. 1735, post 21.</w:t>
      </w:r>
    </w:p>
    <w:p w14:paraId="31567861" w14:textId="77777777" w:rsidR="00A37B67" w:rsidRDefault="006349A1" w:rsidP="00832DCE">
      <w:pPr>
        <w:pStyle w:val="Liste"/>
        <w:rPr>
          <w:lang w:val="nn-NO"/>
        </w:rPr>
      </w:pPr>
      <w:r>
        <w:rPr>
          <w:lang w:val="nn-NO"/>
        </w:rPr>
        <w:t>0,385 mill. kroner knytte til nye leveransevilkår for tenester levert av Forsvarets logistikkorganisasjon. Dette inneber ei fordelingsendring mellom brukarane, mellom anna driftseiningane i Forsvaret og Redningshelikoptertenesta. Forsvarsdepartementet foreslår difor ei auke på kap. 1720, post 01, med ei tilsvarande reduksjon på kap. 1791, post 01.</w:t>
      </w:r>
    </w:p>
    <w:p w14:paraId="5D54E160" w14:textId="77777777" w:rsidR="00A37B67" w:rsidRDefault="006349A1" w:rsidP="00832DCE">
      <w:pPr>
        <w:pStyle w:val="Liste"/>
        <w:rPr>
          <w:lang w:val="nn-NO"/>
        </w:rPr>
      </w:pPr>
      <w:r>
        <w:rPr>
          <w:lang w:val="nn-NO"/>
        </w:rPr>
        <w:t xml:space="preserve">0,250 mill. kroner knytte til ei løyving til </w:t>
      </w:r>
      <w:proofErr w:type="spellStart"/>
      <w:r>
        <w:rPr>
          <w:lang w:val="nn-NO"/>
        </w:rPr>
        <w:t>Tillitsvaltordninga</w:t>
      </w:r>
      <w:proofErr w:type="spellEnd"/>
      <w:r>
        <w:rPr>
          <w:lang w:val="nn-NO"/>
        </w:rPr>
        <w:t xml:space="preserve"> i Forsvaret i samanheng med markeringa av ordningas 50-årsjubileum i 2022. Løyvinga på posten er foreslått auka med 0,250 mill. kroner, med ein tilsvarande reduksjon på kap.1700, post 43.</w:t>
      </w:r>
    </w:p>
    <w:p w14:paraId="1C570C4C" w14:textId="77777777" w:rsidR="00A37B67" w:rsidRDefault="006349A1" w:rsidP="00832DCE">
      <w:pPr>
        <w:pStyle w:val="Liste"/>
        <w:rPr>
          <w:lang w:val="nn-NO"/>
        </w:rPr>
      </w:pPr>
      <w:r>
        <w:rPr>
          <w:lang w:val="nn-NO"/>
        </w:rPr>
        <w:t>0,165 mill. kroner knytte til vakthaldstenester levert av Forsvaret. Midlane er foreslått omdisponerte frå kap. 1735, post 21.</w:t>
      </w:r>
    </w:p>
    <w:p w14:paraId="527F9314" w14:textId="77777777" w:rsidR="00A37B67" w:rsidRDefault="006349A1" w:rsidP="00832DCE">
      <w:pPr>
        <w:pStyle w:val="Liste"/>
        <w:rPr>
          <w:lang w:val="nn-NO"/>
        </w:rPr>
      </w:pPr>
      <w:r>
        <w:rPr>
          <w:lang w:val="nn-NO"/>
        </w:rPr>
        <w:t>0,128 mill. kroner knytte til ny nøkkel for berekning av utgifter til gjenbruk- og returpliktig materiell, der fordelinga av utgiftene er endra. Auken på posten inneber forslag til ein tilsvarande reduksjon på kap. 1791, post 01.</w:t>
      </w:r>
    </w:p>
    <w:p w14:paraId="033A4D72" w14:textId="77777777" w:rsidR="00A37B67" w:rsidRDefault="006349A1" w:rsidP="00832DCE">
      <w:pPr>
        <w:rPr>
          <w:lang w:val="nn-NO"/>
        </w:rPr>
      </w:pPr>
      <w:r>
        <w:rPr>
          <w:lang w:val="nn-NO"/>
        </w:rPr>
        <w:t>Posten er foreslått redusert med:</w:t>
      </w:r>
    </w:p>
    <w:p w14:paraId="6EB9C675" w14:textId="77777777" w:rsidR="00A37B67" w:rsidRDefault="006349A1" w:rsidP="00832DCE">
      <w:pPr>
        <w:pStyle w:val="Liste"/>
        <w:rPr>
          <w:lang w:val="nn-NO"/>
        </w:rPr>
      </w:pPr>
      <w:r>
        <w:rPr>
          <w:lang w:val="nn-NO"/>
        </w:rPr>
        <w:t>100,000 mill. kroner knytte til lågare omsetning av varer og tenester levert til allierte under Cold Response 2022 enn budsjettert. Dette er varer og tenester Forsvaret leverer i forbindelse med øvinga, som deltakande nasjonar vert belasta for. Forventa inntekter er knytte til forventa utgifter jf. omtale av reduserte inntekter under kap. 4720, post 01.</w:t>
      </w:r>
    </w:p>
    <w:p w14:paraId="67FF719C" w14:textId="77777777" w:rsidR="00A37B67" w:rsidRDefault="006349A1" w:rsidP="00832DCE">
      <w:pPr>
        <w:pStyle w:val="Liste"/>
        <w:rPr>
          <w:lang w:val="nn-NO"/>
        </w:rPr>
      </w:pPr>
      <w:r>
        <w:rPr>
          <w:lang w:val="nn-NO"/>
        </w:rPr>
        <w:t xml:space="preserve">90,000 mill. kroner knytte til lågare driftsutgifter til NH90 enn budsjettert. Det er konkludert med å avslutte </w:t>
      </w:r>
      <w:proofErr w:type="spellStart"/>
      <w:r>
        <w:rPr>
          <w:lang w:val="nn-NO"/>
        </w:rPr>
        <w:t>innfasinga</w:t>
      </w:r>
      <w:proofErr w:type="spellEnd"/>
      <w:r>
        <w:rPr>
          <w:lang w:val="nn-NO"/>
        </w:rPr>
        <w:t xml:space="preserve"> av NH90. Forsvarsdepartementet har gitt Forsvarsmateriell i oppdrag å heve kontrakten med leverandøren, og Forsvaret har fått i oppdrag å innstille all øving </w:t>
      </w:r>
      <w:r>
        <w:rPr>
          <w:lang w:val="nn-NO"/>
        </w:rPr>
        <w:lastRenderedPageBreak/>
        <w:t>og trening med helikoptera. Forsvaret har sidan juni identifisert kva driftsmidlar ved NH90-systemet som kan frigjerast inneverande år. Mindreutgifta på 90 mill. kroner skuldast reduserte utgifter til materielldrift av NH90-systemet og til aktivitetsmidlar, der planlagt aktivitet er redusert til et minimum. Mindreutgifta er foreslått omdisponerte til kap. 1760, post 45, og bidreg til handtering av forsvarssektorens meirutgifter grunna mellom anna auka energi-, drivstoff-, og valutaprisar i 2022.</w:t>
      </w:r>
    </w:p>
    <w:p w14:paraId="4DB66F39" w14:textId="77777777" w:rsidR="00A37B67" w:rsidRDefault="006349A1" w:rsidP="00832DCE">
      <w:pPr>
        <w:pStyle w:val="Liste"/>
        <w:rPr>
          <w:lang w:val="nn-NO"/>
        </w:rPr>
      </w:pPr>
      <w:r>
        <w:rPr>
          <w:lang w:val="nn-NO"/>
        </w:rPr>
        <w:t>1,350 mill. kroner knytte til bonusutbetaling for personell som gjer teneste i Redningshelikoptertenesta. Forsvarsdepartementet foreslår at lønnsutgiftene vert omdisponerte frå kap. 1720, post 01, til kap. 1791, post 01.</w:t>
      </w:r>
    </w:p>
    <w:p w14:paraId="6AD5B9B7" w14:textId="77777777" w:rsidR="00A37B67" w:rsidRDefault="006349A1" w:rsidP="00832DCE">
      <w:pPr>
        <w:pStyle w:val="b-budkaptit"/>
        <w:rPr>
          <w:lang w:val="nn-NO"/>
        </w:rPr>
      </w:pPr>
      <w:r>
        <w:rPr>
          <w:lang w:val="nn-NO"/>
        </w:rPr>
        <w:t>Kap. 4720 Forsvaret</w:t>
      </w:r>
    </w:p>
    <w:p w14:paraId="2442A3C8" w14:textId="77777777" w:rsidR="00A37B67" w:rsidRDefault="006349A1" w:rsidP="00832DCE">
      <w:pPr>
        <w:pStyle w:val="Tabellnavn"/>
      </w:pPr>
      <w:r>
        <w:t>05N1xt2</w:t>
      </w:r>
    </w:p>
    <w:tbl>
      <w:tblPr>
        <w:tblW w:w="9498"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3686"/>
        <w:gridCol w:w="1984"/>
        <w:gridCol w:w="1601"/>
        <w:gridCol w:w="1518"/>
      </w:tblGrid>
      <w:tr w:rsidR="00A37B67" w14:paraId="0C494992" w14:textId="77777777" w:rsidTr="00D96B84">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9204B4" w14:textId="77777777" w:rsidR="00A37B67" w:rsidRDefault="00A37B67" w:rsidP="00832DCE">
            <w:pPr>
              <w:jc w:val="left"/>
            </w:pPr>
          </w:p>
        </w:tc>
        <w:tc>
          <w:tcPr>
            <w:tcW w:w="368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BCB2717" w14:textId="77777777" w:rsidR="00A37B67" w:rsidRDefault="00A37B67" w:rsidP="00D96B84">
            <w:pPr>
              <w:jc w:val="left"/>
            </w:pPr>
          </w:p>
        </w:tc>
        <w:tc>
          <w:tcPr>
            <w:tcW w:w="198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BA74B96" w14:textId="77777777" w:rsidR="00A37B67" w:rsidRDefault="00A37B67" w:rsidP="00832DCE">
            <w:pPr>
              <w:jc w:val="right"/>
            </w:pPr>
          </w:p>
        </w:tc>
        <w:tc>
          <w:tcPr>
            <w:tcW w:w="16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0B961B" w14:textId="77777777" w:rsidR="00A37B67" w:rsidRDefault="00A37B67" w:rsidP="00832DCE">
            <w:pPr>
              <w:jc w:val="right"/>
            </w:pPr>
          </w:p>
        </w:tc>
        <w:tc>
          <w:tcPr>
            <w:tcW w:w="15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8A50C5" w14:textId="77777777" w:rsidR="00A37B67" w:rsidRDefault="006349A1" w:rsidP="00832DCE">
            <w:pPr>
              <w:jc w:val="right"/>
            </w:pPr>
            <w:r>
              <w:t>(i 1 000 kr.)</w:t>
            </w:r>
          </w:p>
        </w:tc>
      </w:tr>
      <w:tr w:rsidR="00A37B67" w14:paraId="7E9C5B66" w14:textId="77777777" w:rsidTr="00D96B84">
        <w:trPr>
          <w:trHeight w:val="60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981BC3" w14:textId="77777777" w:rsidR="00A37B67" w:rsidRDefault="006349A1" w:rsidP="00832DCE">
            <w:pPr>
              <w:jc w:val="left"/>
            </w:pPr>
            <w:r>
              <w:t>Post</w:t>
            </w:r>
          </w:p>
        </w:tc>
        <w:tc>
          <w:tcPr>
            <w:tcW w:w="368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6DEABF" w14:textId="77777777" w:rsidR="00A37B67" w:rsidRDefault="006349A1" w:rsidP="00D96B84">
            <w:pPr>
              <w:jc w:val="left"/>
            </w:pPr>
            <w:r>
              <w:t>Kategori</w:t>
            </w:r>
          </w:p>
        </w:tc>
        <w:tc>
          <w:tcPr>
            <w:tcW w:w="198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3723D" w14:textId="77777777" w:rsidR="00A37B67" w:rsidRDefault="006349A1" w:rsidP="00832DCE">
            <w:pPr>
              <w:jc w:val="right"/>
            </w:pPr>
            <w:r>
              <w:t>Saldert budsjett 2022</w:t>
            </w:r>
          </w:p>
        </w:tc>
        <w:tc>
          <w:tcPr>
            <w:tcW w:w="16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24144" w14:textId="77777777" w:rsidR="00A37B67" w:rsidRDefault="006349A1" w:rsidP="00832DCE">
            <w:pPr>
              <w:jc w:val="right"/>
            </w:pPr>
            <w:r>
              <w:t>Løyving før omgruppering</w:t>
            </w:r>
          </w:p>
        </w:tc>
        <w:tc>
          <w:tcPr>
            <w:tcW w:w="15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1E7C88" w14:textId="77777777" w:rsidR="00A37B67" w:rsidRDefault="006349A1" w:rsidP="00832DCE">
            <w:pPr>
              <w:jc w:val="right"/>
            </w:pPr>
            <w:r>
              <w:t>Løyving etter omgruppering</w:t>
            </w:r>
          </w:p>
        </w:tc>
      </w:tr>
      <w:tr w:rsidR="00A37B67" w14:paraId="312B6D80" w14:textId="77777777" w:rsidTr="00D96B84">
        <w:trPr>
          <w:trHeight w:val="38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F6B61D9" w14:textId="77777777" w:rsidR="00A37B67" w:rsidRDefault="006349A1" w:rsidP="00832DCE">
            <w:pPr>
              <w:jc w:val="left"/>
            </w:pPr>
            <w:r>
              <w:t>01</w:t>
            </w:r>
          </w:p>
        </w:tc>
        <w:tc>
          <w:tcPr>
            <w:tcW w:w="368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959D2B" w14:textId="77777777" w:rsidR="00A37B67" w:rsidRDefault="006349A1" w:rsidP="00D96B84">
            <w:pPr>
              <w:jc w:val="left"/>
            </w:pPr>
            <w:r>
              <w:t>Driftsinntekter</w:t>
            </w:r>
          </w:p>
        </w:tc>
        <w:tc>
          <w:tcPr>
            <w:tcW w:w="198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BB6492" w14:textId="77777777" w:rsidR="00A37B67" w:rsidRDefault="006349A1" w:rsidP="00832DCE">
            <w:pPr>
              <w:jc w:val="right"/>
            </w:pPr>
            <w:r>
              <w:t>754 951</w:t>
            </w:r>
          </w:p>
        </w:tc>
        <w:tc>
          <w:tcPr>
            <w:tcW w:w="16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0E08BC" w14:textId="77777777" w:rsidR="00A37B67" w:rsidRDefault="006349A1" w:rsidP="00832DCE">
            <w:pPr>
              <w:jc w:val="right"/>
            </w:pPr>
            <w:r>
              <w:t>1 613 403</w:t>
            </w:r>
          </w:p>
        </w:tc>
        <w:tc>
          <w:tcPr>
            <w:tcW w:w="15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471EA04" w14:textId="77777777" w:rsidR="00A37B67" w:rsidRDefault="006349A1" w:rsidP="00832DCE">
            <w:pPr>
              <w:jc w:val="right"/>
            </w:pPr>
            <w:r>
              <w:t>1 520 903</w:t>
            </w:r>
          </w:p>
        </w:tc>
      </w:tr>
    </w:tbl>
    <w:p w14:paraId="33E5FF22" w14:textId="77777777" w:rsidR="00A37B67" w:rsidRDefault="006349A1" w:rsidP="00832DCE">
      <w:pPr>
        <w:pStyle w:val="b-post"/>
        <w:rPr>
          <w:lang w:val="nn-NO"/>
        </w:rPr>
      </w:pPr>
      <w:r>
        <w:rPr>
          <w:lang w:val="nn-NO"/>
        </w:rPr>
        <w:t>Post 01 Driftsinntekter</w:t>
      </w:r>
    </w:p>
    <w:p w14:paraId="197988FB" w14:textId="77777777" w:rsidR="00A37B67" w:rsidRDefault="006349A1" w:rsidP="00832DCE">
      <w:pPr>
        <w:rPr>
          <w:lang w:val="nn-NO"/>
        </w:rPr>
      </w:pPr>
      <w:r>
        <w:rPr>
          <w:lang w:val="nn-NO"/>
        </w:rPr>
        <w:t>Løyvinga på posten er foreslått netto redusert med 92,500 mill. kroner.</w:t>
      </w:r>
    </w:p>
    <w:p w14:paraId="6688BF8D" w14:textId="77777777" w:rsidR="00A37B67" w:rsidRDefault="006349A1" w:rsidP="00832DCE">
      <w:pPr>
        <w:rPr>
          <w:lang w:val="nn-NO"/>
        </w:rPr>
      </w:pPr>
      <w:r>
        <w:rPr>
          <w:lang w:val="nn-NO"/>
        </w:rPr>
        <w:t>Posten er foreslått auka med:</w:t>
      </w:r>
    </w:p>
    <w:p w14:paraId="2729712C" w14:textId="77777777" w:rsidR="00A37B67" w:rsidRDefault="006349A1" w:rsidP="00832DCE">
      <w:pPr>
        <w:pStyle w:val="Liste"/>
        <w:rPr>
          <w:lang w:val="nn-NO"/>
        </w:rPr>
      </w:pPr>
      <w:r>
        <w:rPr>
          <w:lang w:val="nn-NO"/>
        </w:rPr>
        <w:t>7,500 mill. kroner knytte til auka eksternfinansiering av prosjekt ved Forsvarets høgskole. Auka inntekter til forskingsprosjekta har ei tilsvarande utgiftsside, jf. kap. 1720, post 01.</w:t>
      </w:r>
    </w:p>
    <w:p w14:paraId="7BE75C81" w14:textId="77777777" w:rsidR="00A37B67" w:rsidRDefault="006349A1" w:rsidP="00832DCE">
      <w:pPr>
        <w:rPr>
          <w:lang w:val="nn-NO"/>
        </w:rPr>
      </w:pPr>
      <w:r>
        <w:rPr>
          <w:lang w:val="nn-NO"/>
        </w:rPr>
        <w:t>Posten er foreslått redusert med:</w:t>
      </w:r>
    </w:p>
    <w:p w14:paraId="75D4B18D" w14:textId="77777777" w:rsidR="00A37B67" w:rsidRDefault="006349A1" w:rsidP="00832DCE">
      <w:pPr>
        <w:pStyle w:val="Liste"/>
        <w:rPr>
          <w:lang w:val="nn-NO"/>
        </w:rPr>
      </w:pPr>
      <w:r>
        <w:rPr>
          <w:lang w:val="nn-NO"/>
        </w:rPr>
        <w:t>100,000 mill. kroner knytte til lågare omsetning av varer og tenester levert til allierte under Cold Response 2022 enn budsjettert. Dette er varer og tenester Forsvaret leverer i forbindelse med øvinga, som deltakande nasjonar vert belasta for. Forventa inntekter er knytte til forventa utgifter, jf. omtale av reduserte utgifter på kap. 1720, post 01.</w:t>
      </w:r>
    </w:p>
    <w:p w14:paraId="7BAC759D" w14:textId="77777777" w:rsidR="00A37B67" w:rsidRDefault="006349A1" w:rsidP="00832DCE">
      <w:pPr>
        <w:pStyle w:val="b-budkaptit"/>
        <w:rPr>
          <w:lang w:val="nn-NO"/>
        </w:rPr>
      </w:pPr>
      <w:r>
        <w:rPr>
          <w:lang w:val="nn-NO"/>
        </w:rPr>
        <w:t>Kap. 1735 Etterretningstenesta</w:t>
      </w:r>
    </w:p>
    <w:p w14:paraId="222910EE" w14:textId="77777777" w:rsidR="00A37B67" w:rsidRDefault="006349A1" w:rsidP="00832DCE">
      <w:pPr>
        <w:pStyle w:val="Tabellnavn"/>
      </w:pPr>
      <w:r>
        <w:t>05N1xt2</w:t>
      </w:r>
    </w:p>
    <w:tbl>
      <w:tblPr>
        <w:tblW w:w="7797"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2410"/>
        <w:gridCol w:w="1417"/>
        <w:gridCol w:w="1553"/>
        <w:gridCol w:w="1566"/>
      </w:tblGrid>
      <w:tr w:rsidR="00A37B67" w14:paraId="4A04BB07" w14:textId="77777777" w:rsidTr="00D96B8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7B4EE8" w14:textId="77777777" w:rsidR="00A37B67" w:rsidRDefault="00A37B67" w:rsidP="00832DCE">
            <w:pPr>
              <w:jc w:val="left"/>
            </w:pPr>
          </w:p>
        </w:tc>
        <w:tc>
          <w:tcPr>
            <w:tcW w:w="241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8EE8F5" w14:textId="77777777" w:rsidR="00A37B67" w:rsidRDefault="00A37B67" w:rsidP="00D96B84">
            <w:pPr>
              <w:jc w:val="left"/>
            </w:pP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28BCE35" w14:textId="77777777" w:rsidR="00A37B67" w:rsidRDefault="00A37B67" w:rsidP="00832DCE">
            <w:pPr>
              <w:jc w:val="right"/>
            </w:pPr>
          </w:p>
        </w:tc>
        <w:tc>
          <w:tcPr>
            <w:tcW w:w="15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727A81" w14:textId="77777777" w:rsidR="00A37B67" w:rsidRDefault="00A37B67" w:rsidP="00832DCE">
            <w:pPr>
              <w:jc w:val="right"/>
            </w:pPr>
          </w:p>
        </w:tc>
        <w:tc>
          <w:tcPr>
            <w:tcW w:w="15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D289FF" w14:textId="77777777" w:rsidR="00A37B67" w:rsidRDefault="006349A1" w:rsidP="00832DCE">
            <w:pPr>
              <w:jc w:val="right"/>
            </w:pPr>
            <w:r>
              <w:t>(i 1 000 kr.)</w:t>
            </w:r>
          </w:p>
        </w:tc>
      </w:tr>
      <w:tr w:rsidR="00A37B67" w14:paraId="3C840AA3" w14:textId="77777777" w:rsidTr="00D96B84">
        <w:trPr>
          <w:trHeight w:val="600"/>
        </w:trPr>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87C8A5" w14:textId="77777777" w:rsidR="00A37B67" w:rsidRDefault="006349A1" w:rsidP="00832DCE">
            <w:pPr>
              <w:jc w:val="left"/>
            </w:pPr>
            <w:r>
              <w:t>Post</w:t>
            </w:r>
          </w:p>
        </w:tc>
        <w:tc>
          <w:tcPr>
            <w:tcW w:w="24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293843" w14:textId="77777777" w:rsidR="00A37B67" w:rsidRDefault="006349A1" w:rsidP="00D96B84">
            <w:pPr>
              <w:jc w:val="left"/>
            </w:pPr>
            <w:r>
              <w:t>Kategori</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601F68" w14:textId="77777777" w:rsidR="00A37B67" w:rsidRDefault="006349A1" w:rsidP="00832DCE">
            <w:pPr>
              <w:jc w:val="right"/>
            </w:pPr>
            <w:r>
              <w:t>Saldert budsjett 2022</w:t>
            </w:r>
          </w:p>
        </w:tc>
        <w:tc>
          <w:tcPr>
            <w:tcW w:w="15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1B40B" w14:textId="77777777" w:rsidR="00A37B67" w:rsidRDefault="006349A1" w:rsidP="00832DCE">
            <w:pPr>
              <w:jc w:val="right"/>
            </w:pPr>
            <w:r>
              <w:t>Løyving før omgruppering</w:t>
            </w:r>
          </w:p>
        </w:tc>
        <w:tc>
          <w:tcPr>
            <w:tcW w:w="15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84ECFA" w14:textId="77777777" w:rsidR="00A37B67" w:rsidRDefault="006349A1" w:rsidP="00832DCE">
            <w:pPr>
              <w:jc w:val="right"/>
            </w:pPr>
            <w:r>
              <w:t>Løyving etter omgruppering</w:t>
            </w:r>
          </w:p>
        </w:tc>
      </w:tr>
      <w:tr w:rsidR="00A37B67" w14:paraId="11E4BA79" w14:textId="77777777" w:rsidTr="00D96B84">
        <w:trPr>
          <w:trHeight w:val="38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098E48F" w14:textId="77777777" w:rsidR="00A37B67" w:rsidRDefault="006349A1" w:rsidP="00832DCE">
            <w:pPr>
              <w:jc w:val="left"/>
            </w:pPr>
            <w:r>
              <w:t>21</w:t>
            </w:r>
          </w:p>
        </w:tc>
        <w:tc>
          <w:tcPr>
            <w:tcW w:w="241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4851784" w14:textId="77777777" w:rsidR="00A37B67" w:rsidRDefault="006349A1" w:rsidP="00D96B84">
            <w:pPr>
              <w:jc w:val="left"/>
            </w:pPr>
            <w:r>
              <w:t>Spesielle driftsutgifter</w:t>
            </w: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E40D6D" w14:textId="77777777" w:rsidR="00A37B67" w:rsidRDefault="006349A1" w:rsidP="00832DCE">
            <w:pPr>
              <w:jc w:val="right"/>
            </w:pPr>
            <w:r>
              <w:t>2 580 633</w:t>
            </w:r>
          </w:p>
        </w:tc>
        <w:tc>
          <w:tcPr>
            <w:tcW w:w="15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E3ECC9" w14:textId="77777777" w:rsidR="00A37B67" w:rsidRDefault="006349A1" w:rsidP="00832DCE">
            <w:pPr>
              <w:jc w:val="right"/>
            </w:pPr>
            <w:r>
              <w:t>2 765 510</w:t>
            </w:r>
          </w:p>
        </w:tc>
        <w:tc>
          <w:tcPr>
            <w:tcW w:w="15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FF9ADC" w14:textId="77777777" w:rsidR="00A37B67" w:rsidRDefault="006349A1" w:rsidP="00832DCE">
            <w:pPr>
              <w:jc w:val="right"/>
            </w:pPr>
            <w:r>
              <w:t>2 841 489</w:t>
            </w:r>
          </w:p>
        </w:tc>
      </w:tr>
    </w:tbl>
    <w:p w14:paraId="3A5AED8A" w14:textId="77777777" w:rsidR="00A37B67" w:rsidRDefault="006349A1" w:rsidP="00832DCE">
      <w:pPr>
        <w:pStyle w:val="b-post"/>
        <w:rPr>
          <w:lang w:val="nn-NO"/>
        </w:rPr>
      </w:pPr>
      <w:r>
        <w:rPr>
          <w:lang w:val="nn-NO"/>
        </w:rPr>
        <w:t>Post 21 Spesielle driftsutgifter</w:t>
      </w:r>
    </w:p>
    <w:p w14:paraId="4D578D44" w14:textId="77777777" w:rsidR="00A37B67" w:rsidRDefault="006349A1" w:rsidP="00832DCE">
      <w:pPr>
        <w:rPr>
          <w:lang w:val="nn-NO"/>
        </w:rPr>
      </w:pPr>
      <w:r>
        <w:rPr>
          <w:lang w:val="nn-NO"/>
        </w:rPr>
        <w:t>Løyvinga på posten er foreslått netto auka med 75,979 mill. kroner.</w:t>
      </w:r>
    </w:p>
    <w:p w14:paraId="32D34425" w14:textId="77777777" w:rsidR="00A37B67" w:rsidRDefault="006349A1" w:rsidP="00832DCE">
      <w:pPr>
        <w:rPr>
          <w:lang w:val="nn-NO"/>
        </w:rPr>
      </w:pPr>
      <w:r>
        <w:rPr>
          <w:lang w:val="nn-NO"/>
        </w:rPr>
        <w:lastRenderedPageBreak/>
        <w:t>Posten er foreslått auka med:</w:t>
      </w:r>
    </w:p>
    <w:p w14:paraId="6DE9FC21" w14:textId="77777777" w:rsidR="00A37B67" w:rsidRDefault="006349A1" w:rsidP="00832DCE">
      <w:pPr>
        <w:pStyle w:val="Liste"/>
        <w:rPr>
          <w:lang w:val="nn-NO"/>
        </w:rPr>
      </w:pPr>
      <w:r>
        <w:rPr>
          <w:lang w:val="nn-NO"/>
        </w:rPr>
        <w:t xml:space="preserve">77,676 mill. kroner knytte til meirutgifter grunna auka energi-, drivstoff-, og valutaprisar. Forsvarsdepartementet foreslår at meirutgiftene i 2022 vert dekka gjennom ei </w:t>
      </w:r>
      <w:proofErr w:type="spellStart"/>
      <w:r>
        <w:rPr>
          <w:lang w:val="nn-NO"/>
        </w:rPr>
        <w:t>omdisponering</w:t>
      </w:r>
      <w:proofErr w:type="spellEnd"/>
      <w:r>
        <w:rPr>
          <w:lang w:val="nn-NO"/>
        </w:rPr>
        <w:t xml:space="preserve"> frå kap. 1760, post 45.</w:t>
      </w:r>
    </w:p>
    <w:p w14:paraId="447A8323" w14:textId="77777777" w:rsidR="00A37B67" w:rsidRDefault="006349A1" w:rsidP="00832DCE">
      <w:pPr>
        <w:rPr>
          <w:lang w:val="nn-NO"/>
        </w:rPr>
      </w:pPr>
      <w:r>
        <w:rPr>
          <w:lang w:val="nn-NO"/>
        </w:rPr>
        <w:t>Posten er foreslått redusert med:</w:t>
      </w:r>
    </w:p>
    <w:p w14:paraId="2B05A703" w14:textId="77777777" w:rsidR="00A37B67" w:rsidRDefault="006349A1" w:rsidP="00832DCE">
      <w:pPr>
        <w:pStyle w:val="Liste"/>
        <w:rPr>
          <w:lang w:val="nn-NO"/>
        </w:rPr>
      </w:pPr>
      <w:r>
        <w:rPr>
          <w:lang w:val="nn-NO"/>
        </w:rPr>
        <w:t>1,532 mill. kroner knytte til refusjon av lønnsutgifter frå Etterretningstenesta til Forsvaret. Forsvarsdepartementet foreslår å omdisponere midlar til kap. 1720, post 01.</w:t>
      </w:r>
    </w:p>
    <w:p w14:paraId="12E4FB01" w14:textId="77777777" w:rsidR="00A37B67" w:rsidRDefault="006349A1" w:rsidP="00832DCE">
      <w:pPr>
        <w:pStyle w:val="Liste"/>
        <w:rPr>
          <w:lang w:val="nn-NO"/>
        </w:rPr>
      </w:pPr>
      <w:r>
        <w:rPr>
          <w:lang w:val="nn-NO"/>
        </w:rPr>
        <w:t>0,165 mill. kroner knytte til knytte til vakthaldstenester levert av Forsvaret. Midlane er foreslått omdisponerte til kap. 1720, post 01.</w:t>
      </w:r>
    </w:p>
    <w:p w14:paraId="757E11D4" w14:textId="77777777" w:rsidR="00A37B67" w:rsidRDefault="006349A1" w:rsidP="00832DCE">
      <w:pPr>
        <w:pStyle w:val="b-budkaptit"/>
        <w:rPr>
          <w:lang w:val="nn-NO"/>
        </w:rPr>
      </w:pPr>
      <w:r>
        <w:rPr>
          <w:lang w:val="nn-NO"/>
        </w:rPr>
        <w:t>Kap. 1760 Forsvarsmateriell og større anskaffingar og vedlikehald</w:t>
      </w:r>
    </w:p>
    <w:p w14:paraId="007EE243" w14:textId="77777777" w:rsidR="00A37B67" w:rsidRDefault="006349A1" w:rsidP="00832DCE">
      <w:pPr>
        <w:pStyle w:val="Tabellnavn"/>
      </w:pPr>
      <w:r>
        <w:t>05N1xt2</w:t>
      </w:r>
    </w:p>
    <w:tbl>
      <w:tblPr>
        <w:tblW w:w="8647"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3402"/>
        <w:gridCol w:w="1418"/>
        <w:gridCol w:w="1559"/>
        <w:gridCol w:w="1559"/>
      </w:tblGrid>
      <w:tr w:rsidR="00A37B67" w14:paraId="38A227E7" w14:textId="77777777" w:rsidTr="00884D55">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BADBB7" w14:textId="77777777" w:rsidR="00A37B67" w:rsidRDefault="00A37B67" w:rsidP="00832DCE">
            <w:pPr>
              <w:jc w:val="left"/>
            </w:pPr>
          </w:p>
        </w:tc>
        <w:tc>
          <w:tcPr>
            <w:tcW w:w="340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8BB7E1" w14:textId="77777777" w:rsidR="00A37B67" w:rsidRDefault="00A37B67" w:rsidP="00884D55">
            <w:pPr>
              <w:jc w:val="left"/>
            </w:pP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19DAC9" w14:textId="77777777" w:rsidR="00A37B67" w:rsidRDefault="00A37B67" w:rsidP="00832DCE">
            <w:pPr>
              <w:jc w:val="right"/>
            </w:pP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EB4160" w14:textId="77777777" w:rsidR="00A37B67" w:rsidRDefault="00A37B67" w:rsidP="00832DCE">
            <w:pPr>
              <w:jc w:val="right"/>
            </w:pP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37E03B" w14:textId="77777777" w:rsidR="00A37B67" w:rsidRDefault="006349A1" w:rsidP="00832DCE">
            <w:pPr>
              <w:jc w:val="right"/>
            </w:pPr>
            <w:r>
              <w:t>(i 1 000 kr.)</w:t>
            </w:r>
          </w:p>
        </w:tc>
      </w:tr>
      <w:tr w:rsidR="00A37B67" w14:paraId="558B2699" w14:textId="77777777" w:rsidTr="00884D55">
        <w:trPr>
          <w:trHeight w:val="60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E1950C" w14:textId="77777777" w:rsidR="00A37B67" w:rsidRDefault="006349A1" w:rsidP="00832DCE">
            <w:pPr>
              <w:jc w:val="left"/>
            </w:pPr>
            <w:r>
              <w:t>Post</w:t>
            </w:r>
          </w:p>
        </w:tc>
        <w:tc>
          <w:tcPr>
            <w:tcW w:w="34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1FB5D1" w14:textId="77777777" w:rsidR="00A37B67" w:rsidRDefault="006349A1" w:rsidP="00884D55">
            <w:pPr>
              <w:jc w:val="left"/>
            </w:pPr>
            <w:r>
              <w:t>Kategori</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8EDF33" w14:textId="77777777" w:rsidR="00A37B67" w:rsidRDefault="006349A1" w:rsidP="00832DCE">
            <w:pPr>
              <w:jc w:val="right"/>
            </w:pPr>
            <w:r>
              <w:t>Saldert budsjett 2022</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15A449" w14:textId="77777777" w:rsidR="00A37B67" w:rsidRDefault="006349A1" w:rsidP="00832DCE">
            <w:pPr>
              <w:jc w:val="right"/>
            </w:pPr>
            <w:r>
              <w:t>Løyving før omgruppering</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4C48A1" w14:textId="77777777" w:rsidR="00A37B67" w:rsidRDefault="006349A1" w:rsidP="00832DCE">
            <w:pPr>
              <w:jc w:val="right"/>
            </w:pPr>
            <w:r>
              <w:t>Løyving etter omgruppering</w:t>
            </w:r>
          </w:p>
        </w:tc>
      </w:tr>
      <w:tr w:rsidR="00A37B67" w14:paraId="3F906B41" w14:textId="77777777" w:rsidTr="00884D55">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56549AD1" w14:textId="77777777" w:rsidR="00A37B67" w:rsidRDefault="006349A1" w:rsidP="00832DCE">
            <w:pPr>
              <w:jc w:val="left"/>
            </w:pPr>
            <w:r>
              <w:t>01</w:t>
            </w:r>
          </w:p>
        </w:tc>
        <w:tc>
          <w:tcPr>
            <w:tcW w:w="3402" w:type="dxa"/>
            <w:tcBorders>
              <w:top w:val="single" w:sz="4" w:space="0" w:color="000000"/>
              <w:left w:val="nil"/>
              <w:bottom w:val="nil"/>
              <w:right w:val="nil"/>
            </w:tcBorders>
            <w:tcMar>
              <w:top w:w="128" w:type="dxa"/>
              <w:left w:w="43" w:type="dxa"/>
              <w:bottom w:w="43" w:type="dxa"/>
              <w:right w:w="43" w:type="dxa"/>
            </w:tcMar>
            <w:vAlign w:val="bottom"/>
          </w:tcPr>
          <w:p w14:paraId="06C41899" w14:textId="77777777" w:rsidR="00A37B67" w:rsidRDefault="006349A1" w:rsidP="00884D55">
            <w:pPr>
              <w:jc w:val="left"/>
            </w:pPr>
            <w:r>
              <w:t>Driftsutgifter</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2BF062CD" w14:textId="77777777" w:rsidR="00A37B67" w:rsidRDefault="006349A1" w:rsidP="00832DCE">
            <w:pPr>
              <w:jc w:val="right"/>
            </w:pPr>
            <w:r>
              <w:t>1 950 015</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400B154F" w14:textId="77777777" w:rsidR="00A37B67" w:rsidRDefault="006349A1" w:rsidP="00832DCE">
            <w:pPr>
              <w:jc w:val="right"/>
            </w:pPr>
            <w:r>
              <w:t>2 042 960</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043D5271" w14:textId="77777777" w:rsidR="00A37B67" w:rsidRDefault="006349A1" w:rsidP="00832DCE">
            <w:pPr>
              <w:jc w:val="right"/>
            </w:pPr>
            <w:r>
              <w:t>2 224 798</w:t>
            </w:r>
          </w:p>
        </w:tc>
      </w:tr>
      <w:tr w:rsidR="00A37B67" w14:paraId="02E34E8C" w14:textId="77777777" w:rsidTr="00884D55">
        <w:trPr>
          <w:trHeight w:val="640"/>
        </w:trPr>
        <w:tc>
          <w:tcPr>
            <w:tcW w:w="709" w:type="dxa"/>
            <w:tcBorders>
              <w:top w:val="nil"/>
              <w:left w:val="nil"/>
              <w:bottom w:val="nil"/>
              <w:right w:val="nil"/>
            </w:tcBorders>
            <w:tcMar>
              <w:top w:w="128" w:type="dxa"/>
              <w:left w:w="43" w:type="dxa"/>
              <w:bottom w:w="43" w:type="dxa"/>
              <w:right w:w="43" w:type="dxa"/>
            </w:tcMar>
          </w:tcPr>
          <w:p w14:paraId="226F6AEA" w14:textId="77777777" w:rsidR="00A37B67" w:rsidRDefault="006349A1" w:rsidP="00832DCE">
            <w:pPr>
              <w:jc w:val="left"/>
            </w:pPr>
            <w:r>
              <w:t>44</w:t>
            </w:r>
          </w:p>
        </w:tc>
        <w:tc>
          <w:tcPr>
            <w:tcW w:w="3402" w:type="dxa"/>
            <w:tcBorders>
              <w:top w:val="nil"/>
              <w:left w:val="nil"/>
              <w:bottom w:val="nil"/>
              <w:right w:val="nil"/>
            </w:tcBorders>
            <w:tcMar>
              <w:top w:w="128" w:type="dxa"/>
              <w:left w:w="43" w:type="dxa"/>
              <w:bottom w:w="43" w:type="dxa"/>
              <w:right w:w="43" w:type="dxa"/>
            </w:tcMar>
            <w:vAlign w:val="bottom"/>
          </w:tcPr>
          <w:p w14:paraId="276565BB" w14:textId="77777777" w:rsidR="00A37B67" w:rsidRDefault="006349A1" w:rsidP="00884D55">
            <w:pPr>
              <w:jc w:val="left"/>
            </w:pPr>
            <w:r>
              <w:t xml:space="preserve">Fellesfinansierte </w:t>
            </w:r>
            <w:proofErr w:type="spellStart"/>
            <w:r>
              <w:t>investeringar</w:t>
            </w:r>
            <w:proofErr w:type="spellEnd"/>
            <w:r>
              <w:t>, nasjonal finansiert del</w:t>
            </w:r>
          </w:p>
        </w:tc>
        <w:tc>
          <w:tcPr>
            <w:tcW w:w="1418" w:type="dxa"/>
            <w:tcBorders>
              <w:top w:val="nil"/>
              <w:left w:val="nil"/>
              <w:bottom w:val="nil"/>
              <w:right w:val="nil"/>
            </w:tcBorders>
            <w:tcMar>
              <w:top w:w="128" w:type="dxa"/>
              <w:left w:w="43" w:type="dxa"/>
              <w:bottom w:w="43" w:type="dxa"/>
              <w:right w:w="43" w:type="dxa"/>
            </w:tcMar>
            <w:vAlign w:val="bottom"/>
          </w:tcPr>
          <w:p w14:paraId="77FC7EC9" w14:textId="77777777" w:rsidR="00A37B67" w:rsidRDefault="006349A1" w:rsidP="00832DCE">
            <w:pPr>
              <w:jc w:val="right"/>
            </w:pPr>
            <w:r>
              <w:t>132 669</w:t>
            </w:r>
          </w:p>
        </w:tc>
        <w:tc>
          <w:tcPr>
            <w:tcW w:w="1559" w:type="dxa"/>
            <w:tcBorders>
              <w:top w:val="nil"/>
              <w:left w:val="nil"/>
              <w:bottom w:val="nil"/>
              <w:right w:val="nil"/>
            </w:tcBorders>
            <w:tcMar>
              <w:top w:w="128" w:type="dxa"/>
              <w:left w:w="43" w:type="dxa"/>
              <w:bottom w:w="43" w:type="dxa"/>
              <w:right w:w="43" w:type="dxa"/>
            </w:tcMar>
            <w:vAlign w:val="bottom"/>
          </w:tcPr>
          <w:p w14:paraId="2C98ECA4" w14:textId="77777777" w:rsidR="00A37B67" w:rsidRDefault="006349A1" w:rsidP="00832DCE">
            <w:pPr>
              <w:jc w:val="right"/>
            </w:pPr>
            <w:r>
              <w:t>132 669</w:t>
            </w:r>
          </w:p>
        </w:tc>
        <w:tc>
          <w:tcPr>
            <w:tcW w:w="1559" w:type="dxa"/>
            <w:tcBorders>
              <w:top w:val="nil"/>
              <w:left w:val="nil"/>
              <w:bottom w:val="nil"/>
              <w:right w:val="nil"/>
            </w:tcBorders>
            <w:tcMar>
              <w:top w:w="128" w:type="dxa"/>
              <w:left w:w="43" w:type="dxa"/>
              <w:bottom w:w="43" w:type="dxa"/>
              <w:right w:w="43" w:type="dxa"/>
            </w:tcMar>
            <w:vAlign w:val="bottom"/>
          </w:tcPr>
          <w:p w14:paraId="01BB20BB" w14:textId="77777777" w:rsidR="00A37B67" w:rsidRDefault="006349A1" w:rsidP="00832DCE">
            <w:pPr>
              <w:jc w:val="right"/>
            </w:pPr>
            <w:r>
              <w:t>177 373</w:t>
            </w:r>
          </w:p>
        </w:tc>
      </w:tr>
      <w:tr w:rsidR="00A37B67" w14:paraId="1F5226E3" w14:textId="77777777" w:rsidTr="00884D55">
        <w:trPr>
          <w:trHeight w:val="380"/>
        </w:trPr>
        <w:tc>
          <w:tcPr>
            <w:tcW w:w="709" w:type="dxa"/>
            <w:tcBorders>
              <w:top w:val="nil"/>
              <w:left w:val="nil"/>
              <w:bottom w:val="nil"/>
              <w:right w:val="nil"/>
            </w:tcBorders>
            <w:tcMar>
              <w:top w:w="128" w:type="dxa"/>
              <w:left w:w="43" w:type="dxa"/>
              <w:bottom w:w="43" w:type="dxa"/>
              <w:right w:w="43" w:type="dxa"/>
            </w:tcMar>
          </w:tcPr>
          <w:p w14:paraId="65491592" w14:textId="77777777" w:rsidR="00A37B67" w:rsidRDefault="006349A1" w:rsidP="00832DCE">
            <w:pPr>
              <w:jc w:val="left"/>
            </w:pPr>
            <w:r>
              <w:t>45</w:t>
            </w:r>
          </w:p>
        </w:tc>
        <w:tc>
          <w:tcPr>
            <w:tcW w:w="3402" w:type="dxa"/>
            <w:tcBorders>
              <w:top w:val="nil"/>
              <w:left w:val="nil"/>
              <w:bottom w:val="nil"/>
              <w:right w:val="nil"/>
            </w:tcBorders>
            <w:tcMar>
              <w:top w:w="128" w:type="dxa"/>
              <w:left w:w="43" w:type="dxa"/>
              <w:bottom w:w="43" w:type="dxa"/>
              <w:right w:w="43" w:type="dxa"/>
            </w:tcMar>
            <w:vAlign w:val="bottom"/>
          </w:tcPr>
          <w:p w14:paraId="3FCD622B" w14:textId="77777777" w:rsidR="00A37B67" w:rsidRDefault="006349A1" w:rsidP="00884D55">
            <w:pPr>
              <w:jc w:val="left"/>
            </w:pPr>
            <w:r>
              <w:t xml:space="preserve">Større </w:t>
            </w:r>
            <w:proofErr w:type="spellStart"/>
            <w:r>
              <w:t>utstyrsanskaffingar</w:t>
            </w:r>
            <w:proofErr w:type="spellEnd"/>
            <w:r>
              <w:t xml:space="preserve"> og </w:t>
            </w:r>
            <w:proofErr w:type="spellStart"/>
            <w:r>
              <w:t>vedlikehald</w:t>
            </w:r>
            <w:proofErr w:type="spellEnd"/>
          </w:p>
        </w:tc>
        <w:tc>
          <w:tcPr>
            <w:tcW w:w="1418" w:type="dxa"/>
            <w:tcBorders>
              <w:top w:val="nil"/>
              <w:left w:val="nil"/>
              <w:bottom w:val="nil"/>
              <w:right w:val="nil"/>
            </w:tcBorders>
            <w:tcMar>
              <w:top w:w="128" w:type="dxa"/>
              <w:left w:w="43" w:type="dxa"/>
              <w:bottom w:w="43" w:type="dxa"/>
              <w:right w:w="43" w:type="dxa"/>
            </w:tcMar>
            <w:vAlign w:val="bottom"/>
          </w:tcPr>
          <w:p w14:paraId="453BDF8A" w14:textId="77777777" w:rsidR="00A37B67" w:rsidRDefault="006349A1" w:rsidP="00832DCE">
            <w:pPr>
              <w:jc w:val="right"/>
            </w:pPr>
            <w:r>
              <w:t>20 346 486</w:t>
            </w:r>
          </w:p>
        </w:tc>
        <w:tc>
          <w:tcPr>
            <w:tcW w:w="1559" w:type="dxa"/>
            <w:tcBorders>
              <w:top w:val="nil"/>
              <w:left w:val="nil"/>
              <w:bottom w:val="nil"/>
              <w:right w:val="nil"/>
            </w:tcBorders>
            <w:tcMar>
              <w:top w:w="128" w:type="dxa"/>
              <w:left w:w="43" w:type="dxa"/>
              <w:bottom w:w="43" w:type="dxa"/>
              <w:right w:w="43" w:type="dxa"/>
            </w:tcMar>
            <w:vAlign w:val="bottom"/>
          </w:tcPr>
          <w:p w14:paraId="24FB9BC2" w14:textId="77777777" w:rsidR="00A37B67" w:rsidRDefault="006349A1" w:rsidP="00832DCE">
            <w:pPr>
              <w:jc w:val="right"/>
            </w:pPr>
            <w:r>
              <w:t>21 025 443</w:t>
            </w:r>
          </w:p>
        </w:tc>
        <w:tc>
          <w:tcPr>
            <w:tcW w:w="1559" w:type="dxa"/>
            <w:tcBorders>
              <w:top w:val="nil"/>
              <w:left w:val="nil"/>
              <w:bottom w:val="nil"/>
              <w:right w:val="nil"/>
            </w:tcBorders>
            <w:tcMar>
              <w:top w:w="128" w:type="dxa"/>
              <w:left w:w="43" w:type="dxa"/>
              <w:bottom w:w="43" w:type="dxa"/>
              <w:right w:w="43" w:type="dxa"/>
            </w:tcMar>
            <w:vAlign w:val="bottom"/>
          </w:tcPr>
          <w:p w14:paraId="63932728" w14:textId="77777777" w:rsidR="00A37B67" w:rsidRDefault="006349A1" w:rsidP="00832DCE">
            <w:pPr>
              <w:jc w:val="right"/>
            </w:pPr>
            <w:r>
              <w:t>21 363 700</w:t>
            </w:r>
          </w:p>
        </w:tc>
      </w:tr>
      <w:tr w:rsidR="00A37B67" w14:paraId="365955BD" w14:textId="77777777" w:rsidTr="00884D55">
        <w:trPr>
          <w:trHeight w:val="640"/>
        </w:trPr>
        <w:tc>
          <w:tcPr>
            <w:tcW w:w="709" w:type="dxa"/>
            <w:tcBorders>
              <w:top w:val="nil"/>
              <w:left w:val="nil"/>
              <w:bottom w:val="nil"/>
              <w:right w:val="nil"/>
            </w:tcBorders>
            <w:tcMar>
              <w:top w:w="128" w:type="dxa"/>
              <w:left w:w="43" w:type="dxa"/>
              <w:bottom w:w="43" w:type="dxa"/>
              <w:right w:w="43" w:type="dxa"/>
            </w:tcMar>
          </w:tcPr>
          <w:p w14:paraId="2DAAA7E2" w14:textId="77777777" w:rsidR="00A37B67" w:rsidRDefault="006349A1" w:rsidP="00832DCE">
            <w:pPr>
              <w:jc w:val="left"/>
            </w:pPr>
            <w:r>
              <w:t>48</w:t>
            </w:r>
          </w:p>
        </w:tc>
        <w:tc>
          <w:tcPr>
            <w:tcW w:w="3402" w:type="dxa"/>
            <w:tcBorders>
              <w:top w:val="nil"/>
              <w:left w:val="nil"/>
              <w:bottom w:val="nil"/>
              <w:right w:val="nil"/>
            </w:tcBorders>
            <w:tcMar>
              <w:top w:w="128" w:type="dxa"/>
              <w:left w:w="43" w:type="dxa"/>
              <w:bottom w:w="43" w:type="dxa"/>
              <w:right w:w="43" w:type="dxa"/>
            </w:tcMar>
            <w:vAlign w:val="bottom"/>
          </w:tcPr>
          <w:p w14:paraId="06F765A4" w14:textId="77777777" w:rsidR="00A37B67" w:rsidRDefault="006349A1" w:rsidP="00884D55">
            <w:pPr>
              <w:jc w:val="left"/>
            </w:pPr>
            <w:r>
              <w:t xml:space="preserve">Fellesfinansierte </w:t>
            </w:r>
            <w:proofErr w:type="spellStart"/>
            <w:r>
              <w:t>investeringar</w:t>
            </w:r>
            <w:proofErr w:type="spellEnd"/>
            <w:r>
              <w:t>, fellesfinansiert del</w:t>
            </w:r>
          </w:p>
        </w:tc>
        <w:tc>
          <w:tcPr>
            <w:tcW w:w="1418" w:type="dxa"/>
            <w:tcBorders>
              <w:top w:val="nil"/>
              <w:left w:val="nil"/>
              <w:bottom w:val="nil"/>
              <w:right w:val="nil"/>
            </w:tcBorders>
            <w:tcMar>
              <w:top w:w="128" w:type="dxa"/>
              <w:left w:w="43" w:type="dxa"/>
              <w:bottom w:w="43" w:type="dxa"/>
              <w:right w:w="43" w:type="dxa"/>
            </w:tcMar>
            <w:vAlign w:val="bottom"/>
          </w:tcPr>
          <w:p w14:paraId="5C030491" w14:textId="77777777" w:rsidR="00A37B67" w:rsidRDefault="006349A1" w:rsidP="00832DCE">
            <w:pPr>
              <w:jc w:val="right"/>
            </w:pPr>
            <w:r>
              <w:t>350 000</w:t>
            </w:r>
          </w:p>
        </w:tc>
        <w:tc>
          <w:tcPr>
            <w:tcW w:w="1559" w:type="dxa"/>
            <w:tcBorders>
              <w:top w:val="nil"/>
              <w:left w:val="nil"/>
              <w:bottom w:val="nil"/>
              <w:right w:val="nil"/>
            </w:tcBorders>
            <w:tcMar>
              <w:top w:w="128" w:type="dxa"/>
              <w:left w:w="43" w:type="dxa"/>
              <w:bottom w:w="43" w:type="dxa"/>
              <w:right w:w="43" w:type="dxa"/>
            </w:tcMar>
            <w:vAlign w:val="bottom"/>
          </w:tcPr>
          <w:p w14:paraId="7AD30D28" w14:textId="77777777" w:rsidR="00A37B67" w:rsidRDefault="006349A1" w:rsidP="00832DCE">
            <w:pPr>
              <w:jc w:val="right"/>
            </w:pPr>
            <w:r>
              <w:t>350 000</w:t>
            </w:r>
          </w:p>
        </w:tc>
        <w:tc>
          <w:tcPr>
            <w:tcW w:w="1559" w:type="dxa"/>
            <w:tcBorders>
              <w:top w:val="nil"/>
              <w:left w:val="nil"/>
              <w:bottom w:val="nil"/>
              <w:right w:val="nil"/>
            </w:tcBorders>
            <w:tcMar>
              <w:top w:w="128" w:type="dxa"/>
              <w:left w:w="43" w:type="dxa"/>
              <w:bottom w:w="43" w:type="dxa"/>
              <w:right w:w="43" w:type="dxa"/>
            </w:tcMar>
            <w:vAlign w:val="bottom"/>
          </w:tcPr>
          <w:p w14:paraId="0DACB99C" w14:textId="77777777" w:rsidR="00A37B67" w:rsidRDefault="006349A1" w:rsidP="00832DCE">
            <w:pPr>
              <w:jc w:val="right"/>
            </w:pPr>
            <w:r>
              <w:t>357 235</w:t>
            </w:r>
          </w:p>
        </w:tc>
      </w:tr>
      <w:tr w:rsidR="00A37B67" w14:paraId="145626E9" w14:textId="77777777" w:rsidTr="00884D55">
        <w:trPr>
          <w:trHeight w:val="64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1C3AF2C1" w14:textId="77777777" w:rsidR="00A37B67" w:rsidRDefault="006349A1" w:rsidP="00832DCE">
            <w:pPr>
              <w:jc w:val="left"/>
            </w:pPr>
            <w:r>
              <w:t>75</w:t>
            </w:r>
          </w:p>
        </w:tc>
        <w:tc>
          <w:tcPr>
            <w:tcW w:w="340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C7F8758" w14:textId="77777777" w:rsidR="00A37B67" w:rsidRDefault="006349A1" w:rsidP="00884D55">
            <w:pPr>
              <w:jc w:val="left"/>
            </w:pPr>
            <w:r>
              <w:t xml:space="preserve">Fellesfinansierte </w:t>
            </w:r>
            <w:proofErr w:type="spellStart"/>
            <w:r>
              <w:t>investeringar</w:t>
            </w:r>
            <w:proofErr w:type="spellEnd"/>
            <w:r>
              <w:t xml:space="preserve">, </w:t>
            </w:r>
            <w:proofErr w:type="spellStart"/>
            <w:r>
              <w:t>Noregs</w:t>
            </w:r>
            <w:proofErr w:type="spellEnd"/>
            <w:r>
              <w:t xml:space="preserve"> tilskott til NATO sitt investeringsprogram for tryggleik</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377FB68" w14:textId="77777777" w:rsidR="00A37B67" w:rsidRDefault="006349A1" w:rsidP="00832DCE">
            <w:pPr>
              <w:jc w:val="right"/>
            </w:pPr>
            <w:r>
              <w:t>111 931</w:t>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CF4A6B7" w14:textId="77777777" w:rsidR="00A37B67" w:rsidRDefault="006349A1" w:rsidP="00832DCE">
            <w:pPr>
              <w:jc w:val="right"/>
            </w:pPr>
            <w:r>
              <w:t>111 931</w:t>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0AC7D78" w14:textId="77777777" w:rsidR="00A37B67" w:rsidRDefault="006349A1" w:rsidP="00832DCE">
            <w:pPr>
              <w:jc w:val="right"/>
            </w:pPr>
            <w:r>
              <w:t>133 479</w:t>
            </w:r>
          </w:p>
        </w:tc>
      </w:tr>
    </w:tbl>
    <w:p w14:paraId="7716A35B" w14:textId="77777777" w:rsidR="00A37B67" w:rsidRDefault="006349A1" w:rsidP="00832DCE">
      <w:pPr>
        <w:pStyle w:val="b-post"/>
        <w:rPr>
          <w:lang w:val="nn-NO"/>
        </w:rPr>
      </w:pPr>
      <w:r>
        <w:rPr>
          <w:lang w:val="nn-NO"/>
        </w:rPr>
        <w:t>Post 01 Driftsutgifter</w:t>
      </w:r>
    </w:p>
    <w:p w14:paraId="3A85CC1A" w14:textId="77777777" w:rsidR="00A37B67" w:rsidRDefault="006349A1" w:rsidP="00832DCE">
      <w:pPr>
        <w:rPr>
          <w:lang w:val="nn-NO"/>
        </w:rPr>
      </w:pPr>
      <w:r>
        <w:rPr>
          <w:lang w:val="nn-NO"/>
        </w:rPr>
        <w:t>Løyvinga på posten er foreslått netto auka med 181,838 mill. kroner.</w:t>
      </w:r>
    </w:p>
    <w:p w14:paraId="39F3C69B" w14:textId="77777777" w:rsidR="00A37B67" w:rsidRDefault="006349A1" w:rsidP="00832DCE">
      <w:pPr>
        <w:rPr>
          <w:lang w:val="nn-NO"/>
        </w:rPr>
      </w:pPr>
      <w:r>
        <w:rPr>
          <w:lang w:val="nn-NO"/>
        </w:rPr>
        <w:t>Posten er foreslått auka med:</w:t>
      </w:r>
    </w:p>
    <w:p w14:paraId="5816F4E2" w14:textId="77777777" w:rsidR="00A37B67" w:rsidRDefault="006349A1" w:rsidP="00832DCE">
      <w:pPr>
        <w:pStyle w:val="Liste"/>
        <w:rPr>
          <w:lang w:val="nn-NO"/>
        </w:rPr>
      </w:pPr>
      <w:r>
        <w:rPr>
          <w:lang w:val="nn-NO"/>
        </w:rPr>
        <w:t xml:space="preserve">38,900 mill. kroner knytte til meirutgifter som følgje av auka energiprisar. Forsvarsdepartementet foreslår at meirutgifta i 2022 vert dekka gjennom ei </w:t>
      </w:r>
      <w:proofErr w:type="spellStart"/>
      <w:r>
        <w:rPr>
          <w:lang w:val="nn-NO"/>
        </w:rPr>
        <w:t>omdisponering</w:t>
      </w:r>
      <w:proofErr w:type="spellEnd"/>
      <w:r>
        <w:rPr>
          <w:lang w:val="nn-NO"/>
        </w:rPr>
        <w:t xml:space="preserve"> frå kap. 1760, post 45.</w:t>
      </w:r>
    </w:p>
    <w:p w14:paraId="03BD745F" w14:textId="77777777" w:rsidR="00A37B67" w:rsidRDefault="006349A1" w:rsidP="00832DCE">
      <w:pPr>
        <w:pStyle w:val="Liste"/>
        <w:rPr>
          <w:lang w:val="nn-NO"/>
        </w:rPr>
      </w:pPr>
      <w:r>
        <w:rPr>
          <w:lang w:val="nn-NO"/>
        </w:rPr>
        <w:t xml:space="preserve">35,000 mill. kroner knytte til meirutgifter for avhendingsverksemda i Forsvarsmateriell, som har hatt høgare avhendingsutgifter enn budsjettert. Inntektspotensialet frå sal av F-16 er betydeleg, men prosessen trekker ut i tid. Dette inneber at auka </w:t>
      </w:r>
      <w:proofErr w:type="spellStart"/>
      <w:r>
        <w:rPr>
          <w:lang w:val="nn-NO"/>
        </w:rPr>
        <w:t>salsomkostningar</w:t>
      </w:r>
      <w:proofErr w:type="spellEnd"/>
      <w:r>
        <w:rPr>
          <w:lang w:val="nn-NO"/>
        </w:rPr>
        <w:t xml:space="preserve"> ikkje kan trekkast frå salsinntekter i 2022, jf. fullmakt om nettobudsjettering av </w:t>
      </w:r>
      <w:proofErr w:type="spellStart"/>
      <w:r>
        <w:rPr>
          <w:lang w:val="nn-NO"/>
        </w:rPr>
        <w:t>salsomkostningar</w:t>
      </w:r>
      <w:proofErr w:type="spellEnd"/>
      <w:r>
        <w:rPr>
          <w:lang w:val="nn-NO"/>
        </w:rPr>
        <w:t xml:space="preserve">. </w:t>
      </w:r>
      <w:r>
        <w:rPr>
          <w:lang w:val="nn-NO"/>
        </w:rPr>
        <w:lastRenderedPageBreak/>
        <w:t xml:space="preserve">Forsvarsdepartementet foreslår at meirutgifta vert dekka gjennom ei </w:t>
      </w:r>
      <w:proofErr w:type="spellStart"/>
      <w:r>
        <w:rPr>
          <w:lang w:val="nn-NO"/>
        </w:rPr>
        <w:t>omdisponering</w:t>
      </w:r>
      <w:proofErr w:type="spellEnd"/>
      <w:r>
        <w:rPr>
          <w:lang w:val="nn-NO"/>
        </w:rPr>
        <w:t xml:space="preserve"> frå kap. 1760, post 45.</w:t>
      </w:r>
    </w:p>
    <w:p w14:paraId="16261411" w14:textId="77777777" w:rsidR="00A37B67" w:rsidRDefault="006349A1" w:rsidP="00832DCE">
      <w:pPr>
        <w:pStyle w:val="Liste"/>
        <w:rPr>
          <w:lang w:val="nn-NO"/>
        </w:rPr>
      </w:pPr>
      <w:r>
        <w:rPr>
          <w:lang w:val="nn-NO"/>
        </w:rPr>
        <w:t>30,000 mill. kroner knytte til innkjøp, av bussar og ombygging av desse til ambulansebussar. Initiativet skjer i samarbeid med nasjonale helsemyndigheiter. Forsvarsdepartementet foreslår midlar omdisponerte frå kap. 1700, post 79.</w:t>
      </w:r>
    </w:p>
    <w:p w14:paraId="4DDC8274" w14:textId="77777777" w:rsidR="00A37B67" w:rsidRDefault="006349A1" w:rsidP="00832DCE">
      <w:pPr>
        <w:pStyle w:val="Liste"/>
        <w:rPr>
          <w:lang w:val="nn-NO"/>
        </w:rPr>
      </w:pPr>
      <w:r>
        <w:rPr>
          <w:lang w:val="nn-NO"/>
        </w:rPr>
        <w:t>20,000 mill. kroner knytte til meirinntekter grunna auka sal av utrangert materiell med tilsvarande utgifter i avhendingsverksemda, jf. inntektsauke under kap. 4760, post 01.</w:t>
      </w:r>
    </w:p>
    <w:p w14:paraId="1F857169" w14:textId="77777777" w:rsidR="00A37B67" w:rsidRDefault="006349A1" w:rsidP="00832DCE">
      <w:pPr>
        <w:pStyle w:val="Liste"/>
        <w:rPr>
          <w:lang w:val="nn-NO"/>
        </w:rPr>
      </w:pPr>
      <w:r>
        <w:rPr>
          <w:spacing w:val="-1"/>
          <w:lang w:val="nn-NO"/>
        </w:rPr>
        <w:t>11,000 mill. kroner knytte til refusjon av system</w:t>
      </w:r>
      <w:r>
        <w:rPr>
          <w:lang w:val="nn-NO"/>
        </w:rPr>
        <w:t>artikkelforvaltningsutgifter (SAF) frå Forsvaret. Forsvarsmateriell støttar Forsvaret med forvaltning av materiell. SAF-aktiviteten er i hovudsak støtte til Hæren, der Forsvarsmateriell forvaltar støtte- og vedlikehaldsavtaler med leverandørane av materiellet. Forsvarsmateriell bestiller frå og betalar leverandøren, og får kostnadane refundert frå Forsvaret som har budsjettert for forvalting og vedlikehald, jf. inntektsauke på kap. 4760, post 01.</w:t>
      </w:r>
    </w:p>
    <w:p w14:paraId="5D5C97BE" w14:textId="77777777" w:rsidR="00A37B67" w:rsidRDefault="006349A1" w:rsidP="00832DCE">
      <w:pPr>
        <w:pStyle w:val="Liste"/>
        <w:rPr>
          <w:lang w:val="nn-NO"/>
        </w:rPr>
      </w:pPr>
      <w:r>
        <w:rPr>
          <w:lang w:val="nn-NO"/>
        </w:rPr>
        <w:t>10,876 mill. kroner knytte til at nasjonal tryggingsmyndigheit er tildelt midlar til FoU-relaterte investeringar på kap. 1760, postane 01 og 45. Det er behov for ei intern fordeling mellom postane for å tilpasse løyvingane etter utgiftsart.</w:t>
      </w:r>
    </w:p>
    <w:p w14:paraId="4436429E" w14:textId="77777777" w:rsidR="00A37B67" w:rsidRDefault="006349A1" w:rsidP="00832DCE">
      <w:pPr>
        <w:pStyle w:val="Liste"/>
        <w:rPr>
          <w:lang w:val="nn-NO"/>
        </w:rPr>
      </w:pPr>
      <w:r>
        <w:rPr>
          <w:lang w:val="nn-NO"/>
        </w:rPr>
        <w:t>5,000 mill. kroner knytte til auka refusjon for tenester til Sjøforsvaret, som følge av økte ordrar frå Sjøforsvaret til Forsvarsmateriell for tenester og innkjøp med tilsvarande utgifter, jf. auka inntekter på kap. 4760, post 01.</w:t>
      </w:r>
    </w:p>
    <w:p w14:paraId="70A68522" w14:textId="77777777" w:rsidR="00A37B67" w:rsidRDefault="006349A1" w:rsidP="00832DCE">
      <w:pPr>
        <w:pStyle w:val="Liste"/>
        <w:rPr>
          <w:lang w:val="nn-NO"/>
        </w:rPr>
      </w:pPr>
      <w:r>
        <w:rPr>
          <w:lang w:val="nn-NO"/>
        </w:rPr>
        <w:t xml:space="preserve">5,000 mill. kroner knytte til meirutgifter i samband med donasjon av NASAMS til Ukraina. Forsvarsdepartementet foreslår at meirutgifta vert dekka gjennom ei </w:t>
      </w:r>
      <w:proofErr w:type="spellStart"/>
      <w:r>
        <w:rPr>
          <w:lang w:val="nn-NO"/>
        </w:rPr>
        <w:t>omdisponering</w:t>
      </w:r>
      <w:proofErr w:type="spellEnd"/>
      <w:r>
        <w:rPr>
          <w:lang w:val="nn-NO"/>
        </w:rPr>
        <w:t xml:space="preserve"> frå kap. 1700, post 79.</w:t>
      </w:r>
    </w:p>
    <w:p w14:paraId="3F4E4C1C" w14:textId="77777777" w:rsidR="00A37B67" w:rsidRDefault="006349A1" w:rsidP="00832DCE">
      <w:pPr>
        <w:pStyle w:val="Liste"/>
        <w:rPr>
          <w:lang w:val="nn-NO"/>
        </w:rPr>
      </w:pPr>
      <w:r>
        <w:rPr>
          <w:lang w:val="nn-NO"/>
        </w:rPr>
        <w:t>4,500 mill. kroner knytte til utgiftsfordeling for vakttenester. Forsvaret driftar og budsjetterer for vakthald ved dei basane der også Forsvarsmateriell er til stades, i hovudsak Kolsås, Haakonsvern og Kjeller. Befal tilsett i Forsvarsmateriell tar ein del av vaktene, og ekstrakostnaden for dette vert refunderast frå Forsvarets avdelingar som har budsjettert for vakthaldet. Dette inneber ei inntektsauke på kap. 4760, post 01, med tilsvarande utgifter på kap. 1760, post 01.</w:t>
      </w:r>
    </w:p>
    <w:p w14:paraId="39CA913C" w14:textId="77777777" w:rsidR="00A37B67" w:rsidRDefault="006349A1" w:rsidP="00832DCE">
      <w:pPr>
        <w:pStyle w:val="Liste"/>
        <w:rPr>
          <w:lang w:val="nn-NO"/>
        </w:rPr>
      </w:pPr>
      <w:r>
        <w:rPr>
          <w:lang w:val="nn-NO"/>
        </w:rPr>
        <w:t xml:space="preserve">4,000 mill. kroner knytte til meirutgifter frå arbeid med materielldonasjonar til Ukraina. Forsvarsdepartementet foreslår at meirutgifta vert dekka gjennom ei </w:t>
      </w:r>
      <w:proofErr w:type="spellStart"/>
      <w:r>
        <w:rPr>
          <w:lang w:val="nn-NO"/>
        </w:rPr>
        <w:t>omdisponering</w:t>
      </w:r>
      <w:proofErr w:type="spellEnd"/>
      <w:r>
        <w:rPr>
          <w:lang w:val="nn-NO"/>
        </w:rPr>
        <w:t xml:space="preserve"> frå kap. 1700, post 79.</w:t>
      </w:r>
    </w:p>
    <w:p w14:paraId="2B327414" w14:textId="77777777" w:rsidR="00A37B67" w:rsidRDefault="006349A1" w:rsidP="00832DCE">
      <w:pPr>
        <w:pStyle w:val="Liste"/>
        <w:rPr>
          <w:lang w:val="nn-NO"/>
        </w:rPr>
      </w:pPr>
      <w:r>
        <w:rPr>
          <w:lang w:val="nn-NO"/>
        </w:rPr>
        <w:t xml:space="preserve">3,762 mill. kroner knytte til Nasjonal tryggingsmyndigheit sitt prosjekt P2950 – digital varslingsinfrastruktur. Prosjektet har auka aktivitet i 2022 for å nå prosjektets gjennomføringsplan, samstundes som planlagde aktivitetar i 2023 er framskynda til 2022. Forsvarsdepartementet foreslår at meirutgifta vert dekka gjennom ei </w:t>
      </w:r>
      <w:proofErr w:type="spellStart"/>
      <w:r>
        <w:rPr>
          <w:lang w:val="nn-NO"/>
        </w:rPr>
        <w:t>omdisponering</w:t>
      </w:r>
      <w:proofErr w:type="spellEnd"/>
      <w:r>
        <w:rPr>
          <w:lang w:val="nn-NO"/>
        </w:rPr>
        <w:t xml:space="preserve"> frå kap. 1760, post 45.</w:t>
      </w:r>
    </w:p>
    <w:p w14:paraId="499BEF78" w14:textId="77777777" w:rsidR="00A37B67" w:rsidRDefault="006349A1" w:rsidP="00832DCE">
      <w:pPr>
        <w:pStyle w:val="Liste"/>
        <w:rPr>
          <w:lang w:val="nn-NO"/>
        </w:rPr>
      </w:pPr>
      <w:r>
        <w:rPr>
          <w:lang w:val="nn-NO"/>
        </w:rPr>
        <w:t>3,000 mill. kroner knytte til meirutgifter i den ordinære avhendingsverksemda. Meirutgifta skuldast at netto inntekter frå salet ikkje er tilstrekkeleg i 2022 til å dekke auka avhendingsutgifter, jf. fullmakta om nettobudsjettering av </w:t>
      </w:r>
      <w:proofErr w:type="spellStart"/>
      <w:r>
        <w:rPr>
          <w:lang w:val="nn-NO"/>
        </w:rPr>
        <w:t>salsomkostningar</w:t>
      </w:r>
      <w:proofErr w:type="spellEnd"/>
      <w:r>
        <w:rPr>
          <w:lang w:val="nn-NO"/>
        </w:rPr>
        <w:t xml:space="preserve">. Forsvarsdepartementet foreslår at meirutgifta vert dekka gjennom ei </w:t>
      </w:r>
      <w:proofErr w:type="spellStart"/>
      <w:r>
        <w:rPr>
          <w:lang w:val="nn-NO"/>
        </w:rPr>
        <w:t>omdisponering</w:t>
      </w:r>
      <w:proofErr w:type="spellEnd"/>
      <w:r>
        <w:rPr>
          <w:lang w:val="nn-NO"/>
        </w:rPr>
        <w:t xml:space="preserve"> frå kap. 1760, post 45.</w:t>
      </w:r>
    </w:p>
    <w:p w14:paraId="7E3E9E04" w14:textId="77777777" w:rsidR="00A37B67" w:rsidRDefault="006349A1" w:rsidP="00832DCE">
      <w:pPr>
        <w:pStyle w:val="Liste"/>
        <w:rPr>
          <w:lang w:val="nn-NO"/>
        </w:rPr>
      </w:pPr>
      <w:r>
        <w:rPr>
          <w:lang w:val="nn-NO"/>
        </w:rPr>
        <w:t xml:space="preserve">3,000 mill. kroner knytte til handtering av avhendingsmateriell. Det er prognostisert meirutgifter for 2022. Dette skuldast auka avhendingstakt og arbeid med frigjering av lagerareal i Forsvaret. Forsvarsdepartementet foreslår at meirutgifta vert dekka gjennom ei </w:t>
      </w:r>
      <w:proofErr w:type="spellStart"/>
      <w:r>
        <w:rPr>
          <w:lang w:val="nn-NO"/>
        </w:rPr>
        <w:t>omdisponering</w:t>
      </w:r>
      <w:proofErr w:type="spellEnd"/>
      <w:r>
        <w:rPr>
          <w:lang w:val="nn-NO"/>
        </w:rPr>
        <w:t xml:space="preserve"> frå kap. 1760, post 45.</w:t>
      </w:r>
    </w:p>
    <w:p w14:paraId="4340EDF9" w14:textId="77777777" w:rsidR="00A37B67" w:rsidRDefault="006349A1" w:rsidP="00832DCE">
      <w:pPr>
        <w:pStyle w:val="Liste"/>
        <w:rPr>
          <w:lang w:val="nn-NO"/>
        </w:rPr>
      </w:pPr>
      <w:r>
        <w:rPr>
          <w:lang w:val="nn-NO"/>
        </w:rPr>
        <w:t xml:space="preserve">2,400 mill. kroner knytte til effektiviseringstiltaket </w:t>
      </w:r>
      <w:proofErr w:type="spellStart"/>
      <w:r>
        <w:rPr>
          <w:rStyle w:val="kursiv"/>
          <w:sz w:val="21"/>
          <w:szCs w:val="21"/>
        </w:rPr>
        <w:t>Robotic</w:t>
      </w:r>
      <w:proofErr w:type="spellEnd"/>
      <w:r>
        <w:rPr>
          <w:rStyle w:val="kursiv"/>
          <w:sz w:val="21"/>
          <w:szCs w:val="21"/>
        </w:rPr>
        <w:t xml:space="preserve"> </w:t>
      </w:r>
      <w:proofErr w:type="spellStart"/>
      <w:r>
        <w:rPr>
          <w:rStyle w:val="kursiv"/>
          <w:sz w:val="21"/>
          <w:szCs w:val="21"/>
        </w:rPr>
        <w:t>Process</w:t>
      </w:r>
      <w:proofErr w:type="spellEnd"/>
      <w:r>
        <w:rPr>
          <w:rStyle w:val="kursiv"/>
          <w:sz w:val="21"/>
          <w:szCs w:val="21"/>
        </w:rPr>
        <w:t xml:space="preserve"> Automation</w:t>
      </w:r>
      <w:r>
        <w:rPr>
          <w:lang w:val="nn-NO"/>
        </w:rPr>
        <w:t xml:space="preserve"> (RPA). Det er avsett midlar til effektiviseringstiltak i forsvarsektorens moderniserings- og effektiviseringsprogram. Tiltaket RPA i Forsvarsmateriell skal automatisere manuelle steg i vedlikehaldsrutinane ved maritime kapasitetar. Det er behov for ei intern omfordeling mellom postane for å tilpasse løyvingane etter utgiftsart. Forsvarsdepartementet foreslår ei </w:t>
      </w:r>
      <w:proofErr w:type="spellStart"/>
      <w:r>
        <w:rPr>
          <w:lang w:val="nn-NO"/>
        </w:rPr>
        <w:t>omdisponering</w:t>
      </w:r>
      <w:proofErr w:type="spellEnd"/>
      <w:r>
        <w:rPr>
          <w:lang w:val="nn-NO"/>
        </w:rPr>
        <w:t xml:space="preserve"> til posten frå kap. 1760, post 45.</w:t>
      </w:r>
    </w:p>
    <w:p w14:paraId="2CF6404D" w14:textId="77777777" w:rsidR="00A37B67" w:rsidRDefault="006349A1" w:rsidP="00832DCE">
      <w:pPr>
        <w:pStyle w:val="Liste"/>
        <w:rPr>
          <w:lang w:val="nn-NO"/>
        </w:rPr>
      </w:pPr>
      <w:r>
        <w:rPr>
          <w:lang w:val="nn-NO"/>
        </w:rPr>
        <w:lastRenderedPageBreak/>
        <w:t xml:space="preserve">2,400 mill. kroner knytte til styrking av kapasiteten på kontraktsrevisjon. Forsvarsmateriell har rekna ut at styrka kontraktsrevisjon kan gi vinstar i form av redusert pris på innkjøp utan konkurranse. Forsvarsdepartementet foreslår at meirutgifta i 2022 vert handtert gjennom ei </w:t>
      </w:r>
      <w:proofErr w:type="spellStart"/>
      <w:r>
        <w:rPr>
          <w:lang w:val="nn-NO"/>
        </w:rPr>
        <w:t>omdisponering</w:t>
      </w:r>
      <w:proofErr w:type="spellEnd"/>
      <w:r>
        <w:rPr>
          <w:lang w:val="nn-NO"/>
        </w:rPr>
        <w:t xml:space="preserve"> til posten frå kap. 1760, post 45.</w:t>
      </w:r>
    </w:p>
    <w:p w14:paraId="7E0D9173" w14:textId="77777777" w:rsidR="00A37B67" w:rsidRDefault="006349A1" w:rsidP="00832DCE">
      <w:pPr>
        <w:pStyle w:val="Liste"/>
        <w:rPr>
          <w:lang w:val="nn-NO"/>
        </w:rPr>
      </w:pPr>
      <w:r>
        <w:rPr>
          <w:lang w:val="nn-NO"/>
        </w:rPr>
        <w:t>2,000 mill. kroner knytte til inntektsauke på kap. 4760, post 01, som følgje av høgare refusjon av tenester på målestasjonar til andre NATO-lands sjøforsvar enn budsjettert. Auka inntekter frå desse tenestene har ei tilsvarande utgiftsside.</w:t>
      </w:r>
    </w:p>
    <w:p w14:paraId="6991F3EB" w14:textId="77777777" w:rsidR="00A37B67" w:rsidRDefault="006349A1" w:rsidP="00832DCE">
      <w:pPr>
        <w:pStyle w:val="Liste"/>
        <w:rPr>
          <w:lang w:val="nn-NO"/>
        </w:rPr>
      </w:pPr>
      <w:r>
        <w:rPr>
          <w:lang w:val="nn-NO"/>
        </w:rPr>
        <w:t xml:space="preserve">1,000 mill. kroner knytte til donasjon av eitt M109 artilleriskyts til Ukraina. Forsvarsdepartementet foreslår at meirutgifta vert dekka gjennom ei </w:t>
      </w:r>
      <w:proofErr w:type="spellStart"/>
      <w:r>
        <w:rPr>
          <w:lang w:val="nn-NO"/>
        </w:rPr>
        <w:t>omdisponering</w:t>
      </w:r>
      <w:proofErr w:type="spellEnd"/>
      <w:r>
        <w:rPr>
          <w:lang w:val="nn-NO"/>
        </w:rPr>
        <w:t xml:space="preserve"> frå kap. 1700, post 79.</w:t>
      </w:r>
    </w:p>
    <w:p w14:paraId="1F47640D" w14:textId="77777777" w:rsidR="00A37B67" w:rsidRDefault="006349A1" w:rsidP="00832DCE">
      <w:pPr>
        <w:pStyle w:val="b-post"/>
        <w:rPr>
          <w:lang w:val="nn-NO"/>
        </w:rPr>
      </w:pPr>
      <w:r>
        <w:rPr>
          <w:lang w:val="nn-NO"/>
        </w:rPr>
        <w:t>Post 44 Fellesfinansierte investeringar, nasjonal finansiert del</w:t>
      </w:r>
    </w:p>
    <w:p w14:paraId="10D60CDC" w14:textId="77777777" w:rsidR="00A37B67" w:rsidRDefault="006349A1" w:rsidP="00832DCE">
      <w:pPr>
        <w:rPr>
          <w:lang w:val="nn-NO"/>
        </w:rPr>
      </w:pPr>
      <w:r>
        <w:rPr>
          <w:lang w:val="nn-NO"/>
        </w:rPr>
        <w:t>Løyvinga på posten er foreslått netto auka med 44,704 mill. kroner.</w:t>
      </w:r>
    </w:p>
    <w:p w14:paraId="7EB807FE" w14:textId="77777777" w:rsidR="00A37B67" w:rsidRDefault="006349A1" w:rsidP="00832DCE">
      <w:pPr>
        <w:rPr>
          <w:lang w:val="nn-NO"/>
        </w:rPr>
      </w:pPr>
      <w:r>
        <w:rPr>
          <w:lang w:val="nn-NO"/>
        </w:rPr>
        <w:t>Posten er foreslått auka med:</w:t>
      </w:r>
    </w:p>
    <w:p w14:paraId="7517A4B0" w14:textId="77777777" w:rsidR="00A37B67" w:rsidRDefault="006349A1" w:rsidP="00832DCE">
      <w:pPr>
        <w:pStyle w:val="Liste"/>
      </w:pPr>
      <w:r>
        <w:t xml:space="preserve">44,704 mill. kroner som </w:t>
      </w:r>
      <w:proofErr w:type="spellStart"/>
      <w:r>
        <w:t>følgje</w:t>
      </w:r>
      <w:proofErr w:type="spellEnd"/>
      <w:r>
        <w:t xml:space="preserve"> av </w:t>
      </w:r>
      <w:proofErr w:type="spellStart"/>
      <w:r>
        <w:t>auka</w:t>
      </w:r>
      <w:proofErr w:type="spellEnd"/>
      <w:r>
        <w:t xml:space="preserve"> omfang på to NATO-prosjekt og oppstart av sju nye NATO-prosjekt. </w:t>
      </w:r>
      <w:proofErr w:type="spellStart"/>
      <w:r>
        <w:t>Auka</w:t>
      </w:r>
      <w:proofErr w:type="spellEnd"/>
      <w:r>
        <w:t xml:space="preserve"> omfang gjeld prosjekta </w:t>
      </w:r>
      <w:r>
        <w:rPr>
          <w:rStyle w:val="kursiv"/>
          <w:sz w:val="21"/>
          <w:szCs w:val="21"/>
        </w:rPr>
        <w:t>Restore AWACS Platform</w:t>
      </w:r>
      <w:r>
        <w:t xml:space="preserve"> og </w:t>
      </w:r>
      <w:r>
        <w:rPr>
          <w:rStyle w:val="kursiv"/>
          <w:sz w:val="21"/>
          <w:szCs w:val="21"/>
        </w:rPr>
        <w:t xml:space="preserve">Augment </w:t>
      </w:r>
      <w:proofErr w:type="spellStart"/>
      <w:r>
        <w:rPr>
          <w:rStyle w:val="kursiv"/>
          <w:sz w:val="21"/>
          <w:szCs w:val="21"/>
        </w:rPr>
        <w:t>the</w:t>
      </w:r>
      <w:proofErr w:type="spellEnd"/>
      <w:r>
        <w:rPr>
          <w:rStyle w:val="kursiv"/>
          <w:sz w:val="21"/>
          <w:szCs w:val="21"/>
        </w:rPr>
        <w:t xml:space="preserve"> JWC Training</w:t>
      </w:r>
      <w:r>
        <w:t xml:space="preserve"> </w:t>
      </w:r>
      <w:r>
        <w:rPr>
          <w:rStyle w:val="kursiv"/>
          <w:sz w:val="21"/>
          <w:szCs w:val="21"/>
        </w:rPr>
        <w:t xml:space="preserve">and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Capability</w:t>
      </w:r>
      <w:proofErr w:type="spellEnd"/>
      <w:r>
        <w:t xml:space="preserve">. Samstundes er sju nye prosjekt iverksette: </w:t>
      </w:r>
      <w:proofErr w:type="spellStart"/>
      <w:r>
        <w:rPr>
          <w:rStyle w:val="kursiv"/>
          <w:sz w:val="21"/>
          <w:szCs w:val="21"/>
        </w:rPr>
        <w:t>Provide</w:t>
      </w:r>
      <w:proofErr w:type="spellEnd"/>
      <w:r>
        <w:rPr>
          <w:rStyle w:val="kursiv"/>
          <w:sz w:val="21"/>
          <w:szCs w:val="21"/>
        </w:rPr>
        <w:t xml:space="preserve"> MPA–</w:t>
      </w:r>
      <w:proofErr w:type="spellStart"/>
      <w:r>
        <w:rPr>
          <w:rStyle w:val="kursiv"/>
          <w:sz w:val="21"/>
          <w:szCs w:val="21"/>
        </w:rPr>
        <w:t>apron</w:t>
      </w:r>
      <w:proofErr w:type="spellEnd"/>
      <w:r>
        <w:t xml:space="preserve">, </w:t>
      </w:r>
      <w:r>
        <w:rPr>
          <w:rStyle w:val="kursiv"/>
          <w:sz w:val="21"/>
          <w:szCs w:val="21"/>
        </w:rPr>
        <w:t xml:space="preserve">Restore Technical Water </w:t>
      </w:r>
      <w:proofErr w:type="spellStart"/>
      <w:r>
        <w:rPr>
          <w:rStyle w:val="kursiv"/>
          <w:sz w:val="21"/>
          <w:szCs w:val="21"/>
        </w:rPr>
        <w:t>Section</w:t>
      </w:r>
      <w:proofErr w:type="spellEnd"/>
      <w:r>
        <w:rPr>
          <w:rStyle w:val="kursiv"/>
          <w:sz w:val="21"/>
          <w:szCs w:val="21"/>
        </w:rPr>
        <w:t xml:space="preserve"> 1</w:t>
      </w:r>
      <w:r>
        <w:t xml:space="preserve">, samt fem oljevernprosjekt for </w:t>
      </w:r>
      <w:proofErr w:type="spellStart"/>
      <w:r>
        <w:t>kaiane</w:t>
      </w:r>
      <w:proofErr w:type="spellEnd"/>
      <w:r>
        <w:t xml:space="preserve"> på Andøya, Ørland, Evenes, Sørreisa og Namsen. Forsvarsdepartementet foreslår at 30,388 mill. kroner av </w:t>
      </w:r>
      <w:proofErr w:type="spellStart"/>
      <w:r>
        <w:t>meirutgiftene</w:t>
      </w:r>
      <w:proofErr w:type="spellEnd"/>
      <w:r>
        <w:t xml:space="preserve"> vert dekka gjennom </w:t>
      </w:r>
      <w:proofErr w:type="spellStart"/>
      <w:r>
        <w:t>auka</w:t>
      </w:r>
      <w:proofErr w:type="spellEnd"/>
      <w:r>
        <w:t xml:space="preserve"> inntekter </w:t>
      </w:r>
      <w:proofErr w:type="spellStart"/>
      <w:r>
        <w:t>frå</w:t>
      </w:r>
      <w:proofErr w:type="spellEnd"/>
      <w:r>
        <w:t xml:space="preserve"> NATO på kap. 4760, post 48, jf. Forsvarsdepartementets generelle </w:t>
      </w:r>
      <w:proofErr w:type="spellStart"/>
      <w:r>
        <w:t>meirinntektsfullmakt</w:t>
      </w:r>
      <w:proofErr w:type="spellEnd"/>
      <w:r>
        <w:t xml:space="preserve">. I tillegg foreslår Forsvarsdepartementet at </w:t>
      </w:r>
      <w:proofErr w:type="spellStart"/>
      <w:r>
        <w:t>resterande</w:t>
      </w:r>
      <w:proofErr w:type="spellEnd"/>
      <w:r>
        <w:t xml:space="preserve"> 14,316 mill. kroner vert dekka gjennom ei omdisponering </w:t>
      </w:r>
      <w:proofErr w:type="spellStart"/>
      <w:r>
        <w:t>frå</w:t>
      </w:r>
      <w:proofErr w:type="spellEnd"/>
      <w:r>
        <w:t xml:space="preserve"> kap. 1760, post 45.</w:t>
      </w:r>
    </w:p>
    <w:p w14:paraId="2715F93D" w14:textId="77777777" w:rsidR="00A37B67" w:rsidRDefault="006349A1" w:rsidP="00832DCE">
      <w:pPr>
        <w:pStyle w:val="b-post"/>
        <w:rPr>
          <w:lang w:val="nn-NO"/>
        </w:rPr>
      </w:pPr>
      <w:r>
        <w:rPr>
          <w:lang w:val="nn-NO"/>
        </w:rPr>
        <w:t>Post 45 Større utstyrsanskaffingar og vedlikehald</w:t>
      </w:r>
    </w:p>
    <w:p w14:paraId="11075209" w14:textId="77777777" w:rsidR="00A37B67" w:rsidRDefault="006349A1" w:rsidP="00832DCE">
      <w:pPr>
        <w:rPr>
          <w:lang w:val="nn-NO"/>
        </w:rPr>
      </w:pPr>
      <w:r>
        <w:rPr>
          <w:lang w:val="nn-NO"/>
        </w:rPr>
        <w:t>Løyvinga på posten er foreslått netto auka med 338,257 mill. kroner.</w:t>
      </w:r>
    </w:p>
    <w:p w14:paraId="60E2D193" w14:textId="77777777" w:rsidR="00A37B67" w:rsidRDefault="006349A1" w:rsidP="00832DCE">
      <w:pPr>
        <w:rPr>
          <w:lang w:val="nn-NO"/>
        </w:rPr>
      </w:pPr>
      <w:r>
        <w:rPr>
          <w:lang w:val="nn-NO"/>
        </w:rPr>
        <w:t>Posten er foreslått auka med:</w:t>
      </w:r>
    </w:p>
    <w:p w14:paraId="788ED7FB" w14:textId="77777777" w:rsidR="00A37B67" w:rsidRDefault="006349A1" w:rsidP="00832DCE">
      <w:pPr>
        <w:pStyle w:val="Liste"/>
        <w:rPr>
          <w:lang w:val="nn-NO"/>
        </w:rPr>
      </w:pPr>
      <w:r>
        <w:rPr>
          <w:lang w:val="nn-NO"/>
        </w:rPr>
        <w:t>799,190 mill. kroner knytte til valutajustering for investeringsprosjekta over 1 mrd. kroner. Endringa i valutaføresetnadene i budsjetterte utbetalingar i 2022 for store materiellprosjekt inneber forventa meirutgifter på til saman 1 483,950 mill. kroner i 2022. Med omsyn til valutajusteringa i saldert budsjett 2022 på 345,276 mill. kroner, og 339,484 mill. kroner i RNB 2022, foreslår Forsvarsdepartementet å valutajustere kap. 1760, post 45, med 799,190 mill. kroner. Valutajusteringa baserer seg på realiserte valutadifferansar til og med august 2022, pluss planlagde prosjekt med utbetaling til desember 2022 i utanlandsk valuta, gitt oppdaterte planar per 1. september 2022. Samla budsjetterte utbetalingar vil verta valutajusterte i 2022 utgjer om lag 8,717 mrd. kroner. Hovudårsaka til meirutgifta er kampflyprosjektet, der dollarkursen er endra frå 8,8334 per 1. mars 2022 til 10,0090 per 1. september 2022.</w:t>
      </w:r>
    </w:p>
    <w:p w14:paraId="1B00A163" w14:textId="77777777" w:rsidR="00A37B67" w:rsidRDefault="006349A1" w:rsidP="00832DCE">
      <w:pPr>
        <w:pStyle w:val="Liste"/>
      </w:pPr>
      <w:r>
        <w:t xml:space="preserve">280,000 mill. kroner knytte til donasjon av M72 </w:t>
      </w:r>
      <w:proofErr w:type="spellStart"/>
      <w:r>
        <w:t>panservernrakettar</w:t>
      </w:r>
      <w:proofErr w:type="spellEnd"/>
      <w:r>
        <w:t xml:space="preserve"> og M141 </w:t>
      </w:r>
      <w:proofErr w:type="spellStart"/>
      <w:r>
        <w:t>rakettkastarar</w:t>
      </w:r>
      <w:proofErr w:type="spellEnd"/>
      <w:r>
        <w:t xml:space="preserve"> som skal donerast til Ukraina. Det ukrainske forsvaret har stort behov for denne typen våpen. Våpentypen har </w:t>
      </w:r>
      <w:proofErr w:type="spellStart"/>
      <w:r>
        <w:t>tidlegare</w:t>
      </w:r>
      <w:proofErr w:type="spellEnd"/>
      <w:r>
        <w:t xml:space="preserve"> vorte donert av </w:t>
      </w:r>
      <w:proofErr w:type="spellStart"/>
      <w:r>
        <w:t>fleire</w:t>
      </w:r>
      <w:proofErr w:type="spellEnd"/>
      <w:r>
        <w:t xml:space="preserve"> land forutan </w:t>
      </w:r>
      <w:proofErr w:type="spellStart"/>
      <w:r>
        <w:t>Noreg</w:t>
      </w:r>
      <w:proofErr w:type="spellEnd"/>
      <w:r>
        <w:t xml:space="preserve"> og har vist seg svært effektive. </w:t>
      </w:r>
      <w:proofErr w:type="spellStart"/>
      <w:r>
        <w:t>Midlane</w:t>
      </w:r>
      <w:proofErr w:type="spellEnd"/>
      <w:r>
        <w:t xml:space="preserve"> skal </w:t>
      </w:r>
      <w:proofErr w:type="spellStart"/>
      <w:r>
        <w:t>nyttast</w:t>
      </w:r>
      <w:proofErr w:type="spellEnd"/>
      <w:r>
        <w:t xml:space="preserve"> til å kjøpe </w:t>
      </w:r>
      <w:proofErr w:type="spellStart"/>
      <w:r>
        <w:t>desse</w:t>
      </w:r>
      <w:proofErr w:type="spellEnd"/>
      <w:r>
        <w:t xml:space="preserve"> </w:t>
      </w:r>
      <w:proofErr w:type="spellStart"/>
      <w:r>
        <w:t>våpena</w:t>
      </w:r>
      <w:proofErr w:type="spellEnd"/>
      <w:r>
        <w:t xml:space="preserve"> </w:t>
      </w:r>
      <w:proofErr w:type="spellStart"/>
      <w:r>
        <w:t>frå</w:t>
      </w:r>
      <w:proofErr w:type="spellEnd"/>
      <w:r>
        <w:t xml:space="preserve"> produsent. Forsvarsdepartementet foreslår </w:t>
      </w:r>
      <w:proofErr w:type="spellStart"/>
      <w:r>
        <w:t>difor</w:t>
      </w:r>
      <w:proofErr w:type="spellEnd"/>
      <w:r>
        <w:t xml:space="preserve"> ei omdisponering </w:t>
      </w:r>
      <w:proofErr w:type="spellStart"/>
      <w:r>
        <w:t>frå</w:t>
      </w:r>
      <w:proofErr w:type="spellEnd"/>
      <w:r>
        <w:t xml:space="preserve"> kap. 1700 post 79.</w:t>
      </w:r>
    </w:p>
    <w:p w14:paraId="023C0758" w14:textId="77777777" w:rsidR="00A37B67" w:rsidRDefault="006349A1" w:rsidP="00832DCE">
      <w:pPr>
        <w:pStyle w:val="Liste"/>
      </w:pPr>
      <w:r>
        <w:t xml:space="preserve">90,000 mill. kroner knytte til </w:t>
      </w:r>
      <w:proofErr w:type="spellStart"/>
      <w:r>
        <w:t>lågare</w:t>
      </w:r>
      <w:proofErr w:type="spellEnd"/>
      <w:r>
        <w:t xml:space="preserve"> driftsutgifter til NH90 enn budsjettert, jf. omtale på kap. 1720, post 01. Forsvarsdepartementet foreslår at </w:t>
      </w:r>
      <w:proofErr w:type="spellStart"/>
      <w:r>
        <w:t>mindreutgifta</w:t>
      </w:r>
      <w:proofErr w:type="spellEnd"/>
      <w:r>
        <w:t xml:space="preserve"> vert omdisponert til kap. 1760, post 45, og </w:t>
      </w:r>
      <w:proofErr w:type="spellStart"/>
      <w:r>
        <w:t>bidreg</w:t>
      </w:r>
      <w:proofErr w:type="spellEnd"/>
      <w:r>
        <w:t xml:space="preserve"> til handtering av forsvarssektorens </w:t>
      </w:r>
      <w:proofErr w:type="spellStart"/>
      <w:r>
        <w:t>meirutgifter</w:t>
      </w:r>
      <w:proofErr w:type="spellEnd"/>
      <w:r>
        <w:t xml:space="preserve">, grunna mellom anna </w:t>
      </w:r>
      <w:proofErr w:type="spellStart"/>
      <w:r>
        <w:t>auka</w:t>
      </w:r>
      <w:proofErr w:type="spellEnd"/>
      <w:r>
        <w:t xml:space="preserve"> energi-, drivstoff-, og </w:t>
      </w:r>
      <w:proofErr w:type="spellStart"/>
      <w:r>
        <w:t>valutaprisar</w:t>
      </w:r>
      <w:proofErr w:type="spellEnd"/>
      <w:r>
        <w:t xml:space="preserve"> i 2022.</w:t>
      </w:r>
    </w:p>
    <w:p w14:paraId="53F26D2B" w14:textId="77777777" w:rsidR="00A37B67" w:rsidRDefault="006349A1" w:rsidP="00832DCE">
      <w:pPr>
        <w:pStyle w:val="Liste"/>
        <w:rPr>
          <w:lang w:val="nn-NO"/>
        </w:rPr>
      </w:pPr>
      <w:r>
        <w:rPr>
          <w:lang w:val="nn-NO"/>
        </w:rPr>
        <w:lastRenderedPageBreak/>
        <w:t>90,000 mill. kroner knytte til tilbakebetalte forskot gjennom bankgarantiar, grunna heving av kontrakt for kjøp av NH90 helikopter som gir ei tilsvarande meirinntekt på kap. 4760, post 45. Midlane er foreslått nytta til å bidra til handtering av forsvarssektorens meirutgifter, grunna mellom anna auka energi-, drivstoff-, og valutaprisar i 2022</w:t>
      </w:r>
    </w:p>
    <w:p w14:paraId="1652FF4A" w14:textId="77777777" w:rsidR="00A37B67" w:rsidRDefault="006349A1" w:rsidP="00832DCE">
      <w:pPr>
        <w:pStyle w:val="Liste"/>
        <w:rPr>
          <w:lang w:val="nn-NO"/>
        </w:rPr>
      </w:pPr>
      <w:r>
        <w:rPr>
          <w:lang w:val="nn-NO"/>
        </w:rPr>
        <w:t>80,000 mill. kroner knytte til å erstatta donert militært materiell til Ukraina. Forsvarsdepartementet foreslår midlar omdisponerte frå kap. 1700, post 79.</w:t>
      </w:r>
    </w:p>
    <w:p w14:paraId="09187D3F" w14:textId="77777777" w:rsidR="00A37B67" w:rsidRDefault="006349A1" w:rsidP="00832DCE">
      <w:pPr>
        <w:pStyle w:val="Liste"/>
        <w:rPr>
          <w:lang w:val="nn-NO"/>
        </w:rPr>
      </w:pPr>
      <w:r>
        <w:rPr>
          <w:lang w:val="nn-NO"/>
        </w:rPr>
        <w:t>16,000 mill. kroner til å erstatta to krokløft som har vorte donerte til Ukraina. Dette er køyretøy som støttar donasjonen av NASAMS-luftvern. Forsvarsdepartementet foreslår midlar omdisponerte frå kap. 1700, post 79.</w:t>
      </w:r>
    </w:p>
    <w:p w14:paraId="0B8998AE" w14:textId="77777777" w:rsidR="00A37B67" w:rsidRDefault="006349A1" w:rsidP="00832DCE">
      <w:pPr>
        <w:pStyle w:val="Liste"/>
      </w:pPr>
      <w:r>
        <w:t xml:space="preserve">9,500 mill. kroner knytte til </w:t>
      </w:r>
      <w:proofErr w:type="spellStart"/>
      <w:r>
        <w:t>auka</w:t>
      </w:r>
      <w:proofErr w:type="spellEnd"/>
      <w:r>
        <w:t xml:space="preserve"> inntekter </w:t>
      </w:r>
      <w:proofErr w:type="spellStart"/>
      <w:r>
        <w:t>frå</w:t>
      </w:r>
      <w:proofErr w:type="spellEnd"/>
      <w:r>
        <w:t xml:space="preserve"> royalties på kap. 4760, post 45. </w:t>
      </w:r>
      <w:proofErr w:type="spellStart"/>
      <w:r>
        <w:t>Auka</w:t>
      </w:r>
      <w:proofErr w:type="spellEnd"/>
      <w:r>
        <w:t xml:space="preserve"> inntekter </w:t>
      </w:r>
      <w:proofErr w:type="spellStart"/>
      <w:r>
        <w:t>frå</w:t>
      </w:r>
      <w:proofErr w:type="spellEnd"/>
      <w:r>
        <w:t xml:space="preserve"> </w:t>
      </w:r>
      <w:proofErr w:type="spellStart"/>
      <w:r>
        <w:t>royalities</w:t>
      </w:r>
      <w:proofErr w:type="spellEnd"/>
      <w:r>
        <w:t xml:space="preserve"> er i </w:t>
      </w:r>
      <w:proofErr w:type="spellStart"/>
      <w:r>
        <w:t>hovudsak</w:t>
      </w:r>
      <w:proofErr w:type="spellEnd"/>
      <w:r>
        <w:t xml:space="preserve"> knytte til ulike utviklingsprosjekt ved </w:t>
      </w:r>
      <w:r>
        <w:rPr>
          <w:rStyle w:val="kursiv"/>
          <w:sz w:val="21"/>
          <w:szCs w:val="21"/>
        </w:rPr>
        <w:t xml:space="preserve">Kongsberg </w:t>
      </w:r>
      <w:proofErr w:type="spellStart"/>
      <w:r>
        <w:rPr>
          <w:rStyle w:val="kursiv"/>
          <w:sz w:val="21"/>
          <w:szCs w:val="21"/>
        </w:rPr>
        <w:t>Defence</w:t>
      </w:r>
      <w:proofErr w:type="spellEnd"/>
      <w:r>
        <w:rPr>
          <w:rStyle w:val="kursiv"/>
          <w:sz w:val="21"/>
          <w:szCs w:val="21"/>
        </w:rPr>
        <w:t xml:space="preserve"> &amp; Aerospace</w:t>
      </w:r>
      <w:r>
        <w:t xml:space="preserve"> og utviklinga av NSM. Forsvarsdepartement foreslår at </w:t>
      </w:r>
      <w:proofErr w:type="spellStart"/>
      <w:r>
        <w:t>meirinntekta</w:t>
      </w:r>
      <w:proofErr w:type="spellEnd"/>
      <w:r>
        <w:t xml:space="preserve"> vert nytta på kap. 1760, post 45, for handtering av forsvarssektorens </w:t>
      </w:r>
      <w:proofErr w:type="spellStart"/>
      <w:r>
        <w:t>meirutgifter</w:t>
      </w:r>
      <w:proofErr w:type="spellEnd"/>
      <w:r>
        <w:t xml:space="preserve"> grunna mellom anna </w:t>
      </w:r>
      <w:proofErr w:type="spellStart"/>
      <w:r>
        <w:t>auka</w:t>
      </w:r>
      <w:proofErr w:type="spellEnd"/>
      <w:r>
        <w:t xml:space="preserve"> energi-, drivstoff-, og </w:t>
      </w:r>
      <w:proofErr w:type="spellStart"/>
      <w:r>
        <w:t>valutaprisar</w:t>
      </w:r>
      <w:proofErr w:type="spellEnd"/>
      <w:r>
        <w:t xml:space="preserve"> i 2022.</w:t>
      </w:r>
    </w:p>
    <w:p w14:paraId="38B306EE" w14:textId="77777777" w:rsidR="00A37B67" w:rsidRDefault="006349A1" w:rsidP="00832DCE">
      <w:pPr>
        <w:pStyle w:val="Liste"/>
        <w:rPr>
          <w:lang w:val="nn-NO"/>
        </w:rPr>
      </w:pPr>
      <w:r>
        <w:rPr>
          <w:lang w:val="nn-NO"/>
        </w:rPr>
        <w:t>2,886 mill. kroner knytte mindreforbruk på kap. 1700, post 43. Midlane er foreslått omdisponerte til posten for å bidra til handtering av forsvarssektorens meirutgifter grunna mellom anna auka energi-, drivstoff-, og valutaprisar i 2022.</w:t>
      </w:r>
    </w:p>
    <w:p w14:paraId="471DA962" w14:textId="77777777" w:rsidR="00A37B67" w:rsidRDefault="006349A1" w:rsidP="00832DCE">
      <w:pPr>
        <w:pStyle w:val="Liste"/>
      </w:pPr>
      <w:r>
        <w:t xml:space="preserve">2,000 mill. kroner knytte til øvinga </w:t>
      </w:r>
      <w:r>
        <w:rPr>
          <w:rStyle w:val="kursiv"/>
          <w:sz w:val="21"/>
          <w:szCs w:val="21"/>
        </w:rPr>
        <w:t xml:space="preserve">Barents </w:t>
      </w:r>
      <w:proofErr w:type="spellStart"/>
      <w:r>
        <w:rPr>
          <w:rStyle w:val="kursiv"/>
          <w:sz w:val="21"/>
          <w:szCs w:val="21"/>
        </w:rPr>
        <w:t>Rescue</w:t>
      </w:r>
      <w:proofErr w:type="spellEnd"/>
      <w:r>
        <w:rPr>
          <w:rStyle w:val="kursiv"/>
          <w:sz w:val="21"/>
          <w:szCs w:val="21"/>
        </w:rPr>
        <w:t xml:space="preserve"> 2022</w:t>
      </w:r>
      <w:r>
        <w:t xml:space="preserve">. Som </w:t>
      </w:r>
      <w:proofErr w:type="spellStart"/>
      <w:r>
        <w:t>følgje</w:t>
      </w:r>
      <w:proofErr w:type="spellEnd"/>
      <w:r>
        <w:t xml:space="preserve"> av at øvinga </w:t>
      </w:r>
      <w:proofErr w:type="spellStart"/>
      <w:r>
        <w:t>ikkje</w:t>
      </w:r>
      <w:proofErr w:type="spellEnd"/>
      <w:r>
        <w:t xml:space="preserve"> vert gjennomført i 2022 foreslår Justis- og beredskapsdepartementet å </w:t>
      </w:r>
      <w:proofErr w:type="spellStart"/>
      <w:r>
        <w:t>overføra</w:t>
      </w:r>
      <w:proofErr w:type="spellEnd"/>
      <w:r>
        <w:t xml:space="preserve"> </w:t>
      </w:r>
      <w:proofErr w:type="spellStart"/>
      <w:r>
        <w:t>tilsvarande</w:t>
      </w:r>
      <w:proofErr w:type="spellEnd"/>
      <w:r>
        <w:t xml:space="preserve"> </w:t>
      </w:r>
      <w:proofErr w:type="spellStart"/>
      <w:r>
        <w:t>midlar</w:t>
      </w:r>
      <w:proofErr w:type="spellEnd"/>
      <w:r>
        <w:t xml:space="preserve"> tilbake til departementa. For Forsvarsdepartementet </w:t>
      </w:r>
      <w:proofErr w:type="spellStart"/>
      <w:r>
        <w:t>utgjer</w:t>
      </w:r>
      <w:proofErr w:type="spellEnd"/>
      <w:r>
        <w:t xml:space="preserve"> rammeoverføringa 2 mill. kroner. Forsvarsdepartementet foreslår at </w:t>
      </w:r>
      <w:proofErr w:type="spellStart"/>
      <w:r>
        <w:t>midlane</w:t>
      </w:r>
      <w:proofErr w:type="spellEnd"/>
      <w:r>
        <w:t xml:space="preserve"> vert nytta på kap. 1760, post 45, for handtering av forsvarssektorens </w:t>
      </w:r>
      <w:proofErr w:type="spellStart"/>
      <w:r>
        <w:t>meirutgif</w:t>
      </w:r>
      <w:r>
        <w:rPr>
          <w:spacing w:val="-2"/>
        </w:rPr>
        <w:t>ter</w:t>
      </w:r>
      <w:proofErr w:type="spellEnd"/>
      <w:r>
        <w:rPr>
          <w:spacing w:val="-2"/>
        </w:rPr>
        <w:t xml:space="preserve"> grunna mellom anna </w:t>
      </w:r>
      <w:proofErr w:type="spellStart"/>
      <w:r>
        <w:rPr>
          <w:spacing w:val="-2"/>
        </w:rPr>
        <w:t>auka</w:t>
      </w:r>
      <w:proofErr w:type="spellEnd"/>
      <w:r>
        <w:rPr>
          <w:spacing w:val="-2"/>
        </w:rPr>
        <w:t xml:space="preserve"> energi-, drivstoff-,</w:t>
      </w:r>
      <w:r>
        <w:t xml:space="preserve"> og </w:t>
      </w:r>
      <w:proofErr w:type="spellStart"/>
      <w:r>
        <w:t>valutaprisar</w:t>
      </w:r>
      <w:proofErr w:type="spellEnd"/>
      <w:r>
        <w:t xml:space="preserve"> i 2022.</w:t>
      </w:r>
    </w:p>
    <w:p w14:paraId="57F7F508" w14:textId="77777777" w:rsidR="00A37B67" w:rsidRDefault="006349A1" w:rsidP="00832DCE">
      <w:pPr>
        <w:pStyle w:val="Liste"/>
        <w:rPr>
          <w:lang w:val="nn-NO"/>
        </w:rPr>
      </w:pPr>
      <w:r>
        <w:rPr>
          <w:lang w:val="nn-NO"/>
        </w:rPr>
        <w:t>1,200 mill. kroner knytte til mindreforbruk på kap. 1700, post 60. Midlane er foreslått omdisponerte til posten for å bidra til handtering av forsvarssektorens meirbehov grunna mellom anna auka energi-, drivstoff-, og valutaprisar i 2022.</w:t>
      </w:r>
    </w:p>
    <w:p w14:paraId="5E802B57" w14:textId="77777777" w:rsidR="00A37B67" w:rsidRDefault="006349A1" w:rsidP="00832DCE">
      <w:pPr>
        <w:rPr>
          <w:lang w:val="nn-NO"/>
        </w:rPr>
      </w:pPr>
      <w:r>
        <w:rPr>
          <w:lang w:val="nn-NO"/>
        </w:rPr>
        <w:t>Posten er foreslått redusert med:</w:t>
      </w:r>
    </w:p>
    <w:p w14:paraId="760B96F9" w14:textId="77777777" w:rsidR="00A37B67" w:rsidRDefault="006349A1" w:rsidP="00832DCE">
      <w:pPr>
        <w:pStyle w:val="Liste"/>
        <w:rPr>
          <w:lang w:val="nn-NO"/>
        </w:rPr>
      </w:pPr>
      <w:r>
        <w:rPr>
          <w:lang w:val="nn-NO"/>
        </w:rPr>
        <w:t>837,313 mill. kroner knytte til handtering av forsvarssektorens meirutgifter grunna mellom anna auka energi-, drivstoff-, og valutaprisar 2022, jf. omtale av utgiftsauke på kap. 1716, post 51, kap. 1720, post 01, og kap. 1735, post 01, og kap. 1760, post 01.</w:t>
      </w:r>
    </w:p>
    <w:p w14:paraId="35ABBDA7" w14:textId="77777777" w:rsidR="00A37B67" w:rsidRDefault="006349A1" w:rsidP="00832DCE">
      <w:pPr>
        <w:pStyle w:val="Liste"/>
        <w:rPr>
          <w:lang w:val="nn-NO"/>
        </w:rPr>
      </w:pPr>
      <w:r>
        <w:rPr>
          <w:lang w:val="nn-NO"/>
        </w:rPr>
        <w:t xml:space="preserve">60,904 mill. kroner knytte til utvikling av graderte IKT-tenester til statlege og private verksemder. I RNB for 2022 vart det oppretta ein ny post under kap. 1700, </w:t>
      </w:r>
      <w:proofErr w:type="spellStart"/>
      <w:r>
        <w:rPr>
          <w:lang w:val="nn-NO"/>
        </w:rPr>
        <w:t>tilknytta</w:t>
      </w:r>
      <w:proofErr w:type="spellEnd"/>
      <w:r>
        <w:rPr>
          <w:lang w:val="nn-NO"/>
        </w:rPr>
        <w:t xml:space="preserve"> IKT-verksemda i Forsvarsdepartementet. Etter RNB 2022 har det vore ei avsetting til utvikling av graderte IKT-tenester til statlege og private verksemder på kap. 1760, post 45. Forsvarsdepartementet foreslår at midlane vert omdisponerte frå posten til kap. 1700, post 22.</w:t>
      </w:r>
    </w:p>
    <w:p w14:paraId="1897786D" w14:textId="77777777" w:rsidR="00A37B67" w:rsidRDefault="006349A1" w:rsidP="00832DCE">
      <w:pPr>
        <w:pStyle w:val="Liste"/>
        <w:rPr>
          <w:lang w:val="nn-NO"/>
        </w:rPr>
      </w:pPr>
      <w:r>
        <w:rPr>
          <w:lang w:val="nn-NO"/>
        </w:rPr>
        <w:t>38,000 mill. kroner knytte til auka felles utgifter til drift av militær kommandostruk</w:t>
      </w:r>
      <w:r>
        <w:rPr>
          <w:spacing w:val="-2"/>
          <w:lang w:val="nn-NO"/>
        </w:rPr>
        <w:t>tur i NATO. Meirutgifta på 38 mill. kroner utgjer Noregs</w:t>
      </w:r>
      <w:r>
        <w:rPr>
          <w:lang w:val="nn-NO"/>
        </w:rPr>
        <w:t xml:space="preserve"> del av denne auken. Forsvarsdepartementet foreslår at meirutgifta i 2022 vert dekka gjennom ei </w:t>
      </w:r>
      <w:proofErr w:type="spellStart"/>
      <w:r>
        <w:rPr>
          <w:lang w:val="nn-NO"/>
        </w:rPr>
        <w:t>omdisponering</w:t>
      </w:r>
      <w:proofErr w:type="spellEnd"/>
      <w:r>
        <w:rPr>
          <w:lang w:val="nn-NO"/>
        </w:rPr>
        <w:t xml:space="preserve"> frå kap. 1760, post 45.</w:t>
      </w:r>
    </w:p>
    <w:p w14:paraId="05F3AF63" w14:textId="77777777" w:rsidR="00A37B67" w:rsidRDefault="006349A1" w:rsidP="00832DCE">
      <w:pPr>
        <w:pStyle w:val="Liste"/>
        <w:rPr>
          <w:lang w:val="nn-NO"/>
        </w:rPr>
      </w:pPr>
      <w:r>
        <w:rPr>
          <w:lang w:val="nn-NO"/>
        </w:rPr>
        <w:t xml:space="preserve">35,000 mill. kroner knytte til meirutgifter for avhendingsverksemda i Forsvarsmateriell, som har hatt høgare avhendingsutgifter enn budsjettert. Inntektspotensialet frå sal av F-16 er betydeleg, men prosessen trekker ut i tid. Dette inneber at auka </w:t>
      </w:r>
      <w:proofErr w:type="spellStart"/>
      <w:r>
        <w:rPr>
          <w:lang w:val="nn-NO"/>
        </w:rPr>
        <w:t>salsomkostningar</w:t>
      </w:r>
      <w:proofErr w:type="spellEnd"/>
      <w:r>
        <w:rPr>
          <w:lang w:val="nn-NO"/>
        </w:rPr>
        <w:t xml:space="preserve"> ikkje kan trekkast frå salsinntekter i 2022, jf. fullmakt om nettobudsjettering av </w:t>
      </w:r>
      <w:proofErr w:type="spellStart"/>
      <w:r>
        <w:rPr>
          <w:lang w:val="nn-NO"/>
        </w:rPr>
        <w:t>salsomkostningar</w:t>
      </w:r>
      <w:proofErr w:type="spellEnd"/>
      <w:r>
        <w:rPr>
          <w:lang w:val="nn-NO"/>
        </w:rPr>
        <w:t xml:space="preserve">. Forsvarsdepartementet foreslår at meirutgifta vert dekka gjennom ei </w:t>
      </w:r>
      <w:proofErr w:type="spellStart"/>
      <w:r>
        <w:rPr>
          <w:lang w:val="nn-NO"/>
        </w:rPr>
        <w:t>omdisponering</w:t>
      </w:r>
      <w:proofErr w:type="spellEnd"/>
      <w:r>
        <w:rPr>
          <w:lang w:val="nn-NO"/>
        </w:rPr>
        <w:t xml:space="preserve"> frå kap. 1760, post 45 til kap. 1760, post 01.</w:t>
      </w:r>
    </w:p>
    <w:p w14:paraId="709C2EDF" w14:textId="77777777" w:rsidR="00A37B67" w:rsidRDefault="006349A1" w:rsidP="00832DCE">
      <w:pPr>
        <w:pStyle w:val="Liste"/>
        <w:rPr>
          <w:lang w:val="nn-NO"/>
        </w:rPr>
      </w:pPr>
      <w:r>
        <w:rPr>
          <w:lang w:val="nn-NO"/>
        </w:rPr>
        <w:t>21,548 mill. kroner knytte til NATO sitt investeringsprogram for tryggleik. NATO sin samla prognose er høgare enn budsjettert, noko som medfører at Noregs del vert høgare. Meirutgifta på kap. 1760, post 75, er foreslått dekka inn gjennom ein tilsvarande reduksjon på kap. 1760, post 45.</w:t>
      </w:r>
    </w:p>
    <w:p w14:paraId="32BF0CE9" w14:textId="77777777" w:rsidR="00A37B67" w:rsidRDefault="006349A1" w:rsidP="00832DCE">
      <w:pPr>
        <w:pStyle w:val="Liste"/>
        <w:rPr>
          <w:lang w:val="nn-NO"/>
        </w:rPr>
      </w:pPr>
      <w:r>
        <w:rPr>
          <w:lang w:val="nn-NO"/>
        </w:rPr>
        <w:lastRenderedPageBreak/>
        <w:t xml:space="preserve">14,316 mill. kroner knytte til auka omfang på to NATO-prosjekt og oppstart av sju nye NATO-prosjekt i Noreg. Endringane gir ei meirutgift på kap. 1760, post 44, som er foreslått dekka gjennom ei </w:t>
      </w:r>
      <w:proofErr w:type="spellStart"/>
      <w:r>
        <w:rPr>
          <w:lang w:val="nn-NO"/>
        </w:rPr>
        <w:t>omdisponering</w:t>
      </w:r>
      <w:proofErr w:type="spellEnd"/>
      <w:r>
        <w:rPr>
          <w:lang w:val="nn-NO"/>
        </w:rPr>
        <w:t xml:space="preserve"> frå kap. 1760, post 45.</w:t>
      </w:r>
    </w:p>
    <w:p w14:paraId="665F0FB3" w14:textId="77777777" w:rsidR="00A37B67" w:rsidRDefault="006349A1" w:rsidP="00832DCE">
      <w:pPr>
        <w:pStyle w:val="Liste"/>
        <w:rPr>
          <w:lang w:val="nn-NO"/>
        </w:rPr>
      </w:pPr>
      <w:r>
        <w:rPr>
          <w:lang w:val="nn-NO"/>
        </w:rPr>
        <w:t>10,876 mill. kroner knytte til at nasjonal tryggingsmyndigheit er tildelt midlar til FoU-relaterte investeringar på kap. 1760, postane 01 og 45. Det er behov for ei intern fordeling mellom postane for å tilpassa løyvingane etter utgiftsart.</w:t>
      </w:r>
    </w:p>
    <w:p w14:paraId="67EA23B0" w14:textId="77777777" w:rsidR="00A37B67" w:rsidRDefault="006349A1" w:rsidP="00832DCE">
      <w:pPr>
        <w:pStyle w:val="Liste"/>
        <w:rPr>
          <w:lang w:val="nn-NO"/>
        </w:rPr>
      </w:pPr>
      <w:r>
        <w:rPr>
          <w:lang w:val="nn-NO"/>
        </w:rPr>
        <w:t xml:space="preserve">3,672 mill. kroner knytte til Nasjonal tryggingsmyndigheit sitt prosjekt P2950 – digital varslingsinfrastruktur. Prosjektet har auka aktivitet i 2022 for å imøtekome prosjektets gjennomføringsplan, samstundes som planlagde aktivitetar i 2023 er framskunda til 2022. Forsvarsdepartementet foreslår at meirutgifta vert dekka gjennom ei </w:t>
      </w:r>
      <w:proofErr w:type="spellStart"/>
      <w:r>
        <w:rPr>
          <w:lang w:val="nn-NO"/>
        </w:rPr>
        <w:t>omdisponering</w:t>
      </w:r>
      <w:proofErr w:type="spellEnd"/>
      <w:r>
        <w:rPr>
          <w:lang w:val="nn-NO"/>
        </w:rPr>
        <w:t xml:space="preserve"> til kap. 1760, post 01.</w:t>
      </w:r>
    </w:p>
    <w:p w14:paraId="1C67F2BA" w14:textId="77777777" w:rsidR="00A37B67" w:rsidRDefault="006349A1" w:rsidP="00832DCE">
      <w:pPr>
        <w:pStyle w:val="Liste"/>
        <w:rPr>
          <w:lang w:val="nn-NO"/>
        </w:rPr>
      </w:pPr>
      <w:r>
        <w:rPr>
          <w:lang w:val="nn-NO"/>
        </w:rPr>
        <w:t>3,000 mill. kroner knytte til meirutgifter i den ordinære avhendingsverksemda. Meirutgifta skuldast at netto inntekter frå salet ikkje er tilstrekkelege i 2022 til å dekka auka avhendingsutgifter, jf. fullmakta om nettobudsjettering av </w:t>
      </w:r>
      <w:proofErr w:type="spellStart"/>
      <w:r>
        <w:rPr>
          <w:lang w:val="nn-NO"/>
        </w:rPr>
        <w:t>salsomkostningar</w:t>
      </w:r>
      <w:proofErr w:type="spellEnd"/>
      <w:r>
        <w:rPr>
          <w:lang w:val="nn-NO"/>
        </w:rPr>
        <w:t xml:space="preserve">. Forsvarsdepartementet foreslår at meirutgifta vert dekka gjennom ei </w:t>
      </w:r>
      <w:proofErr w:type="spellStart"/>
      <w:r>
        <w:rPr>
          <w:lang w:val="nn-NO"/>
        </w:rPr>
        <w:t>omdisponering</w:t>
      </w:r>
      <w:proofErr w:type="spellEnd"/>
      <w:r>
        <w:rPr>
          <w:lang w:val="nn-NO"/>
        </w:rPr>
        <w:t xml:space="preserve"> til kap. 1760, post 01.</w:t>
      </w:r>
    </w:p>
    <w:p w14:paraId="5AD7909A" w14:textId="77777777" w:rsidR="00A37B67" w:rsidRDefault="006349A1" w:rsidP="00832DCE">
      <w:pPr>
        <w:pStyle w:val="Liste"/>
        <w:rPr>
          <w:lang w:val="nn-NO"/>
        </w:rPr>
      </w:pPr>
      <w:r>
        <w:rPr>
          <w:lang w:val="nn-NO"/>
        </w:rPr>
        <w:t xml:space="preserve">3,000 mill. kroner knytte til handtering av avhendingsmateriell. Det er ei prognostisert meirutgift for 2022. Dette skuldast auka avhendingstakt og arbeid med frigjering av lagerareal i Forsvaret. Forsvarsdepartementet foreslår at meirutgifta vert dekka gjennom ei </w:t>
      </w:r>
      <w:proofErr w:type="spellStart"/>
      <w:r>
        <w:rPr>
          <w:lang w:val="nn-NO"/>
        </w:rPr>
        <w:t>omdisponering</w:t>
      </w:r>
      <w:proofErr w:type="spellEnd"/>
      <w:r>
        <w:rPr>
          <w:lang w:val="nn-NO"/>
        </w:rPr>
        <w:t xml:space="preserve"> til kap. 1760, post 01.</w:t>
      </w:r>
    </w:p>
    <w:p w14:paraId="1AD34548" w14:textId="77777777" w:rsidR="00A37B67" w:rsidRDefault="006349A1" w:rsidP="00832DCE">
      <w:pPr>
        <w:pStyle w:val="Liste"/>
        <w:rPr>
          <w:lang w:val="nn-NO"/>
        </w:rPr>
      </w:pPr>
      <w:r>
        <w:rPr>
          <w:lang w:val="nn-NO"/>
        </w:rPr>
        <w:t xml:space="preserve">2,400 mill. kroner knytte til effektiviseringstiltaket </w:t>
      </w:r>
      <w:proofErr w:type="spellStart"/>
      <w:r>
        <w:rPr>
          <w:rStyle w:val="kursiv"/>
          <w:sz w:val="21"/>
          <w:szCs w:val="21"/>
        </w:rPr>
        <w:t>Robotic</w:t>
      </w:r>
      <w:proofErr w:type="spellEnd"/>
      <w:r>
        <w:rPr>
          <w:rStyle w:val="kursiv"/>
          <w:sz w:val="21"/>
          <w:szCs w:val="21"/>
        </w:rPr>
        <w:t xml:space="preserve"> </w:t>
      </w:r>
      <w:proofErr w:type="spellStart"/>
      <w:r>
        <w:rPr>
          <w:rStyle w:val="kursiv"/>
          <w:sz w:val="21"/>
          <w:szCs w:val="21"/>
        </w:rPr>
        <w:t>Process</w:t>
      </w:r>
      <w:proofErr w:type="spellEnd"/>
      <w:r>
        <w:rPr>
          <w:rStyle w:val="kursiv"/>
          <w:sz w:val="21"/>
          <w:szCs w:val="21"/>
        </w:rPr>
        <w:t xml:space="preserve"> Automation</w:t>
      </w:r>
      <w:r>
        <w:rPr>
          <w:lang w:val="nn-NO"/>
        </w:rPr>
        <w:t xml:space="preserve"> (RPA). Det er avsett midlar til effektiviseringstiltak i forsvarsektorens moderniserings- og effektiviseringsprogram. Tiltaket RPA i Forsvarsmateriell skal automatisere manuelle steg i vedlikehaldsrutinane ved maritime kapasitetar. Det er behov for ei intern omfordeling mellom postane for å tilpassa løyvingane etter utgiftsart. Forsvarsdepartementet foreslår ei </w:t>
      </w:r>
      <w:proofErr w:type="spellStart"/>
      <w:r>
        <w:rPr>
          <w:lang w:val="nn-NO"/>
        </w:rPr>
        <w:t>omdisponering</w:t>
      </w:r>
      <w:proofErr w:type="spellEnd"/>
      <w:r>
        <w:rPr>
          <w:lang w:val="nn-NO"/>
        </w:rPr>
        <w:t xml:space="preserve"> frå posten til kap. 1760, post 01.</w:t>
      </w:r>
    </w:p>
    <w:p w14:paraId="36158CC2" w14:textId="77777777" w:rsidR="00A37B67" w:rsidRDefault="006349A1" w:rsidP="00832DCE">
      <w:pPr>
        <w:pStyle w:val="Liste"/>
        <w:rPr>
          <w:lang w:val="nn-NO"/>
        </w:rPr>
      </w:pPr>
      <w:r>
        <w:rPr>
          <w:lang w:val="nn-NO"/>
        </w:rPr>
        <w:t xml:space="preserve">2,400 mill. kroner knytte til styrking av kapasiteten på kontraktsrevisjon. Forsvarsmateriell har rekna ut at styrka kontraktsrevisjon kan gi vinstar i form av redusert pris på innkjøp utan konkurranse. Forsvarsdepartementet foreslår at meirutgifta i 2022 vert handtert gjennom ei </w:t>
      </w:r>
      <w:proofErr w:type="spellStart"/>
      <w:r>
        <w:rPr>
          <w:lang w:val="nn-NO"/>
        </w:rPr>
        <w:t>omdisponering</w:t>
      </w:r>
      <w:proofErr w:type="spellEnd"/>
      <w:r>
        <w:rPr>
          <w:lang w:val="nn-NO"/>
        </w:rPr>
        <w:t xml:space="preserve"> frå posten til kap. 1760, post 01.</w:t>
      </w:r>
    </w:p>
    <w:p w14:paraId="73C5D1C1" w14:textId="77777777" w:rsidR="00A37B67" w:rsidRDefault="006349A1" w:rsidP="00832DCE">
      <w:pPr>
        <w:pStyle w:val="b-post"/>
        <w:rPr>
          <w:lang w:val="nn-NO"/>
        </w:rPr>
      </w:pPr>
      <w:r>
        <w:rPr>
          <w:lang w:val="nn-NO"/>
        </w:rPr>
        <w:t>Post 48 Fellesfinansierte investeringar, fellesfinansiert del</w:t>
      </w:r>
    </w:p>
    <w:p w14:paraId="070CCCCE" w14:textId="77777777" w:rsidR="00A37B67" w:rsidRDefault="006349A1" w:rsidP="00832DCE">
      <w:pPr>
        <w:rPr>
          <w:lang w:val="nn-NO"/>
        </w:rPr>
      </w:pPr>
      <w:r>
        <w:rPr>
          <w:lang w:val="nn-NO"/>
        </w:rPr>
        <w:t>Løyvinga på posten er foreslått netto auka med 7,235 mill. kroner.</w:t>
      </w:r>
    </w:p>
    <w:p w14:paraId="1119BFB3" w14:textId="77777777" w:rsidR="00A37B67" w:rsidRDefault="006349A1" w:rsidP="00832DCE">
      <w:pPr>
        <w:rPr>
          <w:lang w:val="nn-NO"/>
        </w:rPr>
      </w:pPr>
      <w:r>
        <w:rPr>
          <w:lang w:val="nn-NO"/>
        </w:rPr>
        <w:t>Posten er foreslått auka med:</w:t>
      </w:r>
    </w:p>
    <w:p w14:paraId="23DBE6BC" w14:textId="77777777" w:rsidR="00A37B67" w:rsidRDefault="006349A1" w:rsidP="00832DCE">
      <w:pPr>
        <w:pStyle w:val="Liste"/>
      </w:pPr>
      <w:r>
        <w:t xml:space="preserve">7,235 mill. kroner knytte til </w:t>
      </w:r>
      <w:proofErr w:type="spellStart"/>
      <w:r>
        <w:t>meirutgift</w:t>
      </w:r>
      <w:proofErr w:type="spellEnd"/>
      <w:r>
        <w:t xml:space="preserve"> som </w:t>
      </w:r>
      <w:proofErr w:type="spellStart"/>
      <w:r>
        <w:t>følgje</w:t>
      </w:r>
      <w:proofErr w:type="spellEnd"/>
      <w:r>
        <w:t xml:space="preserve"> av </w:t>
      </w:r>
      <w:proofErr w:type="spellStart"/>
      <w:r>
        <w:t>auka</w:t>
      </w:r>
      <w:proofErr w:type="spellEnd"/>
      <w:r>
        <w:t xml:space="preserve"> omfang på to prosjekt og oppstart av sju nye NATO-prosjekt. </w:t>
      </w:r>
      <w:proofErr w:type="spellStart"/>
      <w:r>
        <w:t>Auka</w:t>
      </w:r>
      <w:proofErr w:type="spellEnd"/>
      <w:r>
        <w:t xml:space="preserve"> omfang gjeld prosjekta </w:t>
      </w:r>
      <w:r>
        <w:rPr>
          <w:rStyle w:val="kursiv"/>
          <w:sz w:val="21"/>
          <w:szCs w:val="21"/>
        </w:rPr>
        <w:t>Restore AWACS Platform</w:t>
      </w:r>
      <w:r>
        <w:t xml:space="preserve"> og </w:t>
      </w:r>
      <w:r>
        <w:rPr>
          <w:rStyle w:val="kursiv"/>
          <w:sz w:val="21"/>
          <w:szCs w:val="21"/>
        </w:rPr>
        <w:t xml:space="preserve">Augment </w:t>
      </w:r>
      <w:proofErr w:type="spellStart"/>
      <w:r>
        <w:rPr>
          <w:rStyle w:val="kursiv"/>
          <w:sz w:val="21"/>
          <w:szCs w:val="21"/>
        </w:rPr>
        <w:t>the</w:t>
      </w:r>
      <w:proofErr w:type="spellEnd"/>
      <w:r>
        <w:rPr>
          <w:rStyle w:val="kursiv"/>
          <w:sz w:val="21"/>
          <w:szCs w:val="21"/>
        </w:rPr>
        <w:t xml:space="preserve"> JWC Training and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Capability</w:t>
      </w:r>
      <w:proofErr w:type="spellEnd"/>
      <w:r>
        <w:t xml:space="preserve">. </w:t>
      </w:r>
      <w:proofErr w:type="spellStart"/>
      <w:r>
        <w:t>Meirutgifta</w:t>
      </w:r>
      <w:proofErr w:type="spellEnd"/>
      <w:r>
        <w:t xml:space="preserve"> på kap. 1760, post 48 har </w:t>
      </w:r>
      <w:proofErr w:type="spellStart"/>
      <w:r>
        <w:t>ein</w:t>
      </w:r>
      <w:proofErr w:type="spellEnd"/>
      <w:r>
        <w:t xml:space="preserve"> </w:t>
      </w:r>
      <w:proofErr w:type="spellStart"/>
      <w:r>
        <w:t>tilsvarande</w:t>
      </w:r>
      <w:proofErr w:type="spellEnd"/>
      <w:r>
        <w:t xml:space="preserve"> </w:t>
      </w:r>
      <w:proofErr w:type="spellStart"/>
      <w:r>
        <w:t>meirinntekt</w:t>
      </w:r>
      <w:proofErr w:type="spellEnd"/>
      <w:r>
        <w:t xml:space="preserve"> på kap. 4760, post 48.</w:t>
      </w:r>
    </w:p>
    <w:p w14:paraId="462F7052" w14:textId="77777777" w:rsidR="00A37B67" w:rsidRDefault="006349A1" w:rsidP="00832DCE">
      <w:pPr>
        <w:pStyle w:val="b-post"/>
        <w:rPr>
          <w:lang w:val="nn-NO"/>
        </w:rPr>
      </w:pPr>
      <w:r>
        <w:rPr>
          <w:lang w:val="nn-NO"/>
        </w:rPr>
        <w:t>Post 75 Fellesfinansierte investeringar, Noregs tilskott til NATO sitt investeringsprogram for tryggleik</w:t>
      </w:r>
    </w:p>
    <w:p w14:paraId="24F4D235" w14:textId="77777777" w:rsidR="00A37B67" w:rsidRDefault="006349A1" w:rsidP="00832DCE">
      <w:pPr>
        <w:rPr>
          <w:lang w:val="nn-NO"/>
        </w:rPr>
      </w:pPr>
      <w:r>
        <w:rPr>
          <w:lang w:val="nn-NO"/>
        </w:rPr>
        <w:t>Løyvinga på posten er foreslått netto auka med 21,548 mill. kroner.</w:t>
      </w:r>
    </w:p>
    <w:p w14:paraId="5F30FB9E" w14:textId="77777777" w:rsidR="00A37B67" w:rsidRDefault="006349A1" w:rsidP="00832DCE">
      <w:pPr>
        <w:rPr>
          <w:lang w:val="nn-NO"/>
        </w:rPr>
      </w:pPr>
      <w:r>
        <w:rPr>
          <w:lang w:val="nn-NO"/>
        </w:rPr>
        <w:t>Posten er foreslått auka med:</w:t>
      </w:r>
    </w:p>
    <w:p w14:paraId="7531B75C" w14:textId="77777777" w:rsidR="00A37B67" w:rsidRDefault="006349A1" w:rsidP="00832DCE">
      <w:pPr>
        <w:pStyle w:val="Liste"/>
        <w:rPr>
          <w:lang w:val="nn-NO"/>
        </w:rPr>
      </w:pPr>
      <w:r>
        <w:rPr>
          <w:lang w:val="nn-NO"/>
        </w:rPr>
        <w:t>21,548 mill. kroner knytte til NATO sitt investeringsprogram for tryggleik. NATO sin samla prognose er høgare enn budsjettert, noko som medfører at Noregs del vert høgare. Meirutgifta er foreslått dekka inn gjennom ein tilsvarande reduksjon på kap. 1760, post 45.</w:t>
      </w:r>
    </w:p>
    <w:p w14:paraId="0F5431E5" w14:textId="77777777" w:rsidR="00A37B67" w:rsidRDefault="006349A1" w:rsidP="00832DCE">
      <w:pPr>
        <w:pStyle w:val="b-budkaptit"/>
        <w:rPr>
          <w:lang w:val="nn-NO"/>
        </w:rPr>
      </w:pPr>
      <w:r>
        <w:rPr>
          <w:lang w:val="nn-NO"/>
        </w:rPr>
        <w:lastRenderedPageBreak/>
        <w:t>Kap. 4760 Forsvarsmateriell og større anskaffingar og vedlikehald</w:t>
      </w:r>
    </w:p>
    <w:p w14:paraId="2C0AE034" w14:textId="77777777" w:rsidR="00A37B67" w:rsidRDefault="006349A1" w:rsidP="00832DCE">
      <w:pPr>
        <w:pStyle w:val="Tabellnavn"/>
      </w:pPr>
      <w:r>
        <w:t>05N1xt2</w:t>
      </w:r>
    </w:p>
    <w:tbl>
      <w:tblPr>
        <w:tblW w:w="9893" w:type="dxa"/>
        <w:tblInd w:w="43" w:type="dxa"/>
        <w:tblLayout w:type="fixed"/>
        <w:tblCellMar>
          <w:top w:w="128" w:type="dxa"/>
          <w:left w:w="43" w:type="dxa"/>
          <w:bottom w:w="43" w:type="dxa"/>
          <w:right w:w="43" w:type="dxa"/>
        </w:tblCellMar>
        <w:tblLook w:val="0000" w:firstRow="0" w:lastRow="0" w:firstColumn="0" w:lastColumn="0" w:noHBand="0" w:noVBand="0"/>
      </w:tblPr>
      <w:tblGrid>
        <w:gridCol w:w="993"/>
        <w:gridCol w:w="4252"/>
        <w:gridCol w:w="1388"/>
        <w:gridCol w:w="1559"/>
        <w:gridCol w:w="1701"/>
      </w:tblGrid>
      <w:tr w:rsidR="00A37B67" w14:paraId="3ACFEFC8" w14:textId="77777777" w:rsidTr="00884D55">
        <w:trPr>
          <w:trHeight w:val="360"/>
        </w:trPr>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4805B4" w14:textId="77777777" w:rsidR="00A37B67" w:rsidRDefault="00A37B67" w:rsidP="00832DCE">
            <w:pPr>
              <w:jc w:val="left"/>
            </w:pPr>
          </w:p>
        </w:tc>
        <w:tc>
          <w:tcPr>
            <w:tcW w:w="425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0FA9ED" w14:textId="77777777" w:rsidR="00A37B67" w:rsidRDefault="00A37B67" w:rsidP="00884D55">
            <w:pPr>
              <w:jc w:val="left"/>
            </w:pPr>
          </w:p>
        </w:tc>
        <w:tc>
          <w:tcPr>
            <w:tcW w:w="138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F6B346" w14:textId="77777777" w:rsidR="00A37B67" w:rsidRDefault="00A37B67" w:rsidP="00832DCE">
            <w:pPr>
              <w:jc w:val="right"/>
            </w:pP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487DE4" w14:textId="77777777" w:rsidR="00A37B67" w:rsidRDefault="00A37B67" w:rsidP="00832DCE">
            <w:pPr>
              <w:jc w:val="right"/>
            </w:pPr>
          </w:p>
        </w:tc>
        <w:tc>
          <w:tcPr>
            <w:tcW w:w="17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12583C" w14:textId="77777777" w:rsidR="00A37B67" w:rsidRDefault="006349A1" w:rsidP="00832DCE">
            <w:pPr>
              <w:jc w:val="right"/>
            </w:pPr>
            <w:r>
              <w:t>(i 1 000 kr.)</w:t>
            </w:r>
          </w:p>
        </w:tc>
      </w:tr>
      <w:tr w:rsidR="00A37B67" w14:paraId="4847C16D" w14:textId="77777777" w:rsidTr="00884D55">
        <w:trPr>
          <w:trHeight w:val="600"/>
        </w:trPr>
        <w:tc>
          <w:tcPr>
            <w:tcW w:w="9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2E9A68" w14:textId="77777777" w:rsidR="00A37B67" w:rsidRDefault="006349A1" w:rsidP="00832DCE">
            <w:pPr>
              <w:jc w:val="left"/>
            </w:pPr>
            <w:r>
              <w:t>Post</w:t>
            </w:r>
          </w:p>
        </w:tc>
        <w:tc>
          <w:tcPr>
            <w:tcW w:w="425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E65DF3" w14:textId="77777777" w:rsidR="00A37B67" w:rsidRDefault="006349A1" w:rsidP="00884D55">
            <w:pPr>
              <w:jc w:val="left"/>
            </w:pPr>
            <w:r>
              <w:t>Kategori</w:t>
            </w:r>
          </w:p>
        </w:tc>
        <w:tc>
          <w:tcPr>
            <w:tcW w:w="13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AF08C6" w14:textId="77777777" w:rsidR="00A37B67" w:rsidRDefault="006349A1" w:rsidP="00832DCE">
            <w:pPr>
              <w:jc w:val="right"/>
            </w:pPr>
            <w:r>
              <w:t>Saldert budsjett 2022</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F05112" w14:textId="77777777" w:rsidR="00A37B67" w:rsidRDefault="006349A1" w:rsidP="00832DCE">
            <w:pPr>
              <w:jc w:val="right"/>
            </w:pPr>
            <w:r>
              <w:t>Løyving før omgruppering</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6301C5" w14:textId="77777777" w:rsidR="00A37B67" w:rsidRDefault="006349A1" w:rsidP="00832DCE">
            <w:pPr>
              <w:jc w:val="right"/>
            </w:pPr>
            <w:r>
              <w:t>Løyving etter omgruppering</w:t>
            </w:r>
          </w:p>
        </w:tc>
      </w:tr>
      <w:tr w:rsidR="00A37B67" w14:paraId="7FD1B10B" w14:textId="77777777" w:rsidTr="00884D55">
        <w:trPr>
          <w:trHeight w:val="380"/>
        </w:trPr>
        <w:tc>
          <w:tcPr>
            <w:tcW w:w="993" w:type="dxa"/>
            <w:tcBorders>
              <w:top w:val="single" w:sz="4" w:space="0" w:color="000000"/>
              <w:left w:val="nil"/>
              <w:bottom w:val="nil"/>
              <w:right w:val="nil"/>
            </w:tcBorders>
            <w:tcMar>
              <w:top w:w="128" w:type="dxa"/>
              <w:left w:w="43" w:type="dxa"/>
              <w:bottom w:w="43" w:type="dxa"/>
              <w:right w:w="43" w:type="dxa"/>
            </w:tcMar>
          </w:tcPr>
          <w:p w14:paraId="03D44ACB" w14:textId="77777777" w:rsidR="00A37B67" w:rsidRDefault="006349A1" w:rsidP="00832DCE">
            <w:pPr>
              <w:jc w:val="left"/>
            </w:pPr>
            <w:r>
              <w:t>01</w:t>
            </w:r>
          </w:p>
        </w:tc>
        <w:tc>
          <w:tcPr>
            <w:tcW w:w="4252" w:type="dxa"/>
            <w:tcBorders>
              <w:top w:val="single" w:sz="4" w:space="0" w:color="000000"/>
              <w:left w:val="nil"/>
              <w:bottom w:val="nil"/>
              <w:right w:val="nil"/>
            </w:tcBorders>
            <w:tcMar>
              <w:top w:w="128" w:type="dxa"/>
              <w:left w:w="43" w:type="dxa"/>
              <w:bottom w:w="43" w:type="dxa"/>
              <w:right w:w="43" w:type="dxa"/>
            </w:tcMar>
            <w:vAlign w:val="bottom"/>
          </w:tcPr>
          <w:p w14:paraId="0245F935" w14:textId="77777777" w:rsidR="00A37B67" w:rsidRDefault="006349A1" w:rsidP="00884D55">
            <w:pPr>
              <w:jc w:val="left"/>
            </w:pPr>
            <w:r>
              <w:t>Driftsinntekter</w:t>
            </w:r>
          </w:p>
        </w:tc>
        <w:tc>
          <w:tcPr>
            <w:tcW w:w="1388" w:type="dxa"/>
            <w:tcBorders>
              <w:top w:val="single" w:sz="4" w:space="0" w:color="000000"/>
              <w:left w:val="nil"/>
              <w:bottom w:val="nil"/>
              <w:right w:val="nil"/>
            </w:tcBorders>
            <w:tcMar>
              <w:top w:w="128" w:type="dxa"/>
              <w:left w:w="43" w:type="dxa"/>
              <w:bottom w:w="43" w:type="dxa"/>
              <w:right w:w="43" w:type="dxa"/>
            </w:tcMar>
            <w:vAlign w:val="bottom"/>
          </w:tcPr>
          <w:p w14:paraId="51762737" w14:textId="77777777" w:rsidR="00A37B67" w:rsidRDefault="006349A1" w:rsidP="00832DCE">
            <w:pPr>
              <w:jc w:val="right"/>
            </w:pPr>
            <w:r>
              <w:t>31 877</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3CCB5554" w14:textId="77777777" w:rsidR="00A37B67" w:rsidRDefault="006349A1" w:rsidP="00832DCE">
            <w:pPr>
              <w:jc w:val="right"/>
            </w:pPr>
            <w:r>
              <w:t>80 543</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5F955B05" w14:textId="77777777" w:rsidR="00A37B67" w:rsidRDefault="006349A1" w:rsidP="00832DCE">
            <w:pPr>
              <w:jc w:val="right"/>
            </w:pPr>
            <w:r>
              <w:t>132 543</w:t>
            </w:r>
          </w:p>
        </w:tc>
      </w:tr>
      <w:tr w:rsidR="00A37B67" w14:paraId="65F5A08F" w14:textId="77777777" w:rsidTr="00884D55">
        <w:trPr>
          <w:trHeight w:val="640"/>
        </w:trPr>
        <w:tc>
          <w:tcPr>
            <w:tcW w:w="993" w:type="dxa"/>
            <w:tcBorders>
              <w:top w:val="nil"/>
              <w:left w:val="nil"/>
              <w:bottom w:val="nil"/>
              <w:right w:val="nil"/>
            </w:tcBorders>
            <w:tcMar>
              <w:top w:w="128" w:type="dxa"/>
              <w:left w:w="43" w:type="dxa"/>
              <w:bottom w:w="43" w:type="dxa"/>
              <w:right w:w="43" w:type="dxa"/>
            </w:tcMar>
          </w:tcPr>
          <w:p w14:paraId="2A81F838" w14:textId="77777777" w:rsidR="00A37B67" w:rsidRDefault="006349A1" w:rsidP="00832DCE">
            <w:pPr>
              <w:jc w:val="left"/>
            </w:pPr>
            <w:r>
              <w:t>45</w:t>
            </w:r>
          </w:p>
        </w:tc>
        <w:tc>
          <w:tcPr>
            <w:tcW w:w="4252" w:type="dxa"/>
            <w:tcBorders>
              <w:top w:val="nil"/>
              <w:left w:val="nil"/>
              <w:bottom w:val="nil"/>
              <w:right w:val="nil"/>
            </w:tcBorders>
            <w:tcMar>
              <w:top w:w="128" w:type="dxa"/>
              <w:left w:w="43" w:type="dxa"/>
              <w:bottom w:w="43" w:type="dxa"/>
              <w:right w:w="43" w:type="dxa"/>
            </w:tcMar>
            <w:vAlign w:val="bottom"/>
          </w:tcPr>
          <w:p w14:paraId="571C54AF" w14:textId="77777777" w:rsidR="00A37B67" w:rsidRDefault="006349A1" w:rsidP="00884D55">
            <w:pPr>
              <w:jc w:val="left"/>
            </w:pPr>
            <w:r>
              <w:t xml:space="preserve">Større </w:t>
            </w:r>
            <w:proofErr w:type="spellStart"/>
            <w:r>
              <w:t>utstyrsanskaffingar</w:t>
            </w:r>
            <w:proofErr w:type="spellEnd"/>
            <w:r>
              <w:t xml:space="preserve"> og </w:t>
            </w:r>
            <w:proofErr w:type="spellStart"/>
            <w:r>
              <w:t>vedlikehald</w:t>
            </w:r>
            <w:proofErr w:type="spellEnd"/>
            <w:r>
              <w:t>, inntekter</w:t>
            </w:r>
          </w:p>
        </w:tc>
        <w:tc>
          <w:tcPr>
            <w:tcW w:w="1388" w:type="dxa"/>
            <w:tcBorders>
              <w:top w:val="nil"/>
              <w:left w:val="nil"/>
              <w:bottom w:val="nil"/>
              <w:right w:val="nil"/>
            </w:tcBorders>
            <w:tcMar>
              <w:top w:w="128" w:type="dxa"/>
              <w:left w:w="43" w:type="dxa"/>
              <w:bottom w:w="43" w:type="dxa"/>
              <w:right w:w="43" w:type="dxa"/>
            </w:tcMar>
            <w:vAlign w:val="bottom"/>
          </w:tcPr>
          <w:p w14:paraId="74E99D54" w14:textId="77777777" w:rsidR="00A37B67" w:rsidRDefault="006349A1" w:rsidP="00832DCE">
            <w:pPr>
              <w:jc w:val="right"/>
            </w:pPr>
            <w:r>
              <w:t>117 000</w:t>
            </w:r>
          </w:p>
        </w:tc>
        <w:tc>
          <w:tcPr>
            <w:tcW w:w="1559" w:type="dxa"/>
            <w:tcBorders>
              <w:top w:val="nil"/>
              <w:left w:val="nil"/>
              <w:bottom w:val="nil"/>
              <w:right w:val="nil"/>
            </w:tcBorders>
            <w:tcMar>
              <w:top w:w="128" w:type="dxa"/>
              <w:left w:w="43" w:type="dxa"/>
              <w:bottom w:w="43" w:type="dxa"/>
              <w:right w:w="43" w:type="dxa"/>
            </w:tcMar>
            <w:vAlign w:val="bottom"/>
          </w:tcPr>
          <w:p w14:paraId="4145A4F7" w14:textId="77777777" w:rsidR="00A37B67" w:rsidRDefault="006349A1" w:rsidP="00832DCE">
            <w:pPr>
              <w:jc w:val="right"/>
            </w:pPr>
            <w:r>
              <w:t>90 000</w:t>
            </w:r>
          </w:p>
        </w:tc>
        <w:tc>
          <w:tcPr>
            <w:tcW w:w="1701" w:type="dxa"/>
            <w:tcBorders>
              <w:top w:val="nil"/>
              <w:left w:val="nil"/>
              <w:bottom w:val="nil"/>
              <w:right w:val="nil"/>
            </w:tcBorders>
            <w:tcMar>
              <w:top w:w="128" w:type="dxa"/>
              <w:left w:w="43" w:type="dxa"/>
              <w:bottom w:w="43" w:type="dxa"/>
              <w:right w:w="43" w:type="dxa"/>
            </w:tcMar>
            <w:vAlign w:val="bottom"/>
          </w:tcPr>
          <w:p w14:paraId="27D65E8A" w14:textId="77777777" w:rsidR="00A37B67" w:rsidRDefault="006349A1" w:rsidP="00832DCE">
            <w:pPr>
              <w:jc w:val="right"/>
            </w:pPr>
            <w:r>
              <w:t>207 000</w:t>
            </w:r>
          </w:p>
        </w:tc>
      </w:tr>
      <w:tr w:rsidR="00A37B67" w14:paraId="7D05F9E9" w14:textId="77777777" w:rsidTr="00884D55">
        <w:trPr>
          <w:trHeight w:val="38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tcPr>
          <w:p w14:paraId="1B1D7248" w14:textId="77777777" w:rsidR="00A37B67" w:rsidRDefault="006349A1" w:rsidP="00832DCE">
            <w:pPr>
              <w:jc w:val="left"/>
            </w:pPr>
            <w:r>
              <w:t>48</w:t>
            </w:r>
          </w:p>
        </w:tc>
        <w:tc>
          <w:tcPr>
            <w:tcW w:w="425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3B5EFF3" w14:textId="77777777" w:rsidR="00A37B67" w:rsidRDefault="006349A1" w:rsidP="00884D55">
            <w:pPr>
              <w:jc w:val="left"/>
            </w:pPr>
            <w:r>
              <w:t xml:space="preserve">Fellesfinansierte </w:t>
            </w:r>
            <w:proofErr w:type="spellStart"/>
            <w:r>
              <w:t>investeringar</w:t>
            </w:r>
            <w:proofErr w:type="spellEnd"/>
            <w:r>
              <w:t>, inntekter</w:t>
            </w:r>
          </w:p>
        </w:tc>
        <w:tc>
          <w:tcPr>
            <w:tcW w:w="138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5C3152C" w14:textId="77777777" w:rsidR="00A37B67" w:rsidRDefault="006349A1" w:rsidP="00832DCE">
            <w:pPr>
              <w:jc w:val="right"/>
            </w:pPr>
            <w:r>
              <w:t>350 036</w:t>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80FEEEF" w14:textId="77777777" w:rsidR="00A37B67" w:rsidRDefault="006349A1" w:rsidP="00832DCE">
            <w:pPr>
              <w:jc w:val="right"/>
            </w:pPr>
            <w:r>
              <w:t>350 036</w:t>
            </w:r>
          </w:p>
        </w:tc>
        <w:tc>
          <w:tcPr>
            <w:tcW w:w="170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64E1846" w14:textId="77777777" w:rsidR="00A37B67" w:rsidRDefault="006349A1" w:rsidP="00832DCE">
            <w:pPr>
              <w:jc w:val="right"/>
            </w:pPr>
            <w:r>
              <w:t>387 659</w:t>
            </w:r>
          </w:p>
        </w:tc>
      </w:tr>
    </w:tbl>
    <w:p w14:paraId="71F39848" w14:textId="77777777" w:rsidR="00A37B67" w:rsidRDefault="006349A1" w:rsidP="00832DCE">
      <w:pPr>
        <w:pStyle w:val="b-post"/>
        <w:rPr>
          <w:lang w:val="nn-NO"/>
        </w:rPr>
      </w:pPr>
      <w:r>
        <w:rPr>
          <w:lang w:val="nn-NO"/>
        </w:rPr>
        <w:t>Post 01 Driftsinntekter</w:t>
      </w:r>
    </w:p>
    <w:p w14:paraId="29260608" w14:textId="77777777" w:rsidR="00A37B67" w:rsidRDefault="006349A1" w:rsidP="00832DCE">
      <w:pPr>
        <w:rPr>
          <w:lang w:val="nn-NO"/>
        </w:rPr>
      </w:pPr>
      <w:r>
        <w:rPr>
          <w:lang w:val="nn-NO"/>
        </w:rPr>
        <w:t>Løyvinga på posten er foreslått netto auka med 52,000 mill. kroner.</w:t>
      </w:r>
    </w:p>
    <w:p w14:paraId="32C22EC2" w14:textId="77777777" w:rsidR="00A37B67" w:rsidRDefault="006349A1" w:rsidP="00832DCE">
      <w:pPr>
        <w:rPr>
          <w:lang w:val="nn-NO"/>
        </w:rPr>
      </w:pPr>
      <w:r>
        <w:rPr>
          <w:lang w:val="nn-NO"/>
        </w:rPr>
        <w:t>Posten er foreslått auka med:</w:t>
      </w:r>
    </w:p>
    <w:p w14:paraId="5E8897C0" w14:textId="77777777" w:rsidR="00A37B67" w:rsidRDefault="006349A1" w:rsidP="00832DCE">
      <w:pPr>
        <w:pStyle w:val="Liste"/>
        <w:rPr>
          <w:lang w:val="nn-NO"/>
        </w:rPr>
      </w:pPr>
      <w:r>
        <w:rPr>
          <w:lang w:val="nn-NO"/>
        </w:rPr>
        <w:t>20,000 mill. kroner knytte til meirinntekter grunna auka sal av utrangert materiell med tilsvarande utgifter i avhendingsverksemda, jf. utgiftsauke under kap. 1760, post 01.</w:t>
      </w:r>
    </w:p>
    <w:p w14:paraId="39328155" w14:textId="77777777" w:rsidR="00A37B67" w:rsidRDefault="006349A1" w:rsidP="00832DCE">
      <w:pPr>
        <w:pStyle w:val="Liste"/>
        <w:rPr>
          <w:lang w:val="nn-NO"/>
        </w:rPr>
      </w:pPr>
      <w:r>
        <w:rPr>
          <w:lang w:val="nn-NO"/>
        </w:rPr>
        <w:t>11,000 mill. kroner knytte til refusjon av systemartikkelforvaltningsutgifter (SAF) frå Forsvaret. Forsvarsmateriell støttar Forsvaret med forvalting av materiell. SAF-aktiviteten er i hovudsak støtte til Hæren, der Forsvarsmateriell forvaltar støtte- og vedlikehaldsavtaler med leverandørane av materiellet. Forsvarsmateriell bestillar frå og betalar leverandøren, og får kostnadane refundert frå Forsvaret som har budsjettert for forvalting og vedlikehald, jf. inntektsauke på kap. 1760, post 01.</w:t>
      </w:r>
    </w:p>
    <w:p w14:paraId="619878E3" w14:textId="77777777" w:rsidR="00A37B67" w:rsidRDefault="006349A1" w:rsidP="00832DCE">
      <w:pPr>
        <w:pStyle w:val="Liste"/>
      </w:pPr>
      <w:r>
        <w:t xml:space="preserve">9,500 mill. kroner knytte til </w:t>
      </w:r>
      <w:proofErr w:type="spellStart"/>
      <w:r>
        <w:t>auka</w:t>
      </w:r>
      <w:proofErr w:type="spellEnd"/>
      <w:r>
        <w:t xml:space="preserve"> inntekter </w:t>
      </w:r>
      <w:proofErr w:type="spellStart"/>
      <w:r>
        <w:t>frå</w:t>
      </w:r>
      <w:proofErr w:type="spellEnd"/>
      <w:r>
        <w:t xml:space="preserve"> royalties på kap. 4760, post 45. </w:t>
      </w:r>
      <w:proofErr w:type="spellStart"/>
      <w:r>
        <w:t>Auka</w:t>
      </w:r>
      <w:proofErr w:type="spellEnd"/>
      <w:r>
        <w:t xml:space="preserve"> </w:t>
      </w:r>
      <w:proofErr w:type="spellStart"/>
      <w:r>
        <w:t>royaltiesinntekter</w:t>
      </w:r>
      <w:proofErr w:type="spellEnd"/>
      <w:r>
        <w:t xml:space="preserve"> er i </w:t>
      </w:r>
      <w:proofErr w:type="spellStart"/>
      <w:r>
        <w:t>hovudsak</w:t>
      </w:r>
      <w:proofErr w:type="spellEnd"/>
      <w:r>
        <w:t xml:space="preserve"> knytte til ulike utviklingsprosjekt ved </w:t>
      </w:r>
      <w:r>
        <w:rPr>
          <w:rStyle w:val="kursiv"/>
          <w:sz w:val="21"/>
          <w:szCs w:val="21"/>
        </w:rPr>
        <w:t xml:space="preserve">Kongsberg </w:t>
      </w:r>
      <w:proofErr w:type="spellStart"/>
      <w:r>
        <w:rPr>
          <w:rStyle w:val="kursiv"/>
          <w:sz w:val="21"/>
          <w:szCs w:val="21"/>
        </w:rPr>
        <w:t>Defence</w:t>
      </w:r>
      <w:proofErr w:type="spellEnd"/>
      <w:r>
        <w:rPr>
          <w:rStyle w:val="kursiv"/>
          <w:sz w:val="21"/>
          <w:szCs w:val="21"/>
        </w:rPr>
        <w:t xml:space="preserve"> &amp; Aerospace</w:t>
      </w:r>
      <w:r>
        <w:t xml:space="preserve"> og utviklinga av NSM. Forsvarsdepartement foreslår at </w:t>
      </w:r>
      <w:proofErr w:type="spellStart"/>
      <w:r>
        <w:t>meirinntekta</w:t>
      </w:r>
      <w:proofErr w:type="spellEnd"/>
      <w:r>
        <w:t xml:space="preserve"> vert nytta på kap. 1760, post 45, for å bidra til handtering av forsvarssektorens </w:t>
      </w:r>
      <w:proofErr w:type="spellStart"/>
      <w:r>
        <w:t>meirutgifter</w:t>
      </w:r>
      <w:proofErr w:type="spellEnd"/>
      <w:r>
        <w:t xml:space="preserve"> grunna mellom anna </w:t>
      </w:r>
      <w:proofErr w:type="spellStart"/>
      <w:r>
        <w:t>auka</w:t>
      </w:r>
      <w:proofErr w:type="spellEnd"/>
      <w:r>
        <w:t xml:space="preserve"> energi-, drivstoff-, og </w:t>
      </w:r>
      <w:proofErr w:type="spellStart"/>
      <w:r>
        <w:t>valutaprisar</w:t>
      </w:r>
      <w:proofErr w:type="spellEnd"/>
      <w:r>
        <w:t xml:space="preserve"> i 2022.</w:t>
      </w:r>
    </w:p>
    <w:p w14:paraId="31628298" w14:textId="77777777" w:rsidR="00A37B67" w:rsidRDefault="006349A1" w:rsidP="00832DCE">
      <w:pPr>
        <w:pStyle w:val="Liste"/>
        <w:rPr>
          <w:lang w:val="nn-NO"/>
        </w:rPr>
      </w:pPr>
      <w:r>
        <w:rPr>
          <w:lang w:val="nn-NO"/>
        </w:rPr>
        <w:t>5,000 mill. kroner knytte til auka refusjon for tenester til Sjøforsvaret, som følge av auka ordrar frå Sjøforsvaret til Forsvarsmateriell for tenester og innkjøp med tilsvarande utgifter på kap. 1760, post 01.</w:t>
      </w:r>
    </w:p>
    <w:p w14:paraId="2B38CACD" w14:textId="77777777" w:rsidR="00A37B67" w:rsidRDefault="006349A1" w:rsidP="00832DCE">
      <w:pPr>
        <w:pStyle w:val="Liste"/>
        <w:rPr>
          <w:lang w:val="nn-NO"/>
        </w:rPr>
      </w:pPr>
      <w:r>
        <w:rPr>
          <w:lang w:val="nn-NO"/>
        </w:rPr>
        <w:t>4,500 mill. kroner knytte utgiftsfordeling for vakttenester. Forsvaret driftar og budsjetterer med vakthald ved dei basane også Forsvarsmateriell har nærvær til, i hovudsak Kolsås, Haakonsvern og Kjeller. Befal tilsett i Forsvarsmateriell tek ein del av vaktene, og ekstrakostnaden for dette vert refundert frå Forsvarets avdelingar som har budsjettert for vakthaldet. Dette inneber ei inntektsauke på kap. 4760, post 01, med tilsvarande utgifter på kap. 1760, post 01.</w:t>
      </w:r>
    </w:p>
    <w:p w14:paraId="3CC8DC2F" w14:textId="77777777" w:rsidR="00A37B67" w:rsidRDefault="006349A1" w:rsidP="00832DCE">
      <w:pPr>
        <w:pStyle w:val="Liste"/>
        <w:rPr>
          <w:lang w:val="nn-NO"/>
        </w:rPr>
      </w:pPr>
      <w:r>
        <w:rPr>
          <w:lang w:val="nn-NO"/>
        </w:rPr>
        <w:t>2,000 mill. kroner knytte til inntektsauke på kap. 4760, post 01, som følgje av høgare refusjon av tenester på målestasjonar til andre NATO-lands sjøforsvar enn budsjettert. Auka inntekter frå desse tenestene har ei tilsvarande utgiftsside på kap. 1760, post 01.</w:t>
      </w:r>
    </w:p>
    <w:p w14:paraId="00B3DC62" w14:textId="77777777" w:rsidR="00A37B67" w:rsidRDefault="006349A1" w:rsidP="00832DCE">
      <w:pPr>
        <w:pStyle w:val="b-post"/>
        <w:rPr>
          <w:lang w:val="nn-NO"/>
        </w:rPr>
      </w:pPr>
      <w:r>
        <w:rPr>
          <w:lang w:val="nn-NO"/>
        </w:rPr>
        <w:lastRenderedPageBreak/>
        <w:t>Post 45 Større utstyrsanskaffingar og vedlikehald</w:t>
      </w:r>
    </w:p>
    <w:p w14:paraId="0F1A3EE5" w14:textId="77777777" w:rsidR="00A37B67" w:rsidRDefault="006349A1" w:rsidP="00832DCE">
      <w:pPr>
        <w:rPr>
          <w:lang w:val="nn-NO"/>
        </w:rPr>
      </w:pPr>
      <w:r>
        <w:rPr>
          <w:lang w:val="nn-NO"/>
        </w:rPr>
        <w:t>Løyvinga på posten er foreslått netto auka med 90,000 mill. kroner.</w:t>
      </w:r>
    </w:p>
    <w:p w14:paraId="7CEB9FDF" w14:textId="77777777" w:rsidR="00A37B67" w:rsidRDefault="006349A1" w:rsidP="00832DCE">
      <w:pPr>
        <w:rPr>
          <w:lang w:val="nn-NO"/>
        </w:rPr>
      </w:pPr>
      <w:r>
        <w:rPr>
          <w:lang w:val="nn-NO"/>
        </w:rPr>
        <w:t>Posten er foreslått auka med:</w:t>
      </w:r>
    </w:p>
    <w:p w14:paraId="76611AB1" w14:textId="77777777" w:rsidR="00A37B67" w:rsidRDefault="006349A1" w:rsidP="00832DCE">
      <w:pPr>
        <w:pStyle w:val="Liste"/>
        <w:rPr>
          <w:lang w:val="nn-NO"/>
        </w:rPr>
      </w:pPr>
      <w:r>
        <w:rPr>
          <w:lang w:val="nn-NO"/>
        </w:rPr>
        <w:t xml:space="preserve">90,000 mill. kroner knytte til tilbakebetalt </w:t>
      </w:r>
      <w:proofErr w:type="spellStart"/>
      <w:r>
        <w:rPr>
          <w:lang w:val="nn-NO"/>
        </w:rPr>
        <w:t>forskudd</w:t>
      </w:r>
      <w:proofErr w:type="spellEnd"/>
      <w:r>
        <w:rPr>
          <w:lang w:val="nn-NO"/>
        </w:rPr>
        <w:t xml:space="preserve"> gjennom bankgarantiar grunna heving av kontrakten for anskaffing av NH90 helikopter.</w:t>
      </w:r>
    </w:p>
    <w:p w14:paraId="0649F775" w14:textId="77777777" w:rsidR="00A37B67" w:rsidRDefault="006349A1" w:rsidP="00832DCE">
      <w:pPr>
        <w:pStyle w:val="b-post"/>
        <w:rPr>
          <w:lang w:val="nn-NO"/>
        </w:rPr>
      </w:pPr>
      <w:r>
        <w:rPr>
          <w:lang w:val="nn-NO"/>
        </w:rPr>
        <w:t>Post 48 Fellesfinansierte investeringar, inntekter</w:t>
      </w:r>
    </w:p>
    <w:p w14:paraId="5EA7006B" w14:textId="77777777" w:rsidR="00A37B67" w:rsidRDefault="006349A1" w:rsidP="00832DCE">
      <w:pPr>
        <w:rPr>
          <w:lang w:val="nn-NO"/>
        </w:rPr>
      </w:pPr>
      <w:r>
        <w:rPr>
          <w:lang w:val="nn-NO"/>
        </w:rPr>
        <w:t>Løyvinga på posten er foreslått netto auka med 37,623 mill. kroner.</w:t>
      </w:r>
    </w:p>
    <w:p w14:paraId="47C7FC8F" w14:textId="77777777" w:rsidR="00A37B67" w:rsidRDefault="006349A1" w:rsidP="00832DCE">
      <w:pPr>
        <w:rPr>
          <w:lang w:val="nn-NO"/>
        </w:rPr>
      </w:pPr>
      <w:r>
        <w:rPr>
          <w:lang w:val="nn-NO"/>
        </w:rPr>
        <w:t>Posten er foreslått auka med:</w:t>
      </w:r>
    </w:p>
    <w:p w14:paraId="5E30E52C" w14:textId="77777777" w:rsidR="00A37B67" w:rsidRDefault="006349A1" w:rsidP="00832DCE">
      <w:pPr>
        <w:pStyle w:val="Liste"/>
      </w:pPr>
      <w:r>
        <w:t xml:space="preserve">30,388 mill. kroner knytte til </w:t>
      </w:r>
      <w:proofErr w:type="spellStart"/>
      <w:r>
        <w:t>meirinntekter</w:t>
      </w:r>
      <w:proofErr w:type="spellEnd"/>
      <w:r>
        <w:t xml:space="preserve"> som </w:t>
      </w:r>
      <w:proofErr w:type="spellStart"/>
      <w:r>
        <w:t>følgje</w:t>
      </w:r>
      <w:proofErr w:type="spellEnd"/>
      <w:r>
        <w:t xml:space="preserve"> av førebuing til revisjon på </w:t>
      </w:r>
      <w:r>
        <w:rPr>
          <w:rStyle w:val="kursiv"/>
          <w:sz w:val="21"/>
          <w:szCs w:val="21"/>
        </w:rPr>
        <w:t xml:space="preserve">Air </w:t>
      </w:r>
      <w:proofErr w:type="spellStart"/>
      <w:r>
        <w:rPr>
          <w:rStyle w:val="kursiv"/>
          <w:sz w:val="21"/>
          <w:szCs w:val="21"/>
        </w:rPr>
        <w:t>Command</w:t>
      </w:r>
      <w:proofErr w:type="spellEnd"/>
      <w:r>
        <w:rPr>
          <w:rStyle w:val="kursiv"/>
          <w:sz w:val="21"/>
          <w:szCs w:val="21"/>
        </w:rPr>
        <w:t xml:space="preserve"> and Control System</w:t>
      </w:r>
      <w:r>
        <w:t xml:space="preserve">. Prosjektet har avdekka større inntektskrav, som det </w:t>
      </w:r>
      <w:proofErr w:type="spellStart"/>
      <w:r>
        <w:t>no</w:t>
      </w:r>
      <w:proofErr w:type="spellEnd"/>
      <w:r>
        <w:t xml:space="preserve"> er justert for. </w:t>
      </w:r>
      <w:proofErr w:type="spellStart"/>
      <w:r>
        <w:t>Noreg</w:t>
      </w:r>
      <w:proofErr w:type="spellEnd"/>
      <w:r>
        <w:t xml:space="preserve"> har i tillegg mottatt </w:t>
      </w:r>
      <w:proofErr w:type="spellStart"/>
      <w:r>
        <w:t>oppgjer</w:t>
      </w:r>
      <w:proofErr w:type="spellEnd"/>
      <w:r>
        <w:t xml:space="preserve"> for det greske FORACS-prosjektet </w:t>
      </w:r>
      <w:r>
        <w:rPr>
          <w:rStyle w:val="kursiv"/>
          <w:sz w:val="21"/>
          <w:szCs w:val="21"/>
        </w:rPr>
        <w:t>Upgrade radar transponder</w:t>
      </w:r>
      <w:r>
        <w:t xml:space="preserve">. </w:t>
      </w:r>
      <w:proofErr w:type="spellStart"/>
      <w:r>
        <w:t>Auka</w:t>
      </w:r>
      <w:proofErr w:type="spellEnd"/>
      <w:r>
        <w:t xml:space="preserve"> inntekter er foreslått nytta til </w:t>
      </w:r>
      <w:proofErr w:type="gramStart"/>
      <w:r>
        <w:t>å dekka</w:t>
      </w:r>
      <w:proofErr w:type="gramEnd"/>
      <w:r>
        <w:t xml:space="preserve"> inn </w:t>
      </w:r>
      <w:proofErr w:type="spellStart"/>
      <w:r>
        <w:t>auka</w:t>
      </w:r>
      <w:proofErr w:type="spellEnd"/>
      <w:r>
        <w:t xml:space="preserve"> omfang på to NATO-prosjekt og oppstart på sju nye NATO-prosjekt, jf. omtale på kap. 1760, post 44.</w:t>
      </w:r>
    </w:p>
    <w:p w14:paraId="14D4A00E" w14:textId="77777777" w:rsidR="00A37B67" w:rsidRDefault="006349A1" w:rsidP="00832DCE">
      <w:pPr>
        <w:pStyle w:val="Liste"/>
        <w:rPr>
          <w:lang w:val="nn-NO"/>
        </w:rPr>
      </w:pPr>
      <w:r>
        <w:rPr>
          <w:lang w:val="nn-NO"/>
        </w:rPr>
        <w:t xml:space="preserve">7,235 mill. kroner knytte til auka inntekter som følgje av oppdaterte prognosar om auka omfang på to NATO-prosjekt. Auka omfang gjeld prosjekta </w:t>
      </w:r>
      <w:r>
        <w:rPr>
          <w:rStyle w:val="kursiv"/>
          <w:sz w:val="21"/>
          <w:szCs w:val="21"/>
        </w:rPr>
        <w:t>Restore AWACS Platform</w:t>
      </w:r>
      <w:r>
        <w:rPr>
          <w:lang w:val="nn-NO"/>
        </w:rPr>
        <w:t xml:space="preserve"> og </w:t>
      </w:r>
      <w:r>
        <w:rPr>
          <w:rStyle w:val="kursiv"/>
          <w:sz w:val="21"/>
          <w:szCs w:val="21"/>
        </w:rPr>
        <w:t xml:space="preserve">Augment </w:t>
      </w:r>
      <w:proofErr w:type="spellStart"/>
      <w:r>
        <w:rPr>
          <w:rStyle w:val="kursiv"/>
          <w:sz w:val="21"/>
          <w:szCs w:val="21"/>
        </w:rPr>
        <w:t>the</w:t>
      </w:r>
      <w:proofErr w:type="spellEnd"/>
      <w:r>
        <w:rPr>
          <w:rStyle w:val="kursiv"/>
          <w:sz w:val="21"/>
          <w:szCs w:val="21"/>
        </w:rPr>
        <w:t xml:space="preserve"> JWC Training and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Capability</w:t>
      </w:r>
      <w:proofErr w:type="spellEnd"/>
      <w:r>
        <w:rPr>
          <w:lang w:val="nn-NO"/>
        </w:rPr>
        <w:t>. Meirinntekta på posten har ei tilsvarande utgiftsside på kap. 1760, post 48</w:t>
      </w:r>
    </w:p>
    <w:p w14:paraId="3C0CEF1C" w14:textId="77777777" w:rsidR="00A37B67" w:rsidRDefault="006349A1" w:rsidP="00832DCE">
      <w:pPr>
        <w:pStyle w:val="b-budkaptit"/>
        <w:rPr>
          <w:lang w:val="nn-NO"/>
        </w:rPr>
      </w:pPr>
      <w:r>
        <w:rPr>
          <w:lang w:val="nn-NO"/>
        </w:rPr>
        <w:t>Kap. 1791 Redningshelikoptertenesta</w:t>
      </w:r>
    </w:p>
    <w:p w14:paraId="573DDD96" w14:textId="77777777" w:rsidR="00A37B67" w:rsidRDefault="006349A1" w:rsidP="00832DCE">
      <w:pPr>
        <w:pStyle w:val="Tabellnavn"/>
      </w:pPr>
      <w:r>
        <w:t>05N1xt2</w:t>
      </w:r>
    </w:p>
    <w:tbl>
      <w:tblPr>
        <w:tblW w:w="8895"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2693"/>
        <w:gridCol w:w="1695"/>
        <w:gridCol w:w="1831"/>
        <w:gridCol w:w="1967"/>
      </w:tblGrid>
      <w:tr w:rsidR="00A37B67" w14:paraId="1AAD9D03" w14:textId="77777777" w:rsidTr="00884D55">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B6AAA37" w14:textId="77777777" w:rsidR="00A37B67" w:rsidRDefault="00A37B67" w:rsidP="00832DCE">
            <w:pPr>
              <w:jc w:val="left"/>
            </w:pPr>
          </w:p>
        </w:tc>
        <w:tc>
          <w:tcPr>
            <w:tcW w:w="26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11014F" w14:textId="77777777" w:rsidR="00A37B67" w:rsidRDefault="00A37B67" w:rsidP="00884D55">
            <w:pPr>
              <w:jc w:val="left"/>
            </w:pPr>
          </w:p>
        </w:tc>
        <w:tc>
          <w:tcPr>
            <w:tcW w:w="16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6BFAF5" w14:textId="77777777" w:rsidR="00A37B67" w:rsidRDefault="00A37B67" w:rsidP="00832DCE">
            <w:pPr>
              <w:jc w:val="right"/>
            </w:pPr>
          </w:p>
        </w:tc>
        <w:tc>
          <w:tcPr>
            <w:tcW w:w="183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8758E0" w14:textId="77777777" w:rsidR="00A37B67" w:rsidRDefault="00A37B67" w:rsidP="00832DCE">
            <w:pPr>
              <w:jc w:val="right"/>
            </w:pPr>
          </w:p>
        </w:tc>
        <w:tc>
          <w:tcPr>
            <w:tcW w:w="196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697B57" w14:textId="77777777" w:rsidR="00A37B67" w:rsidRDefault="006349A1" w:rsidP="00832DCE">
            <w:pPr>
              <w:jc w:val="right"/>
            </w:pPr>
            <w:r>
              <w:t>(i 1 000 kr.)</w:t>
            </w:r>
          </w:p>
        </w:tc>
      </w:tr>
      <w:tr w:rsidR="00A37B67" w14:paraId="056ACB29" w14:textId="77777777" w:rsidTr="00884D55">
        <w:trPr>
          <w:trHeight w:val="60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6D3EDB" w14:textId="77777777" w:rsidR="00A37B67" w:rsidRDefault="006349A1" w:rsidP="00832DCE">
            <w:pPr>
              <w:jc w:val="left"/>
            </w:pPr>
            <w:r>
              <w:t>Post</w:t>
            </w:r>
          </w:p>
        </w:tc>
        <w:tc>
          <w:tcPr>
            <w:tcW w:w="26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1104F8" w14:textId="77777777" w:rsidR="00A37B67" w:rsidRDefault="006349A1" w:rsidP="00884D55">
            <w:pPr>
              <w:jc w:val="left"/>
            </w:pPr>
            <w:r>
              <w:t>Kategori</w:t>
            </w:r>
          </w:p>
        </w:tc>
        <w:tc>
          <w:tcPr>
            <w:tcW w:w="16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F8546A" w14:textId="77777777" w:rsidR="00A37B67" w:rsidRDefault="006349A1" w:rsidP="00832DCE">
            <w:pPr>
              <w:jc w:val="right"/>
            </w:pPr>
            <w:r>
              <w:t>Saldert budsjett 2022</w:t>
            </w:r>
          </w:p>
        </w:tc>
        <w:tc>
          <w:tcPr>
            <w:tcW w:w="18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CB5ACD" w14:textId="77777777" w:rsidR="00A37B67" w:rsidRDefault="006349A1" w:rsidP="00832DCE">
            <w:pPr>
              <w:jc w:val="right"/>
            </w:pPr>
            <w:r>
              <w:t>Løyving før omgruppering</w:t>
            </w:r>
          </w:p>
        </w:tc>
        <w:tc>
          <w:tcPr>
            <w:tcW w:w="19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671A5A" w14:textId="77777777" w:rsidR="00A37B67" w:rsidRDefault="006349A1" w:rsidP="00832DCE">
            <w:pPr>
              <w:jc w:val="right"/>
            </w:pPr>
            <w:r>
              <w:t>Løyving etter omgruppering</w:t>
            </w:r>
          </w:p>
        </w:tc>
      </w:tr>
      <w:tr w:rsidR="00A37B67" w14:paraId="25333308" w14:textId="77777777" w:rsidTr="00884D55">
        <w:trPr>
          <w:trHeight w:val="38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D009CEA" w14:textId="77777777" w:rsidR="00A37B67" w:rsidRDefault="006349A1" w:rsidP="00832DCE">
            <w:pPr>
              <w:jc w:val="left"/>
            </w:pPr>
            <w:r>
              <w:t>01</w:t>
            </w:r>
          </w:p>
        </w:tc>
        <w:tc>
          <w:tcPr>
            <w:tcW w:w="26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909F9D" w14:textId="77777777" w:rsidR="00A37B67" w:rsidRDefault="006349A1" w:rsidP="00884D55">
            <w:pPr>
              <w:jc w:val="left"/>
            </w:pPr>
            <w:r>
              <w:t>Driftsutgifter</w:t>
            </w:r>
          </w:p>
        </w:tc>
        <w:tc>
          <w:tcPr>
            <w:tcW w:w="16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482560" w14:textId="77777777" w:rsidR="00A37B67" w:rsidRDefault="006349A1" w:rsidP="00832DCE">
            <w:pPr>
              <w:jc w:val="right"/>
            </w:pPr>
            <w:r>
              <w:t>661 021</w:t>
            </w:r>
          </w:p>
        </w:tc>
        <w:tc>
          <w:tcPr>
            <w:tcW w:w="183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CE9777" w14:textId="77777777" w:rsidR="00A37B67" w:rsidRDefault="006349A1" w:rsidP="00832DCE">
            <w:pPr>
              <w:jc w:val="right"/>
            </w:pPr>
            <w:r>
              <w:t>744 885</w:t>
            </w:r>
          </w:p>
        </w:tc>
        <w:tc>
          <w:tcPr>
            <w:tcW w:w="196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955D90" w14:textId="77777777" w:rsidR="00A37B67" w:rsidRDefault="006349A1" w:rsidP="00832DCE">
            <w:pPr>
              <w:jc w:val="right"/>
            </w:pPr>
            <w:r>
              <w:t>745 722</w:t>
            </w:r>
          </w:p>
        </w:tc>
      </w:tr>
    </w:tbl>
    <w:p w14:paraId="12BAE583" w14:textId="77777777" w:rsidR="00A37B67" w:rsidRDefault="006349A1" w:rsidP="00832DCE">
      <w:pPr>
        <w:pStyle w:val="b-post"/>
        <w:rPr>
          <w:lang w:val="nn-NO"/>
        </w:rPr>
      </w:pPr>
      <w:r>
        <w:rPr>
          <w:lang w:val="nn-NO"/>
        </w:rPr>
        <w:t>Post 01 Driftsutgifter</w:t>
      </w:r>
    </w:p>
    <w:p w14:paraId="27038C36" w14:textId="77777777" w:rsidR="00A37B67" w:rsidRDefault="006349A1" w:rsidP="00832DCE">
      <w:pPr>
        <w:rPr>
          <w:lang w:val="nn-NO"/>
        </w:rPr>
      </w:pPr>
      <w:r>
        <w:rPr>
          <w:lang w:val="nn-NO"/>
        </w:rPr>
        <w:t>Løyvinga på posten er foreslått netto auka med 0,837 mill. kroner.</w:t>
      </w:r>
    </w:p>
    <w:p w14:paraId="4E26C13E" w14:textId="77777777" w:rsidR="00A37B67" w:rsidRDefault="006349A1" w:rsidP="00832DCE">
      <w:pPr>
        <w:rPr>
          <w:lang w:val="nn-NO"/>
        </w:rPr>
      </w:pPr>
      <w:r>
        <w:rPr>
          <w:lang w:val="nn-NO"/>
        </w:rPr>
        <w:t>Posten er foreslått auka med:</w:t>
      </w:r>
    </w:p>
    <w:p w14:paraId="3FD04842" w14:textId="77777777" w:rsidR="00A37B67" w:rsidRDefault="006349A1" w:rsidP="00832DCE">
      <w:pPr>
        <w:pStyle w:val="Liste"/>
        <w:rPr>
          <w:lang w:val="nn-NO"/>
        </w:rPr>
      </w:pPr>
      <w:r>
        <w:rPr>
          <w:lang w:val="nn-NO"/>
        </w:rPr>
        <w:t>1,350 mill. kroner knytte til bonusutbetaling for personell tenestegjerande i Redningshelikoptertenesta. Utgiftene til lønn vert omdisponert frå Forsvaret til Redningshelikoptertenesta. Auken har ein tilsvarande reduksjon på kap. 1720, post 01</w:t>
      </w:r>
    </w:p>
    <w:p w14:paraId="3470D28F" w14:textId="77777777" w:rsidR="00A37B67" w:rsidRDefault="006349A1" w:rsidP="00832DCE">
      <w:pPr>
        <w:rPr>
          <w:lang w:val="nn-NO"/>
        </w:rPr>
      </w:pPr>
      <w:r>
        <w:rPr>
          <w:lang w:val="nn-NO"/>
        </w:rPr>
        <w:t>Posten er foreslått redusert med:</w:t>
      </w:r>
    </w:p>
    <w:p w14:paraId="674A95D5" w14:textId="77777777" w:rsidR="00A37B67" w:rsidRDefault="006349A1" w:rsidP="00832DCE">
      <w:pPr>
        <w:pStyle w:val="Liste"/>
        <w:rPr>
          <w:lang w:val="nn-NO"/>
        </w:rPr>
      </w:pPr>
      <w:r>
        <w:rPr>
          <w:lang w:val="nn-NO"/>
        </w:rPr>
        <w:t>0,385 mill. kroner knytte til nye leveransevilkår for transport frå Forsvarets logistikkorganisasjon til driftseiningane i Forsvaret og Redningshelikoptertenesta. Endringa inneber ein tilsvarande auke i utgiftene til Forsvaret under kap. 1720, post 01.</w:t>
      </w:r>
    </w:p>
    <w:p w14:paraId="3362FD12" w14:textId="77777777" w:rsidR="00A37B67" w:rsidRDefault="006349A1" w:rsidP="00832DCE">
      <w:pPr>
        <w:pStyle w:val="Liste"/>
        <w:rPr>
          <w:lang w:val="nn-NO"/>
        </w:rPr>
      </w:pPr>
      <w:r>
        <w:rPr>
          <w:lang w:val="nn-NO"/>
        </w:rPr>
        <w:t>0,128 mill. kroner knytte til ny nøkkel for berekning av utgifter til gjenbruk- og returpliktig materiell, der fordelinga av utgiftene er endra. Forslag til reduksjon har ein tilsvarande auke på kap. 1720, post 01.</w:t>
      </w:r>
    </w:p>
    <w:p w14:paraId="77937C91" w14:textId="77777777" w:rsidR="00A37B67" w:rsidRDefault="006349A1" w:rsidP="00832DCE">
      <w:pPr>
        <w:pStyle w:val="Overskrift1"/>
      </w:pPr>
      <w:proofErr w:type="spellStart"/>
      <w:r>
        <w:lastRenderedPageBreak/>
        <w:t>Oppmodningsvedtak</w:t>
      </w:r>
      <w:proofErr w:type="spellEnd"/>
    </w:p>
    <w:p w14:paraId="701ECF7E" w14:textId="77777777" w:rsidR="00A37B67" w:rsidRDefault="006349A1" w:rsidP="00832DCE">
      <w:pPr>
        <w:pStyle w:val="avsnitt-tittel"/>
      </w:pPr>
      <w:r>
        <w:t>Stortingssesjon 2020–2021</w:t>
      </w:r>
    </w:p>
    <w:p w14:paraId="690B08AF" w14:textId="77777777" w:rsidR="00A37B67" w:rsidRDefault="006349A1" w:rsidP="00832DCE">
      <w:pPr>
        <w:pStyle w:val="avsnitt-undertittel"/>
      </w:pPr>
      <w:r>
        <w:t xml:space="preserve">Utgreiing om bruk av </w:t>
      </w:r>
      <w:proofErr w:type="spellStart"/>
      <w:r>
        <w:t>ikkje</w:t>
      </w:r>
      <w:proofErr w:type="spellEnd"/>
      <w:r>
        <w:t>-militært tilsette</w:t>
      </w:r>
    </w:p>
    <w:p w14:paraId="675921C6" w14:textId="77777777" w:rsidR="00A37B67" w:rsidRDefault="006349A1" w:rsidP="00832DCE">
      <w:pPr>
        <w:rPr>
          <w:lang w:val="nn-NO"/>
        </w:rPr>
      </w:pPr>
      <w:r>
        <w:rPr>
          <w:lang w:val="nn-NO"/>
        </w:rPr>
        <w:t>Vedtak nr. 133, 1. desember 2020:</w:t>
      </w:r>
    </w:p>
    <w:p w14:paraId="6171A0F7" w14:textId="77777777" w:rsidR="00A37B67" w:rsidRDefault="006349A1" w:rsidP="00832DCE">
      <w:pPr>
        <w:pStyle w:val="blokksit"/>
        <w:rPr>
          <w:rStyle w:val="kursiv"/>
          <w:sz w:val="21"/>
          <w:szCs w:val="21"/>
        </w:rPr>
      </w:pPr>
      <w:r>
        <w:rPr>
          <w:rStyle w:val="kursiv"/>
          <w:sz w:val="21"/>
          <w:szCs w:val="21"/>
        </w:rPr>
        <w:t>«Stortinget ber regjeringen innen 2022 legge fram en utredning om bruk av ikke-militært ansatte og forhold knyttet til krigens folkerett og ikke-militært personell som legitime militære mål.»</w:t>
      </w:r>
    </w:p>
    <w:p w14:paraId="5F38FD1E" w14:textId="77777777" w:rsidR="00A37B67" w:rsidRDefault="006349A1" w:rsidP="00832DCE">
      <w:r>
        <w:t xml:space="preserve">Regjeringa viser til Stortinget sitt oppmodingsvedtak nr. 133: </w:t>
      </w:r>
      <w:proofErr w:type="spellStart"/>
      <w:r>
        <w:t>Innst</w:t>
      </w:r>
      <w:proofErr w:type="spellEnd"/>
      <w:r>
        <w:t xml:space="preserve">. 87 S (2020–2021) der Stortinget ber regjeringa </w:t>
      </w:r>
      <w:proofErr w:type="spellStart"/>
      <w:r>
        <w:t>innan</w:t>
      </w:r>
      <w:proofErr w:type="spellEnd"/>
      <w:r>
        <w:t xml:space="preserve"> 2022 </w:t>
      </w:r>
      <w:proofErr w:type="spellStart"/>
      <w:r>
        <w:t>leggje</w:t>
      </w:r>
      <w:proofErr w:type="spellEnd"/>
      <w:r>
        <w:t xml:space="preserve"> fram ei utgreiing om bruk av </w:t>
      </w:r>
      <w:proofErr w:type="spellStart"/>
      <w:r>
        <w:t>ikkje</w:t>
      </w:r>
      <w:proofErr w:type="spellEnd"/>
      <w:r>
        <w:t xml:space="preserve">-militært tilsette og tilhøve knytt til krigens folkerett og </w:t>
      </w:r>
      <w:proofErr w:type="spellStart"/>
      <w:r>
        <w:t>ikkje</w:t>
      </w:r>
      <w:proofErr w:type="spellEnd"/>
      <w:r>
        <w:t xml:space="preserve">-militært personell som legitime militære mål. Regjeringa har over tid </w:t>
      </w:r>
      <w:proofErr w:type="spellStart"/>
      <w:r>
        <w:t>arbeidd</w:t>
      </w:r>
      <w:proofErr w:type="spellEnd"/>
      <w:r>
        <w:t xml:space="preserve"> med ei </w:t>
      </w:r>
      <w:proofErr w:type="spellStart"/>
      <w:r>
        <w:t>rekkje</w:t>
      </w:r>
      <w:proofErr w:type="spellEnd"/>
      <w:r>
        <w:t xml:space="preserve"> spørsmål knytt til </w:t>
      </w:r>
      <w:proofErr w:type="spellStart"/>
      <w:r>
        <w:t>nemnde</w:t>
      </w:r>
      <w:proofErr w:type="spellEnd"/>
      <w:r>
        <w:t xml:space="preserve"> problematikk, mellom anna som ledd i oppfølginga av Stortingets oppmodingsvedtak. Arbeidet er førebels </w:t>
      </w:r>
      <w:proofErr w:type="spellStart"/>
      <w:r>
        <w:t>ikkje</w:t>
      </w:r>
      <w:proofErr w:type="spellEnd"/>
      <w:r>
        <w:t xml:space="preserve"> ferdigstilt, og heng </w:t>
      </w:r>
      <w:proofErr w:type="spellStart"/>
      <w:r>
        <w:t>saman</w:t>
      </w:r>
      <w:proofErr w:type="spellEnd"/>
      <w:r>
        <w:t xml:space="preserve"> med andre saker om totalforsvaret og sivil støtte til Forsvaret. Regjeringa vil av denne grunn </w:t>
      </w:r>
      <w:proofErr w:type="spellStart"/>
      <w:r>
        <w:t>kome</w:t>
      </w:r>
      <w:proofErr w:type="spellEnd"/>
      <w:r>
        <w:t xml:space="preserve"> tilbake til Stortinget på eigna måte </w:t>
      </w:r>
      <w:proofErr w:type="spellStart"/>
      <w:r>
        <w:t>seinare</w:t>
      </w:r>
      <w:proofErr w:type="spellEnd"/>
      <w:r>
        <w:t>.</w:t>
      </w:r>
    </w:p>
    <w:p w14:paraId="28535C7D" w14:textId="77777777" w:rsidR="00A37B67" w:rsidRDefault="006349A1" w:rsidP="00832DCE">
      <w:pPr>
        <w:pStyle w:val="Overskrift1"/>
        <w:rPr>
          <w:lang w:val="nn-NO"/>
        </w:rPr>
      </w:pPr>
      <w:proofErr w:type="spellStart"/>
      <w:r>
        <w:rPr>
          <w:lang w:val="nn-NO"/>
        </w:rPr>
        <w:t>Romertalsvedtak</w:t>
      </w:r>
      <w:proofErr w:type="spellEnd"/>
    </w:p>
    <w:p w14:paraId="210FF32A" w14:textId="77777777" w:rsidR="00A37B67" w:rsidRDefault="006349A1" w:rsidP="00832DCE">
      <w:pPr>
        <w:pStyle w:val="Overskrift2"/>
        <w:rPr>
          <w:lang w:val="nn-NO"/>
        </w:rPr>
      </w:pPr>
      <w:r>
        <w:rPr>
          <w:lang w:val="nn-NO"/>
        </w:rPr>
        <w:t>Kap. 1700, post 22, Program felles IKT-tenester i departementsfellesskapet</w:t>
      </w:r>
    </w:p>
    <w:p w14:paraId="7BF05E3B" w14:textId="77777777" w:rsidR="00A37B67" w:rsidRDefault="006349A1" w:rsidP="00832DCE">
      <w:pPr>
        <w:rPr>
          <w:lang w:val="nn-NO"/>
        </w:rPr>
      </w:pPr>
      <w:r>
        <w:rPr>
          <w:lang w:val="nn-NO"/>
        </w:rPr>
        <w:t xml:space="preserve">Program felles IKT-tenester i </w:t>
      </w:r>
      <w:proofErr w:type="spellStart"/>
      <w:r>
        <w:rPr>
          <w:lang w:val="nn-NO"/>
        </w:rPr>
        <w:t>departementsfelleskapet</w:t>
      </w:r>
      <w:proofErr w:type="spellEnd"/>
      <w:r>
        <w:rPr>
          <w:lang w:val="nn-NO"/>
        </w:rPr>
        <w:t xml:space="preserve">, heretter omtalt som Programmet, skal gi departementa, Statsministerens kontor og utanriksstasjonane ei felles effektiv og moderne IKT-plattform, med mål om at </w:t>
      </w:r>
      <w:proofErr w:type="spellStart"/>
      <w:r>
        <w:rPr>
          <w:lang w:val="nn-NO"/>
        </w:rPr>
        <w:t>departementsfelleskapet</w:t>
      </w:r>
      <w:proofErr w:type="spellEnd"/>
      <w:r>
        <w:rPr>
          <w:lang w:val="nn-NO"/>
        </w:rPr>
        <w:t xml:space="preserve"> kan drive effektiv sakshandsaming og informasjonshandtering med eit naudsynt tryggingsnivå.</w:t>
      </w:r>
    </w:p>
    <w:p w14:paraId="4F5C04AE" w14:textId="77777777" w:rsidR="00A37B67" w:rsidRDefault="006349A1" w:rsidP="00832DCE">
      <w:pPr>
        <w:rPr>
          <w:lang w:val="nn-NO"/>
        </w:rPr>
      </w:pPr>
      <w:r>
        <w:rPr>
          <w:lang w:val="nn-NO"/>
        </w:rPr>
        <w:t>Programmet er eigd av Forsvarsdepartementet og Kommunal- og distriktsdepartementet i fellesskap, og det er etablert eit programstyre med representantar frå verksemder som er omfatta og som i dag har eigne IKT-organisasjonar. Programmet er organisert med ein programleiar, underliggjande prosjekt og andre programaktivitetar. Programmet i si noverande form blei etablert som eit forprosjekt i 2021. Forprosjektet utarbeidde den styrande dokumentasjonen for programmet som blei eksternt kvalitetssikra (KS2) vinteren 2022.</w:t>
      </w:r>
    </w:p>
    <w:p w14:paraId="182C5BCF" w14:textId="77777777" w:rsidR="00A37B67" w:rsidRDefault="006349A1" w:rsidP="00832DCE">
      <w:pPr>
        <w:rPr>
          <w:lang w:val="nn-NO"/>
        </w:rPr>
      </w:pPr>
      <w:r>
        <w:rPr>
          <w:lang w:val="nn-NO"/>
        </w:rPr>
        <w:t xml:space="preserve">Det er i dag fire ulike IKT-løysningar i departementsfellesskapet, med tilhøyrande IKT-organisasjonar. Dette understøttar ikkje effektiv samhandling mellom departementa. Programmet skal leggje til rette for at det vert etablert eit nytt </w:t>
      </w:r>
      <w:r>
        <w:rPr>
          <w:spacing w:val="-3"/>
          <w:lang w:val="nn-NO"/>
        </w:rPr>
        <w:t>forvaltingsorgan underlagt Kommunal- og distrikts</w:t>
      </w:r>
      <w:r>
        <w:rPr>
          <w:lang w:val="nn-NO"/>
        </w:rPr>
        <w:t>departementet, som skal ha det samla ansvaret for IKT-tenester til departementa. Verksemda vert etablert ved overføring av personell og ressursar frå dagens IKT-miljø i Service- og tryggingsorganisasjonen til departementa (DSS), Utanriksdepartementet, Justis- og beredskapsdepartementet og Forsvarsdepartementet. Forsvarsdepartementet skal vera ein forplikta underleverandør av plattformtenester til den nye verksemda.</w:t>
      </w:r>
    </w:p>
    <w:p w14:paraId="78CACA72" w14:textId="77777777" w:rsidR="00A37B67" w:rsidRDefault="006349A1" w:rsidP="00832DCE">
      <w:pPr>
        <w:rPr>
          <w:lang w:val="nn-NO"/>
        </w:rPr>
      </w:pPr>
      <w:r>
        <w:rPr>
          <w:lang w:val="nn-NO"/>
        </w:rPr>
        <w:t>I 2022 er det løyvd 135 mill. 2022-kroner til tiltaket under programmet.</w:t>
      </w:r>
    </w:p>
    <w:p w14:paraId="16C564BD" w14:textId="77777777" w:rsidR="00A37B67" w:rsidRDefault="006349A1" w:rsidP="00832DCE">
      <w:pPr>
        <w:rPr>
          <w:lang w:val="nn-NO"/>
        </w:rPr>
      </w:pPr>
      <w:r>
        <w:rPr>
          <w:lang w:val="nn-NO"/>
        </w:rPr>
        <w:lastRenderedPageBreak/>
        <w:t>Programmet er planlagt gjennomført i tre endringstrinn, i tillegg til programavslutning, i perioden 2022 til 2025.</w:t>
      </w:r>
    </w:p>
    <w:p w14:paraId="2DB65ABD" w14:textId="77777777" w:rsidR="00A37B67" w:rsidRDefault="006349A1" w:rsidP="00832DCE">
      <w:pPr>
        <w:rPr>
          <w:lang w:val="nn-NO"/>
        </w:rPr>
      </w:pPr>
      <w:r>
        <w:rPr>
          <w:lang w:val="nn-NO"/>
        </w:rPr>
        <w:t xml:space="preserve">Programmet legg til rette for ei felles løysing som handterer </w:t>
      </w:r>
      <w:proofErr w:type="spellStart"/>
      <w:r>
        <w:rPr>
          <w:lang w:val="nn-NO"/>
        </w:rPr>
        <w:t>ugradert</w:t>
      </w:r>
      <w:proofErr w:type="spellEnd"/>
      <w:r>
        <w:rPr>
          <w:lang w:val="nn-NO"/>
        </w:rPr>
        <w:t xml:space="preserve">, </w:t>
      </w:r>
      <w:proofErr w:type="spellStart"/>
      <w:r>
        <w:rPr>
          <w:lang w:val="nn-NO"/>
        </w:rPr>
        <w:t>ugradert</w:t>
      </w:r>
      <w:proofErr w:type="spellEnd"/>
      <w:r>
        <w:rPr>
          <w:lang w:val="nn-NO"/>
        </w:rPr>
        <w:t xml:space="preserve"> skjermingsverdig og </w:t>
      </w:r>
      <w:proofErr w:type="spellStart"/>
      <w:r>
        <w:rPr>
          <w:lang w:val="nn-NO"/>
        </w:rPr>
        <w:t>begrensa</w:t>
      </w:r>
      <w:proofErr w:type="spellEnd"/>
      <w:r>
        <w:rPr>
          <w:lang w:val="nn-NO"/>
        </w:rPr>
        <w:t xml:space="preserve"> informasjon. </w:t>
      </w:r>
      <w:proofErr w:type="spellStart"/>
      <w:r>
        <w:rPr>
          <w:lang w:val="nn-NO"/>
        </w:rPr>
        <w:t>Begrensa</w:t>
      </w:r>
      <w:proofErr w:type="spellEnd"/>
      <w:r>
        <w:rPr>
          <w:lang w:val="nn-NO"/>
        </w:rPr>
        <w:t xml:space="preserve"> informasjon vil bli levert frå Forsvarsdepartementet si plattform. </w:t>
      </w:r>
      <w:proofErr w:type="spellStart"/>
      <w:r>
        <w:rPr>
          <w:lang w:val="nn-NO"/>
        </w:rPr>
        <w:t>Ugradert</w:t>
      </w:r>
      <w:proofErr w:type="spellEnd"/>
      <w:r>
        <w:rPr>
          <w:lang w:val="nn-NO"/>
        </w:rPr>
        <w:t xml:space="preserve"> og skjermingsverdig </w:t>
      </w:r>
      <w:proofErr w:type="spellStart"/>
      <w:r>
        <w:rPr>
          <w:lang w:val="nn-NO"/>
        </w:rPr>
        <w:t>ugradert</w:t>
      </w:r>
      <w:proofErr w:type="spellEnd"/>
      <w:r>
        <w:rPr>
          <w:lang w:val="nn-NO"/>
        </w:rPr>
        <w:t xml:space="preserve"> vil bli levert frå den nye verksemda sin plattform. Den nye plattforma vil bli basert på sky-teknologi, i hovudsak som ei privat, lukka løysning. Ein såkalla to-nivåklient for sikker og effektiv behandling av gradert og </w:t>
      </w:r>
      <w:proofErr w:type="spellStart"/>
      <w:r>
        <w:rPr>
          <w:lang w:val="nn-NO"/>
        </w:rPr>
        <w:t>ugradert</w:t>
      </w:r>
      <w:proofErr w:type="spellEnd"/>
      <w:r>
        <w:rPr>
          <w:lang w:val="nn-NO"/>
        </w:rPr>
        <w:t xml:space="preserve"> informasjon er under utvikling.</w:t>
      </w:r>
    </w:p>
    <w:p w14:paraId="47C3C15A" w14:textId="77777777" w:rsidR="00A37B67" w:rsidRDefault="006349A1" w:rsidP="00832DCE">
      <w:pPr>
        <w:rPr>
          <w:lang w:val="nn-NO"/>
        </w:rPr>
      </w:pPr>
      <w:r>
        <w:rPr>
          <w:lang w:val="nn-NO"/>
        </w:rPr>
        <w:t>Programmet sin metodikk for gjennomføring er smidig og fleksibel fordi uvissa tilseier at nye utfordringar vil dukke opp og må handterast gjennom så vel planlegging som gjennomføring. Det er innlagt kontrollpunkt i gjennomføringa for å kvalitetssikre overgangen mellom fasar og viktige vedtakspunkt. Programmet arbeider aktivt med tiltak for å redusere den uvissa som er peikt på frå kvalitetssikrar og samstundes holde kostnadane under kontroll.</w:t>
      </w:r>
    </w:p>
    <w:p w14:paraId="3BDD787B" w14:textId="1B7F49DD" w:rsidR="00A37B67" w:rsidRDefault="006349A1" w:rsidP="00832DCE">
      <w:pPr>
        <w:rPr>
          <w:lang w:val="nn-NO"/>
        </w:rPr>
      </w:pPr>
      <w:r>
        <w:rPr>
          <w:lang w:val="nn-NO"/>
        </w:rPr>
        <w:t>Tilrådd kostnads- og styringsramme er skissert i tabellen under og omfattar Programmets endringstrinn 1 og 2, som er perioden omfatta av gjennomført kvalitetssikring av styringsunderlag samt kostnadsoverslag (KS2).</w:t>
      </w:r>
    </w:p>
    <w:p w14:paraId="7D416358" w14:textId="508D32C9" w:rsidR="00832DCE" w:rsidRDefault="00832DCE" w:rsidP="00832DCE">
      <w:pPr>
        <w:pStyle w:val="tabell-tittel"/>
        <w:rPr>
          <w:lang w:val="nn-NO"/>
        </w:rPr>
      </w:pPr>
      <w:r>
        <w:t>Tilrådd kostnads- og styringsramme for endringstrinn 1 og 2</w:t>
      </w:r>
    </w:p>
    <w:p w14:paraId="3A63D7E8" w14:textId="77777777" w:rsidR="00A37B67" w:rsidRDefault="006349A1" w:rsidP="00832DCE">
      <w:pPr>
        <w:pStyle w:val="Tabellnavn"/>
      </w:pPr>
      <w:r>
        <w:t>03J0xt2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520"/>
      </w:tblGrid>
      <w:tr w:rsidR="00A37B67" w14:paraId="294C8392" w14:textId="77777777" w:rsidTr="00832DCE">
        <w:trPr>
          <w:trHeight w:val="360"/>
        </w:trPr>
        <w:tc>
          <w:tcPr>
            <w:tcW w:w="6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CB346E6" w14:textId="77777777" w:rsidR="00A37B67" w:rsidRDefault="006349A1" w:rsidP="00832DCE">
            <w:pPr>
              <w:jc w:val="left"/>
            </w:pPr>
            <w:r>
              <w:t>Tall i mill. 2023-kroner</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B3C6A9" w14:textId="77777777" w:rsidR="00A37B67" w:rsidRDefault="006349A1" w:rsidP="00832DCE">
            <w:pPr>
              <w:jc w:val="right"/>
            </w:pPr>
            <w:r>
              <w:t>Eks. mva.</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FD92AD1" w14:textId="77777777" w:rsidR="00A37B67" w:rsidRDefault="006349A1" w:rsidP="00832DCE">
            <w:pPr>
              <w:jc w:val="right"/>
            </w:pPr>
            <w:r>
              <w:t>Inkl. mva.</w:t>
            </w:r>
          </w:p>
        </w:tc>
      </w:tr>
      <w:tr w:rsidR="00A37B67" w14:paraId="1B389818" w14:textId="77777777" w:rsidTr="00832DCE">
        <w:trPr>
          <w:trHeight w:val="380"/>
        </w:trPr>
        <w:tc>
          <w:tcPr>
            <w:tcW w:w="6080" w:type="dxa"/>
            <w:tcBorders>
              <w:top w:val="nil"/>
              <w:left w:val="nil"/>
              <w:bottom w:val="nil"/>
              <w:right w:val="nil"/>
            </w:tcBorders>
            <w:tcMar>
              <w:top w:w="128" w:type="dxa"/>
              <w:left w:w="43" w:type="dxa"/>
              <w:bottom w:w="43" w:type="dxa"/>
              <w:right w:w="43" w:type="dxa"/>
            </w:tcMar>
          </w:tcPr>
          <w:p w14:paraId="7760443D" w14:textId="77777777" w:rsidR="00A37B67" w:rsidRDefault="006349A1" w:rsidP="00832DCE">
            <w:pPr>
              <w:jc w:val="left"/>
            </w:pPr>
            <w:r>
              <w:t>Styringsramme (P50)</w:t>
            </w:r>
          </w:p>
        </w:tc>
        <w:tc>
          <w:tcPr>
            <w:tcW w:w="1520" w:type="dxa"/>
            <w:tcBorders>
              <w:top w:val="nil"/>
              <w:left w:val="nil"/>
              <w:bottom w:val="nil"/>
              <w:right w:val="nil"/>
            </w:tcBorders>
            <w:tcMar>
              <w:top w:w="128" w:type="dxa"/>
              <w:left w:w="43" w:type="dxa"/>
              <w:bottom w:w="43" w:type="dxa"/>
              <w:right w:w="43" w:type="dxa"/>
            </w:tcMar>
            <w:vAlign w:val="bottom"/>
          </w:tcPr>
          <w:p w14:paraId="4326CDF3" w14:textId="77777777" w:rsidR="00A37B67" w:rsidRDefault="006349A1" w:rsidP="00832DCE">
            <w:pPr>
              <w:jc w:val="right"/>
            </w:pPr>
            <w:r>
              <w:t xml:space="preserve"> 960 </w:t>
            </w:r>
          </w:p>
        </w:tc>
        <w:tc>
          <w:tcPr>
            <w:tcW w:w="1520" w:type="dxa"/>
            <w:tcBorders>
              <w:top w:val="nil"/>
              <w:left w:val="nil"/>
              <w:bottom w:val="nil"/>
              <w:right w:val="nil"/>
            </w:tcBorders>
            <w:tcMar>
              <w:top w:w="128" w:type="dxa"/>
              <w:left w:w="43" w:type="dxa"/>
              <w:bottom w:w="43" w:type="dxa"/>
              <w:right w:w="43" w:type="dxa"/>
            </w:tcMar>
            <w:vAlign w:val="bottom"/>
          </w:tcPr>
          <w:p w14:paraId="42B7AB6F" w14:textId="77777777" w:rsidR="00A37B67" w:rsidRDefault="006349A1" w:rsidP="00832DCE">
            <w:pPr>
              <w:jc w:val="right"/>
            </w:pPr>
            <w:r>
              <w:t xml:space="preserve"> 1 167 </w:t>
            </w:r>
          </w:p>
        </w:tc>
      </w:tr>
      <w:tr w:rsidR="00A37B67" w14:paraId="7A7663EE" w14:textId="77777777" w:rsidTr="00832DCE">
        <w:trPr>
          <w:trHeight w:val="380"/>
        </w:trPr>
        <w:tc>
          <w:tcPr>
            <w:tcW w:w="6080" w:type="dxa"/>
            <w:tcBorders>
              <w:top w:val="nil"/>
              <w:left w:val="nil"/>
              <w:bottom w:val="single" w:sz="4" w:space="0" w:color="000000"/>
              <w:right w:val="nil"/>
            </w:tcBorders>
            <w:shd w:val="clear" w:color="auto" w:fill="auto"/>
            <w:tcMar>
              <w:top w:w="128" w:type="dxa"/>
              <w:left w:w="43" w:type="dxa"/>
              <w:bottom w:w="43" w:type="dxa"/>
              <w:right w:w="43" w:type="dxa"/>
            </w:tcMar>
          </w:tcPr>
          <w:p w14:paraId="652F913B" w14:textId="77777777" w:rsidR="00A37B67" w:rsidRDefault="006349A1" w:rsidP="00832DCE">
            <w:pPr>
              <w:jc w:val="left"/>
            </w:pPr>
            <w:r>
              <w:t>Kostnadsramme (P85)</w:t>
            </w:r>
            <w:r>
              <w:rPr>
                <w:rStyle w:val="skrift-hevet"/>
                <w:sz w:val="21"/>
                <w:szCs w:val="21"/>
              </w:rPr>
              <w:t>1</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CE36D55" w14:textId="77777777" w:rsidR="00A37B67" w:rsidRDefault="006349A1" w:rsidP="00832DCE">
            <w:pPr>
              <w:jc w:val="right"/>
            </w:pPr>
            <w:r>
              <w:t xml:space="preserve"> 1 141 </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BE63B1B" w14:textId="77777777" w:rsidR="00A37B67" w:rsidRDefault="006349A1" w:rsidP="00832DCE">
            <w:pPr>
              <w:jc w:val="right"/>
            </w:pPr>
            <w:r>
              <w:t xml:space="preserve"> 1 392 </w:t>
            </w:r>
          </w:p>
        </w:tc>
      </w:tr>
    </w:tbl>
    <w:p w14:paraId="1F34D2DA" w14:textId="77777777" w:rsidR="00A37B67" w:rsidRDefault="006349A1" w:rsidP="00832DCE">
      <w:pPr>
        <w:pStyle w:val="tabell-noter"/>
      </w:pPr>
      <w:r>
        <w:rPr>
          <w:rStyle w:val="skrift-hevet"/>
          <w:sz w:val="17"/>
          <w:szCs w:val="17"/>
        </w:rPr>
        <w:t>1</w:t>
      </w:r>
      <w:r>
        <w:t xml:space="preserve"> </w:t>
      </w:r>
      <w:r>
        <w:tab/>
      </w:r>
      <w:proofErr w:type="spellStart"/>
      <w:r>
        <w:t>Fratrekt</w:t>
      </w:r>
      <w:proofErr w:type="spellEnd"/>
      <w:r>
        <w:t xml:space="preserve"> kuttliste</w:t>
      </w:r>
    </w:p>
    <w:p w14:paraId="4889C5F8" w14:textId="77777777" w:rsidR="00A37B67" w:rsidRDefault="006349A1" w:rsidP="00832DCE">
      <w:pPr>
        <w:rPr>
          <w:lang w:val="nn-NO"/>
        </w:rPr>
      </w:pPr>
      <w:r>
        <w:rPr>
          <w:lang w:val="nn-NO"/>
        </w:rPr>
        <w:t>Inkludert i tilrådd rammer er naudsynt basis infrastruktur, oppgraderingar, utvikling, eingongsutgifter knytt til omstilling, innføring og opplæring, meirkostnader som følgje av naudsynt utskifting av PC-ar før levetidsslutt samt utgifter til drift av både eksisterande og ny plattform i ein overgangsperiode.</w:t>
      </w:r>
    </w:p>
    <w:p w14:paraId="687C8D96" w14:textId="77777777" w:rsidR="00A37B67" w:rsidRDefault="006349A1" w:rsidP="00832DCE">
      <w:pPr>
        <w:rPr>
          <w:lang w:val="nn-NO"/>
        </w:rPr>
      </w:pPr>
      <w:r>
        <w:rPr>
          <w:lang w:val="nn-NO"/>
        </w:rPr>
        <w:t xml:space="preserve">Det er ikkje utarbeida ein fullverdig samfunnsøkonomisk analyse for programmet, men eit </w:t>
      </w:r>
      <w:proofErr w:type="spellStart"/>
      <w:r>
        <w:rPr>
          <w:lang w:val="nn-NO"/>
        </w:rPr>
        <w:t>konseptgunnlag</w:t>
      </w:r>
      <w:proofErr w:type="spellEnd"/>
      <w:r>
        <w:rPr>
          <w:lang w:val="nn-NO"/>
        </w:rPr>
        <w:t xml:space="preserve"> med samfunnsøkonomiske vurderingar. I konseptgrunnlaget er det anslått at programmet vil ha ei positiv netto nytte på 1 048 mill. kroner. Tiltaket si anslått prissette nytteverknad kjem i hovudsak som følgje av auka samhandling og produktivitet for sluttbrukarane på om lag 2 mrd. kroner og effektivisering av drift og forvalting av IKT-tenester på om lag 1,5 mrd. kroner.</w:t>
      </w:r>
    </w:p>
    <w:p w14:paraId="0D50B32C" w14:textId="77777777" w:rsidR="00A37B67" w:rsidRDefault="006349A1" w:rsidP="00832DCE">
      <w:pPr>
        <w:rPr>
          <w:lang w:val="nn-NO"/>
        </w:rPr>
      </w:pPr>
      <w:r>
        <w:rPr>
          <w:lang w:val="nn-NO"/>
        </w:rPr>
        <w:t xml:space="preserve">Av tiltakets ikkje-prissette verknader er styrka informasjonstrygging vurdert til å ha den største samfunnsøkonomiske nytten. Dette inkluderer auka evne til samhandling mellom departementa som ein del av totalforsvaret, auka evne til å vareta nasjonale tryggingsinteresser og samfunnskritiske funksjonar, redusert risiko for skade på demokratiet og redusert risiko for skade på internasjonalt omdømme. Programmet har gjennomført ei analyse for å prissette delar av verknaden </w:t>
      </w:r>
      <w:r>
        <w:rPr>
          <w:lang w:val="nn-NO"/>
        </w:rPr>
        <w:lastRenderedPageBreak/>
        <w:t xml:space="preserve">av styrka informasjonstryggleik. Analysen vurderer ein prissett nytteverknad på om lag 4,4 mrd. kroner. Inkludert desse prissette verknadene har gjennomføring av Programmet ein anslått positiv netto noverdi på om lag 5,4 mrd. kroner. Det er knytt stor uvisse til prissettinga av informasjonstrygging, men verknaden er vurdert å ha ei nedre grense på om lag 0,5 mrd. kroner. Det vert gjort merksam på at kroneverdien i dette og førre avsnitt er oppgitt i 2021-kroner og basert på utrekningar utført før KS2. KS2-rapporten omtaler ikkje disse berekningane. Det kjem fram i KS2-rapporten at ekstern kvalitetssikrar vurderer at programmet sannsynlegvis vil kunne levera nytte som overstiga kostnadane, men det </w:t>
      </w:r>
      <w:proofErr w:type="spellStart"/>
      <w:r>
        <w:rPr>
          <w:lang w:val="nn-NO"/>
        </w:rPr>
        <w:t>peikes</w:t>
      </w:r>
      <w:proofErr w:type="spellEnd"/>
      <w:r>
        <w:rPr>
          <w:lang w:val="nn-NO"/>
        </w:rPr>
        <w:t xml:space="preserve"> på at dette forutset at endringstrinn 3 også vert tatt med i vurderinga. Kostnadsramma som vert fremma no inkluderer </w:t>
      </w:r>
      <w:proofErr w:type="spellStart"/>
      <w:r>
        <w:rPr>
          <w:lang w:val="nn-NO"/>
        </w:rPr>
        <w:t>kun</w:t>
      </w:r>
      <w:proofErr w:type="spellEnd"/>
      <w:r>
        <w:rPr>
          <w:lang w:val="nn-NO"/>
        </w:rPr>
        <w:t xml:space="preserve"> endringstrinn 1 og 2.</w:t>
      </w:r>
    </w:p>
    <w:p w14:paraId="6BF6663D" w14:textId="77777777" w:rsidR="00A37B67" w:rsidRDefault="006349A1" w:rsidP="00832DCE">
      <w:pPr>
        <w:rPr>
          <w:lang w:val="nn-NO"/>
        </w:rPr>
      </w:pPr>
      <w:r>
        <w:rPr>
          <w:lang w:val="nn-NO"/>
        </w:rPr>
        <w:t>Det er foreslått ei løyving til tiltak under Programmet på 173 mill. kroner i 2023.</w:t>
      </w:r>
    </w:p>
    <w:p w14:paraId="66BD2865" w14:textId="77777777" w:rsidR="00A37B67" w:rsidRDefault="006349A1" w:rsidP="00832DCE">
      <w:pPr>
        <w:rPr>
          <w:lang w:val="nn-NO"/>
        </w:rPr>
      </w:pPr>
      <w:r>
        <w:rPr>
          <w:lang w:val="nn-NO"/>
        </w:rPr>
        <w:t>Regjeringa foreslår at Program Felles IKT-tenester i departementsfellesskapet gjennomfører endringstrinn 1 og 2 med ei kostnadsramme på 1 392 mill. 2023-kroner (inkl. mva.). Sjå forslag til nytt vedtak.</w:t>
      </w:r>
    </w:p>
    <w:p w14:paraId="01C39CD0" w14:textId="77777777" w:rsidR="00A37B67" w:rsidRDefault="006349A1" w:rsidP="00832DCE">
      <w:pPr>
        <w:pStyle w:val="Overskrift2"/>
        <w:rPr>
          <w:lang w:val="nn-NO"/>
        </w:rPr>
      </w:pPr>
      <w:r>
        <w:rPr>
          <w:lang w:val="nn-NO"/>
        </w:rPr>
        <w:t>Kap. 1720, post 01, Forsvaret, Lokalisering av sjef Luftforsvaret til Reitan</w:t>
      </w:r>
    </w:p>
    <w:p w14:paraId="48637D2D" w14:textId="77777777" w:rsidR="00A37B67" w:rsidRDefault="006349A1" w:rsidP="00832DCE">
      <w:r>
        <w:t xml:space="preserve">I den </w:t>
      </w:r>
      <w:proofErr w:type="spellStart"/>
      <w:r>
        <w:t>gjeldande</w:t>
      </w:r>
      <w:proofErr w:type="spellEnd"/>
      <w:r>
        <w:t xml:space="preserve"> langtidsplanen for forsvarssektoren (</w:t>
      </w:r>
      <w:proofErr w:type="spellStart"/>
      <w:r>
        <w:t>jf</w:t>
      </w:r>
      <w:proofErr w:type="spellEnd"/>
      <w:r>
        <w:t xml:space="preserve">, </w:t>
      </w:r>
      <w:proofErr w:type="spellStart"/>
      <w:r>
        <w:t>Innst</w:t>
      </w:r>
      <w:proofErr w:type="spellEnd"/>
      <w:r>
        <w:t xml:space="preserve">. 87 S (2020–2021) til </w:t>
      </w:r>
      <w:proofErr w:type="spellStart"/>
      <w:r>
        <w:t>Prop</w:t>
      </w:r>
      <w:proofErr w:type="spellEnd"/>
      <w:r>
        <w:t xml:space="preserve">. 14 S (2020–2021) er det lagt til grunn at leiinga av Luftforsvarets operative </w:t>
      </w:r>
      <w:proofErr w:type="spellStart"/>
      <w:r>
        <w:t>verksemd</w:t>
      </w:r>
      <w:proofErr w:type="spellEnd"/>
      <w:r>
        <w:t xml:space="preserve"> skal </w:t>
      </w:r>
      <w:proofErr w:type="spellStart"/>
      <w:r>
        <w:t>utviklast</w:t>
      </w:r>
      <w:proofErr w:type="spellEnd"/>
      <w:r>
        <w:t xml:space="preserve"> </w:t>
      </w:r>
      <w:proofErr w:type="spellStart"/>
      <w:r>
        <w:t>vidare</w:t>
      </w:r>
      <w:proofErr w:type="spellEnd"/>
      <w:r>
        <w:t xml:space="preserve"> rundt Luftforsvarets taktiske operasjonssenter (</w:t>
      </w:r>
      <w:r>
        <w:rPr>
          <w:rStyle w:val="kursiv"/>
          <w:sz w:val="21"/>
          <w:szCs w:val="21"/>
        </w:rPr>
        <w:t xml:space="preserve">Norwegian Air Operations Centre </w:t>
      </w:r>
      <w:r>
        <w:t xml:space="preserve">– NAOC) på Reitan, </w:t>
      </w:r>
      <w:proofErr w:type="spellStart"/>
      <w:r>
        <w:t>medan</w:t>
      </w:r>
      <w:proofErr w:type="spellEnd"/>
      <w:r>
        <w:t xml:space="preserve"> Luftforsvarets leiing og </w:t>
      </w:r>
      <w:proofErr w:type="spellStart"/>
      <w:r>
        <w:t>dei</w:t>
      </w:r>
      <w:proofErr w:type="spellEnd"/>
      <w:r>
        <w:t xml:space="preserve"> taktiske </w:t>
      </w:r>
      <w:proofErr w:type="spellStart"/>
      <w:r>
        <w:t>transporthelikoptera</w:t>
      </w:r>
      <w:proofErr w:type="spellEnd"/>
      <w:r>
        <w:t xml:space="preserve"> vert ført </w:t>
      </w:r>
      <w:proofErr w:type="spellStart"/>
      <w:r>
        <w:t>vidare</w:t>
      </w:r>
      <w:proofErr w:type="spellEnd"/>
      <w:r>
        <w:t xml:space="preserve"> på Rygge. Sjefen for Luftforsvaret er i dag samlokalisert med Luftforsvarsstaben og Luftoperativt inspektorat. NAOC er samlokalisert med Forsvarets operative </w:t>
      </w:r>
      <w:proofErr w:type="spellStart"/>
      <w:r>
        <w:t>hovudkvarter</w:t>
      </w:r>
      <w:proofErr w:type="spellEnd"/>
      <w:r>
        <w:t xml:space="preserve"> i fjellanlegget på Reitan.</w:t>
      </w:r>
    </w:p>
    <w:p w14:paraId="2BC6083C" w14:textId="77777777" w:rsidR="00A37B67" w:rsidRDefault="006349A1" w:rsidP="00832DCE">
      <w:pPr>
        <w:rPr>
          <w:lang w:val="nn-NO"/>
        </w:rPr>
      </w:pPr>
      <w:r>
        <w:rPr>
          <w:lang w:val="nn-NO"/>
        </w:rPr>
        <w:t>Forsvarssjefen har i lys av ein fornya vurdering fremja ei anbefaling om framtidig lokalisering av sjefen for Luftforsvaret. Forsvarssjefen anbefaler å lokalisere sjefen for Luftforsvaret, støtta av eit mindre og tilpassa stabselement, til Forsvarets operative hovudkvarter ved Reitan utanfor Bodø. Forsvarssjefen har vektlagt tre tilhøve i si anbefaling om å flytte sjefen for Luftforsvaret. Det første er at Forsvarets styrkesjefar bør vere nær der planlegging og leiing av dei operative styrkane skjer. Det andre er at Forsvarets organisasjon i størst mogleg grad bør vere likt organisert i fred, krise og krig, for å være forberedt på å løyse oppgåvene sine. Eit tredje tilhøve som forsvarssjefen legg vekt på er at ei etablering av ytterlegare ein styrkesjef i nord vil underbygge at Nord-Noreg er Forsvarets viktigaste strategiske innsatsområde.</w:t>
      </w:r>
    </w:p>
    <w:p w14:paraId="6736AAF4" w14:textId="77777777" w:rsidR="00A37B67" w:rsidRDefault="006349A1" w:rsidP="00832DCE">
      <w:pPr>
        <w:rPr>
          <w:lang w:val="nn-NO"/>
        </w:rPr>
      </w:pPr>
      <w:r>
        <w:rPr>
          <w:lang w:val="nn-NO"/>
        </w:rPr>
        <w:t>Regjeringa legger til grunn forsvarssjefens faglege vurderingar knytte til den operative nytten av å samlokalisera sjefen for Luftforsvaret med det taktiske operasjonssenteret på Reitan, og at tiltaket inneber ei ytterlegare styrking av Forsvarets profil i nord. Forslaget følgjer videre opp eit tidlegare vedtak i Stortinget (</w:t>
      </w:r>
      <w:proofErr w:type="spellStart"/>
      <w:r>
        <w:rPr>
          <w:lang w:val="nn-NO"/>
        </w:rPr>
        <w:t>jf</w:t>
      </w:r>
      <w:proofErr w:type="spellEnd"/>
      <w:r>
        <w:rPr>
          <w:lang w:val="nn-NO"/>
        </w:rPr>
        <w:t xml:space="preserve">, </w:t>
      </w:r>
      <w:proofErr w:type="spellStart"/>
      <w:r>
        <w:rPr>
          <w:lang w:val="nn-NO"/>
        </w:rPr>
        <w:t>Innst</w:t>
      </w:r>
      <w:proofErr w:type="spellEnd"/>
      <w:r>
        <w:rPr>
          <w:lang w:val="nn-NO"/>
        </w:rPr>
        <w:t>. 87 S 2020–2021) der regjeringa er beden om å kome tilbake med eventuelle forslag om å flytte element av leiinga i Forsvaret til Nord-Noreg. Sjå forslag til vedtak.</w:t>
      </w:r>
    </w:p>
    <w:p w14:paraId="37494595" w14:textId="77777777" w:rsidR="00A37B67" w:rsidRDefault="006349A1" w:rsidP="00832DCE">
      <w:pPr>
        <w:pStyle w:val="Overskrift1"/>
        <w:rPr>
          <w:lang w:val="nn-NO"/>
        </w:rPr>
      </w:pPr>
      <w:r>
        <w:rPr>
          <w:lang w:val="nn-NO"/>
        </w:rPr>
        <w:lastRenderedPageBreak/>
        <w:t>Interne endringar på kap. 1720 Forsvaret</w:t>
      </w:r>
    </w:p>
    <w:p w14:paraId="10FF3109" w14:textId="77777777" w:rsidR="00A37B67" w:rsidRDefault="006349A1" w:rsidP="00832DCE">
      <w:pPr>
        <w:rPr>
          <w:lang w:val="nn-NO"/>
        </w:rPr>
      </w:pPr>
      <w:r>
        <w:rPr>
          <w:lang w:val="nn-NO"/>
        </w:rPr>
        <w:t>Tabellen på neste side viser interne endringar på avdelingar under kap. 1720 Forsvaret foreslått av forsvarssjefen (FSJ) i omgrupperinga. I samband med ny kapittelstruktur på forsvarsbudsjettet frå 2021, der alle forsvarsgreinene og andre sjølvstendige avdelingar i Forsvaret, med unntak av kap. 1735 Etterretningstenesta og kap. 1791 Redningshelikoptertenesta, blei samla under nytt kap. 1720 Forsvaret, vert Stortinget informert om dei største endringane internt på kapitelet.</w:t>
      </w:r>
    </w:p>
    <w:p w14:paraId="2908D9D2" w14:textId="77777777" w:rsidR="00A37B67" w:rsidRDefault="006349A1" w:rsidP="00832DCE">
      <w:pPr>
        <w:pStyle w:val="Tabellnavn"/>
      </w:pPr>
      <w:r>
        <w:t>08N1xt2</w:t>
      </w:r>
    </w:p>
    <w:tbl>
      <w:tblPr>
        <w:tblW w:w="8745" w:type="dxa"/>
        <w:tblInd w:w="43" w:type="dxa"/>
        <w:tblLayout w:type="fixed"/>
        <w:tblCellMar>
          <w:top w:w="128" w:type="dxa"/>
          <w:left w:w="43" w:type="dxa"/>
          <w:bottom w:w="43" w:type="dxa"/>
          <w:right w:w="43" w:type="dxa"/>
        </w:tblCellMar>
        <w:tblLook w:val="0000" w:firstRow="0" w:lastRow="0" w:firstColumn="0" w:lastColumn="0" w:noHBand="0" w:noVBand="0"/>
      </w:tblPr>
      <w:tblGrid>
        <w:gridCol w:w="2225"/>
        <w:gridCol w:w="992"/>
        <w:gridCol w:w="992"/>
        <w:gridCol w:w="992"/>
        <w:gridCol w:w="851"/>
        <w:gridCol w:w="820"/>
        <w:gridCol w:w="882"/>
        <w:gridCol w:w="991"/>
      </w:tblGrid>
      <w:tr w:rsidR="004C1006" w14:paraId="4E0ADB6A" w14:textId="77777777" w:rsidTr="006349A1">
        <w:trPr>
          <w:trHeight w:val="360"/>
        </w:trPr>
        <w:tc>
          <w:tcPr>
            <w:tcW w:w="222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39925EE" w14:textId="77777777" w:rsidR="00A37B67" w:rsidRPr="004C1006" w:rsidRDefault="00A37B67" w:rsidP="00832DCE">
            <w:pPr>
              <w:jc w:val="left"/>
              <w:rPr>
                <w:sz w:val="18"/>
                <w:szCs w:val="18"/>
              </w:rPr>
            </w:pP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50F0BB" w14:textId="77777777" w:rsidR="00A37B67" w:rsidRPr="004C1006" w:rsidRDefault="00A37B67" w:rsidP="00832DCE">
            <w:pPr>
              <w:jc w:val="right"/>
              <w:rPr>
                <w:sz w:val="18"/>
                <w:szCs w:val="18"/>
              </w:rPr>
            </w:pP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D300488" w14:textId="77777777" w:rsidR="00A37B67" w:rsidRPr="004C1006" w:rsidRDefault="00A37B67" w:rsidP="00832DCE">
            <w:pPr>
              <w:jc w:val="right"/>
              <w:rPr>
                <w:sz w:val="18"/>
                <w:szCs w:val="18"/>
              </w:rPr>
            </w:pP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2AC400" w14:textId="77777777" w:rsidR="00A37B67" w:rsidRPr="004C1006" w:rsidRDefault="00A37B67" w:rsidP="00832DCE">
            <w:pPr>
              <w:jc w:val="right"/>
              <w:rPr>
                <w:sz w:val="18"/>
                <w:szCs w:val="18"/>
              </w:rPr>
            </w:pPr>
          </w:p>
        </w:tc>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AE11BD" w14:textId="77777777" w:rsidR="00A37B67" w:rsidRPr="004C1006" w:rsidRDefault="00A37B67" w:rsidP="00832DCE">
            <w:pPr>
              <w:jc w:val="right"/>
              <w:rPr>
                <w:sz w:val="18"/>
                <w:szCs w:val="18"/>
              </w:rPr>
            </w:pP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DEB3C0E" w14:textId="77777777" w:rsidR="00A37B67" w:rsidRPr="004C1006" w:rsidRDefault="00A37B67" w:rsidP="00832DCE">
            <w:pPr>
              <w:jc w:val="right"/>
              <w:rPr>
                <w:sz w:val="18"/>
                <w:szCs w:val="18"/>
              </w:rPr>
            </w:pPr>
          </w:p>
        </w:tc>
        <w:tc>
          <w:tcPr>
            <w:tcW w:w="88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6BA7FF" w14:textId="77777777" w:rsidR="00A37B67" w:rsidRPr="004C1006" w:rsidRDefault="00A37B67" w:rsidP="00832DCE">
            <w:pPr>
              <w:jc w:val="right"/>
              <w:rPr>
                <w:sz w:val="18"/>
                <w:szCs w:val="18"/>
              </w:rPr>
            </w:pPr>
          </w:p>
        </w:tc>
        <w:tc>
          <w:tcPr>
            <w:tcW w:w="99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18C358" w14:textId="77777777" w:rsidR="00A37B67" w:rsidRPr="004C1006" w:rsidRDefault="006349A1" w:rsidP="00832DCE">
            <w:pPr>
              <w:jc w:val="right"/>
              <w:rPr>
                <w:sz w:val="18"/>
                <w:szCs w:val="18"/>
              </w:rPr>
            </w:pPr>
            <w:r w:rsidRPr="004C1006">
              <w:rPr>
                <w:sz w:val="18"/>
                <w:szCs w:val="18"/>
              </w:rPr>
              <w:t>(i 1 000 kr.)</w:t>
            </w:r>
          </w:p>
        </w:tc>
      </w:tr>
      <w:tr w:rsidR="00A37B67" w14:paraId="0ADD56E5" w14:textId="77777777" w:rsidTr="006349A1">
        <w:trPr>
          <w:trHeight w:val="1120"/>
        </w:trPr>
        <w:tc>
          <w:tcPr>
            <w:tcW w:w="222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904030" w14:textId="77777777" w:rsidR="00A37B67" w:rsidRPr="004C1006" w:rsidRDefault="006349A1" w:rsidP="00832DCE">
            <w:pPr>
              <w:jc w:val="left"/>
              <w:rPr>
                <w:sz w:val="18"/>
                <w:szCs w:val="18"/>
              </w:rPr>
            </w:pPr>
            <w:r w:rsidRPr="004C1006">
              <w:rPr>
                <w:sz w:val="18"/>
                <w:szCs w:val="18"/>
              </w:rPr>
              <w:t>Driftseining</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FB1A45" w14:textId="77777777" w:rsidR="00A37B67" w:rsidRPr="004C1006" w:rsidRDefault="006349A1" w:rsidP="00832DCE">
            <w:pPr>
              <w:jc w:val="right"/>
              <w:rPr>
                <w:sz w:val="18"/>
                <w:szCs w:val="18"/>
              </w:rPr>
            </w:pPr>
            <w:proofErr w:type="spellStart"/>
            <w:r w:rsidRPr="004C1006">
              <w:rPr>
                <w:sz w:val="18"/>
                <w:szCs w:val="18"/>
              </w:rPr>
              <w:t>FSJs</w:t>
            </w:r>
            <w:proofErr w:type="spellEnd"/>
            <w:r w:rsidRPr="004C1006">
              <w:rPr>
                <w:sz w:val="18"/>
                <w:szCs w:val="18"/>
              </w:rPr>
              <w:t xml:space="preserve"> plan 2022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2BC90B" w14:textId="77777777" w:rsidR="00A37B67" w:rsidRPr="004C1006" w:rsidRDefault="006349A1" w:rsidP="00832DCE">
            <w:pPr>
              <w:jc w:val="right"/>
              <w:rPr>
                <w:sz w:val="18"/>
                <w:szCs w:val="18"/>
              </w:rPr>
            </w:pPr>
            <w:proofErr w:type="spellStart"/>
            <w:r w:rsidRPr="004C1006">
              <w:rPr>
                <w:sz w:val="18"/>
                <w:szCs w:val="18"/>
              </w:rPr>
              <w:t>FSJs</w:t>
            </w:r>
            <w:proofErr w:type="spellEnd"/>
            <w:r w:rsidRPr="004C1006">
              <w:rPr>
                <w:sz w:val="18"/>
                <w:szCs w:val="18"/>
              </w:rPr>
              <w:t xml:space="preserve"> plan </w:t>
            </w:r>
            <w:proofErr w:type="spellStart"/>
            <w:r w:rsidRPr="004C1006">
              <w:rPr>
                <w:sz w:val="18"/>
                <w:szCs w:val="18"/>
              </w:rPr>
              <w:t>Prop</w:t>
            </w:r>
            <w:proofErr w:type="spellEnd"/>
            <w:r w:rsidRPr="004C1006">
              <w:rPr>
                <w:sz w:val="18"/>
                <w:szCs w:val="18"/>
              </w:rPr>
              <w:t>. 78 S (2021-2022)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CC8E20" w14:textId="77777777" w:rsidR="00A37B67" w:rsidRPr="004C1006" w:rsidRDefault="006349A1" w:rsidP="00832DCE">
            <w:pPr>
              <w:jc w:val="right"/>
              <w:rPr>
                <w:sz w:val="18"/>
                <w:szCs w:val="18"/>
              </w:rPr>
            </w:pPr>
            <w:proofErr w:type="spellStart"/>
            <w:r w:rsidRPr="004C1006">
              <w:rPr>
                <w:sz w:val="18"/>
                <w:szCs w:val="18"/>
              </w:rPr>
              <w:t>FSJs</w:t>
            </w:r>
            <w:proofErr w:type="spellEnd"/>
            <w:r w:rsidRPr="004C1006">
              <w:rPr>
                <w:sz w:val="18"/>
                <w:szCs w:val="18"/>
              </w:rPr>
              <w:t xml:space="preserve"> plan </w:t>
            </w:r>
            <w:proofErr w:type="spellStart"/>
            <w:r w:rsidRPr="004C1006">
              <w:rPr>
                <w:sz w:val="18"/>
                <w:szCs w:val="18"/>
              </w:rPr>
              <w:t>Prop</w:t>
            </w:r>
            <w:proofErr w:type="spellEnd"/>
            <w:r w:rsidRPr="004C1006">
              <w:rPr>
                <w:sz w:val="18"/>
                <w:szCs w:val="18"/>
              </w:rPr>
              <w:t>. 115 S (2021-2022)</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754775" w14:textId="77777777" w:rsidR="00A37B67" w:rsidRPr="004C1006" w:rsidRDefault="006349A1" w:rsidP="00832DCE">
            <w:pPr>
              <w:jc w:val="right"/>
              <w:rPr>
                <w:sz w:val="18"/>
                <w:szCs w:val="18"/>
              </w:rPr>
            </w:pPr>
            <w:proofErr w:type="spellStart"/>
            <w:r w:rsidRPr="004C1006">
              <w:rPr>
                <w:sz w:val="18"/>
                <w:szCs w:val="18"/>
              </w:rPr>
              <w:t>FSJs</w:t>
            </w:r>
            <w:proofErr w:type="spellEnd"/>
            <w:r w:rsidRPr="004C1006">
              <w:rPr>
                <w:sz w:val="18"/>
                <w:szCs w:val="18"/>
              </w:rPr>
              <w:t xml:space="preserve"> plan </w:t>
            </w:r>
            <w:proofErr w:type="spellStart"/>
            <w:r w:rsidRPr="004C1006">
              <w:rPr>
                <w:sz w:val="18"/>
                <w:szCs w:val="18"/>
              </w:rPr>
              <w:t>Prop</w:t>
            </w:r>
            <w:proofErr w:type="spellEnd"/>
            <w:r w:rsidRPr="004C1006">
              <w:rPr>
                <w:sz w:val="18"/>
                <w:szCs w:val="18"/>
              </w:rPr>
              <w:t>. 142 S (2021-2022)</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430136" w14:textId="77777777" w:rsidR="00A37B67" w:rsidRPr="004C1006" w:rsidRDefault="006349A1" w:rsidP="00832DCE">
            <w:pPr>
              <w:jc w:val="right"/>
              <w:rPr>
                <w:sz w:val="18"/>
                <w:szCs w:val="18"/>
              </w:rPr>
            </w:pPr>
            <w:proofErr w:type="spellStart"/>
            <w:r w:rsidRPr="004C1006">
              <w:rPr>
                <w:sz w:val="18"/>
                <w:szCs w:val="18"/>
              </w:rPr>
              <w:t>FSJs</w:t>
            </w:r>
            <w:proofErr w:type="spellEnd"/>
            <w:r w:rsidRPr="004C1006">
              <w:rPr>
                <w:sz w:val="18"/>
                <w:szCs w:val="18"/>
              </w:rPr>
              <w:t xml:space="preserve"> plan Lønnskomp 2 for 2022</w:t>
            </w:r>
          </w:p>
        </w:tc>
        <w:tc>
          <w:tcPr>
            <w:tcW w:w="8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9246CF" w14:textId="77777777" w:rsidR="00A37B67" w:rsidRPr="004C1006" w:rsidRDefault="006349A1" w:rsidP="00832DCE">
            <w:pPr>
              <w:jc w:val="right"/>
              <w:rPr>
                <w:sz w:val="18"/>
                <w:szCs w:val="18"/>
              </w:rPr>
            </w:pPr>
            <w:r w:rsidRPr="004C1006">
              <w:rPr>
                <w:sz w:val="18"/>
                <w:szCs w:val="18"/>
              </w:rPr>
              <w:t xml:space="preserve">Foreslått endring </w:t>
            </w:r>
            <w:proofErr w:type="spellStart"/>
            <w:r w:rsidRPr="004C1006">
              <w:rPr>
                <w:sz w:val="18"/>
                <w:szCs w:val="18"/>
              </w:rPr>
              <w:t>omgrp</w:t>
            </w:r>
            <w:proofErr w:type="spellEnd"/>
            <w:r w:rsidRPr="004C1006">
              <w:rPr>
                <w:sz w:val="18"/>
                <w:szCs w:val="18"/>
              </w:rPr>
              <w:t>.</w:t>
            </w:r>
          </w:p>
        </w:tc>
        <w:tc>
          <w:tcPr>
            <w:tcW w:w="9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B37D5F" w14:textId="77777777" w:rsidR="00A37B67" w:rsidRPr="004C1006" w:rsidRDefault="006349A1" w:rsidP="00832DCE">
            <w:pPr>
              <w:jc w:val="right"/>
              <w:rPr>
                <w:sz w:val="18"/>
                <w:szCs w:val="18"/>
              </w:rPr>
            </w:pPr>
            <w:r w:rsidRPr="004C1006">
              <w:rPr>
                <w:sz w:val="18"/>
                <w:szCs w:val="18"/>
              </w:rPr>
              <w:t>Samla tildeling</w:t>
            </w:r>
          </w:p>
        </w:tc>
      </w:tr>
      <w:tr w:rsidR="00A37B67" w14:paraId="629DA2E6" w14:textId="77777777" w:rsidTr="006349A1">
        <w:trPr>
          <w:trHeight w:val="360"/>
        </w:trPr>
        <w:tc>
          <w:tcPr>
            <w:tcW w:w="2225" w:type="dxa"/>
            <w:tcBorders>
              <w:top w:val="single" w:sz="4" w:space="0" w:color="000000"/>
              <w:left w:val="nil"/>
              <w:bottom w:val="nil"/>
              <w:right w:val="nil"/>
            </w:tcBorders>
            <w:tcMar>
              <w:top w:w="128" w:type="dxa"/>
              <w:left w:w="43" w:type="dxa"/>
              <w:bottom w:w="43" w:type="dxa"/>
              <w:right w:w="43" w:type="dxa"/>
            </w:tcMar>
          </w:tcPr>
          <w:p w14:paraId="685B3733" w14:textId="77777777" w:rsidR="00A37B67" w:rsidRPr="004C1006" w:rsidRDefault="006349A1" w:rsidP="00832DCE">
            <w:pPr>
              <w:jc w:val="left"/>
              <w:rPr>
                <w:sz w:val="18"/>
                <w:szCs w:val="18"/>
              </w:rPr>
            </w:pPr>
            <w:r w:rsidRPr="004C1006">
              <w:rPr>
                <w:sz w:val="18"/>
                <w:szCs w:val="18"/>
              </w:rPr>
              <w:t>Cyberforsvaret</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0E619F95" w14:textId="1119005F" w:rsidR="00A37B67" w:rsidRPr="004C1006" w:rsidRDefault="006349A1" w:rsidP="00832DCE">
            <w:pPr>
              <w:jc w:val="right"/>
              <w:rPr>
                <w:sz w:val="18"/>
                <w:szCs w:val="18"/>
              </w:rPr>
            </w:pPr>
            <w:r w:rsidRPr="004C1006">
              <w:rPr>
                <w:sz w:val="18"/>
                <w:szCs w:val="18"/>
              </w:rPr>
              <w:t xml:space="preserve">1 901 225 </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5233DADD" w14:textId="26627BB6" w:rsidR="00A37B67" w:rsidRPr="004C1006" w:rsidRDefault="006349A1" w:rsidP="00832DCE">
            <w:pPr>
              <w:jc w:val="right"/>
              <w:rPr>
                <w:sz w:val="18"/>
                <w:szCs w:val="18"/>
              </w:rPr>
            </w:pPr>
            <w:r w:rsidRPr="004C1006">
              <w:rPr>
                <w:sz w:val="18"/>
                <w:szCs w:val="18"/>
              </w:rPr>
              <w:t xml:space="preserve">62 000 </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2A6031EB" w14:textId="01FEC89A" w:rsidR="00A37B67" w:rsidRPr="004C1006" w:rsidRDefault="006349A1" w:rsidP="00832DCE">
            <w:pPr>
              <w:jc w:val="right"/>
              <w:rPr>
                <w:sz w:val="18"/>
                <w:szCs w:val="18"/>
              </w:rPr>
            </w:pPr>
            <w:r w:rsidRPr="004C1006">
              <w:rPr>
                <w:sz w:val="18"/>
                <w:szCs w:val="18"/>
              </w:rPr>
              <w:t xml:space="preserve">5 767 </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4767D1D9" w14:textId="77777777" w:rsidR="00A37B67" w:rsidRPr="004C1006" w:rsidRDefault="00A37B67" w:rsidP="00832DCE">
            <w:pPr>
              <w:jc w:val="right"/>
              <w:rPr>
                <w:sz w:val="18"/>
                <w:szCs w:val="18"/>
              </w:rPr>
            </w:pP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74EA44A0" w14:textId="77777777" w:rsidR="00A37B67" w:rsidRPr="004C1006" w:rsidRDefault="006349A1" w:rsidP="00832DCE">
            <w:pPr>
              <w:jc w:val="right"/>
              <w:rPr>
                <w:sz w:val="18"/>
                <w:szCs w:val="18"/>
              </w:rPr>
            </w:pPr>
            <w:r w:rsidRPr="004C1006">
              <w:rPr>
                <w:sz w:val="18"/>
                <w:szCs w:val="18"/>
              </w:rPr>
              <w:t xml:space="preserve">        18 904 </w:t>
            </w:r>
          </w:p>
        </w:tc>
        <w:tc>
          <w:tcPr>
            <w:tcW w:w="882" w:type="dxa"/>
            <w:tcBorders>
              <w:top w:val="single" w:sz="4" w:space="0" w:color="000000"/>
              <w:left w:val="nil"/>
              <w:bottom w:val="nil"/>
              <w:right w:val="nil"/>
            </w:tcBorders>
            <w:tcMar>
              <w:top w:w="128" w:type="dxa"/>
              <w:left w:w="43" w:type="dxa"/>
              <w:bottom w:w="43" w:type="dxa"/>
              <w:right w:w="43" w:type="dxa"/>
            </w:tcMar>
            <w:vAlign w:val="bottom"/>
          </w:tcPr>
          <w:p w14:paraId="5A57A350" w14:textId="77777777" w:rsidR="00A37B67" w:rsidRPr="004C1006" w:rsidRDefault="006349A1" w:rsidP="00832DCE">
            <w:pPr>
              <w:jc w:val="right"/>
              <w:rPr>
                <w:sz w:val="18"/>
                <w:szCs w:val="18"/>
              </w:rPr>
            </w:pPr>
            <w:r w:rsidRPr="004C1006">
              <w:rPr>
                <w:sz w:val="18"/>
                <w:szCs w:val="18"/>
              </w:rPr>
              <w:t xml:space="preserve">        75 997 </w:t>
            </w:r>
          </w:p>
        </w:tc>
        <w:tc>
          <w:tcPr>
            <w:tcW w:w="991" w:type="dxa"/>
            <w:tcBorders>
              <w:top w:val="single" w:sz="4" w:space="0" w:color="000000"/>
              <w:left w:val="nil"/>
              <w:bottom w:val="nil"/>
              <w:right w:val="nil"/>
            </w:tcBorders>
            <w:tcMar>
              <w:top w:w="128" w:type="dxa"/>
              <w:left w:w="43" w:type="dxa"/>
              <w:bottom w:w="43" w:type="dxa"/>
              <w:right w:w="43" w:type="dxa"/>
            </w:tcMar>
            <w:vAlign w:val="bottom"/>
          </w:tcPr>
          <w:p w14:paraId="6F211132" w14:textId="09A28996" w:rsidR="00A37B67" w:rsidRPr="004C1006" w:rsidRDefault="006349A1" w:rsidP="00832DCE">
            <w:pPr>
              <w:jc w:val="right"/>
              <w:rPr>
                <w:sz w:val="18"/>
                <w:szCs w:val="18"/>
              </w:rPr>
            </w:pPr>
            <w:r w:rsidRPr="004C1006">
              <w:rPr>
                <w:sz w:val="18"/>
                <w:szCs w:val="18"/>
              </w:rPr>
              <w:t xml:space="preserve">2 063 893 </w:t>
            </w:r>
          </w:p>
        </w:tc>
      </w:tr>
      <w:tr w:rsidR="00A37B67" w14:paraId="21195B73" w14:textId="77777777" w:rsidTr="006349A1">
        <w:trPr>
          <w:trHeight w:val="620"/>
        </w:trPr>
        <w:tc>
          <w:tcPr>
            <w:tcW w:w="2225" w:type="dxa"/>
            <w:tcBorders>
              <w:top w:val="nil"/>
              <w:left w:val="nil"/>
              <w:bottom w:val="nil"/>
              <w:right w:val="nil"/>
            </w:tcBorders>
            <w:tcMar>
              <w:top w:w="128" w:type="dxa"/>
              <w:left w:w="43" w:type="dxa"/>
              <w:bottom w:w="43" w:type="dxa"/>
              <w:right w:w="43" w:type="dxa"/>
            </w:tcMar>
          </w:tcPr>
          <w:p w14:paraId="547F3595" w14:textId="77777777" w:rsidR="00A37B67" w:rsidRPr="004C1006" w:rsidRDefault="006349A1" w:rsidP="00832DCE">
            <w:pPr>
              <w:jc w:val="left"/>
              <w:rPr>
                <w:sz w:val="18"/>
                <w:szCs w:val="18"/>
              </w:rPr>
            </w:pPr>
            <w:r w:rsidRPr="004C1006">
              <w:rPr>
                <w:sz w:val="18"/>
                <w:szCs w:val="18"/>
              </w:rPr>
              <w:t>Forsvarsstaben og Forsvaret fellestjenester</w:t>
            </w:r>
          </w:p>
        </w:tc>
        <w:tc>
          <w:tcPr>
            <w:tcW w:w="992" w:type="dxa"/>
            <w:tcBorders>
              <w:top w:val="nil"/>
              <w:left w:val="nil"/>
              <w:bottom w:val="nil"/>
              <w:right w:val="nil"/>
            </w:tcBorders>
            <w:tcMar>
              <w:top w:w="128" w:type="dxa"/>
              <w:left w:w="43" w:type="dxa"/>
              <w:bottom w:w="43" w:type="dxa"/>
              <w:right w:w="43" w:type="dxa"/>
            </w:tcMar>
            <w:vAlign w:val="bottom"/>
          </w:tcPr>
          <w:p w14:paraId="2F3781C7" w14:textId="7B1288DA" w:rsidR="00A37B67" w:rsidRPr="004C1006" w:rsidRDefault="006349A1" w:rsidP="00832DCE">
            <w:pPr>
              <w:jc w:val="right"/>
              <w:rPr>
                <w:sz w:val="18"/>
                <w:szCs w:val="18"/>
              </w:rPr>
            </w:pPr>
            <w:r w:rsidRPr="004C1006">
              <w:rPr>
                <w:sz w:val="18"/>
                <w:szCs w:val="18"/>
              </w:rPr>
              <w:t xml:space="preserve">1 149 256 </w:t>
            </w:r>
          </w:p>
        </w:tc>
        <w:tc>
          <w:tcPr>
            <w:tcW w:w="992" w:type="dxa"/>
            <w:tcBorders>
              <w:top w:val="nil"/>
              <w:left w:val="nil"/>
              <w:bottom w:val="nil"/>
              <w:right w:val="nil"/>
            </w:tcBorders>
            <w:tcMar>
              <w:top w:w="128" w:type="dxa"/>
              <w:left w:w="43" w:type="dxa"/>
              <w:bottom w:w="43" w:type="dxa"/>
              <w:right w:w="43" w:type="dxa"/>
            </w:tcMar>
            <w:vAlign w:val="bottom"/>
          </w:tcPr>
          <w:p w14:paraId="7F7A714D"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17599827" w14:textId="0E4CE67B" w:rsidR="00A37B67" w:rsidRPr="004C1006" w:rsidRDefault="006349A1" w:rsidP="00832DCE">
            <w:pPr>
              <w:jc w:val="right"/>
              <w:rPr>
                <w:sz w:val="18"/>
                <w:szCs w:val="18"/>
              </w:rPr>
            </w:pPr>
            <w:r w:rsidRPr="004C1006">
              <w:rPr>
                <w:sz w:val="18"/>
                <w:szCs w:val="18"/>
              </w:rPr>
              <w:t xml:space="preserve">30 035 </w:t>
            </w:r>
          </w:p>
        </w:tc>
        <w:tc>
          <w:tcPr>
            <w:tcW w:w="851" w:type="dxa"/>
            <w:tcBorders>
              <w:top w:val="nil"/>
              <w:left w:val="nil"/>
              <w:bottom w:val="nil"/>
              <w:right w:val="nil"/>
            </w:tcBorders>
            <w:tcMar>
              <w:top w:w="128" w:type="dxa"/>
              <w:left w:w="43" w:type="dxa"/>
              <w:bottom w:w="43" w:type="dxa"/>
              <w:right w:w="43" w:type="dxa"/>
            </w:tcMar>
            <w:vAlign w:val="bottom"/>
          </w:tcPr>
          <w:p w14:paraId="632EC956"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14EED8CA" w14:textId="5D934FFF" w:rsidR="00A37B67" w:rsidRPr="004C1006" w:rsidRDefault="006349A1" w:rsidP="00832DCE">
            <w:pPr>
              <w:jc w:val="right"/>
              <w:rPr>
                <w:sz w:val="18"/>
                <w:szCs w:val="18"/>
              </w:rPr>
            </w:pPr>
            <w:r w:rsidRPr="004C1006">
              <w:rPr>
                <w:sz w:val="18"/>
                <w:szCs w:val="18"/>
              </w:rPr>
              <w:t xml:space="preserve">14 544 </w:t>
            </w:r>
          </w:p>
        </w:tc>
        <w:tc>
          <w:tcPr>
            <w:tcW w:w="882" w:type="dxa"/>
            <w:tcBorders>
              <w:top w:val="nil"/>
              <w:left w:val="nil"/>
              <w:bottom w:val="nil"/>
              <w:right w:val="nil"/>
            </w:tcBorders>
            <w:tcMar>
              <w:top w:w="128" w:type="dxa"/>
              <w:left w:w="43" w:type="dxa"/>
              <w:bottom w:w="43" w:type="dxa"/>
              <w:right w:w="43" w:type="dxa"/>
            </w:tcMar>
            <w:vAlign w:val="bottom"/>
          </w:tcPr>
          <w:p w14:paraId="29FF6A1E" w14:textId="762AA89C" w:rsidR="00A37B67" w:rsidRPr="004C1006" w:rsidRDefault="006349A1" w:rsidP="00832DCE">
            <w:pPr>
              <w:jc w:val="right"/>
              <w:rPr>
                <w:sz w:val="18"/>
                <w:szCs w:val="18"/>
              </w:rPr>
            </w:pPr>
            <w:r w:rsidRPr="004C1006">
              <w:rPr>
                <w:sz w:val="18"/>
                <w:szCs w:val="18"/>
              </w:rPr>
              <w:t xml:space="preserve">75 909 </w:t>
            </w:r>
          </w:p>
        </w:tc>
        <w:tc>
          <w:tcPr>
            <w:tcW w:w="991" w:type="dxa"/>
            <w:tcBorders>
              <w:top w:val="nil"/>
              <w:left w:val="nil"/>
              <w:bottom w:val="nil"/>
              <w:right w:val="nil"/>
            </w:tcBorders>
            <w:tcMar>
              <w:top w:w="128" w:type="dxa"/>
              <w:left w:w="43" w:type="dxa"/>
              <w:bottom w:w="43" w:type="dxa"/>
              <w:right w:w="43" w:type="dxa"/>
            </w:tcMar>
            <w:vAlign w:val="bottom"/>
          </w:tcPr>
          <w:p w14:paraId="4696C53C" w14:textId="1137180E" w:rsidR="00A37B67" w:rsidRPr="004C1006" w:rsidRDefault="006349A1" w:rsidP="00832DCE">
            <w:pPr>
              <w:jc w:val="right"/>
              <w:rPr>
                <w:sz w:val="18"/>
                <w:szCs w:val="18"/>
              </w:rPr>
            </w:pPr>
            <w:r w:rsidRPr="004C1006">
              <w:rPr>
                <w:sz w:val="18"/>
                <w:szCs w:val="18"/>
              </w:rPr>
              <w:t xml:space="preserve">1 269 744 </w:t>
            </w:r>
          </w:p>
        </w:tc>
      </w:tr>
      <w:tr w:rsidR="00A37B67" w14:paraId="14B8C82B"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64D61DA5" w14:textId="77777777" w:rsidR="00A37B67" w:rsidRPr="004C1006" w:rsidRDefault="006349A1" w:rsidP="00832DCE">
            <w:pPr>
              <w:jc w:val="left"/>
              <w:rPr>
                <w:sz w:val="18"/>
                <w:szCs w:val="18"/>
              </w:rPr>
            </w:pPr>
            <w:r w:rsidRPr="004C1006">
              <w:rPr>
                <w:sz w:val="18"/>
                <w:szCs w:val="18"/>
              </w:rPr>
              <w:t xml:space="preserve">Forsvarets </w:t>
            </w:r>
            <w:proofErr w:type="spellStart"/>
            <w:r w:rsidRPr="004C1006">
              <w:rPr>
                <w:sz w:val="18"/>
                <w:szCs w:val="18"/>
              </w:rPr>
              <w:t>høgskule</w:t>
            </w:r>
            <w:proofErr w:type="spellEnd"/>
          </w:p>
        </w:tc>
        <w:tc>
          <w:tcPr>
            <w:tcW w:w="992" w:type="dxa"/>
            <w:tcBorders>
              <w:top w:val="nil"/>
              <w:left w:val="nil"/>
              <w:bottom w:val="nil"/>
              <w:right w:val="nil"/>
            </w:tcBorders>
            <w:tcMar>
              <w:top w:w="128" w:type="dxa"/>
              <w:left w:w="43" w:type="dxa"/>
              <w:bottom w:w="43" w:type="dxa"/>
              <w:right w:w="43" w:type="dxa"/>
            </w:tcMar>
            <w:vAlign w:val="bottom"/>
          </w:tcPr>
          <w:p w14:paraId="053C3F1A" w14:textId="01497B79" w:rsidR="00A37B67" w:rsidRPr="004C1006" w:rsidRDefault="006349A1" w:rsidP="00832DCE">
            <w:pPr>
              <w:jc w:val="right"/>
              <w:rPr>
                <w:sz w:val="18"/>
                <w:szCs w:val="18"/>
              </w:rPr>
            </w:pPr>
            <w:r w:rsidRPr="004C1006">
              <w:rPr>
                <w:sz w:val="18"/>
                <w:szCs w:val="18"/>
              </w:rPr>
              <w:t xml:space="preserve">841 400 </w:t>
            </w:r>
          </w:p>
        </w:tc>
        <w:tc>
          <w:tcPr>
            <w:tcW w:w="992" w:type="dxa"/>
            <w:tcBorders>
              <w:top w:val="nil"/>
              <w:left w:val="nil"/>
              <w:bottom w:val="nil"/>
              <w:right w:val="nil"/>
            </w:tcBorders>
            <w:tcMar>
              <w:top w:w="128" w:type="dxa"/>
              <w:left w:w="43" w:type="dxa"/>
              <w:bottom w:w="43" w:type="dxa"/>
              <w:right w:w="43" w:type="dxa"/>
            </w:tcMar>
            <w:vAlign w:val="bottom"/>
          </w:tcPr>
          <w:p w14:paraId="734D7B18"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7E783FD3" w14:textId="2096B94F" w:rsidR="00A37B67" w:rsidRPr="004C1006" w:rsidRDefault="006349A1" w:rsidP="00832DCE">
            <w:pPr>
              <w:jc w:val="right"/>
              <w:rPr>
                <w:sz w:val="18"/>
                <w:szCs w:val="18"/>
              </w:rPr>
            </w:pPr>
            <w:r w:rsidRPr="004C1006">
              <w:rPr>
                <w:sz w:val="18"/>
                <w:szCs w:val="18"/>
              </w:rPr>
              <w:t xml:space="preserve">- 13 175 </w:t>
            </w:r>
          </w:p>
        </w:tc>
        <w:tc>
          <w:tcPr>
            <w:tcW w:w="851" w:type="dxa"/>
            <w:tcBorders>
              <w:top w:val="nil"/>
              <w:left w:val="nil"/>
              <w:bottom w:val="nil"/>
              <w:right w:val="nil"/>
            </w:tcBorders>
            <w:tcMar>
              <w:top w:w="128" w:type="dxa"/>
              <w:left w:w="43" w:type="dxa"/>
              <w:bottom w:w="43" w:type="dxa"/>
              <w:right w:w="43" w:type="dxa"/>
            </w:tcMar>
            <w:vAlign w:val="bottom"/>
          </w:tcPr>
          <w:p w14:paraId="66358872"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2EC074ED" w14:textId="77777777" w:rsidR="00A37B67" w:rsidRPr="004C1006" w:rsidRDefault="006349A1" w:rsidP="00832DCE">
            <w:pPr>
              <w:jc w:val="right"/>
              <w:rPr>
                <w:sz w:val="18"/>
                <w:szCs w:val="18"/>
              </w:rPr>
            </w:pPr>
            <w:r w:rsidRPr="004C1006">
              <w:rPr>
                <w:sz w:val="18"/>
                <w:szCs w:val="18"/>
              </w:rPr>
              <w:t xml:space="preserve">         8 286 </w:t>
            </w:r>
          </w:p>
        </w:tc>
        <w:tc>
          <w:tcPr>
            <w:tcW w:w="882" w:type="dxa"/>
            <w:tcBorders>
              <w:top w:val="nil"/>
              <w:left w:val="nil"/>
              <w:bottom w:val="nil"/>
              <w:right w:val="nil"/>
            </w:tcBorders>
            <w:tcMar>
              <w:top w:w="128" w:type="dxa"/>
              <w:left w:w="43" w:type="dxa"/>
              <w:bottom w:w="43" w:type="dxa"/>
              <w:right w:w="43" w:type="dxa"/>
            </w:tcMar>
            <w:vAlign w:val="bottom"/>
          </w:tcPr>
          <w:p w14:paraId="28527713" w14:textId="77777777" w:rsidR="00A37B67" w:rsidRPr="004C1006" w:rsidRDefault="006349A1" w:rsidP="00832DCE">
            <w:pPr>
              <w:jc w:val="right"/>
              <w:rPr>
                <w:sz w:val="18"/>
                <w:szCs w:val="18"/>
              </w:rPr>
            </w:pPr>
            <w:r w:rsidRPr="004C1006">
              <w:rPr>
                <w:sz w:val="18"/>
                <w:szCs w:val="18"/>
              </w:rPr>
              <w:t xml:space="preserve">        31 191 </w:t>
            </w:r>
          </w:p>
        </w:tc>
        <w:tc>
          <w:tcPr>
            <w:tcW w:w="991" w:type="dxa"/>
            <w:tcBorders>
              <w:top w:val="nil"/>
              <w:left w:val="nil"/>
              <w:bottom w:val="nil"/>
              <w:right w:val="nil"/>
            </w:tcBorders>
            <w:tcMar>
              <w:top w:w="128" w:type="dxa"/>
              <w:left w:w="43" w:type="dxa"/>
              <w:bottom w:w="43" w:type="dxa"/>
              <w:right w:w="43" w:type="dxa"/>
            </w:tcMar>
            <w:vAlign w:val="bottom"/>
          </w:tcPr>
          <w:p w14:paraId="7EAED89C" w14:textId="6A6DCBFA" w:rsidR="00A37B67" w:rsidRPr="004C1006" w:rsidRDefault="006349A1" w:rsidP="00832DCE">
            <w:pPr>
              <w:jc w:val="right"/>
              <w:rPr>
                <w:sz w:val="18"/>
                <w:szCs w:val="18"/>
              </w:rPr>
            </w:pPr>
            <w:r w:rsidRPr="004C1006">
              <w:rPr>
                <w:sz w:val="18"/>
                <w:szCs w:val="18"/>
              </w:rPr>
              <w:t xml:space="preserve">867 702 </w:t>
            </w:r>
          </w:p>
        </w:tc>
      </w:tr>
      <w:tr w:rsidR="00A37B67" w14:paraId="2DC09455" w14:textId="77777777" w:rsidTr="006349A1">
        <w:trPr>
          <w:trHeight w:val="620"/>
        </w:trPr>
        <w:tc>
          <w:tcPr>
            <w:tcW w:w="2225" w:type="dxa"/>
            <w:tcBorders>
              <w:top w:val="nil"/>
              <w:left w:val="nil"/>
              <w:bottom w:val="nil"/>
              <w:right w:val="nil"/>
            </w:tcBorders>
            <w:tcMar>
              <w:top w:w="128" w:type="dxa"/>
              <w:left w:w="43" w:type="dxa"/>
              <w:bottom w:w="43" w:type="dxa"/>
              <w:right w:w="43" w:type="dxa"/>
            </w:tcMar>
          </w:tcPr>
          <w:p w14:paraId="0FE3D7E4" w14:textId="77777777" w:rsidR="00A37B67" w:rsidRPr="004C1006" w:rsidRDefault="006349A1" w:rsidP="00832DCE">
            <w:pPr>
              <w:jc w:val="left"/>
              <w:rPr>
                <w:sz w:val="18"/>
                <w:szCs w:val="18"/>
              </w:rPr>
            </w:pPr>
            <w:r w:rsidRPr="004C1006">
              <w:rPr>
                <w:sz w:val="18"/>
                <w:szCs w:val="18"/>
              </w:rPr>
              <w:t>Forsvarets logistikkorganisasjon</w:t>
            </w:r>
          </w:p>
        </w:tc>
        <w:tc>
          <w:tcPr>
            <w:tcW w:w="992" w:type="dxa"/>
            <w:tcBorders>
              <w:top w:val="nil"/>
              <w:left w:val="nil"/>
              <w:bottom w:val="nil"/>
              <w:right w:val="nil"/>
            </w:tcBorders>
            <w:tcMar>
              <w:top w:w="128" w:type="dxa"/>
              <w:left w:w="43" w:type="dxa"/>
              <w:bottom w:w="43" w:type="dxa"/>
              <w:right w:w="43" w:type="dxa"/>
            </w:tcMar>
            <w:vAlign w:val="bottom"/>
          </w:tcPr>
          <w:p w14:paraId="32DDF722" w14:textId="0495C8EA" w:rsidR="00A37B67" w:rsidRPr="004C1006" w:rsidRDefault="006349A1" w:rsidP="00832DCE">
            <w:pPr>
              <w:jc w:val="right"/>
              <w:rPr>
                <w:sz w:val="18"/>
                <w:szCs w:val="18"/>
              </w:rPr>
            </w:pPr>
            <w:r w:rsidRPr="004C1006">
              <w:rPr>
                <w:sz w:val="18"/>
                <w:szCs w:val="18"/>
              </w:rPr>
              <w:t xml:space="preserve">2 256 558 </w:t>
            </w:r>
          </w:p>
        </w:tc>
        <w:tc>
          <w:tcPr>
            <w:tcW w:w="992" w:type="dxa"/>
            <w:tcBorders>
              <w:top w:val="nil"/>
              <w:left w:val="nil"/>
              <w:bottom w:val="nil"/>
              <w:right w:val="nil"/>
            </w:tcBorders>
            <w:tcMar>
              <w:top w:w="128" w:type="dxa"/>
              <w:left w:w="43" w:type="dxa"/>
              <w:bottom w:w="43" w:type="dxa"/>
              <w:right w:w="43" w:type="dxa"/>
            </w:tcMar>
            <w:vAlign w:val="bottom"/>
          </w:tcPr>
          <w:p w14:paraId="085E9AC3" w14:textId="2B30BEB3" w:rsidR="00A37B67" w:rsidRPr="004C1006" w:rsidRDefault="006349A1" w:rsidP="00832DCE">
            <w:pPr>
              <w:jc w:val="right"/>
              <w:rPr>
                <w:sz w:val="18"/>
                <w:szCs w:val="18"/>
              </w:rPr>
            </w:pPr>
            <w:r w:rsidRPr="004C1006">
              <w:rPr>
                <w:sz w:val="18"/>
                <w:szCs w:val="18"/>
              </w:rPr>
              <w:t xml:space="preserve">600 000 </w:t>
            </w:r>
          </w:p>
        </w:tc>
        <w:tc>
          <w:tcPr>
            <w:tcW w:w="992" w:type="dxa"/>
            <w:tcBorders>
              <w:top w:val="nil"/>
              <w:left w:val="nil"/>
              <w:bottom w:val="nil"/>
              <w:right w:val="nil"/>
            </w:tcBorders>
            <w:tcMar>
              <w:top w:w="128" w:type="dxa"/>
              <w:left w:w="43" w:type="dxa"/>
              <w:bottom w:w="43" w:type="dxa"/>
              <w:right w:w="43" w:type="dxa"/>
            </w:tcMar>
            <w:vAlign w:val="bottom"/>
          </w:tcPr>
          <w:p w14:paraId="3063E24A" w14:textId="11334321" w:rsidR="00A37B67" w:rsidRPr="004C1006" w:rsidRDefault="006349A1" w:rsidP="00832DCE">
            <w:pPr>
              <w:jc w:val="right"/>
              <w:rPr>
                <w:sz w:val="18"/>
                <w:szCs w:val="18"/>
              </w:rPr>
            </w:pPr>
            <w:r w:rsidRPr="004C1006">
              <w:rPr>
                <w:sz w:val="18"/>
                <w:szCs w:val="18"/>
              </w:rPr>
              <w:t xml:space="preserve">663 100 </w:t>
            </w:r>
          </w:p>
        </w:tc>
        <w:tc>
          <w:tcPr>
            <w:tcW w:w="851" w:type="dxa"/>
            <w:tcBorders>
              <w:top w:val="nil"/>
              <w:left w:val="nil"/>
              <w:bottom w:val="nil"/>
              <w:right w:val="nil"/>
            </w:tcBorders>
            <w:tcMar>
              <w:top w:w="128" w:type="dxa"/>
              <w:left w:w="43" w:type="dxa"/>
              <w:bottom w:w="43" w:type="dxa"/>
              <w:right w:w="43" w:type="dxa"/>
            </w:tcMar>
            <w:vAlign w:val="bottom"/>
          </w:tcPr>
          <w:p w14:paraId="02ECF43F" w14:textId="1EE2E884" w:rsidR="00A37B67" w:rsidRPr="004C1006" w:rsidRDefault="006349A1" w:rsidP="00832DCE">
            <w:pPr>
              <w:jc w:val="right"/>
              <w:rPr>
                <w:sz w:val="18"/>
                <w:szCs w:val="18"/>
              </w:rPr>
            </w:pPr>
            <w:r w:rsidRPr="004C1006">
              <w:rPr>
                <w:sz w:val="18"/>
                <w:szCs w:val="18"/>
              </w:rPr>
              <w:t xml:space="preserve">297 500 </w:t>
            </w:r>
          </w:p>
        </w:tc>
        <w:tc>
          <w:tcPr>
            <w:tcW w:w="820" w:type="dxa"/>
            <w:tcBorders>
              <w:top w:val="nil"/>
              <w:left w:val="nil"/>
              <w:bottom w:val="nil"/>
              <w:right w:val="nil"/>
            </w:tcBorders>
            <w:tcMar>
              <w:top w:w="128" w:type="dxa"/>
              <w:left w:w="43" w:type="dxa"/>
              <w:bottom w:w="43" w:type="dxa"/>
              <w:right w:w="43" w:type="dxa"/>
            </w:tcMar>
            <w:vAlign w:val="bottom"/>
          </w:tcPr>
          <w:p w14:paraId="5762D3AD" w14:textId="77777777" w:rsidR="00A37B67" w:rsidRPr="004C1006" w:rsidRDefault="006349A1" w:rsidP="00832DCE">
            <w:pPr>
              <w:jc w:val="right"/>
              <w:rPr>
                <w:sz w:val="18"/>
                <w:szCs w:val="18"/>
              </w:rPr>
            </w:pPr>
            <w:r w:rsidRPr="004C1006">
              <w:rPr>
                <w:sz w:val="18"/>
                <w:szCs w:val="18"/>
              </w:rPr>
              <w:t xml:space="preserve">        42 032 </w:t>
            </w:r>
          </w:p>
        </w:tc>
        <w:tc>
          <w:tcPr>
            <w:tcW w:w="882" w:type="dxa"/>
            <w:tcBorders>
              <w:top w:val="nil"/>
              <w:left w:val="nil"/>
              <w:bottom w:val="nil"/>
              <w:right w:val="nil"/>
            </w:tcBorders>
            <w:tcMar>
              <w:top w:w="128" w:type="dxa"/>
              <w:left w:w="43" w:type="dxa"/>
              <w:bottom w:w="43" w:type="dxa"/>
              <w:right w:w="43" w:type="dxa"/>
            </w:tcMar>
            <w:vAlign w:val="bottom"/>
          </w:tcPr>
          <w:p w14:paraId="055F75EF" w14:textId="60F3E7FC" w:rsidR="00A37B67" w:rsidRPr="004C1006" w:rsidRDefault="006349A1" w:rsidP="00832DCE">
            <w:pPr>
              <w:jc w:val="right"/>
              <w:rPr>
                <w:sz w:val="18"/>
                <w:szCs w:val="18"/>
              </w:rPr>
            </w:pPr>
            <w:r w:rsidRPr="004C1006">
              <w:rPr>
                <w:sz w:val="18"/>
                <w:szCs w:val="18"/>
              </w:rPr>
              <w:t xml:space="preserve">314 550 </w:t>
            </w:r>
          </w:p>
        </w:tc>
        <w:tc>
          <w:tcPr>
            <w:tcW w:w="991" w:type="dxa"/>
            <w:tcBorders>
              <w:top w:val="nil"/>
              <w:left w:val="nil"/>
              <w:bottom w:val="nil"/>
              <w:right w:val="nil"/>
            </w:tcBorders>
            <w:tcMar>
              <w:top w:w="128" w:type="dxa"/>
              <w:left w:w="43" w:type="dxa"/>
              <w:bottom w:w="43" w:type="dxa"/>
              <w:right w:w="43" w:type="dxa"/>
            </w:tcMar>
            <w:vAlign w:val="bottom"/>
          </w:tcPr>
          <w:p w14:paraId="3A3C1363" w14:textId="2DC7F0CE" w:rsidR="00A37B67" w:rsidRPr="004C1006" w:rsidRDefault="006349A1" w:rsidP="00832DCE">
            <w:pPr>
              <w:jc w:val="right"/>
              <w:rPr>
                <w:sz w:val="18"/>
                <w:szCs w:val="18"/>
              </w:rPr>
            </w:pPr>
            <w:r w:rsidRPr="004C1006">
              <w:rPr>
                <w:sz w:val="18"/>
                <w:szCs w:val="18"/>
              </w:rPr>
              <w:t xml:space="preserve">4 173 740 </w:t>
            </w:r>
          </w:p>
        </w:tc>
      </w:tr>
      <w:tr w:rsidR="00A37B67" w14:paraId="32B6EB93" w14:textId="77777777" w:rsidTr="006349A1">
        <w:trPr>
          <w:trHeight w:val="620"/>
        </w:trPr>
        <w:tc>
          <w:tcPr>
            <w:tcW w:w="2225" w:type="dxa"/>
            <w:tcBorders>
              <w:top w:val="nil"/>
              <w:left w:val="nil"/>
              <w:bottom w:val="nil"/>
              <w:right w:val="nil"/>
            </w:tcBorders>
            <w:tcMar>
              <w:top w:w="128" w:type="dxa"/>
              <w:left w:w="43" w:type="dxa"/>
              <w:bottom w:w="43" w:type="dxa"/>
              <w:right w:w="43" w:type="dxa"/>
            </w:tcMar>
          </w:tcPr>
          <w:p w14:paraId="500752C6" w14:textId="77777777" w:rsidR="00A37B67" w:rsidRPr="004C1006" w:rsidRDefault="006349A1" w:rsidP="00832DCE">
            <w:pPr>
              <w:jc w:val="left"/>
              <w:rPr>
                <w:sz w:val="18"/>
                <w:szCs w:val="18"/>
              </w:rPr>
            </w:pPr>
            <w:r w:rsidRPr="004C1006">
              <w:rPr>
                <w:sz w:val="18"/>
                <w:szCs w:val="18"/>
              </w:rPr>
              <w:t xml:space="preserve">Forsvarets operative </w:t>
            </w:r>
            <w:proofErr w:type="spellStart"/>
            <w:r w:rsidRPr="004C1006">
              <w:rPr>
                <w:sz w:val="18"/>
                <w:szCs w:val="18"/>
              </w:rPr>
              <w:t>hovudkvarter</w:t>
            </w:r>
            <w:proofErr w:type="spellEnd"/>
          </w:p>
        </w:tc>
        <w:tc>
          <w:tcPr>
            <w:tcW w:w="992" w:type="dxa"/>
            <w:tcBorders>
              <w:top w:val="nil"/>
              <w:left w:val="nil"/>
              <w:bottom w:val="nil"/>
              <w:right w:val="nil"/>
            </w:tcBorders>
            <w:tcMar>
              <w:top w:w="128" w:type="dxa"/>
              <w:left w:w="43" w:type="dxa"/>
              <w:bottom w:w="43" w:type="dxa"/>
              <w:right w:w="43" w:type="dxa"/>
            </w:tcMar>
            <w:vAlign w:val="bottom"/>
          </w:tcPr>
          <w:p w14:paraId="43FF6439" w14:textId="1CE126AF" w:rsidR="00A37B67" w:rsidRPr="004C1006" w:rsidRDefault="006349A1" w:rsidP="00832DCE">
            <w:pPr>
              <w:jc w:val="right"/>
              <w:rPr>
                <w:sz w:val="18"/>
                <w:szCs w:val="18"/>
              </w:rPr>
            </w:pPr>
            <w:r w:rsidRPr="004C1006">
              <w:rPr>
                <w:sz w:val="18"/>
                <w:szCs w:val="18"/>
              </w:rPr>
              <w:t xml:space="preserve">910 664 </w:t>
            </w:r>
          </w:p>
        </w:tc>
        <w:tc>
          <w:tcPr>
            <w:tcW w:w="992" w:type="dxa"/>
            <w:tcBorders>
              <w:top w:val="nil"/>
              <w:left w:val="nil"/>
              <w:bottom w:val="nil"/>
              <w:right w:val="nil"/>
            </w:tcBorders>
            <w:tcMar>
              <w:top w:w="128" w:type="dxa"/>
              <w:left w:w="43" w:type="dxa"/>
              <w:bottom w:w="43" w:type="dxa"/>
              <w:right w:w="43" w:type="dxa"/>
            </w:tcMar>
            <w:vAlign w:val="bottom"/>
          </w:tcPr>
          <w:p w14:paraId="37B4C6EF"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2D408BB4" w14:textId="1F2A6E48" w:rsidR="00A37B67" w:rsidRPr="004C1006" w:rsidRDefault="006349A1" w:rsidP="00832DCE">
            <w:pPr>
              <w:jc w:val="right"/>
              <w:rPr>
                <w:sz w:val="18"/>
                <w:szCs w:val="18"/>
              </w:rPr>
            </w:pPr>
            <w:r w:rsidRPr="004C1006">
              <w:rPr>
                <w:sz w:val="18"/>
                <w:szCs w:val="18"/>
              </w:rPr>
              <w:t xml:space="preserve">- 118 862 </w:t>
            </w:r>
          </w:p>
        </w:tc>
        <w:tc>
          <w:tcPr>
            <w:tcW w:w="851" w:type="dxa"/>
            <w:tcBorders>
              <w:top w:val="nil"/>
              <w:left w:val="nil"/>
              <w:bottom w:val="nil"/>
              <w:right w:val="nil"/>
            </w:tcBorders>
            <w:tcMar>
              <w:top w:w="128" w:type="dxa"/>
              <w:left w:w="43" w:type="dxa"/>
              <w:bottom w:w="43" w:type="dxa"/>
              <w:right w:w="43" w:type="dxa"/>
            </w:tcMar>
            <w:vAlign w:val="bottom"/>
          </w:tcPr>
          <w:p w14:paraId="203C39CE" w14:textId="12DC0CC7" w:rsidR="00A37B67" w:rsidRPr="004C1006" w:rsidRDefault="006349A1" w:rsidP="00832DCE">
            <w:pPr>
              <w:jc w:val="right"/>
              <w:rPr>
                <w:sz w:val="18"/>
                <w:szCs w:val="18"/>
              </w:rPr>
            </w:pPr>
            <w:r w:rsidRPr="004C1006">
              <w:rPr>
                <w:sz w:val="18"/>
                <w:szCs w:val="18"/>
              </w:rPr>
              <w:t xml:space="preserve">2 000 </w:t>
            </w:r>
          </w:p>
        </w:tc>
        <w:tc>
          <w:tcPr>
            <w:tcW w:w="820" w:type="dxa"/>
            <w:tcBorders>
              <w:top w:val="nil"/>
              <w:left w:val="nil"/>
              <w:bottom w:val="nil"/>
              <w:right w:val="nil"/>
            </w:tcBorders>
            <w:tcMar>
              <w:top w:w="128" w:type="dxa"/>
              <w:left w:w="43" w:type="dxa"/>
              <w:bottom w:w="43" w:type="dxa"/>
              <w:right w:w="43" w:type="dxa"/>
            </w:tcMar>
            <w:vAlign w:val="bottom"/>
          </w:tcPr>
          <w:p w14:paraId="41825D44" w14:textId="77777777" w:rsidR="00A37B67" w:rsidRPr="004C1006" w:rsidRDefault="006349A1" w:rsidP="00832DCE">
            <w:pPr>
              <w:jc w:val="right"/>
              <w:rPr>
                <w:sz w:val="18"/>
                <w:szCs w:val="18"/>
              </w:rPr>
            </w:pPr>
            <w:r w:rsidRPr="004C1006">
              <w:rPr>
                <w:sz w:val="18"/>
                <w:szCs w:val="18"/>
              </w:rPr>
              <w:t xml:space="preserve">         7 690 </w:t>
            </w:r>
          </w:p>
        </w:tc>
        <w:tc>
          <w:tcPr>
            <w:tcW w:w="882" w:type="dxa"/>
            <w:tcBorders>
              <w:top w:val="nil"/>
              <w:left w:val="nil"/>
              <w:bottom w:val="nil"/>
              <w:right w:val="nil"/>
            </w:tcBorders>
            <w:tcMar>
              <w:top w:w="128" w:type="dxa"/>
              <w:left w:w="43" w:type="dxa"/>
              <w:bottom w:w="43" w:type="dxa"/>
              <w:right w:w="43" w:type="dxa"/>
            </w:tcMar>
            <w:vAlign w:val="bottom"/>
          </w:tcPr>
          <w:p w14:paraId="4140D3D8" w14:textId="5D330CAF" w:rsidR="00A37B67" w:rsidRPr="004C1006" w:rsidRDefault="006349A1" w:rsidP="00832DCE">
            <w:pPr>
              <w:jc w:val="right"/>
              <w:rPr>
                <w:sz w:val="18"/>
                <w:szCs w:val="18"/>
              </w:rPr>
            </w:pPr>
            <w:r w:rsidRPr="004C1006">
              <w:rPr>
                <w:sz w:val="18"/>
                <w:szCs w:val="18"/>
              </w:rPr>
              <w:t xml:space="preserve">-20 644 </w:t>
            </w:r>
          </w:p>
        </w:tc>
        <w:tc>
          <w:tcPr>
            <w:tcW w:w="991" w:type="dxa"/>
            <w:tcBorders>
              <w:top w:val="nil"/>
              <w:left w:val="nil"/>
              <w:bottom w:val="nil"/>
              <w:right w:val="nil"/>
            </w:tcBorders>
            <w:tcMar>
              <w:top w:w="128" w:type="dxa"/>
              <w:left w:w="43" w:type="dxa"/>
              <w:bottom w:w="43" w:type="dxa"/>
              <w:right w:w="43" w:type="dxa"/>
            </w:tcMar>
            <w:vAlign w:val="bottom"/>
          </w:tcPr>
          <w:p w14:paraId="6F0BCCA6" w14:textId="1113559C" w:rsidR="00A37B67" w:rsidRPr="004C1006" w:rsidRDefault="006349A1" w:rsidP="00832DCE">
            <w:pPr>
              <w:jc w:val="right"/>
              <w:rPr>
                <w:sz w:val="18"/>
                <w:szCs w:val="18"/>
              </w:rPr>
            </w:pPr>
            <w:r w:rsidRPr="004C1006">
              <w:rPr>
                <w:sz w:val="18"/>
                <w:szCs w:val="18"/>
              </w:rPr>
              <w:t xml:space="preserve">680 848 </w:t>
            </w:r>
          </w:p>
        </w:tc>
      </w:tr>
      <w:tr w:rsidR="00A37B67" w14:paraId="34CD3282" w14:textId="77777777" w:rsidTr="006349A1">
        <w:trPr>
          <w:trHeight w:val="620"/>
        </w:trPr>
        <w:tc>
          <w:tcPr>
            <w:tcW w:w="2225" w:type="dxa"/>
            <w:tcBorders>
              <w:top w:val="nil"/>
              <w:left w:val="nil"/>
              <w:bottom w:val="nil"/>
              <w:right w:val="nil"/>
            </w:tcBorders>
            <w:tcMar>
              <w:top w:w="128" w:type="dxa"/>
              <w:left w:w="43" w:type="dxa"/>
              <w:bottom w:w="43" w:type="dxa"/>
              <w:right w:w="43" w:type="dxa"/>
            </w:tcMar>
          </w:tcPr>
          <w:p w14:paraId="2E783634" w14:textId="77777777" w:rsidR="00A37B67" w:rsidRPr="004C1006" w:rsidRDefault="006349A1" w:rsidP="00832DCE">
            <w:pPr>
              <w:jc w:val="left"/>
              <w:rPr>
                <w:sz w:val="18"/>
                <w:szCs w:val="18"/>
              </w:rPr>
            </w:pPr>
            <w:r w:rsidRPr="004C1006">
              <w:rPr>
                <w:sz w:val="18"/>
                <w:szCs w:val="18"/>
              </w:rPr>
              <w:t xml:space="preserve">Forsvarets personell- og </w:t>
            </w:r>
            <w:proofErr w:type="spellStart"/>
            <w:r w:rsidRPr="004C1006">
              <w:rPr>
                <w:sz w:val="18"/>
                <w:szCs w:val="18"/>
              </w:rPr>
              <w:t>vernepliktssenter</w:t>
            </w:r>
            <w:proofErr w:type="spellEnd"/>
          </w:p>
        </w:tc>
        <w:tc>
          <w:tcPr>
            <w:tcW w:w="992" w:type="dxa"/>
            <w:tcBorders>
              <w:top w:val="nil"/>
              <w:left w:val="nil"/>
              <w:bottom w:val="nil"/>
              <w:right w:val="nil"/>
            </w:tcBorders>
            <w:tcMar>
              <w:top w:w="128" w:type="dxa"/>
              <w:left w:w="43" w:type="dxa"/>
              <w:bottom w:w="43" w:type="dxa"/>
              <w:right w:w="43" w:type="dxa"/>
            </w:tcMar>
            <w:vAlign w:val="bottom"/>
          </w:tcPr>
          <w:p w14:paraId="54C42D86" w14:textId="26A4D737" w:rsidR="00A37B67" w:rsidRPr="004C1006" w:rsidRDefault="006349A1" w:rsidP="00832DCE">
            <w:pPr>
              <w:jc w:val="right"/>
              <w:rPr>
                <w:sz w:val="18"/>
                <w:szCs w:val="18"/>
              </w:rPr>
            </w:pPr>
            <w:r w:rsidRPr="004C1006">
              <w:rPr>
                <w:sz w:val="18"/>
                <w:szCs w:val="18"/>
              </w:rPr>
              <w:t xml:space="preserve">1 173 347 </w:t>
            </w:r>
          </w:p>
        </w:tc>
        <w:tc>
          <w:tcPr>
            <w:tcW w:w="992" w:type="dxa"/>
            <w:tcBorders>
              <w:top w:val="nil"/>
              <w:left w:val="nil"/>
              <w:bottom w:val="nil"/>
              <w:right w:val="nil"/>
            </w:tcBorders>
            <w:tcMar>
              <w:top w:w="128" w:type="dxa"/>
              <w:left w:w="43" w:type="dxa"/>
              <w:bottom w:w="43" w:type="dxa"/>
              <w:right w:w="43" w:type="dxa"/>
            </w:tcMar>
            <w:vAlign w:val="bottom"/>
          </w:tcPr>
          <w:p w14:paraId="05135635"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51DEF1A4" w14:textId="1480EF33" w:rsidR="00A37B67" w:rsidRPr="004C1006" w:rsidRDefault="006349A1" w:rsidP="00832DCE">
            <w:pPr>
              <w:jc w:val="right"/>
              <w:rPr>
                <w:sz w:val="18"/>
                <w:szCs w:val="18"/>
              </w:rPr>
            </w:pPr>
            <w:r w:rsidRPr="004C1006">
              <w:rPr>
                <w:sz w:val="18"/>
                <w:szCs w:val="18"/>
              </w:rPr>
              <w:t xml:space="preserve"> 800 </w:t>
            </w:r>
          </w:p>
        </w:tc>
        <w:tc>
          <w:tcPr>
            <w:tcW w:w="851" w:type="dxa"/>
            <w:tcBorders>
              <w:top w:val="nil"/>
              <w:left w:val="nil"/>
              <w:bottom w:val="nil"/>
              <w:right w:val="nil"/>
            </w:tcBorders>
            <w:tcMar>
              <w:top w:w="128" w:type="dxa"/>
              <w:left w:w="43" w:type="dxa"/>
              <w:bottom w:w="43" w:type="dxa"/>
              <w:right w:w="43" w:type="dxa"/>
            </w:tcMar>
            <w:vAlign w:val="bottom"/>
          </w:tcPr>
          <w:p w14:paraId="70E8F7DE"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3479F0F1" w14:textId="77777777" w:rsidR="00A37B67" w:rsidRPr="004C1006" w:rsidRDefault="006349A1" w:rsidP="00832DCE">
            <w:pPr>
              <w:jc w:val="right"/>
              <w:rPr>
                <w:sz w:val="18"/>
                <w:szCs w:val="18"/>
              </w:rPr>
            </w:pPr>
            <w:r w:rsidRPr="004C1006">
              <w:rPr>
                <w:sz w:val="18"/>
                <w:szCs w:val="18"/>
              </w:rPr>
              <w:t xml:space="preserve">        45 089 </w:t>
            </w:r>
          </w:p>
        </w:tc>
        <w:tc>
          <w:tcPr>
            <w:tcW w:w="882" w:type="dxa"/>
            <w:tcBorders>
              <w:top w:val="nil"/>
              <w:left w:val="nil"/>
              <w:bottom w:val="nil"/>
              <w:right w:val="nil"/>
            </w:tcBorders>
            <w:tcMar>
              <w:top w:w="128" w:type="dxa"/>
              <w:left w:w="43" w:type="dxa"/>
              <w:bottom w:w="43" w:type="dxa"/>
              <w:right w:w="43" w:type="dxa"/>
            </w:tcMar>
            <w:vAlign w:val="bottom"/>
          </w:tcPr>
          <w:p w14:paraId="451D199A" w14:textId="77777777" w:rsidR="00A37B67" w:rsidRPr="004C1006" w:rsidRDefault="006349A1" w:rsidP="00832DCE">
            <w:pPr>
              <w:jc w:val="right"/>
              <w:rPr>
                <w:sz w:val="18"/>
                <w:szCs w:val="18"/>
              </w:rPr>
            </w:pPr>
            <w:r w:rsidRPr="004C1006">
              <w:rPr>
                <w:sz w:val="18"/>
                <w:szCs w:val="18"/>
              </w:rPr>
              <w:t xml:space="preserve">         5 733 </w:t>
            </w:r>
          </w:p>
        </w:tc>
        <w:tc>
          <w:tcPr>
            <w:tcW w:w="991" w:type="dxa"/>
            <w:tcBorders>
              <w:top w:val="nil"/>
              <w:left w:val="nil"/>
              <w:bottom w:val="nil"/>
              <w:right w:val="nil"/>
            </w:tcBorders>
            <w:tcMar>
              <w:top w:w="128" w:type="dxa"/>
              <w:left w:w="43" w:type="dxa"/>
              <w:bottom w:w="43" w:type="dxa"/>
              <w:right w:w="43" w:type="dxa"/>
            </w:tcMar>
            <w:vAlign w:val="bottom"/>
          </w:tcPr>
          <w:p w14:paraId="086C10CD" w14:textId="61ABA62F" w:rsidR="00A37B67" w:rsidRPr="004C1006" w:rsidRDefault="006349A1" w:rsidP="00832DCE">
            <w:pPr>
              <w:jc w:val="right"/>
              <w:rPr>
                <w:sz w:val="18"/>
                <w:szCs w:val="18"/>
              </w:rPr>
            </w:pPr>
            <w:r w:rsidRPr="004C1006">
              <w:rPr>
                <w:sz w:val="18"/>
                <w:szCs w:val="18"/>
              </w:rPr>
              <w:t xml:space="preserve">1 224 969 </w:t>
            </w:r>
          </w:p>
        </w:tc>
      </w:tr>
      <w:tr w:rsidR="00A37B67" w14:paraId="435184B5"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3F177B3F" w14:textId="77777777" w:rsidR="00A37B67" w:rsidRPr="004C1006" w:rsidRDefault="006349A1" w:rsidP="00832DCE">
            <w:pPr>
              <w:jc w:val="left"/>
              <w:rPr>
                <w:sz w:val="18"/>
                <w:szCs w:val="18"/>
              </w:rPr>
            </w:pPr>
            <w:r w:rsidRPr="004C1006">
              <w:rPr>
                <w:sz w:val="18"/>
                <w:szCs w:val="18"/>
              </w:rPr>
              <w:t>Forsvarets spesialstyrka</w:t>
            </w:r>
          </w:p>
        </w:tc>
        <w:tc>
          <w:tcPr>
            <w:tcW w:w="992" w:type="dxa"/>
            <w:tcBorders>
              <w:top w:val="nil"/>
              <w:left w:val="nil"/>
              <w:bottom w:val="nil"/>
              <w:right w:val="nil"/>
            </w:tcBorders>
            <w:tcMar>
              <w:top w:w="128" w:type="dxa"/>
              <w:left w:w="43" w:type="dxa"/>
              <w:bottom w:w="43" w:type="dxa"/>
              <w:right w:w="43" w:type="dxa"/>
            </w:tcMar>
            <w:vAlign w:val="bottom"/>
          </w:tcPr>
          <w:p w14:paraId="02DFE773" w14:textId="57E27B66" w:rsidR="00A37B67" w:rsidRPr="004C1006" w:rsidRDefault="006349A1" w:rsidP="00832DCE">
            <w:pPr>
              <w:jc w:val="right"/>
              <w:rPr>
                <w:sz w:val="18"/>
                <w:szCs w:val="18"/>
              </w:rPr>
            </w:pPr>
            <w:r w:rsidRPr="004C1006">
              <w:rPr>
                <w:sz w:val="18"/>
                <w:szCs w:val="18"/>
              </w:rPr>
              <w:t xml:space="preserve">1 019 739 </w:t>
            </w:r>
          </w:p>
        </w:tc>
        <w:tc>
          <w:tcPr>
            <w:tcW w:w="992" w:type="dxa"/>
            <w:tcBorders>
              <w:top w:val="nil"/>
              <w:left w:val="nil"/>
              <w:bottom w:val="nil"/>
              <w:right w:val="nil"/>
            </w:tcBorders>
            <w:tcMar>
              <w:top w:w="128" w:type="dxa"/>
              <w:left w:w="43" w:type="dxa"/>
              <w:bottom w:w="43" w:type="dxa"/>
              <w:right w:w="43" w:type="dxa"/>
            </w:tcMar>
            <w:vAlign w:val="bottom"/>
          </w:tcPr>
          <w:p w14:paraId="62BEC5CC"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4BB70498" w14:textId="1999791F" w:rsidR="00A37B67" w:rsidRPr="004C1006" w:rsidRDefault="006349A1" w:rsidP="00832DCE">
            <w:pPr>
              <w:jc w:val="right"/>
              <w:rPr>
                <w:sz w:val="18"/>
                <w:szCs w:val="18"/>
              </w:rPr>
            </w:pPr>
            <w:r w:rsidRPr="004C1006">
              <w:rPr>
                <w:sz w:val="18"/>
                <w:szCs w:val="18"/>
              </w:rPr>
              <w:t xml:space="preserve">- 1 719 </w:t>
            </w:r>
          </w:p>
        </w:tc>
        <w:tc>
          <w:tcPr>
            <w:tcW w:w="851" w:type="dxa"/>
            <w:tcBorders>
              <w:top w:val="nil"/>
              <w:left w:val="nil"/>
              <w:bottom w:val="nil"/>
              <w:right w:val="nil"/>
            </w:tcBorders>
            <w:tcMar>
              <w:top w:w="128" w:type="dxa"/>
              <w:left w:w="43" w:type="dxa"/>
              <w:bottom w:w="43" w:type="dxa"/>
              <w:right w:w="43" w:type="dxa"/>
            </w:tcMar>
            <w:vAlign w:val="bottom"/>
          </w:tcPr>
          <w:p w14:paraId="473811C3"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4D0E37D0" w14:textId="77777777" w:rsidR="00A37B67" w:rsidRPr="004C1006" w:rsidRDefault="006349A1" w:rsidP="00832DCE">
            <w:pPr>
              <w:jc w:val="right"/>
              <w:rPr>
                <w:sz w:val="18"/>
                <w:szCs w:val="18"/>
              </w:rPr>
            </w:pPr>
            <w:r w:rsidRPr="004C1006">
              <w:rPr>
                <w:sz w:val="18"/>
                <w:szCs w:val="18"/>
              </w:rPr>
              <w:t xml:space="preserve">        12 351 </w:t>
            </w:r>
          </w:p>
        </w:tc>
        <w:tc>
          <w:tcPr>
            <w:tcW w:w="882" w:type="dxa"/>
            <w:tcBorders>
              <w:top w:val="nil"/>
              <w:left w:val="nil"/>
              <w:bottom w:val="nil"/>
              <w:right w:val="nil"/>
            </w:tcBorders>
            <w:tcMar>
              <w:top w:w="128" w:type="dxa"/>
              <w:left w:w="43" w:type="dxa"/>
              <w:bottom w:w="43" w:type="dxa"/>
              <w:right w:w="43" w:type="dxa"/>
            </w:tcMar>
            <w:vAlign w:val="bottom"/>
          </w:tcPr>
          <w:p w14:paraId="357FF577" w14:textId="77777777" w:rsidR="00A37B67" w:rsidRPr="004C1006" w:rsidRDefault="006349A1" w:rsidP="00832DCE">
            <w:pPr>
              <w:jc w:val="right"/>
              <w:rPr>
                <w:sz w:val="18"/>
                <w:szCs w:val="18"/>
              </w:rPr>
            </w:pPr>
            <w:r w:rsidRPr="004C1006">
              <w:rPr>
                <w:sz w:val="18"/>
                <w:szCs w:val="18"/>
              </w:rPr>
              <w:t xml:space="preserve">        41 602 </w:t>
            </w:r>
          </w:p>
        </w:tc>
        <w:tc>
          <w:tcPr>
            <w:tcW w:w="991" w:type="dxa"/>
            <w:tcBorders>
              <w:top w:val="nil"/>
              <w:left w:val="nil"/>
              <w:bottom w:val="nil"/>
              <w:right w:val="nil"/>
            </w:tcBorders>
            <w:tcMar>
              <w:top w:w="128" w:type="dxa"/>
              <w:left w:w="43" w:type="dxa"/>
              <w:bottom w:w="43" w:type="dxa"/>
              <w:right w:w="43" w:type="dxa"/>
            </w:tcMar>
            <w:vAlign w:val="bottom"/>
          </w:tcPr>
          <w:p w14:paraId="08F893FA" w14:textId="5F6FDE2F" w:rsidR="00A37B67" w:rsidRPr="004C1006" w:rsidRDefault="006349A1" w:rsidP="00832DCE">
            <w:pPr>
              <w:jc w:val="right"/>
              <w:rPr>
                <w:sz w:val="18"/>
                <w:szCs w:val="18"/>
              </w:rPr>
            </w:pPr>
            <w:r w:rsidRPr="004C1006">
              <w:rPr>
                <w:sz w:val="18"/>
                <w:szCs w:val="18"/>
              </w:rPr>
              <w:t xml:space="preserve">1 071 973 </w:t>
            </w:r>
          </w:p>
        </w:tc>
      </w:tr>
      <w:tr w:rsidR="00A37B67" w14:paraId="1CD5D753"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295CF802" w14:textId="77777777" w:rsidR="00A37B67" w:rsidRPr="004C1006" w:rsidRDefault="006349A1" w:rsidP="00832DCE">
            <w:pPr>
              <w:jc w:val="left"/>
              <w:rPr>
                <w:sz w:val="18"/>
                <w:szCs w:val="18"/>
              </w:rPr>
            </w:pPr>
            <w:r w:rsidRPr="004C1006">
              <w:rPr>
                <w:sz w:val="18"/>
                <w:szCs w:val="18"/>
              </w:rPr>
              <w:t>Forsvarets sanitet</w:t>
            </w:r>
          </w:p>
        </w:tc>
        <w:tc>
          <w:tcPr>
            <w:tcW w:w="992" w:type="dxa"/>
            <w:tcBorders>
              <w:top w:val="nil"/>
              <w:left w:val="nil"/>
              <w:bottom w:val="nil"/>
              <w:right w:val="nil"/>
            </w:tcBorders>
            <w:tcMar>
              <w:top w:w="128" w:type="dxa"/>
              <w:left w:w="43" w:type="dxa"/>
              <w:bottom w:w="43" w:type="dxa"/>
              <w:right w:w="43" w:type="dxa"/>
            </w:tcMar>
            <w:vAlign w:val="bottom"/>
          </w:tcPr>
          <w:p w14:paraId="6EA33FE9" w14:textId="3A1878E3" w:rsidR="00A37B67" w:rsidRPr="004C1006" w:rsidRDefault="006349A1" w:rsidP="00832DCE">
            <w:pPr>
              <w:jc w:val="right"/>
              <w:rPr>
                <w:sz w:val="18"/>
                <w:szCs w:val="18"/>
              </w:rPr>
            </w:pPr>
            <w:r w:rsidRPr="004C1006">
              <w:rPr>
                <w:sz w:val="18"/>
                <w:szCs w:val="18"/>
              </w:rPr>
              <w:t xml:space="preserve">389 658 </w:t>
            </w:r>
          </w:p>
        </w:tc>
        <w:tc>
          <w:tcPr>
            <w:tcW w:w="992" w:type="dxa"/>
            <w:tcBorders>
              <w:top w:val="nil"/>
              <w:left w:val="nil"/>
              <w:bottom w:val="nil"/>
              <w:right w:val="nil"/>
            </w:tcBorders>
            <w:tcMar>
              <w:top w:w="128" w:type="dxa"/>
              <w:left w:w="43" w:type="dxa"/>
              <w:bottom w:w="43" w:type="dxa"/>
              <w:right w:w="43" w:type="dxa"/>
            </w:tcMar>
            <w:vAlign w:val="bottom"/>
          </w:tcPr>
          <w:p w14:paraId="07D7D006"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7D542BC0" w14:textId="2FC84E90" w:rsidR="00A37B67" w:rsidRPr="004C1006" w:rsidRDefault="006349A1" w:rsidP="00832DCE">
            <w:pPr>
              <w:jc w:val="right"/>
              <w:rPr>
                <w:sz w:val="18"/>
                <w:szCs w:val="18"/>
              </w:rPr>
            </w:pPr>
            <w:r w:rsidRPr="004C1006">
              <w:rPr>
                <w:sz w:val="18"/>
                <w:szCs w:val="18"/>
              </w:rPr>
              <w:t xml:space="preserve">2 700 </w:t>
            </w:r>
          </w:p>
        </w:tc>
        <w:tc>
          <w:tcPr>
            <w:tcW w:w="851" w:type="dxa"/>
            <w:tcBorders>
              <w:top w:val="nil"/>
              <w:left w:val="nil"/>
              <w:bottom w:val="nil"/>
              <w:right w:val="nil"/>
            </w:tcBorders>
            <w:tcMar>
              <w:top w:w="128" w:type="dxa"/>
              <w:left w:w="43" w:type="dxa"/>
              <w:bottom w:w="43" w:type="dxa"/>
              <w:right w:w="43" w:type="dxa"/>
            </w:tcMar>
            <w:vAlign w:val="bottom"/>
          </w:tcPr>
          <w:p w14:paraId="211F6016"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4BB5DEDE" w14:textId="77777777" w:rsidR="00A37B67" w:rsidRPr="004C1006" w:rsidRDefault="006349A1" w:rsidP="00832DCE">
            <w:pPr>
              <w:jc w:val="right"/>
              <w:rPr>
                <w:sz w:val="18"/>
                <w:szCs w:val="18"/>
              </w:rPr>
            </w:pPr>
            <w:r w:rsidRPr="004C1006">
              <w:rPr>
                <w:sz w:val="18"/>
                <w:szCs w:val="18"/>
              </w:rPr>
              <w:t xml:space="preserve">         5 539 </w:t>
            </w:r>
          </w:p>
        </w:tc>
        <w:tc>
          <w:tcPr>
            <w:tcW w:w="882" w:type="dxa"/>
            <w:tcBorders>
              <w:top w:val="nil"/>
              <w:left w:val="nil"/>
              <w:bottom w:val="nil"/>
              <w:right w:val="nil"/>
            </w:tcBorders>
            <w:tcMar>
              <w:top w:w="128" w:type="dxa"/>
              <w:left w:w="43" w:type="dxa"/>
              <w:bottom w:w="43" w:type="dxa"/>
              <w:right w:w="43" w:type="dxa"/>
            </w:tcMar>
            <w:vAlign w:val="bottom"/>
          </w:tcPr>
          <w:p w14:paraId="1B33D14E" w14:textId="77777777" w:rsidR="00A37B67" w:rsidRPr="004C1006" w:rsidRDefault="006349A1" w:rsidP="00832DCE">
            <w:pPr>
              <w:jc w:val="right"/>
              <w:rPr>
                <w:sz w:val="18"/>
                <w:szCs w:val="18"/>
              </w:rPr>
            </w:pPr>
            <w:r w:rsidRPr="004C1006">
              <w:rPr>
                <w:sz w:val="18"/>
                <w:szCs w:val="18"/>
              </w:rPr>
              <w:t xml:space="preserve">         2 593 </w:t>
            </w:r>
          </w:p>
        </w:tc>
        <w:tc>
          <w:tcPr>
            <w:tcW w:w="991" w:type="dxa"/>
            <w:tcBorders>
              <w:top w:val="nil"/>
              <w:left w:val="nil"/>
              <w:bottom w:val="nil"/>
              <w:right w:val="nil"/>
            </w:tcBorders>
            <w:tcMar>
              <w:top w:w="128" w:type="dxa"/>
              <w:left w:w="43" w:type="dxa"/>
              <w:bottom w:w="43" w:type="dxa"/>
              <w:right w:w="43" w:type="dxa"/>
            </w:tcMar>
            <w:vAlign w:val="bottom"/>
          </w:tcPr>
          <w:p w14:paraId="2DF14AF8" w14:textId="790567E6" w:rsidR="00A37B67" w:rsidRPr="004C1006" w:rsidRDefault="006349A1" w:rsidP="00832DCE">
            <w:pPr>
              <w:jc w:val="right"/>
              <w:rPr>
                <w:sz w:val="18"/>
                <w:szCs w:val="18"/>
              </w:rPr>
            </w:pPr>
            <w:r w:rsidRPr="004C1006">
              <w:rPr>
                <w:sz w:val="18"/>
                <w:szCs w:val="18"/>
              </w:rPr>
              <w:t xml:space="preserve">400 490 </w:t>
            </w:r>
          </w:p>
        </w:tc>
      </w:tr>
      <w:tr w:rsidR="00A37B67" w14:paraId="5ABD7552"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52B24CB7" w14:textId="77777777" w:rsidR="00A37B67" w:rsidRPr="004C1006" w:rsidRDefault="006349A1" w:rsidP="00832DCE">
            <w:pPr>
              <w:jc w:val="left"/>
              <w:rPr>
                <w:sz w:val="18"/>
                <w:szCs w:val="18"/>
              </w:rPr>
            </w:pPr>
            <w:r w:rsidRPr="004C1006">
              <w:rPr>
                <w:sz w:val="18"/>
                <w:szCs w:val="18"/>
              </w:rPr>
              <w:t>Heimevernet</w:t>
            </w:r>
          </w:p>
        </w:tc>
        <w:tc>
          <w:tcPr>
            <w:tcW w:w="992" w:type="dxa"/>
            <w:tcBorders>
              <w:top w:val="nil"/>
              <w:left w:val="nil"/>
              <w:bottom w:val="nil"/>
              <w:right w:val="nil"/>
            </w:tcBorders>
            <w:tcMar>
              <w:top w:w="128" w:type="dxa"/>
              <w:left w:w="43" w:type="dxa"/>
              <w:bottom w:w="43" w:type="dxa"/>
              <w:right w:w="43" w:type="dxa"/>
            </w:tcMar>
            <w:vAlign w:val="bottom"/>
          </w:tcPr>
          <w:p w14:paraId="1D35DFD9" w14:textId="75A445D8" w:rsidR="00A37B67" w:rsidRPr="004C1006" w:rsidRDefault="006349A1" w:rsidP="00832DCE">
            <w:pPr>
              <w:jc w:val="right"/>
              <w:rPr>
                <w:sz w:val="18"/>
                <w:szCs w:val="18"/>
              </w:rPr>
            </w:pPr>
            <w:r w:rsidRPr="004C1006">
              <w:rPr>
                <w:sz w:val="18"/>
                <w:szCs w:val="18"/>
              </w:rPr>
              <w:t xml:space="preserve">1 540 376 </w:t>
            </w:r>
          </w:p>
        </w:tc>
        <w:tc>
          <w:tcPr>
            <w:tcW w:w="992" w:type="dxa"/>
            <w:tcBorders>
              <w:top w:val="nil"/>
              <w:left w:val="nil"/>
              <w:bottom w:val="nil"/>
              <w:right w:val="nil"/>
            </w:tcBorders>
            <w:tcMar>
              <w:top w:w="128" w:type="dxa"/>
              <w:left w:w="43" w:type="dxa"/>
              <w:bottom w:w="43" w:type="dxa"/>
              <w:right w:w="43" w:type="dxa"/>
            </w:tcMar>
            <w:vAlign w:val="bottom"/>
          </w:tcPr>
          <w:p w14:paraId="36D959BB" w14:textId="0810B1BF" w:rsidR="00A37B67" w:rsidRPr="004C1006" w:rsidRDefault="006349A1" w:rsidP="00832DCE">
            <w:pPr>
              <w:jc w:val="right"/>
              <w:rPr>
                <w:sz w:val="18"/>
                <w:szCs w:val="18"/>
              </w:rPr>
            </w:pPr>
            <w:r w:rsidRPr="004C1006">
              <w:rPr>
                <w:sz w:val="18"/>
                <w:szCs w:val="18"/>
              </w:rPr>
              <w:t xml:space="preserve">300 000 </w:t>
            </w:r>
          </w:p>
        </w:tc>
        <w:tc>
          <w:tcPr>
            <w:tcW w:w="992" w:type="dxa"/>
            <w:tcBorders>
              <w:top w:val="nil"/>
              <w:left w:val="nil"/>
              <w:bottom w:val="nil"/>
              <w:right w:val="nil"/>
            </w:tcBorders>
            <w:tcMar>
              <w:top w:w="128" w:type="dxa"/>
              <w:left w:w="43" w:type="dxa"/>
              <w:bottom w:w="43" w:type="dxa"/>
              <w:right w:w="43" w:type="dxa"/>
            </w:tcMar>
            <w:vAlign w:val="bottom"/>
          </w:tcPr>
          <w:p w14:paraId="4B5422DD" w14:textId="327ACA47" w:rsidR="00A37B67" w:rsidRPr="004C1006" w:rsidRDefault="006349A1" w:rsidP="00832DCE">
            <w:pPr>
              <w:jc w:val="right"/>
              <w:rPr>
                <w:sz w:val="18"/>
                <w:szCs w:val="18"/>
              </w:rPr>
            </w:pPr>
            <w:r w:rsidRPr="004C1006">
              <w:rPr>
                <w:sz w:val="18"/>
                <w:szCs w:val="18"/>
              </w:rPr>
              <w:t xml:space="preserve">17 600 </w:t>
            </w:r>
          </w:p>
        </w:tc>
        <w:tc>
          <w:tcPr>
            <w:tcW w:w="851" w:type="dxa"/>
            <w:tcBorders>
              <w:top w:val="nil"/>
              <w:left w:val="nil"/>
              <w:bottom w:val="nil"/>
              <w:right w:val="nil"/>
            </w:tcBorders>
            <w:tcMar>
              <w:top w:w="128" w:type="dxa"/>
              <w:left w:w="43" w:type="dxa"/>
              <w:bottom w:w="43" w:type="dxa"/>
              <w:right w:w="43" w:type="dxa"/>
            </w:tcMar>
            <w:vAlign w:val="bottom"/>
          </w:tcPr>
          <w:p w14:paraId="75CA6082"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6FE54E77" w14:textId="28F040B4" w:rsidR="00A37B67" w:rsidRPr="004C1006" w:rsidRDefault="006349A1" w:rsidP="00832DCE">
            <w:pPr>
              <w:jc w:val="right"/>
              <w:rPr>
                <w:sz w:val="18"/>
                <w:szCs w:val="18"/>
              </w:rPr>
            </w:pPr>
            <w:r w:rsidRPr="004C1006">
              <w:rPr>
                <w:sz w:val="18"/>
                <w:szCs w:val="18"/>
              </w:rPr>
              <w:t xml:space="preserve">       15 531 </w:t>
            </w:r>
          </w:p>
        </w:tc>
        <w:tc>
          <w:tcPr>
            <w:tcW w:w="882" w:type="dxa"/>
            <w:tcBorders>
              <w:top w:val="nil"/>
              <w:left w:val="nil"/>
              <w:bottom w:val="nil"/>
              <w:right w:val="nil"/>
            </w:tcBorders>
            <w:tcMar>
              <w:top w:w="128" w:type="dxa"/>
              <w:left w:w="43" w:type="dxa"/>
              <w:bottom w:w="43" w:type="dxa"/>
              <w:right w:w="43" w:type="dxa"/>
            </w:tcMar>
            <w:vAlign w:val="bottom"/>
          </w:tcPr>
          <w:p w14:paraId="4B001328" w14:textId="48DB87A9" w:rsidR="00A37B67" w:rsidRPr="004C1006" w:rsidRDefault="006349A1" w:rsidP="00832DCE">
            <w:pPr>
              <w:jc w:val="right"/>
              <w:rPr>
                <w:sz w:val="18"/>
                <w:szCs w:val="18"/>
              </w:rPr>
            </w:pPr>
            <w:r w:rsidRPr="004C1006">
              <w:rPr>
                <w:sz w:val="18"/>
                <w:szCs w:val="18"/>
              </w:rPr>
              <w:t xml:space="preserve">65 094 </w:t>
            </w:r>
          </w:p>
        </w:tc>
        <w:tc>
          <w:tcPr>
            <w:tcW w:w="991" w:type="dxa"/>
            <w:tcBorders>
              <w:top w:val="nil"/>
              <w:left w:val="nil"/>
              <w:bottom w:val="nil"/>
              <w:right w:val="nil"/>
            </w:tcBorders>
            <w:tcMar>
              <w:top w:w="128" w:type="dxa"/>
              <w:left w:w="43" w:type="dxa"/>
              <w:bottom w:w="43" w:type="dxa"/>
              <w:right w:w="43" w:type="dxa"/>
            </w:tcMar>
            <w:vAlign w:val="bottom"/>
          </w:tcPr>
          <w:p w14:paraId="5CEBBCF9" w14:textId="2570F21F" w:rsidR="00A37B67" w:rsidRPr="004C1006" w:rsidRDefault="006349A1" w:rsidP="00832DCE">
            <w:pPr>
              <w:jc w:val="right"/>
              <w:rPr>
                <w:sz w:val="18"/>
                <w:szCs w:val="18"/>
              </w:rPr>
            </w:pPr>
            <w:r w:rsidRPr="004C1006">
              <w:rPr>
                <w:sz w:val="18"/>
                <w:szCs w:val="18"/>
              </w:rPr>
              <w:t xml:space="preserve">1 938 601 </w:t>
            </w:r>
          </w:p>
        </w:tc>
      </w:tr>
      <w:tr w:rsidR="00A37B67" w14:paraId="62F8D59A"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314AB4F7" w14:textId="77777777" w:rsidR="00A37B67" w:rsidRPr="004C1006" w:rsidRDefault="006349A1" w:rsidP="00832DCE">
            <w:pPr>
              <w:jc w:val="left"/>
              <w:rPr>
                <w:sz w:val="18"/>
                <w:szCs w:val="18"/>
              </w:rPr>
            </w:pPr>
            <w:r w:rsidRPr="004C1006">
              <w:rPr>
                <w:sz w:val="18"/>
                <w:szCs w:val="18"/>
              </w:rPr>
              <w:t>Hæren</w:t>
            </w:r>
          </w:p>
        </w:tc>
        <w:tc>
          <w:tcPr>
            <w:tcW w:w="992" w:type="dxa"/>
            <w:tcBorders>
              <w:top w:val="nil"/>
              <w:left w:val="nil"/>
              <w:bottom w:val="nil"/>
              <w:right w:val="nil"/>
            </w:tcBorders>
            <w:tcMar>
              <w:top w:w="128" w:type="dxa"/>
              <w:left w:w="43" w:type="dxa"/>
              <w:bottom w:w="43" w:type="dxa"/>
              <w:right w:w="43" w:type="dxa"/>
            </w:tcMar>
            <w:vAlign w:val="bottom"/>
          </w:tcPr>
          <w:p w14:paraId="1A0D29F8" w14:textId="5CEC707D" w:rsidR="00A37B67" w:rsidRPr="004C1006" w:rsidRDefault="006349A1" w:rsidP="00832DCE">
            <w:pPr>
              <w:jc w:val="right"/>
              <w:rPr>
                <w:sz w:val="18"/>
                <w:szCs w:val="18"/>
              </w:rPr>
            </w:pPr>
            <w:r w:rsidRPr="004C1006">
              <w:rPr>
                <w:sz w:val="18"/>
                <w:szCs w:val="18"/>
              </w:rPr>
              <w:t xml:space="preserve">6 599 233 </w:t>
            </w:r>
          </w:p>
        </w:tc>
        <w:tc>
          <w:tcPr>
            <w:tcW w:w="992" w:type="dxa"/>
            <w:tcBorders>
              <w:top w:val="nil"/>
              <w:left w:val="nil"/>
              <w:bottom w:val="nil"/>
              <w:right w:val="nil"/>
            </w:tcBorders>
            <w:tcMar>
              <w:top w:w="128" w:type="dxa"/>
              <w:left w:w="43" w:type="dxa"/>
              <w:bottom w:w="43" w:type="dxa"/>
              <w:right w:w="43" w:type="dxa"/>
            </w:tcMar>
            <w:vAlign w:val="bottom"/>
          </w:tcPr>
          <w:p w14:paraId="060FD874" w14:textId="037FA244" w:rsidR="00A37B67" w:rsidRPr="004C1006" w:rsidRDefault="006349A1" w:rsidP="00832DCE">
            <w:pPr>
              <w:jc w:val="right"/>
              <w:rPr>
                <w:sz w:val="18"/>
                <w:szCs w:val="18"/>
              </w:rPr>
            </w:pPr>
            <w:r w:rsidRPr="004C1006">
              <w:rPr>
                <w:sz w:val="18"/>
                <w:szCs w:val="18"/>
              </w:rPr>
              <w:t xml:space="preserve">250 000 </w:t>
            </w:r>
          </w:p>
        </w:tc>
        <w:tc>
          <w:tcPr>
            <w:tcW w:w="992" w:type="dxa"/>
            <w:tcBorders>
              <w:top w:val="nil"/>
              <w:left w:val="nil"/>
              <w:bottom w:val="nil"/>
              <w:right w:val="nil"/>
            </w:tcBorders>
            <w:tcMar>
              <w:top w:w="128" w:type="dxa"/>
              <w:left w:w="43" w:type="dxa"/>
              <w:bottom w:w="43" w:type="dxa"/>
              <w:right w:w="43" w:type="dxa"/>
            </w:tcMar>
            <w:vAlign w:val="bottom"/>
          </w:tcPr>
          <w:p w14:paraId="28EF86F3" w14:textId="2BAEDB4A" w:rsidR="00A37B67" w:rsidRPr="004C1006" w:rsidRDefault="006349A1" w:rsidP="00832DCE">
            <w:pPr>
              <w:jc w:val="right"/>
              <w:rPr>
                <w:sz w:val="18"/>
                <w:szCs w:val="18"/>
              </w:rPr>
            </w:pPr>
            <w:r w:rsidRPr="004C1006">
              <w:rPr>
                <w:sz w:val="18"/>
                <w:szCs w:val="18"/>
              </w:rPr>
              <w:t xml:space="preserve">136 418 </w:t>
            </w:r>
          </w:p>
        </w:tc>
        <w:tc>
          <w:tcPr>
            <w:tcW w:w="851" w:type="dxa"/>
            <w:tcBorders>
              <w:top w:val="nil"/>
              <w:left w:val="nil"/>
              <w:bottom w:val="nil"/>
              <w:right w:val="nil"/>
            </w:tcBorders>
            <w:tcMar>
              <w:top w:w="128" w:type="dxa"/>
              <w:left w:w="43" w:type="dxa"/>
              <w:bottom w:w="43" w:type="dxa"/>
              <w:right w:w="43" w:type="dxa"/>
            </w:tcMar>
            <w:vAlign w:val="bottom"/>
          </w:tcPr>
          <w:p w14:paraId="0818E396" w14:textId="1EED5B80" w:rsidR="00A37B67" w:rsidRPr="004C1006" w:rsidRDefault="006349A1" w:rsidP="00832DCE">
            <w:pPr>
              <w:jc w:val="right"/>
              <w:rPr>
                <w:sz w:val="18"/>
                <w:szCs w:val="18"/>
              </w:rPr>
            </w:pPr>
            <w:r w:rsidRPr="004C1006">
              <w:rPr>
                <w:sz w:val="18"/>
                <w:szCs w:val="18"/>
              </w:rPr>
              <w:t xml:space="preserve">5 500 </w:t>
            </w:r>
          </w:p>
        </w:tc>
        <w:tc>
          <w:tcPr>
            <w:tcW w:w="820" w:type="dxa"/>
            <w:tcBorders>
              <w:top w:val="nil"/>
              <w:left w:val="nil"/>
              <w:bottom w:val="nil"/>
              <w:right w:val="nil"/>
            </w:tcBorders>
            <w:tcMar>
              <w:top w:w="128" w:type="dxa"/>
              <w:left w:w="43" w:type="dxa"/>
              <w:bottom w:w="43" w:type="dxa"/>
              <w:right w:w="43" w:type="dxa"/>
            </w:tcMar>
            <w:vAlign w:val="bottom"/>
          </w:tcPr>
          <w:p w14:paraId="3DDF93A9" w14:textId="77777777" w:rsidR="00A37B67" w:rsidRPr="004C1006" w:rsidRDefault="006349A1" w:rsidP="00832DCE">
            <w:pPr>
              <w:jc w:val="right"/>
              <w:rPr>
                <w:sz w:val="18"/>
                <w:szCs w:val="18"/>
              </w:rPr>
            </w:pPr>
            <w:r w:rsidRPr="004C1006">
              <w:rPr>
                <w:sz w:val="18"/>
                <w:szCs w:val="18"/>
              </w:rPr>
              <w:t xml:space="preserve">        72 025 </w:t>
            </w:r>
          </w:p>
        </w:tc>
        <w:tc>
          <w:tcPr>
            <w:tcW w:w="882" w:type="dxa"/>
            <w:tcBorders>
              <w:top w:val="nil"/>
              <w:left w:val="nil"/>
              <w:bottom w:val="nil"/>
              <w:right w:val="nil"/>
            </w:tcBorders>
            <w:tcMar>
              <w:top w:w="128" w:type="dxa"/>
              <w:left w:w="43" w:type="dxa"/>
              <w:bottom w:w="43" w:type="dxa"/>
              <w:right w:w="43" w:type="dxa"/>
            </w:tcMar>
            <w:vAlign w:val="bottom"/>
          </w:tcPr>
          <w:p w14:paraId="45308DA4" w14:textId="77777777" w:rsidR="00A37B67" w:rsidRPr="004C1006" w:rsidRDefault="006349A1" w:rsidP="00832DCE">
            <w:pPr>
              <w:jc w:val="right"/>
              <w:rPr>
                <w:sz w:val="18"/>
                <w:szCs w:val="18"/>
              </w:rPr>
            </w:pPr>
            <w:r w:rsidRPr="004C1006">
              <w:rPr>
                <w:sz w:val="18"/>
                <w:szCs w:val="18"/>
              </w:rPr>
              <w:t xml:space="preserve">        77 727 </w:t>
            </w:r>
          </w:p>
        </w:tc>
        <w:tc>
          <w:tcPr>
            <w:tcW w:w="991" w:type="dxa"/>
            <w:tcBorders>
              <w:top w:val="nil"/>
              <w:left w:val="nil"/>
              <w:bottom w:val="nil"/>
              <w:right w:val="nil"/>
            </w:tcBorders>
            <w:tcMar>
              <w:top w:w="128" w:type="dxa"/>
              <w:left w:w="43" w:type="dxa"/>
              <w:bottom w:w="43" w:type="dxa"/>
              <w:right w:w="43" w:type="dxa"/>
            </w:tcMar>
            <w:vAlign w:val="bottom"/>
          </w:tcPr>
          <w:p w14:paraId="72B69ED9" w14:textId="5045EBB9" w:rsidR="00A37B67" w:rsidRPr="004C1006" w:rsidRDefault="006349A1" w:rsidP="00832DCE">
            <w:pPr>
              <w:jc w:val="right"/>
              <w:rPr>
                <w:sz w:val="18"/>
                <w:szCs w:val="18"/>
              </w:rPr>
            </w:pPr>
            <w:r w:rsidRPr="004C1006">
              <w:rPr>
                <w:sz w:val="18"/>
                <w:szCs w:val="18"/>
              </w:rPr>
              <w:t xml:space="preserve">7 140 903 </w:t>
            </w:r>
          </w:p>
        </w:tc>
      </w:tr>
      <w:tr w:rsidR="00A37B67" w14:paraId="28BA9FFF" w14:textId="77777777" w:rsidTr="006349A1">
        <w:trPr>
          <w:trHeight w:val="620"/>
        </w:trPr>
        <w:tc>
          <w:tcPr>
            <w:tcW w:w="2225" w:type="dxa"/>
            <w:tcBorders>
              <w:top w:val="nil"/>
              <w:left w:val="nil"/>
              <w:bottom w:val="nil"/>
              <w:right w:val="nil"/>
            </w:tcBorders>
            <w:tcMar>
              <w:top w:w="128" w:type="dxa"/>
              <w:left w:w="43" w:type="dxa"/>
              <w:bottom w:w="43" w:type="dxa"/>
              <w:right w:w="43" w:type="dxa"/>
            </w:tcMar>
          </w:tcPr>
          <w:p w14:paraId="7F276F00" w14:textId="77777777" w:rsidR="00A37B67" w:rsidRPr="004C1006" w:rsidRDefault="006349A1" w:rsidP="00832DCE">
            <w:pPr>
              <w:jc w:val="left"/>
              <w:rPr>
                <w:sz w:val="18"/>
                <w:szCs w:val="18"/>
              </w:rPr>
            </w:pPr>
            <w:r w:rsidRPr="004C1006">
              <w:rPr>
                <w:sz w:val="18"/>
                <w:szCs w:val="18"/>
              </w:rPr>
              <w:t>Internasjonale operasjoner</w:t>
            </w:r>
          </w:p>
        </w:tc>
        <w:tc>
          <w:tcPr>
            <w:tcW w:w="992" w:type="dxa"/>
            <w:tcBorders>
              <w:top w:val="nil"/>
              <w:left w:val="nil"/>
              <w:bottom w:val="nil"/>
              <w:right w:val="nil"/>
            </w:tcBorders>
            <w:tcMar>
              <w:top w:w="128" w:type="dxa"/>
              <w:left w:w="43" w:type="dxa"/>
              <w:bottom w:w="43" w:type="dxa"/>
              <w:right w:w="43" w:type="dxa"/>
            </w:tcMar>
            <w:vAlign w:val="bottom"/>
          </w:tcPr>
          <w:p w14:paraId="26DA4F15" w14:textId="5C199816" w:rsidR="00A37B67" w:rsidRPr="004C1006" w:rsidRDefault="006349A1" w:rsidP="00832DCE">
            <w:pPr>
              <w:jc w:val="right"/>
              <w:rPr>
                <w:sz w:val="18"/>
                <w:szCs w:val="18"/>
              </w:rPr>
            </w:pPr>
            <w:r w:rsidRPr="004C1006">
              <w:rPr>
                <w:sz w:val="18"/>
                <w:szCs w:val="18"/>
              </w:rPr>
              <w:t xml:space="preserve">925 815 </w:t>
            </w:r>
          </w:p>
        </w:tc>
        <w:tc>
          <w:tcPr>
            <w:tcW w:w="992" w:type="dxa"/>
            <w:tcBorders>
              <w:top w:val="nil"/>
              <w:left w:val="nil"/>
              <w:bottom w:val="nil"/>
              <w:right w:val="nil"/>
            </w:tcBorders>
            <w:tcMar>
              <w:top w:w="128" w:type="dxa"/>
              <w:left w:w="43" w:type="dxa"/>
              <w:bottom w:w="43" w:type="dxa"/>
              <w:right w:w="43" w:type="dxa"/>
            </w:tcMar>
            <w:vAlign w:val="bottom"/>
          </w:tcPr>
          <w:p w14:paraId="2018AAAD" w14:textId="5280AED1" w:rsidR="00A37B67" w:rsidRPr="004C1006" w:rsidRDefault="006349A1" w:rsidP="00832DCE">
            <w:pPr>
              <w:jc w:val="right"/>
              <w:rPr>
                <w:sz w:val="18"/>
                <w:szCs w:val="18"/>
              </w:rPr>
            </w:pPr>
            <w:r w:rsidRPr="004C1006">
              <w:rPr>
                <w:sz w:val="18"/>
                <w:szCs w:val="18"/>
              </w:rPr>
              <w:t xml:space="preserve">98 000 </w:t>
            </w:r>
          </w:p>
        </w:tc>
        <w:tc>
          <w:tcPr>
            <w:tcW w:w="992" w:type="dxa"/>
            <w:tcBorders>
              <w:top w:val="nil"/>
              <w:left w:val="nil"/>
              <w:bottom w:val="nil"/>
              <w:right w:val="nil"/>
            </w:tcBorders>
            <w:tcMar>
              <w:top w:w="128" w:type="dxa"/>
              <w:left w:w="43" w:type="dxa"/>
              <w:bottom w:w="43" w:type="dxa"/>
              <w:right w:w="43" w:type="dxa"/>
            </w:tcMar>
            <w:vAlign w:val="bottom"/>
          </w:tcPr>
          <w:p w14:paraId="6D5884B7" w14:textId="6E1F6306" w:rsidR="00A37B67" w:rsidRPr="004C1006" w:rsidRDefault="006349A1" w:rsidP="00832DCE">
            <w:pPr>
              <w:jc w:val="right"/>
              <w:rPr>
                <w:sz w:val="18"/>
                <w:szCs w:val="18"/>
              </w:rPr>
            </w:pPr>
            <w:r w:rsidRPr="004C1006">
              <w:rPr>
                <w:sz w:val="18"/>
                <w:szCs w:val="18"/>
              </w:rPr>
              <w:t xml:space="preserve">41 540 </w:t>
            </w:r>
          </w:p>
        </w:tc>
        <w:tc>
          <w:tcPr>
            <w:tcW w:w="851" w:type="dxa"/>
            <w:tcBorders>
              <w:top w:val="nil"/>
              <w:left w:val="nil"/>
              <w:bottom w:val="nil"/>
              <w:right w:val="nil"/>
            </w:tcBorders>
            <w:tcMar>
              <w:top w:w="128" w:type="dxa"/>
              <w:left w:w="43" w:type="dxa"/>
              <w:bottom w:w="43" w:type="dxa"/>
              <w:right w:w="43" w:type="dxa"/>
            </w:tcMar>
            <w:vAlign w:val="bottom"/>
          </w:tcPr>
          <w:p w14:paraId="77E84076"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23FDE2EF" w14:textId="77777777" w:rsidR="00A37B67" w:rsidRPr="004C1006" w:rsidRDefault="00A37B67" w:rsidP="00832DCE">
            <w:pPr>
              <w:jc w:val="right"/>
              <w:rPr>
                <w:sz w:val="18"/>
                <w:szCs w:val="18"/>
              </w:rPr>
            </w:pPr>
          </w:p>
        </w:tc>
        <w:tc>
          <w:tcPr>
            <w:tcW w:w="882" w:type="dxa"/>
            <w:tcBorders>
              <w:top w:val="nil"/>
              <w:left w:val="nil"/>
              <w:bottom w:val="nil"/>
              <w:right w:val="nil"/>
            </w:tcBorders>
            <w:tcMar>
              <w:top w:w="128" w:type="dxa"/>
              <w:left w:w="43" w:type="dxa"/>
              <w:bottom w:w="43" w:type="dxa"/>
              <w:right w:w="43" w:type="dxa"/>
            </w:tcMar>
            <w:vAlign w:val="bottom"/>
          </w:tcPr>
          <w:p w14:paraId="5DF7AC3C" w14:textId="759B5190" w:rsidR="00A37B67" w:rsidRPr="004C1006" w:rsidRDefault="006349A1" w:rsidP="00832DCE">
            <w:pPr>
              <w:jc w:val="right"/>
              <w:rPr>
                <w:sz w:val="18"/>
                <w:szCs w:val="18"/>
              </w:rPr>
            </w:pPr>
            <w:r w:rsidRPr="004C1006">
              <w:rPr>
                <w:sz w:val="18"/>
                <w:szCs w:val="18"/>
              </w:rPr>
              <w:t xml:space="preserve">- 26 939 </w:t>
            </w:r>
          </w:p>
        </w:tc>
        <w:tc>
          <w:tcPr>
            <w:tcW w:w="991" w:type="dxa"/>
            <w:tcBorders>
              <w:top w:val="nil"/>
              <w:left w:val="nil"/>
              <w:bottom w:val="nil"/>
              <w:right w:val="nil"/>
            </w:tcBorders>
            <w:tcMar>
              <w:top w:w="128" w:type="dxa"/>
              <w:left w:w="43" w:type="dxa"/>
              <w:bottom w:w="43" w:type="dxa"/>
              <w:right w:w="43" w:type="dxa"/>
            </w:tcMar>
            <w:vAlign w:val="bottom"/>
          </w:tcPr>
          <w:p w14:paraId="01976998" w14:textId="4DB5BDFA" w:rsidR="00A37B67" w:rsidRPr="004C1006" w:rsidRDefault="006349A1" w:rsidP="00832DCE">
            <w:pPr>
              <w:jc w:val="right"/>
              <w:rPr>
                <w:sz w:val="18"/>
                <w:szCs w:val="18"/>
              </w:rPr>
            </w:pPr>
            <w:r w:rsidRPr="004C1006">
              <w:rPr>
                <w:sz w:val="18"/>
                <w:szCs w:val="18"/>
              </w:rPr>
              <w:t xml:space="preserve">1 038 416 </w:t>
            </w:r>
          </w:p>
        </w:tc>
      </w:tr>
      <w:tr w:rsidR="00A37B67" w14:paraId="205F5903"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1A98C0D3" w14:textId="77777777" w:rsidR="00A37B67" w:rsidRPr="004C1006" w:rsidRDefault="006349A1" w:rsidP="00832DCE">
            <w:pPr>
              <w:jc w:val="left"/>
              <w:rPr>
                <w:sz w:val="18"/>
                <w:szCs w:val="18"/>
              </w:rPr>
            </w:pPr>
            <w:r w:rsidRPr="004C1006">
              <w:rPr>
                <w:sz w:val="18"/>
                <w:szCs w:val="18"/>
              </w:rPr>
              <w:t>Kystvakten</w:t>
            </w:r>
          </w:p>
        </w:tc>
        <w:tc>
          <w:tcPr>
            <w:tcW w:w="992" w:type="dxa"/>
            <w:tcBorders>
              <w:top w:val="nil"/>
              <w:left w:val="nil"/>
              <w:bottom w:val="nil"/>
              <w:right w:val="nil"/>
            </w:tcBorders>
            <w:tcMar>
              <w:top w:w="128" w:type="dxa"/>
              <w:left w:w="43" w:type="dxa"/>
              <w:bottom w:w="43" w:type="dxa"/>
              <w:right w:w="43" w:type="dxa"/>
            </w:tcMar>
            <w:vAlign w:val="bottom"/>
          </w:tcPr>
          <w:p w14:paraId="712A0CB1" w14:textId="1074637E" w:rsidR="00A37B67" w:rsidRPr="004C1006" w:rsidRDefault="006349A1" w:rsidP="00832DCE">
            <w:pPr>
              <w:jc w:val="right"/>
              <w:rPr>
                <w:sz w:val="18"/>
                <w:szCs w:val="18"/>
              </w:rPr>
            </w:pPr>
            <w:r w:rsidRPr="004C1006">
              <w:rPr>
                <w:sz w:val="18"/>
                <w:szCs w:val="18"/>
              </w:rPr>
              <w:t xml:space="preserve">1 203 188 </w:t>
            </w:r>
          </w:p>
        </w:tc>
        <w:tc>
          <w:tcPr>
            <w:tcW w:w="992" w:type="dxa"/>
            <w:tcBorders>
              <w:top w:val="nil"/>
              <w:left w:val="nil"/>
              <w:bottom w:val="nil"/>
              <w:right w:val="nil"/>
            </w:tcBorders>
            <w:tcMar>
              <w:top w:w="128" w:type="dxa"/>
              <w:left w:w="43" w:type="dxa"/>
              <w:bottom w:w="43" w:type="dxa"/>
              <w:right w:w="43" w:type="dxa"/>
            </w:tcMar>
            <w:vAlign w:val="bottom"/>
          </w:tcPr>
          <w:p w14:paraId="7535E709" w14:textId="2DBF76E5" w:rsidR="00A37B67" w:rsidRPr="004C1006" w:rsidRDefault="006349A1" w:rsidP="00832DCE">
            <w:pPr>
              <w:jc w:val="right"/>
              <w:rPr>
                <w:sz w:val="18"/>
                <w:szCs w:val="18"/>
              </w:rPr>
            </w:pPr>
            <w:r w:rsidRPr="004C1006">
              <w:rPr>
                <w:sz w:val="18"/>
                <w:szCs w:val="18"/>
              </w:rPr>
              <w:t xml:space="preserve">75 000 </w:t>
            </w:r>
          </w:p>
        </w:tc>
        <w:tc>
          <w:tcPr>
            <w:tcW w:w="992" w:type="dxa"/>
            <w:tcBorders>
              <w:top w:val="nil"/>
              <w:left w:val="nil"/>
              <w:bottom w:val="nil"/>
              <w:right w:val="nil"/>
            </w:tcBorders>
            <w:tcMar>
              <w:top w:w="128" w:type="dxa"/>
              <w:left w:w="43" w:type="dxa"/>
              <w:bottom w:w="43" w:type="dxa"/>
              <w:right w:w="43" w:type="dxa"/>
            </w:tcMar>
            <w:vAlign w:val="bottom"/>
          </w:tcPr>
          <w:p w14:paraId="2FED28C0" w14:textId="4526BF69" w:rsidR="00A37B67" w:rsidRPr="004C1006" w:rsidRDefault="006349A1" w:rsidP="00832DCE">
            <w:pPr>
              <w:jc w:val="right"/>
              <w:rPr>
                <w:sz w:val="18"/>
                <w:szCs w:val="18"/>
              </w:rPr>
            </w:pPr>
            <w:r w:rsidRPr="004C1006">
              <w:rPr>
                <w:sz w:val="18"/>
                <w:szCs w:val="18"/>
              </w:rPr>
              <w:t xml:space="preserve">154 800 </w:t>
            </w:r>
          </w:p>
        </w:tc>
        <w:tc>
          <w:tcPr>
            <w:tcW w:w="851" w:type="dxa"/>
            <w:tcBorders>
              <w:top w:val="nil"/>
              <w:left w:val="nil"/>
              <w:bottom w:val="nil"/>
              <w:right w:val="nil"/>
            </w:tcBorders>
            <w:tcMar>
              <w:top w:w="128" w:type="dxa"/>
              <w:left w:w="43" w:type="dxa"/>
              <w:bottom w:w="43" w:type="dxa"/>
              <w:right w:w="43" w:type="dxa"/>
            </w:tcMar>
            <w:vAlign w:val="bottom"/>
          </w:tcPr>
          <w:p w14:paraId="3841178E"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34317934" w14:textId="77777777" w:rsidR="00A37B67" w:rsidRPr="004C1006" w:rsidRDefault="006349A1" w:rsidP="00832DCE">
            <w:pPr>
              <w:jc w:val="right"/>
              <w:rPr>
                <w:sz w:val="18"/>
                <w:szCs w:val="18"/>
              </w:rPr>
            </w:pPr>
            <w:r w:rsidRPr="004C1006">
              <w:rPr>
                <w:sz w:val="18"/>
                <w:szCs w:val="18"/>
              </w:rPr>
              <w:t xml:space="preserve">         7 822 </w:t>
            </w:r>
          </w:p>
        </w:tc>
        <w:tc>
          <w:tcPr>
            <w:tcW w:w="882" w:type="dxa"/>
            <w:tcBorders>
              <w:top w:val="nil"/>
              <w:left w:val="nil"/>
              <w:bottom w:val="nil"/>
              <w:right w:val="nil"/>
            </w:tcBorders>
            <w:tcMar>
              <w:top w:w="128" w:type="dxa"/>
              <w:left w:w="43" w:type="dxa"/>
              <w:bottom w:w="43" w:type="dxa"/>
              <w:right w:w="43" w:type="dxa"/>
            </w:tcMar>
            <w:vAlign w:val="bottom"/>
          </w:tcPr>
          <w:p w14:paraId="690398D4" w14:textId="1CCB9338" w:rsidR="00A37B67" w:rsidRPr="004C1006" w:rsidRDefault="006349A1" w:rsidP="00832DCE">
            <w:pPr>
              <w:jc w:val="right"/>
              <w:rPr>
                <w:sz w:val="18"/>
                <w:szCs w:val="18"/>
              </w:rPr>
            </w:pPr>
            <w:r w:rsidRPr="004C1006">
              <w:rPr>
                <w:sz w:val="18"/>
                <w:szCs w:val="18"/>
              </w:rPr>
              <w:t xml:space="preserve">104 353 </w:t>
            </w:r>
          </w:p>
        </w:tc>
        <w:tc>
          <w:tcPr>
            <w:tcW w:w="991" w:type="dxa"/>
            <w:tcBorders>
              <w:top w:val="nil"/>
              <w:left w:val="nil"/>
              <w:bottom w:val="nil"/>
              <w:right w:val="nil"/>
            </w:tcBorders>
            <w:tcMar>
              <w:top w:w="128" w:type="dxa"/>
              <w:left w:w="43" w:type="dxa"/>
              <w:bottom w:w="43" w:type="dxa"/>
              <w:right w:w="43" w:type="dxa"/>
            </w:tcMar>
            <w:vAlign w:val="bottom"/>
          </w:tcPr>
          <w:p w14:paraId="4A0AEE28" w14:textId="6D9023AE" w:rsidR="00A37B67" w:rsidRPr="004C1006" w:rsidRDefault="006349A1" w:rsidP="00832DCE">
            <w:pPr>
              <w:jc w:val="right"/>
              <w:rPr>
                <w:sz w:val="18"/>
                <w:szCs w:val="18"/>
              </w:rPr>
            </w:pPr>
            <w:r w:rsidRPr="004C1006">
              <w:rPr>
                <w:sz w:val="18"/>
                <w:szCs w:val="18"/>
              </w:rPr>
              <w:t xml:space="preserve">1 545 163 </w:t>
            </w:r>
          </w:p>
        </w:tc>
      </w:tr>
      <w:tr w:rsidR="00A37B67" w14:paraId="43762C63" w14:textId="77777777" w:rsidTr="006349A1">
        <w:trPr>
          <w:trHeight w:val="360"/>
        </w:trPr>
        <w:tc>
          <w:tcPr>
            <w:tcW w:w="2225" w:type="dxa"/>
            <w:tcBorders>
              <w:top w:val="nil"/>
              <w:left w:val="nil"/>
              <w:bottom w:val="nil"/>
              <w:right w:val="nil"/>
            </w:tcBorders>
            <w:tcMar>
              <w:top w:w="128" w:type="dxa"/>
              <w:left w:w="43" w:type="dxa"/>
              <w:bottom w:w="43" w:type="dxa"/>
              <w:right w:w="43" w:type="dxa"/>
            </w:tcMar>
          </w:tcPr>
          <w:p w14:paraId="04E691D3" w14:textId="77777777" w:rsidR="00A37B67" w:rsidRPr="004C1006" w:rsidRDefault="006349A1" w:rsidP="00832DCE">
            <w:pPr>
              <w:jc w:val="left"/>
              <w:rPr>
                <w:sz w:val="18"/>
                <w:szCs w:val="18"/>
              </w:rPr>
            </w:pPr>
            <w:r w:rsidRPr="004C1006">
              <w:rPr>
                <w:sz w:val="18"/>
                <w:szCs w:val="18"/>
              </w:rPr>
              <w:lastRenderedPageBreak/>
              <w:t>Luftforsvaret</w:t>
            </w:r>
          </w:p>
        </w:tc>
        <w:tc>
          <w:tcPr>
            <w:tcW w:w="992" w:type="dxa"/>
            <w:tcBorders>
              <w:top w:val="nil"/>
              <w:left w:val="nil"/>
              <w:bottom w:val="nil"/>
              <w:right w:val="nil"/>
            </w:tcBorders>
            <w:tcMar>
              <w:top w:w="128" w:type="dxa"/>
              <w:left w:w="43" w:type="dxa"/>
              <w:bottom w:w="43" w:type="dxa"/>
              <w:right w:w="43" w:type="dxa"/>
            </w:tcMar>
            <w:vAlign w:val="bottom"/>
          </w:tcPr>
          <w:p w14:paraId="1C74F4F1" w14:textId="378F531D" w:rsidR="00A37B67" w:rsidRPr="004C1006" w:rsidRDefault="006349A1" w:rsidP="00832DCE">
            <w:pPr>
              <w:jc w:val="right"/>
              <w:rPr>
                <w:sz w:val="18"/>
                <w:szCs w:val="18"/>
              </w:rPr>
            </w:pPr>
            <w:r w:rsidRPr="004C1006">
              <w:rPr>
                <w:sz w:val="18"/>
                <w:szCs w:val="18"/>
              </w:rPr>
              <w:t xml:space="preserve">7 517 567 </w:t>
            </w:r>
          </w:p>
        </w:tc>
        <w:tc>
          <w:tcPr>
            <w:tcW w:w="992" w:type="dxa"/>
            <w:tcBorders>
              <w:top w:val="nil"/>
              <w:left w:val="nil"/>
              <w:bottom w:val="nil"/>
              <w:right w:val="nil"/>
            </w:tcBorders>
            <w:tcMar>
              <w:top w:w="128" w:type="dxa"/>
              <w:left w:w="43" w:type="dxa"/>
              <w:bottom w:w="43" w:type="dxa"/>
              <w:right w:w="43" w:type="dxa"/>
            </w:tcMar>
            <w:vAlign w:val="bottom"/>
          </w:tcPr>
          <w:p w14:paraId="4DE5783F" w14:textId="77777777" w:rsidR="00A37B67" w:rsidRPr="004C1006" w:rsidRDefault="00A37B67" w:rsidP="00832DCE">
            <w:pPr>
              <w:jc w:val="right"/>
              <w:rPr>
                <w:sz w:val="18"/>
                <w:szCs w:val="18"/>
              </w:rPr>
            </w:pPr>
          </w:p>
        </w:tc>
        <w:tc>
          <w:tcPr>
            <w:tcW w:w="992" w:type="dxa"/>
            <w:tcBorders>
              <w:top w:val="nil"/>
              <w:left w:val="nil"/>
              <w:bottom w:val="nil"/>
              <w:right w:val="nil"/>
            </w:tcBorders>
            <w:tcMar>
              <w:top w:w="128" w:type="dxa"/>
              <w:left w:w="43" w:type="dxa"/>
              <w:bottom w:w="43" w:type="dxa"/>
              <w:right w:w="43" w:type="dxa"/>
            </w:tcMar>
            <w:vAlign w:val="bottom"/>
          </w:tcPr>
          <w:p w14:paraId="7742F9A7" w14:textId="7A89FE13" w:rsidR="00A37B67" w:rsidRPr="004C1006" w:rsidRDefault="006349A1" w:rsidP="00832DCE">
            <w:pPr>
              <w:jc w:val="right"/>
              <w:rPr>
                <w:sz w:val="18"/>
                <w:szCs w:val="18"/>
              </w:rPr>
            </w:pPr>
            <w:r w:rsidRPr="004C1006">
              <w:rPr>
                <w:sz w:val="18"/>
                <w:szCs w:val="18"/>
              </w:rPr>
              <w:t xml:space="preserve">94 513 </w:t>
            </w:r>
          </w:p>
        </w:tc>
        <w:tc>
          <w:tcPr>
            <w:tcW w:w="851" w:type="dxa"/>
            <w:tcBorders>
              <w:top w:val="nil"/>
              <w:left w:val="nil"/>
              <w:bottom w:val="nil"/>
              <w:right w:val="nil"/>
            </w:tcBorders>
            <w:tcMar>
              <w:top w:w="128" w:type="dxa"/>
              <w:left w:w="43" w:type="dxa"/>
              <w:bottom w:w="43" w:type="dxa"/>
              <w:right w:w="43" w:type="dxa"/>
            </w:tcMar>
            <w:vAlign w:val="bottom"/>
          </w:tcPr>
          <w:p w14:paraId="5F7063AB" w14:textId="77777777" w:rsidR="00A37B67" w:rsidRPr="004C1006" w:rsidRDefault="00A37B67" w:rsidP="00832DCE">
            <w:pPr>
              <w:jc w:val="right"/>
              <w:rPr>
                <w:sz w:val="18"/>
                <w:szCs w:val="18"/>
              </w:rPr>
            </w:pPr>
          </w:p>
        </w:tc>
        <w:tc>
          <w:tcPr>
            <w:tcW w:w="820" w:type="dxa"/>
            <w:tcBorders>
              <w:top w:val="nil"/>
              <w:left w:val="nil"/>
              <w:bottom w:val="nil"/>
              <w:right w:val="nil"/>
            </w:tcBorders>
            <w:tcMar>
              <w:top w:w="128" w:type="dxa"/>
              <w:left w:w="43" w:type="dxa"/>
              <w:bottom w:w="43" w:type="dxa"/>
              <w:right w:w="43" w:type="dxa"/>
            </w:tcMar>
            <w:vAlign w:val="bottom"/>
          </w:tcPr>
          <w:p w14:paraId="75AC7574" w14:textId="77777777" w:rsidR="00A37B67" w:rsidRPr="004C1006" w:rsidRDefault="006349A1" w:rsidP="00832DCE">
            <w:pPr>
              <w:jc w:val="right"/>
              <w:rPr>
                <w:sz w:val="18"/>
                <w:szCs w:val="18"/>
              </w:rPr>
            </w:pPr>
            <w:r w:rsidRPr="004C1006">
              <w:rPr>
                <w:sz w:val="18"/>
                <w:szCs w:val="18"/>
              </w:rPr>
              <w:t xml:space="preserve">        58 727 </w:t>
            </w:r>
          </w:p>
        </w:tc>
        <w:tc>
          <w:tcPr>
            <w:tcW w:w="882" w:type="dxa"/>
            <w:tcBorders>
              <w:top w:val="nil"/>
              <w:left w:val="nil"/>
              <w:bottom w:val="nil"/>
              <w:right w:val="nil"/>
            </w:tcBorders>
            <w:tcMar>
              <w:top w:w="128" w:type="dxa"/>
              <w:left w:w="43" w:type="dxa"/>
              <w:bottom w:w="43" w:type="dxa"/>
              <w:right w:w="43" w:type="dxa"/>
            </w:tcMar>
            <w:vAlign w:val="bottom"/>
          </w:tcPr>
          <w:p w14:paraId="7422D747" w14:textId="0D1FECC9" w:rsidR="00A37B67" w:rsidRPr="004C1006" w:rsidRDefault="006349A1" w:rsidP="00832DCE">
            <w:pPr>
              <w:jc w:val="right"/>
              <w:rPr>
                <w:sz w:val="18"/>
                <w:szCs w:val="18"/>
              </w:rPr>
            </w:pPr>
            <w:r w:rsidRPr="004C1006">
              <w:rPr>
                <w:sz w:val="18"/>
                <w:szCs w:val="18"/>
              </w:rPr>
              <w:t xml:space="preserve">197 086 </w:t>
            </w:r>
          </w:p>
        </w:tc>
        <w:tc>
          <w:tcPr>
            <w:tcW w:w="991" w:type="dxa"/>
            <w:tcBorders>
              <w:top w:val="nil"/>
              <w:left w:val="nil"/>
              <w:bottom w:val="nil"/>
              <w:right w:val="nil"/>
            </w:tcBorders>
            <w:tcMar>
              <w:top w:w="128" w:type="dxa"/>
              <w:left w:w="43" w:type="dxa"/>
              <w:bottom w:w="43" w:type="dxa"/>
              <w:right w:w="43" w:type="dxa"/>
            </w:tcMar>
            <w:vAlign w:val="bottom"/>
          </w:tcPr>
          <w:p w14:paraId="77A9AD9C" w14:textId="68E67E82" w:rsidR="00A37B67" w:rsidRPr="004C1006" w:rsidRDefault="006349A1" w:rsidP="00832DCE">
            <w:pPr>
              <w:jc w:val="right"/>
              <w:rPr>
                <w:sz w:val="18"/>
                <w:szCs w:val="18"/>
              </w:rPr>
            </w:pPr>
            <w:r w:rsidRPr="004C1006">
              <w:rPr>
                <w:sz w:val="18"/>
                <w:szCs w:val="18"/>
              </w:rPr>
              <w:t xml:space="preserve">7 867 893 </w:t>
            </w:r>
          </w:p>
        </w:tc>
      </w:tr>
      <w:tr w:rsidR="00A37B67" w14:paraId="54338B0E" w14:textId="77777777" w:rsidTr="006349A1">
        <w:trPr>
          <w:trHeight w:val="360"/>
        </w:trPr>
        <w:tc>
          <w:tcPr>
            <w:tcW w:w="2225" w:type="dxa"/>
            <w:tcBorders>
              <w:top w:val="nil"/>
              <w:left w:val="nil"/>
              <w:bottom w:val="single" w:sz="4" w:space="0" w:color="000000"/>
              <w:right w:val="nil"/>
            </w:tcBorders>
            <w:tcMar>
              <w:top w:w="128" w:type="dxa"/>
              <w:left w:w="43" w:type="dxa"/>
              <w:bottom w:w="43" w:type="dxa"/>
              <w:right w:w="43" w:type="dxa"/>
            </w:tcMar>
          </w:tcPr>
          <w:p w14:paraId="2791AF67" w14:textId="77777777" w:rsidR="00A37B67" w:rsidRPr="004C1006" w:rsidRDefault="006349A1" w:rsidP="00832DCE">
            <w:pPr>
              <w:jc w:val="left"/>
              <w:rPr>
                <w:sz w:val="18"/>
                <w:szCs w:val="18"/>
              </w:rPr>
            </w:pPr>
            <w:r w:rsidRPr="004C1006">
              <w:rPr>
                <w:sz w:val="18"/>
                <w:szCs w:val="18"/>
              </w:rPr>
              <w:t xml:space="preserve">Sjøforsvaret </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1B02C94D" w14:textId="380F21C5" w:rsidR="00A37B67" w:rsidRPr="004C1006" w:rsidRDefault="006349A1" w:rsidP="00832DCE">
            <w:pPr>
              <w:jc w:val="right"/>
              <w:rPr>
                <w:sz w:val="18"/>
                <w:szCs w:val="18"/>
              </w:rPr>
            </w:pPr>
            <w:r w:rsidRPr="004C1006">
              <w:rPr>
                <w:sz w:val="18"/>
                <w:szCs w:val="18"/>
              </w:rPr>
              <w:t xml:space="preserve">4 709 865 </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54F1625E" w14:textId="25410968" w:rsidR="00A37B67" w:rsidRPr="004C1006" w:rsidRDefault="006349A1" w:rsidP="00832DCE">
            <w:pPr>
              <w:jc w:val="right"/>
              <w:rPr>
                <w:sz w:val="18"/>
                <w:szCs w:val="18"/>
              </w:rPr>
            </w:pPr>
            <w:r w:rsidRPr="004C1006">
              <w:rPr>
                <w:sz w:val="18"/>
                <w:szCs w:val="18"/>
              </w:rPr>
              <w:t xml:space="preserve">325 000 </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B57905B" w14:textId="1AE5246D" w:rsidR="00A37B67" w:rsidRPr="004C1006" w:rsidRDefault="006349A1" w:rsidP="00832DCE">
            <w:pPr>
              <w:jc w:val="right"/>
              <w:rPr>
                <w:sz w:val="18"/>
                <w:szCs w:val="18"/>
              </w:rPr>
            </w:pPr>
            <w:r w:rsidRPr="004C1006">
              <w:rPr>
                <w:sz w:val="18"/>
                <w:szCs w:val="18"/>
              </w:rPr>
              <w:t xml:space="preserve">8 213 </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7949D596" w14:textId="77777777" w:rsidR="00A37B67" w:rsidRPr="004C1006" w:rsidRDefault="00A37B67" w:rsidP="00832DCE">
            <w:pPr>
              <w:jc w:val="right"/>
              <w:rPr>
                <w:sz w:val="18"/>
                <w:szCs w:val="18"/>
              </w:rPr>
            </w:pP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093D63A" w14:textId="77777777" w:rsidR="00A37B67" w:rsidRPr="004C1006" w:rsidRDefault="006349A1" w:rsidP="00832DCE">
            <w:pPr>
              <w:jc w:val="right"/>
              <w:rPr>
                <w:sz w:val="18"/>
                <w:szCs w:val="18"/>
              </w:rPr>
            </w:pPr>
            <w:r w:rsidRPr="004C1006">
              <w:rPr>
                <w:sz w:val="18"/>
                <w:szCs w:val="18"/>
              </w:rPr>
              <w:t xml:space="preserve">        39 901 </w:t>
            </w:r>
          </w:p>
        </w:tc>
        <w:tc>
          <w:tcPr>
            <w:tcW w:w="882" w:type="dxa"/>
            <w:tcBorders>
              <w:top w:val="nil"/>
              <w:left w:val="nil"/>
              <w:bottom w:val="single" w:sz="4" w:space="0" w:color="000000"/>
              <w:right w:val="nil"/>
            </w:tcBorders>
            <w:tcMar>
              <w:top w:w="128" w:type="dxa"/>
              <w:left w:w="43" w:type="dxa"/>
              <w:bottom w:w="43" w:type="dxa"/>
              <w:right w:w="43" w:type="dxa"/>
            </w:tcMar>
            <w:vAlign w:val="bottom"/>
          </w:tcPr>
          <w:p w14:paraId="628E36ED" w14:textId="0C9A0E36" w:rsidR="00A37B67" w:rsidRPr="004C1006" w:rsidRDefault="006349A1" w:rsidP="00832DCE">
            <w:pPr>
              <w:jc w:val="right"/>
              <w:rPr>
                <w:sz w:val="18"/>
                <w:szCs w:val="18"/>
              </w:rPr>
            </w:pPr>
            <w:r w:rsidRPr="004C1006">
              <w:rPr>
                <w:sz w:val="18"/>
                <w:szCs w:val="18"/>
              </w:rPr>
              <w:t xml:space="preserve">183 730 </w:t>
            </w:r>
          </w:p>
        </w:tc>
        <w:tc>
          <w:tcPr>
            <w:tcW w:w="991" w:type="dxa"/>
            <w:tcBorders>
              <w:top w:val="nil"/>
              <w:left w:val="nil"/>
              <w:bottom w:val="single" w:sz="4" w:space="0" w:color="000000"/>
              <w:right w:val="nil"/>
            </w:tcBorders>
            <w:tcMar>
              <w:top w:w="128" w:type="dxa"/>
              <w:left w:w="43" w:type="dxa"/>
              <w:bottom w:w="43" w:type="dxa"/>
              <w:right w:w="43" w:type="dxa"/>
            </w:tcMar>
            <w:vAlign w:val="bottom"/>
          </w:tcPr>
          <w:p w14:paraId="04DE035C" w14:textId="547007C2" w:rsidR="00A37B67" w:rsidRPr="004C1006" w:rsidRDefault="006349A1" w:rsidP="00832DCE">
            <w:pPr>
              <w:jc w:val="right"/>
              <w:rPr>
                <w:sz w:val="18"/>
                <w:szCs w:val="18"/>
              </w:rPr>
            </w:pPr>
            <w:r w:rsidRPr="004C1006">
              <w:rPr>
                <w:sz w:val="18"/>
                <w:szCs w:val="18"/>
              </w:rPr>
              <w:t xml:space="preserve">5 266 709 </w:t>
            </w:r>
          </w:p>
        </w:tc>
      </w:tr>
      <w:tr w:rsidR="004C1006" w14:paraId="67D0B340" w14:textId="77777777" w:rsidTr="006349A1">
        <w:trPr>
          <w:trHeight w:val="360"/>
        </w:trPr>
        <w:tc>
          <w:tcPr>
            <w:tcW w:w="222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86A7F7C" w14:textId="77777777" w:rsidR="00A37B67" w:rsidRPr="004C1006" w:rsidRDefault="006349A1" w:rsidP="00832DCE">
            <w:pPr>
              <w:jc w:val="left"/>
              <w:rPr>
                <w:sz w:val="18"/>
                <w:szCs w:val="18"/>
              </w:rPr>
            </w:pPr>
            <w:r w:rsidRPr="004C1006">
              <w:rPr>
                <w:sz w:val="18"/>
                <w:szCs w:val="18"/>
              </w:rPr>
              <w:t>Sum kap. 1720</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A9AB5D" w14:textId="6AD63DD6" w:rsidR="00A37B67" w:rsidRPr="004C1006" w:rsidRDefault="006349A1" w:rsidP="00832DCE">
            <w:pPr>
              <w:jc w:val="right"/>
              <w:rPr>
                <w:sz w:val="18"/>
                <w:szCs w:val="18"/>
              </w:rPr>
            </w:pPr>
            <w:r w:rsidRPr="004C1006">
              <w:rPr>
                <w:sz w:val="18"/>
                <w:szCs w:val="18"/>
              </w:rPr>
              <w:t xml:space="preserve">32 137 891 </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1FD72A" w14:textId="6CE01017" w:rsidR="00A37B67" w:rsidRPr="004C1006" w:rsidRDefault="006349A1" w:rsidP="00832DCE">
            <w:pPr>
              <w:jc w:val="right"/>
              <w:rPr>
                <w:sz w:val="18"/>
                <w:szCs w:val="18"/>
              </w:rPr>
            </w:pPr>
            <w:r w:rsidRPr="004C1006">
              <w:rPr>
                <w:sz w:val="18"/>
                <w:szCs w:val="18"/>
              </w:rPr>
              <w:t xml:space="preserve">1 710 000 </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08E51EF" w14:textId="63B33772" w:rsidR="00A37B67" w:rsidRPr="004C1006" w:rsidRDefault="006349A1" w:rsidP="00832DCE">
            <w:pPr>
              <w:jc w:val="right"/>
              <w:rPr>
                <w:sz w:val="18"/>
                <w:szCs w:val="18"/>
              </w:rPr>
            </w:pPr>
            <w:r w:rsidRPr="004C1006">
              <w:rPr>
                <w:sz w:val="18"/>
                <w:szCs w:val="18"/>
              </w:rPr>
              <w:t xml:space="preserve">1 021 730 </w:t>
            </w:r>
          </w:p>
        </w:tc>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E9F20D" w14:textId="6115DDDD" w:rsidR="00A37B67" w:rsidRPr="004C1006" w:rsidRDefault="006349A1" w:rsidP="00832DCE">
            <w:pPr>
              <w:jc w:val="right"/>
              <w:rPr>
                <w:sz w:val="18"/>
                <w:szCs w:val="18"/>
              </w:rPr>
            </w:pPr>
            <w:r w:rsidRPr="004C1006">
              <w:rPr>
                <w:sz w:val="18"/>
                <w:szCs w:val="18"/>
              </w:rPr>
              <w:t xml:space="preserve">305 000 </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FF7A75A" w14:textId="77777777" w:rsidR="00A37B67" w:rsidRPr="004C1006" w:rsidRDefault="006349A1" w:rsidP="00832DCE">
            <w:pPr>
              <w:jc w:val="right"/>
              <w:rPr>
                <w:sz w:val="18"/>
                <w:szCs w:val="18"/>
              </w:rPr>
            </w:pPr>
            <w:r w:rsidRPr="004C1006">
              <w:rPr>
                <w:sz w:val="18"/>
                <w:szCs w:val="18"/>
              </w:rPr>
              <w:t xml:space="preserve">      348 441 </w:t>
            </w:r>
          </w:p>
        </w:tc>
        <w:tc>
          <w:tcPr>
            <w:tcW w:w="88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ADBFE3D" w14:textId="7960AB56" w:rsidR="00A37B67" w:rsidRPr="004C1006" w:rsidRDefault="006349A1" w:rsidP="00832DCE">
            <w:pPr>
              <w:jc w:val="right"/>
              <w:rPr>
                <w:sz w:val="18"/>
                <w:szCs w:val="18"/>
              </w:rPr>
            </w:pPr>
            <w:r w:rsidRPr="004C1006">
              <w:rPr>
                <w:sz w:val="18"/>
                <w:szCs w:val="18"/>
              </w:rPr>
              <w:t xml:space="preserve">1 027 982 </w:t>
            </w:r>
          </w:p>
        </w:tc>
        <w:tc>
          <w:tcPr>
            <w:tcW w:w="99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4B53C21" w14:textId="47D5F2DE" w:rsidR="00A37B67" w:rsidRPr="004C1006" w:rsidRDefault="006349A1" w:rsidP="00832DCE">
            <w:pPr>
              <w:jc w:val="right"/>
              <w:rPr>
                <w:sz w:val="18"/>
                <w:szCs w:val="18"/>
              </w:rPr>
            </w:pPr>
            <w:r w:rsidRPr="004C1006">
              <w:rPr>
                <w:sz w:val="18"/>
                <w:szCs w:val="18"/>
              </w:rPr>
              <w:t xml:space="preserve">36 551 044 </w:t>
            </w:r>
          </w:p>
        </w:tc>
      </w:tr>
    </w:tbl>
    <w:p w14:paraId="6C8D8A2E" w14:textId="77777777" w:rsidR="00A37B67" w:rsidRDefault="006349A1" w:rsidP="00832DCE">
      <w:pPr>
        <w:pStyle w:val="Overskrift2"/>
      </w:pPr>
      <w:r>
        <w:t xml:space="preserve">Interne </w:t>
      </w:r>
      <w:proofErr w:type="spellStart"/>
      <w:r>
        <w:t>endringar</w:t>
      </w:r>
      <w:proofErr w:type="spellEnd"/>
    </w:p>
    <w:p w14:paraId="0CFAE6D9" w14:textId="77777777" w:rsidR="00A37B67" w:rsidRDefault="006349A1" w:rsidP="00D96B84">
      <w:pPr>
        <w:pStyle w:val="Overskrift3"/>
        <w:rPr>
          <w:lang w:val="nn-NO"/>
        </w:rPr>
      </w:pPr>
      <w:r>
        <w:rPr>
          <w:lang w:val="nn-NO"/>
        </w:rPr>
        <w:t>Hæren</w:t>
      </w:r>
    </w:p>
    <w:p w14:paraId="1076C81C" w14:textId="77777777" w:rsidR="00A37B67" w:rsidRDefault="006349A1" w:rsidP="00832DCE">
      <w:pPr>
        <w:pStyle w:val="Liste"/>
        <w:rPr>
          <w:lang w:val="nn-NO"/>
        </w:rPr>
      </w:pPr>
      <w:r>
        <w:rPr>
          <w:lang w:val="nn-NO"/>
        </w:rPr>
        <w:t>17,335 mill. kroner – Differanse mellom grunnlønn ved teneste i Noreg og i operasjonar. Mellomlegg for auka lønnsutgifter vert tilbakeført til Hæren. Midlane vert tilført frå avsette midlar til internasjonale operasjonar.</w:t>
      </w:r>
    </w:p>
    <w:p w14:paraId="37E79345" w14:textId="77777777" w:rsidR="00A37B67" w:rsidRDefault="006349A1" w:rsidP="00832DCE">
      <w:pPr>
        <w:pStyle w:val="Liste"/>
      </w:pPr>
      <w:r>
        <w:t xml:space="preserve">11,930 mill. kroner – Korrigert tildeling etter øvinga </w:t>
      </w:r>
      <w:r>
        <w:rPr>
          <w:rStyle w:val="kursiv"/>
          <w:sz w:val="21"/>
          <w:szCs w:val="21"/>
        </w:rPr>
        <w:t xml:space="preserve">Cold </w:t>
      </w:r>
      <w:proofErr w:type="spellStart"/>
      <w:r>
        <w:rPr>
          <w:rStyle w:val="kursiv"/>
          <w:sz w:val="21"/>
          <w:szCs w:val="21"/>
        </w:rPr>
        <w:t>Response</w:t>
      </w:r>
      <w:proofErr w:type="spellEnd"/>
      <w:r>
        <w:t xml:space="preserve"> 2022. </w:t>
      </w:r>
      <w:proofErr w:type="spellStart"/>
      <w:r>
        <w:t>Midlar</w:t>
      </w:r>
      <w:proofErr w:type="spellEnd"/>
      <w:r>
        <w:t xml:space="preserve"> avsette til øving vert fordelt ut til </w:t>
      </w:r>
      <w:proofErr w:type="spellStart"/>
      <w:r>
        <w:t>driftseiningane</w:t>
      </w:r>
      <w:proofErr w:type="spellEnd"/>
      <w:r>
        <w:t xml:space="preserve"> </w:t>
      </w:r>
      <w:proofErr w:type="spellStart"/>
      <w:r>
        <w:t>frå</w:t>
      </w:r>
      <w:proofErr w:type="spellEnd"/>
      <w:r>
        <w:t xml:space="preserve"> avsette </w:t>
      </w:r>
      <w:proofErr w:type="spellStart"/>
      <w:r>
        <w:t>midlar</w:t>
      </w:r>
      <w:proofErr w:type="spellEnd"/>
      <w:r>
        <w:t xml:space="preserve"> ved Forsvarets operative </w:t>
      </w:r>
      <w:proofErr w:type="spellStart"/>
      <w:r>
        <w:t>hovudkvarter</w:t>
      </w:r>
      <w:proofErr w:type="spellEnd"/>
      <w:r>
        <w:t>.</w:t>
      </w:r>
    </w:p>
    <w:p w14:paraId="4A098147" w14:textId="77777777" w:rsidR="00A37B67" w:rsidRDefault="006349A1" w:rsidP="00832DCE">
      <w:pPr>
        <w:pStyle w:val="Liste"/>
        <w:rPr>
          <w:lang w:val="nn-NO"/>
        </w:rPr>
      </w:pPr>
      <w:r>
        <w:rPr>
          <w:lang w:val="nn-NO"/>
        </w:rPr>
        <w:t xml:space="preserve">-9,89 mill. kroner – I revidert nasjonalbudsjett (RNB) for 2022 vert det fatta vedtak om budsjettvinstar frå endra jobbreisevanar. Reduksjonen utgjer Hærens del, etter fordeling av </w:t>
      </w:r>
      <w:proofErr w:type="spellStart"/>
      <w:r>
        <w:rPr>
          <w:lang w:val="nn-NO"/>
        </w:rPr>
        <w:t>budsjettiltaket</w:t>
      </w:r>
      <w:proofErr w:type="spellEnd"/>
      <w:r>
        <w:rPr>
          <w:lang w:val="nn-NO"/>
        </w:rPr>
        <w:t xml:space="preserve"> mellom driftseiningane.</w:t>
      </w:r>
    </w:p>
    <w:p w14:paraId="69B15802" w14:textId="77777777" w:rsidR="00A37B67" w:rsidRDefault="006349A1" w:rsidP="00832DCE">
      <w:pPr>
        <w:pStyle w:val="Liste"/>
        <w:rPr>
          <w:lang w:val="nn-NO"/>
        </w:rPr>
      </w:pPr>
      <w:r>
        <w:rPr>
          <w:lang w:val="nn-NO"/>
        </w:rPr>
        <w:t xml:space="preserve">-8 mill. kroner – Omfordeling av tildelte midlar for styrking av den nasjonale kompetansen og beredskap innan fagfelta kjemiske stoff, biologisk agens, radioaktive stoff, nukleært materiale og eksplosivar. Midlane vert overførte til Forsvarets </w:t>
      </w:r>
      <w:proofErr w:type="spellStart"/>
      <w:r>
        <w:rPr>
          <w:lang w:val="nn-NO"/>
        </w:rPr>
        <w:t>logisitikkorganisasjon</w:t>
      </w:r>
      <w:proofErr w:type="spellEnd"/>
      <w:r>
        <w:rPr>
          <w:lang w:val="nn-NO"/>
        </w:rPr>
        <w:t xml:space="preserve"> og Luftforsvaret.</w:t>
      </w:r>
    </w:p>
    <w:p w14:paraId="538A2F0D" w14:textId="77777777" w:rsidR="00A37B67" w:rsidRDefault="006349A1" w:rsidP="00832DCE">
      <w:pPr>
        <w:pStyle w:val="Liste"/>
        <w:rPr>
          <w:lang w:val="nn-NO"/>
        </w:rPr>
      </w:pPr>
      <w:r>
        <w:rPr>
          <w:lang w:val="nn-NO"/>
        </w:rPr>
        <w:t xml:space="preserve">-6,869 mill. kroner – Ny nøkkel for berekning av utgifter knytte til gjenbruk og returpliktig materiell. Midlane vert </w:t>
      </w:r>
      <w:proofErr w:type="spellStart"/>
      <w:r>
        <w:rPr>
          <w:lang w:val="nn-NO"/>
        </w:rPr>
        <w:t>omfordelte</w:t>
      </w:r>
      <w:proofErr w:type="spellEnd"/>
      <w:r>
        <w:rPr>
          <w:lang w:val="nn-NO"/>
        </w:rPr>
        <w:t xml:space="preserve"> frå Hæren til dei andre driftseiningane.</w:t>
      </w:r>
    </w:p>
    <w:p w14:paraId="773BD5E5" w14:textId="77777777" w:rsidR="00A37B67" w:rsidRDefault="006349A1" w:rsidP="00832DCE">
      <w:pPr>
        <w:pStyle w:val="Overskrift3"/>
        <w:rPr>
          <w:lang w:val="nn-NO"/>
        </w:rPr>
      </w:pPr>
      <w:r>
        <w:rPr>
          <w:lang w:val="nn-NO"/>
        </w:rPr>
        <w:t>Sjøforsvaret</w:t>
      </w:r>
    </w:p>
    <w:p w14:paraId="4D8999AB" w14:textId="77777777" w:rsidR="00A37B67" w:rsidRDefault="006349A1" w:rsidP="00832DCE">
      <w:pPr>
        <w:pStyle w:val="Liste"/>
        <w:rPr>
          <w:lang w:val="nn-NO"/>
        </w:rPr>
      </w:pPr>
      <w:r>
        <w:rPr>
          <w:lang w:val="nn-NO"/>
        </w:rPr>
        <w:t>9,000 mill. kroner – Korrigert tildeling Cold Response 2022. Midlar avsette til øving vert fordelt ut til driftseiningane frå avsette midlar ved Forsvarets operative hovudkvarter</w:t>
      </w:r>
    </w:p>
    <w:p w14:paraId="32D9091E" w14:textId="77777777" w:rsidR="00A37B67" w:rsidRDefault="006349A1" w:rsidP="00832DCE">
      <w:pPr>
        <w:pStyle w:val="Liste"/>
        <w:rPr>
          <w:lang w:val="nn-NO"/>
        </w:rPr>
      </w:pPr>
      <w:r>
        <w:rPr>
          <w:lang w:val="nn-NO"/>
        </w:rPr>
        <w:t xml:space="preserve">-5,329 mill. kroner – I RNB 2022 vert det fatta vedtak om budsjettvinstar frå endra jobbreisevanar. Reduksjonen utgjer Sjøforsvarets del, etter fordeling av </w:t>
      </w:r>
      <w:proofErr w:type="spellStart"/>
      <w:r>
        <w:rPr>
          <w:lang w:val="nn-NO"/>
        </w:rPr>
        <w:t>budsjettiltaket</w:t>
      </w:r>
      <w:proofErr w:type="spellEnd"/>
      <w:r>
        <w:rPr>
          <w:lang w:val="nn-NO"/>
        </w:rPr>
        <w:t xml:space="preserve"> mellom driftseiningane.</w:t>
      </w:r>
    </w:p>
    <w:p w14:paraId="4B3F8F20" w14:textId="77777777" w:rsidR="00A37B67" w:rsidRDefault="006349A1" w:rsidP="00D96B84">
      <w:pPr>
        <w:pStyle w:val="Overskrift3"/>
        <w:rPr>
          <w:lang w:val="nn-NO"/>
        </w:rPr>
      </w:pPr>
      <w:r>
        <w:rPr>
          <w:lang w:val="nn-NO"/>
        </w:rPr>
        <w:t>Luftforsvaret</w:t>
      </w:r>
    </w:p>
    <w:p w14:paraId="6062A68D" w14:textId="77777777" w:rsidR="00A37B67" w:rsidRDefault="006349A1" w:rsidP="00832DCE">
      <w:pPr>
        <w:pStyle w:val="Liste"/>
        <w:rPr>
          <w:lang w:val="nn-NO"/>
        </w:rPr>
      </w:pPr>
      <w:r>
        <w:rPr>
          <w:lang w:val="nn-NO"/>
        </w:rPr>
        <w:t xml:space="preserve">24,919 mill. kroner – Ny nøkkel for berekning av utgifter knytte til gjenbruk og returpliktig materiell. Midlane vert </w:t>
      </w:r>
      <w:proofErr w:type="spellStart"/>
      <w:r>
        <w:rPr>
          <w:lang w:val="nn-NO"/>
        </w:rPr>
        <w:t>omfordelt</w:t>
      </w:r>
      <w:proofErr w:type="spellEnd"/>
      <w:r>
        <w:rPr>
          <w:lang w:val="nn-NO"/>
        </w:rPr>
        <w:t xml:space="preserve"> til Luftforsvaret frå dei andre driftseiningane.</w:t>
      </w:r>
    </w:p>
    <w:p w14:paraId="439C4697" w14:textId="77777777" w:rsidR="00A37B67" w:rsidRDefault="006349A1" w:rsidP="00832DCE">
      <w:pPr>
        <w:pStyle w:val="Liste"/>
        <w:rPr>
          <w:lang w:val="nn-NO"/>
        </w:rPr>
      </w:pPr>
      <w:r>
        <w:rPr>
          <w:lang w:val="nn-NO"/>
        </w:rPr>
        <w:t>9,000 mill. kroner – Korrigert tildeling Cold Response 2022. Midlar avsette til øving vert fordelt ut til driftseiningane frå avsette midlar ved Forsvarets operative hovudkvarter</w:t>
      </w:r>
    </w:p>
    <w:p w14:paraId="5D4CE0C0" w14:textId="77777777" w:rsidR="00A37B67" w:rsidRDefault="006349A1" w:rsidP="00832DCE">
      <w:pPr>
        <w:pStyle w:val="Liste"/>
        <w:rPr>
          <w:lang w:val="nn-NO"/>
        </w:rPr>
      </w:pPr>
      <w:r>
        <w:rPr>
          <w:lang w:val="nn-NO"/>
        </w:rPr>
        <w:t xml:space="preserve">-7,536 mill. kroner – I RNB 2022 vert det fatta vedtak om budsjettvinstar frå endra jobbreisevanar. Reduksjonen utgjer Luftforsvarets del, etter fordeling av </w:t>
      </w:r>
      <w:proofErr w:type="spellStart"/>
      <w:r>
        <w:rPr>
          <w:lang w:val="nn-NO"/>
        </w:rPr>
        <w:t>budsjettiltaket</w:t>
      </w:r>
      <w:proofErr w:type="spellEnd"/>
      <w:r>
        <w:rPr>
          <w:lang w:val="nn-NO"/>
        </w:rPr>
        <w:t xml:space="preserve"> mellom driftseiningane.</w:t>
      </w:r>
    </w:p>
    <w:p w14:paraId="6957140B" w14:textId="77777777" w:rsidR="00A37B67" w:rsidRDefault="006349A1" w:rsidP="00D96B84">
      <w:pPr>
        <w:pStyle w:val="Overskrift3"/>
        <w:rPr>
          <w:lang w:val="nn-NO"/>
        </w:rPr>
      </w:pPr>
      <w:r>
        <w:rPr>
          <w:lang w:val="nn-NO"/>
        </w:rPr>
        <w:lastRenderedPageBreak/>
        <w:t>Heimevernet</w:t>
      </w:r>
    </w:p>
    <w:p w14:paraId="4CA8D239" w14:textId="77777777" w:rsidR="00A37B67" w:rsidRDefault="006349A1" w:rsidP="00832DCE">
      <w:pPr>
        <w:pStyle w:val="Liste"/>
      </w:pPr>
      <w:r>
        <w:t xml:space="preserve">32 mill. kroner – gjeld </w:t>
      </w:r>
      <w:proofErr w:type="spellStart"/>
      <w:r>
        <w:t>oppgjer</w:t>
      </w:r>
      <w:proofErr w:type="spellEnd"/>
      <w:r>
        <w:t xml:space="preserve"> etter Cold </w:t>
      </w:r>
      <w:proofErr w:type="spellStart"/>
      <w:r>
        <w:t>Response</w:t>
      </w:r>
      <w:proofErr w:type="spellEnd"/>
      <w:r>
        <w:t xml:space="preserve"> 2022 knytte til </w:t>
      </w:r>
      <w:r>
        <w:rPr>
          <w:rStyle w:val="kursiv"/>
          <w:sz w:val="21"/>
          <w:szCs w:val="21"/>
        </w:rPr>
        <w:t xml:space="preserve">Force </w:t>
      </w:r>
      <w:proofErr w:type="spellStart"/>
      <w:r>
        <w:rPr>
          <w:rStyle w:val="kursiv"/>
          <w:sz w:val="21"/>
          <w:szCs w:val="21"/>
        </w:rPr>
        <w:t>Protection</w:t>
      </w:r>
      <w:proofErr w:type="spellEnd"/>
      <w:r>
        <w:rPr>
          <w:rStyle w:val="kursiv"/>
          <w:sz w:val="21"/>
          <w:szCs w:val="21"/>
        </w:rPr>
        <w:t xml:space="preserve"> 22</w:t>
      </w:r>
      <w:r>
        <w:t xml:space="preserve">. Avsette </w:t>
      </w:r>
      <w:proofErr w:type="spellStart"/>
      <w:r>
        <w:t>midlar</w:t>
      </w:r>
      <w:proofErr w:type="spellEnd"/>
      <w:r>
        <w:t xml:space="preserve"> vert fordelte ut til </w:t>
      </w:r>
      <w:proofErr w:type="spellStart"/>
      <w:r>
        <w:t>driftseiningane</w:t>
      </w:r>
      <w:proofErr w:type="spellEnd"/>
      <w:r>
        <w:t xml:space="preserve"> </w:t>
      </w:r>
      <w:proofErr w:type="spellStart"/>
      <w:r>
        <w:t>frå</w:t>
      </w:r>
      <w:proofErr w:type="spellEnd"/>
      <w:r>
        <w:t xml:space="preserve"> avsette </w:t>
      </w:r>
      <w:proofErr w:type="spellStart"/>
      <w:r>
        <w:t>midlar</w:t>
      </w:r>
      <w:proofErr w:type="spellEnd"/>
      <w:r>
        <w:t xml:space="preserve"> ved Forsvarets operative </w:t>
      </w:r>
      <w:proofErr w:type="spellStart"/>
      <w:r>
        <w:t>hovudkvarter</w:t>
      </w:r>
      <w:proofErr w:type="spellEnd"/>
      <w:r>
        <w:t>.</w:t>
      </w:r>
    </w:p>
    <w:p w14:paraId="0395A196" w14:textId="77777777" w:rsidR="00A37B67" w:rsidRDefault="006349A1" w:rsidP="00832DCE">
      <w:pPr>
        <w:pStyle w:val="Liste"/>
        <w:rPr>
          <w:lang w:val="nn-NO"/>
        </w:rPr>
      </w:pPr>
      <w:r>
        <w:rPr>
          <w:lang w:val="nn-NO"/>
        </w:rPr>
        <w:t xml:space="preserve">-21,533 mill. kroner – Ny nøkkel for berekning av utgifter knytte til gjenbruk og returpliktig materiell. Midlane vert </w:t>
      </w:r>
      <w:proofErr w:type="spellStart"/>
      <w:r>
        <w:rPr>
          <w:lang w:val="nn-NO"/>
        </w:rPr>
        <w:t>omfordelte</w:t>
      </w:r>
      <w:proofErr w:type="spellEnd"/>
      <w:r>
        <w:rPr>
          <w:lang w:val="nn-NO"/>
        </w:rPr>
        <w:t xml:space="preserve"> frå Heimevernet til dei andre driftseiningane.</w:t>
      </w:r>
    </w:p>
    <w:p w14:paraId="1E64B8E8" w14:textId="77777777" w:rsidR="00A37B67" w:rsidRDefault="006349A1" w:rsidP="00D96B84">
      <w:pPr>
        <w:pStyle w:val="Overskrift3"/>
        <w:rPr>
          <w:lang w:val="nn-NO"/>
        </w:rPr>
      </w:pPr>
      <w:r>
        <w:rPr>
          <w:lang w:val="nn-NO"/>
        </w:rPr>
        <w:t>Resterande driftseiningar på kapittel 1720</w:t>
      </w:r>
    </w:p>
    <w:p w14:paraId="191665B7" w14:textId="77777777" w:rsidR="00A37B67" w:rsidRDefault="006349A1" w:rsidP="00832DCE">
      <w:pPr>
        <w:pStyle w:val="Liste"/>
        <w:rPr>
          <w:lang w:val="nn-NO"/>
        </w:rPr>
      </w:pPr>
      <w:r>
        <w:rPr>
          <w:lang w:val="nn-NO"/>
        </w:rPr>
        <w:t>18 mill. kroner – Overføring til Forsvarets logistikkorganisasjon frå Forsvarsstaben, for tiltak innan modernisering og effektivisering. Tiltaket gjelder tilpassing av framtidig lagerstruktur i Forsvarets logistikkorganisasjon som skal bidra til å konsolidere behaldningar og kompetanse til færre og meir kraftfulle einingar.</w:t>
      </w:r>
    </w:p>
    <w:p w14:paraId="0B48D142" w14:textId="77777777" w:rsidR="00A37B67" w:rsidRDefault="006349A1" w:rsidP="00832DCE">
      <w:pPr>
        <w:pStyle w:val="Liste"/>
        <w:rPr>
          <w:lang w:val="nn-NO"/>
        </w:rPr>
      </w:pPr>
      <w:r>
        <w:rPr>
          <w:lang w:val="nn-NO"/>
        </w:rPr>
        <w:t>17,038 mill. kroner – Overføring til Forsvarets logistikkorganisasjon frå andre driftseiningar for feilposterte lønnsutgifter under Cold Response 2022.</w:t>
      </w:r>
    </w:p>
    <w:p w14:paraId="0390982A" w14:textId="77777777" w:rsidR="00A37B67" w:rsidRDefault="006349A1" w:rsidP="00832DCE">
      <w:pPr>
        <w:pStyle w:val="Liste"/>
        <w:rPr>
          <w:lang w:val="nn-NO"/>
        </w:rPr>
      </w:pPr>
      <w:r>
        <w:rPr>
          <w:lang w:val="nn-NO"/>
        </w:rPr>
        <w:t xml:space="preserve">14,8 mill. kroner – Ny nøkkel for berekning av utgifter knytte til gjenbruk og returpliktig materiell. Midlane vert fordelte til </w:t>
      </w:r>
      <w:proofErr w:type="spellStart"/>
      <w:r>
        <w:rPr>
          <w:lang w:val="nn-NO"/>
        </w:rPr>
        <w:t>Cyberforsvaret</w:t>
      </w:r>
      <w:proofErr w:type="spellEnd"/>
      <w:r>
        <w:rPr>
          <w:lang w:val="nn-NO"/>
        </w:rPr>
        <w:t xml:space="preserve"> frå dei andre driftseiningane.</w:t>
      </w:r>
    </w:p>
    <w:p w14:paraId="5D2A25CC" w14:textId="77777777" w:rsidR="00A37B67" w:rsidRDefault="006349A1" w:rsidP="00832DCE">
      <w:pPr>
        <w:pStyle w:val="Liste"/>
        <w:rPr>
          <w:lang w:val="nn-NO"/>
        </w:rPr>
      </w:pPr>
      <w:r>
        <w:rPr>
          <w:lang w:val="nn-NO"/>
        </w:rPr>
        <w:t>14,993 mill. kroner –Transportkostnader som vert overført frå driftseiningane til Forsvarets logistikkorganisasjon grunna nye vilkår på leveringar.</w:t>
      </w:r>
    </w:p>
    <w:p w14:paraId="34F8F933" w14:textId="77777777" w:rsidR="00A37B67" w:rsidRDefault="006349A1" w:rsidP="00832DCE">
      <w:pPr>
        <w:pStyle w:val="Liste"/>
        <w:rPr>
          <w:lang w:val="nn-NO"/>
        </w:rPr>
      </w:pPr>
      <w:r>
        <w:rPr>
          <w:lang w:val="nn-NO"/>
        </w:rPr>
        <w:t>7,000 mill. kroner – Korrigert tildeling Cold Response 2022. Midlar avsette til øving ved Forsvarets operative hovudkvarter vert overført til Forsvarets spesialstyrkar.</w:t>
      </w:r>
    </w:p>
    <w:p w14:paraId="4E7CD731" w14:textId="77777777" w:rsidR="00A37B67" w:rsidRDefault="006349A1" w:rsidP="00832DCE">
      <w:pPr>
        <w:pStyle w:val="Liste"/>
      </w:pPr>
      <w:r>
        <w:t xml:space="preserve">5,000 mill. kroner – Overføring til Forsvarets personell- og </w:t>
      </w:r>
      <w:proofErr w:type="spellStart"/>
      <w:r>
        <w:t>vernepliktssenter</w:t>
      </w:r>
      <w:proofErr w:type="spellEnd"/>
      <w:r>
        <w:t xml:space="preserve"> </w:t>
      </w:r>
      <w:proofErr w:type="spellStart"/>
      <w:r>
        <w:t>frå</w:t>
      </w:r>
      <w:proofErr w:type="spellEnd"/>
      <w:r>
        <w:t xml:space="preserve"> Forsvarsstaben for tiltak </w:t>
      </w:r>
      <w:proofErr w:type="spellStart"/>
      <w:r>
        <w:t>innan</w:t>
      </w:r>
      <w:proofErr w:type="spellEnd"/>
      <w:r>
        <w:t xml:space="preserve"> modernisering og effektivisering. Tiltaket </w:t>
      </w:r>
      <w:proofErr w:type="spellStart"/>
      <w:r>
        <w:rPr>
          <w:rStyle w:val="kursiv"/>
          <w:sz w:val="21"/>
          <w:szCs w:val="21"/>
        </w:rPr>
        <w:t>Robotic</w:t>
      </w:r>
      <w:proofErr w:type="spellEnd"/>
      <w:r>
        <w:rPr>
          <w:rStyle w:val="kursiv"/>
          <w:sz w:val="21"/>
          <w:szCs w:val="21"/>
        </w:rPr>
        <w:t xml:space="preserve"> </w:t>
      </w:r>
      <w:proofErr w:type="spellStart"/>
      <w:r>
        <w:rPr>
          <w:rStyle w:val="kursiv"/>
          <w:sz w:val="21"/>
          <w:szCs w:val="21"/>
        </w:rPr>
        <w:t>Process</w:t>
      </w:r>
      <w:proofErr w:type="spellEnd"/>
      <w:r>
        <w:rPr>
          <w:rStyle w:val="kursiv"/>
          <w:sz w:val="21"/>
          <w:szCs w:val="21"/>
        </w:rPr>
        <w:t xml:space="preserve"> Automation</w:t>
      </w:r>
      <w:r>
        <w:t xml:space="preserve"> skal automatisere transaksjonstunge prosesser </w:t>
      </w:r>
      <w:proofErr w:type="spellStart"/>
      <w:r>
        <w:t>innan</w:t>
      </w:r>
      <w:proofErr w:type="spellEnd"/>
      <w:r>
        <w:t xml:space="preserve"> HR-området.</w:t>
      </w:r>
    </w:p>
    <w:p w14:paraId="26585F73" w14:textId="77777777" w:rsidR="00A37B67" w:rsidRDefault="006349A1" w:rsidP="00832DCE">
      <w:pPr>
        <w:pStyle w:val="Liste"/>
      </w:pPr>
      <w:r>
        <w:t xml:space="preserve">-18,650 mill. kroner – Fordeling </w:t>
      </w:r>
      <w:r>
        <w:rPr>
          <w:rStyle w:val="kursiv"/>
          <w:sz w:val="21"/>
          <w:szCs w:val="21"/>
        </w:rPr>
        <w:t xml:space="preserve">av </w:t>
      </w:r>
      <w:proofErr w:type="spellStart"/>
      <w:r>
        <w:rPr>
          <w:rStyle w:val="kursiv"/>
          <w:sz w:val="21"/>
          <w:szCs w:val="21"/>
        </w:rPr>
        <w:t>Concept</w:t>
      </w:r>
      <w:proofErr w:type="spellEnd"/>
      <w:r>
        <w:rPr>
          <w:rStyle w:val="kursiv"/>
          <w:sz w:val="21"/>
          <w:szCs w:val="21"/>
        </w:rPr>
        <w:t xml:space="preserve"> Development and </w:t>
      </w:r>
      <w:proofErr w:type="spellStart"/>
      <w:r>
        <w:rPr>
          <w:rStyle w:val="kursiv"/>
          <w:sz w:val="21"/>
          <w:szCs w:val="21"/>
        </w:rPr>
        <w:t>Experimentation</w:t>
      </w:r>
      <w:r>
        <w:t>-midlar</w:t>
      </w:r>
      <w:proofErr w:type="spellEnd"/>
      <w:r>
        <w:t xml:space="preserve"> </w:t>
      </w:r>
      <w:proofErr w:type="spellStart"/>
      <w:r>
        <w:t>frå</w:t>
      </w:r>
      <w:proofErr w:type="spellEnd"/>
      <w:r>
        <w:t xml:space="preserve"> Forsvarets operative </w:t>
      </w:r>
      <w:proofErr w:type="spellStart"/>
      <w:r>
        <w:t>hovudkvarter</w:t>
      </w:r>
      <w:proofErr w:type="spellEnd"/>
      <w:r>
        <w:t xml:space="preserve"> til </w:t>
      </w:r>
      <w:proofErr w:type="spellStart"/>
      <w:r>
        <w:t>driftseiningane</w:t>
      </w:r>
      <w:proofErr w:type="spellEnd"/>
      <w:r>
        <w:t>.</w:t>
      </w:r>
    </w:p>
    <w:p w14:paraId="275280CA" w14:textId="77777777" w:rsidR="00A37B67" w:rsidRDefault="006349A1" w:rsidP="00832DCE">
      <w:pPr>
        <w:pStyle w:val="Liste"/>
        <w:rPr>
          <w:lang w:val="nn-NO"/>
        </w:rPr>
      </w:pPr>
      <w:r>
        <w:rPr>
          <w:lang w:val="nn-NO"/>
        </w:rPr>
        <w:t>-13,935 mill. kroner – Ny nøkkel for berekning av utgifter knytte til gjenbruk og returpliktig materiell. Midlane vert fordelte om frå Forsvarets spesialstyrkar til dei andre driftseiningane.</w:t>
      </w:r>
    </w:p>
    <w:p w14:paraId="2323A033" w14:textId="77777777" w:rsidR="00A37B67" w:rsidRDefault="006349A1" w:rsidP="00832DCE">
      <w:pPr>
        <w:pStyle w:val="Liste"/>
        <w:rPr>
          <w:lang w:val="nn-NO"/>
        </w:rPr>
      </w:pPr>
      <w:r>
        <w:rPr>
          <w:lang w:val="nn-NO"/>
        </w:rPr>
        <w:t>-12,000 mill. kroner – Midlar avsette for deltaking på øvinga Polaris Gram vert overførte frå Forsvarets operative hovudkvarter til deltakande driftseiningar.</w:t>
      </w:r>
    </w:p>
    <w:p w14:paraId="28C57DB3" w14:textId="77777777" w:rsidR="00A37B67" w:rsidRDefault="006349A1" w:rsidP="00832DCE">
      <w:pPr>
        <w:pStyle w:val="Liste"/>
        <w:rPr>
          <w:lang w:val="nn-NO"/>
        </w:rPr>
      </w:pPr>
      <w:r>
        <w:rPr>
          <w:lang w:val="nn-NO"/>
        </w:rPr>
        <w:t>-10,000 mill. kroner – Bortfall av inntekter etter Cold Response 2022. Endringa skuldast at nokre nasjonar trekte seg før endeleg påmeldingsfrist var gått ut, og allereie bestilte varer og tenester for desse nasjonane må dekkast av Forsvaret.</w:t>
      </w:r>
    </w:p>
    <w:p w14:paraId="3B740635" w14:textId="77777777" w:rsidR="00A37B67" w:rsidRDefault="006349A1" w:rsidP="00832DCE">
      <w:pPr>
        <w:pStyle w:val="Liste"/>
        <w:rPr>
          <w:lang w:val="nn-NO"/>
        </w:rPr>
      </w:pPr>
      <w:r>
        <w:rPr>
          <w:lang w:val="nn-NO"/>
        </w:rPr>
        <w:t>-5,883 mill. kroner – Styrking av velferdstiltak ved lokale avdelingar. Avsette midlar vert fordelte frå Forsvarets personell- og vernepliktsenter til andre driftseiningar etter søknad.</w:t>
      </w:r>
    </w:p>
    <w:p w14:paraId="6D1EF259" w14:textId="77777777" w:rsidR="00A37B67" w:rsidRDefault="006349A1" w:rsidP="00832DCE">
      <w:pPr>
        <w:rPr>
          <w:lang w:val="nn-NO"/>
        </w:rPr>
      </w:pPr>
      <w:r>
        <w:rPr>
          <w:lang w:val="nn-NO"/>
        </w:rPr>
        <w:t>Som følge av den ekstraordinære tryggingspolitiske situasjonen og faseskiftet nemnt i kapittel 1 ovanfor kan det være naudsynt for forsvarssjefen å gjere ytterlegare endringar på kap. 1720, post 01.</w:t>
      </w:r>
    </w:p>
    <w:p w14:paraId="57442B07" w14:textId="77777777" w:rsidR="00A37B67" w:rsidRDefault="006349A1" w:rsidP="00832DCE">
      <w:pPr>
        <w:pStyle w:val="Overskrift2"/>
        <w:rPr>
          <w:lang w:val="nn-NO"/>
        </w:rPr>
      </w:pPr>
      <w:r>
        <w:rPr>
          <w:lang w:val="nn-NO"/>
        </w:rPr>
        <w:t xml:space="preserve">Interne endringar på kap. 1720, post 01 for midlar tildelt på bakgrunn av </w:t>
      </w:r>
      <w:proofErr w:type="spellStart"/>
      <w:r>
        <w:rPr>
          <w:lang w:val="nn-NO"/>
        </w:rPr>
        <w:t>Prop</w:t>
      </w:r>
      <w:proofErr w:type="spellEnd"/>
      <w:r>
        <w:rPr>
          <w:lang w:val="nn-NO"/>
        </w:rPr>
        <w:t>. 78 S (2021–2022)</w:t>
      </w:r>
    </w:p>
    <w:p w14:paraId="6D339E8E" w14:textId="77777777" w:rsidR="00A37B67" w:rsidRDefault="006349A1" w:rsidP="00832DCE">
      <w:pPr>
        <w:rPr>
          <w:lang w:val="nn-NO"/>
        </w:rPr>
      </w:pPr>
      <w:r>
        <w:rPr>
          <w:lang w:val="nn-NO"/>
        </w:rPr>
        <w:t xml:space="preserve">Den russiske invasjonen av Ukraina i februar 2022 medførte heilt grunnleggjande og varige endringar i den tryggingspolitiske situasjonen i Europa. Det skapte behov for raskt å prioritere og styrke Noregs forsvarsevne og militære beredskap. Våren 2022 la regjeringa fram </w:t>
      </w:r>
      <w:proofErr w:type="spellStart"/>
      <w:r>
        <w:rPr>
          <w:lang w:val="nn-NO"/>
        </w:rPr>
        <w:t>Prop</w:t>
      </w:r>
      <w:proofErr w:type="spellEnd"/>
      <w:r>
        <w:rPr>
          <w:lang w:val="nn-NO"/>
        </w:rPr>
        <w:t xml:space="preserve">. 78 S (2021–2022) med hensikt å ytterlegare styrke Forsvaret på kort sikt, gjennom auka overføringar </w:t>
      </w:r>
      <w:r>
        <w:rPr>
          <w:lang w:val="nn-NO"/>
        </w:rPr>
        <w:lastRenderedPageBreak/>
        <w:t>til Forsvaret, Forsvarsbygg, Forsvarsmateriell og Etterretningstenesta. Forsvarsdepartementet foreslår følgande interne endringar på kap. 1720, post 01:</w:t>
      </w:r>
    </w:p>
    <w:p w14:paraId="7056A6D1" w14:textId="77777777" w:rsidR="00A37B67" w:rsidRDefault="006349A1" w:rsidP="00832DCE">
      <w:pPr>
        <w:pStyle w:val="avsnitt-undertittel"/>
        <w:rPr>
          <w:lang w:val="nn-NO"/>
        </w:rPr>
      </w:pPr>
      <w:r>
        <w:rPr>
          <w:lang w:val="nn-NO"/>
        </w:rPr>
        <w:t xml:space="preserve">Planarbeid – </w:t>
      </w:r>
      <w:proofErr w:type="spellStart"/>
      <w:r>
        <w:rPr>
          <w:lang w:val="nn-NO"/>
        </w:rPr>
        <w:t>Joint</w:t>
      </w:r>
      <w:proofErr w:type="spellEnd"/>
      <w:r>
        <w:rPr>
          <w:lang w:val="nn-NO"/>
        </w:rPr>
        <w:t xml:space="preserve"> Force </w:t>
      </w:r>
      <w:proofErr w:type="spellStart"/>
      <w:r>
        <w:rPr>
          <w:lang w:val="nn-NO"/>
        </w:rPr>
        <w:t>Command</w:t>
      </w:r>
      <w:proofErr w:type="spellEnd"/>
      <w:r>
        <w:rPr>
          <w:lang w:val="nn-NO"/>
        </w:rPr>
        <w:t xml:space="preserve"> Norfolk</w:t>
      </w:r>
    </w:p>
    <w:p w14:paraId="474A9C3B" w14:textId="77777777" w:rsidR="00A37B67" w:rsidRDefault="006349A1" w:rsidP="00832DCE">
      <w:r>
        <w:t xml:space="preserve">Som </w:t>
      </w:r>
      <w:proofErr w:type="spellStart"/>
      <w:r>
        <w:t>ein</w:t>
      </w:r>
      <w:proofErr w:type="spellEnd"/>
      <w:r>
        <w:t xml:space="preserve"> konsekvens av krigen i Ukraina har </w:t>
      </w:r>
      <w:proofErr w:type="spellStart"/>
      <w:r>
        <w:rPr>
          <w:rStyle w:val="kursiv"/>
          <w:sz w:val="21"/>
          <w:szCs w:val="21"/>
        </w:rPr>
        <w:t>Supreme</w:t>
      </w:r>
      <w:proofErr w:type="spellEnd"/>
      <w:r>
        <w:rPr>
          <w:rStyle w:val="kursiv"/>
          <w:sz w:val="21"/>
          <w:szCs w:val="21"/>
        </w:rPr>
        <w:t xml:space="preserve"> Allied Commander Europe</w:t>
      </w:r>
      <w:r>
        <w:t xml:space="preserve"> (SACEUR) </w:t>
      </w:r>
      <w:proofErr w:type="spellStart"/>
      <w:r>
        <w:t>framskunda</w:t>
      </w:r>
      <w:proofErr w:type="spellEnd"/>
      <w:r>
        <w:t xml:space="preserve"> </w:t>
      </w:r>
      <w:proofErr w:type="spellStart"/>
      <w:r>
        <w:t>revisjonar</w:t>
      </w:r>
      <w:proofErr w:type="spellEnd"/>
      <w:r>
        <w:t xml:space="preserve"> av </w:t>
      </w:r>
      <w:proofErr w:type="spellStart"/>
      <w:r>
        <w:t>forsvarsplanane</w:t>
      </w:r>
      <w:proofErr w:type="spellEnd"/>
      <w:r>
        <w:t xml:space="preserve"> i NATO. </w:t>
      </w:r>
      <w:proofErr w:type="spellStart"/>
      <w:r>
        <w:t>Noreg</w:t>
      </w:r>
      <w:proofErr w:type="spellEnd"/>
      <w:r>
        <w:t xml:space="preserve"> er bedt om å </w:t>
      </w:r>
      <w:proofErr w:type="spellStart"/>
      <w:r>
        <w:t>medverka</w:t>
      </w:r>
      <w:proofErr w:type="spellEnd"/>
      <w:r>
        <w:t xml:space="preserve"> ved </w:t>
      </w:r>
      <w:r>
        <w:rPr>
          <w:rStyle w:val="kursiv"/>
          <w:sz w:val="21"/>
          <w:szCs w:val="21"/>
        </w:rPr>
        <w:t xml:space="preserve">Joint Force </w:t>
      </w:r>
      <w:proofErr w:type="spellStart"/>
      <w:r>
        <w:rPr>
          <w:rStyle w:val="kursiv"/>
          <w:sz w:val="21"/>
          <w:szCs w:val="21"/>
        </w:rPr>
        <w:t>Command</w:t>
      </w:r>
      <w:proofErr w:type="spellEnd"/>
      <w:r>
        <w:rPr>
          <w:rStyle w:val="kursiv"/>
          <w:sz w:val="21"/>
          <w:szCs w:val="21"/>
        </w:rPr>
        <w:t xml:space="preserve"> Norfolk</w:t>
      </w:r>
      <w:r>
        <w:t xml:space="preserve"> med </w:t>
      </w:r>
      <w:proofErr w:type="spellStart"/>
      <w:r>
        <w:t>ressursar</w:t>
      </w:r>
      <w:proofErr w:type="spellEnd"/>
      <w:r>
        <w:t xml:space="preserve"> i perioden september til desember 2022. Personell </w:t>
      </w:r>
      <w:proofErr w:type="spellStart"/>
      <w:r>
        <w:t>frå</w:t>
      </w:r>
      <w:proofErr w:type="spellEnd"/>
      <w:r>
        <w:t xml:space="preserve"> Forsvarets operative </w:t>
      </w:r>
      <w:proofErr w:type="spellStart"/>
      <w:r>
        <w:t>hovudkvarter</w:t>
      </w:r>
      <w:proofErr w:type="spellEnd"/>
      <w:r>
        <w:t xml:space="preserve">, </w:t>
      </w:r>
      <w:proofErr w:type="spellStart"/>
      <w:r>
        <w:t>Etterretningstenesta</w:t>
      </w:r>
      <w:proofErr w:type="spellEnd"/>
      <w:r>
        <w:t xml:space="preserve">, Sjøforsvaret, Hæren og Forsvarets logistikkorganisasjon </w:t>
      </w:r>
      <w:proofErr w:type="spellStart"/>
      <w:r>
        <w:t>deltek</w:t>
      </w:r>
      <w:proofErr w:type="spellEnd"/>
      <w:r>
        <w:t xml:space="preserve">. 4,8 mill. kroner av avsette </w:t>
      </w:r>
      <w:proofErr w:type="spellStart"/>
      <w:r>
        <w:t>midlar</w:t>
      </w:r>
      <w:proofErr w:type="spellEnd"/>
      <w:r>
        <w:t xml:space="preserve"> </w:t>
      </w:r>
      <w:proofErr w:type="spellStart"/>
      <w:r>
        <w:t>frå</w:t>
      </w:r>
      <w:proofErr w:type="spellEnd"/>
      <w:r>
        <w:t xml:space="preserve"> </w:t>
      </w:r>
      <w:proofErr w:type="spellStart"/>
      <w:r>
        <w:t>Prop</w:t>
      </w:r>
      <w:proofErr w:type="spellEnd"/>
      <w:r>
        <w:t xml:space="preserve">. 78 S (2021–2022) under Internasjonale </w:t>
      </w:r>
      <w:proofErr w:type="spellStart"/>
      <w:r>
        <w:t>operasjonar</w:t>
      </w:r>
      <w:proofErr w:type="spellEnd"/>
      <w:r>
        <w:t xml:space="preserve"> </w:t>
      </w:r>
      <w:proofErr w:type="spellStart"/>
      <w:r>
        <w:t>omdisponerast</w:t>
      </w:r>
      <w:proofErr w:type="spellEnd"/>
      <w:r>
        <w:t xml:space="preserve"> til Forsvarets operative </w:t>
      </w:r>
      <w:proofErr w:type="spellStart"/>
      <w:r>
        <w:t>hovudkvarter</w:t>
      </w:r>
      <w:proofErr w:type="spellEnd"/>
      <w:r>
        <w:t>.</w:t>
      </w:r>
    </w:p>
    <w:p w14:paraId="14586A77" w14:textId="77777777" w:rsidR="00A37B67" w:rsidRDefault="006349A1" w:rsidP="00832DCE">
      <w:pPr>
        <w:pStyle w:val="avsnitt-undertittel"/>
        <w:rPr>
          <w:lang w:val="nn-NO"/>
        </w:rPr>
      </w:pPr>
      <w:r>
        <w:rPr>
          <w:lang w:val="nn-NO"/>
        </w:rPr>
        <w:t>Meirutgifter som følge av krigen i Ukraina</w:t>
      </w:r>
    </w:p>
    <w:p w14:paraId="1EF90158" w14:textId="77777777" w:rsidR="00A37B67" w:rsidRDefault="006349A1" w:rsidP="00832DCE">
      <w:pPr>
        <w:rPr>
          <w:lang w:val="nn-NO"/>
        </w:rPr>
      </w:pPr>
      <w:r>
        <w:rPr>
          <w:lang w:val="nn-NO"/>
        </w:rPr>
        <w:t xml:space="preserve">Forsvarets spesialstyrkar har meirutgifter på 18 mill. kroner i 2022 som ein konsekvens av krigen i Ukraina. Forsvarets spesialstyrkar har sett i verk tiltak innan alliert samvirke, alliert trening og øving. Midlane er foreslått omdisponerte frå avsette midlar knytte til </w:t>
      </w:r>
      <w:proofErr w:type="spellStart"/>
      <w:r>
        <w:rPr>
          <w:lang w:val="nn-NO"/>
        </w:rPr>
        <w:t>Prop</w:t>
      </w:r>
      <w:proofErr w:type="spellEnd"/>
      <w:r>
        <w:rPr>
          <w:lang w:val="nn-NO"/>
        </w:rPr>
        <w:t>. 78 S (2021–2022) under Internasjonale operasjonar til Forsvarets spesialstyrkar.</w:t>
      </w:r>
    </w:p>
    <w:p w14:paraId="51B54397" w14:textId="77777777" w:rsidR="00A37B67" w:rsidRDefault="006349A1" w:rsidP="00832DCE">
      <w:pPr>
        <w:pStyle w:val="Overskrift1"/>
        <w:rPr>
          <w:lang w:val="nn-NO"/>
        </w:rPr>
      </w:pPr>
      <w:r>
        <w:rPr>
          <w:lang w:val="nn-NO"/>
        </w:rPr>
        <w:t>Informasjonssaker</w:t>
      </w:r>
    </w:p>
    <w:p w14:paraId="31EEE1A8" w14:textId="77777777" w:rsidR="00A37B67" w:rsidRDefault="006349A1" w:rsidP="00832DCE">
      <w:pPr>
        <w:pStyle w:val="Overskrift2"/>
        <w:rPr>
          <w:lang w:val="nn-NO"/>
        </w:rPr>
      </w:pPr>
      <w:r>
        <w:rPr>
          <w:lang w:val="nn-NO"/>
        </w:rPr>
        <w:t>Kap. 1700, post 71, Forsvarsdepartementet, einskild tilskott til Noregs arktiske universitet</w:t>
      </w:r>
    </w:p>
    <w:p w14:paraId="3453AFCA" w14:textId="77777777" w:rsidR="00A37B67" w:rsidRDefault="006349A1" w:rsidP="00832DCE">
      <w:r>
        <w:t xml:space="preserve">Regjeringa foreslår å tildele 0,120 mill. kroner som </w:t>
      </w:r>
      <w:proofErr w:type="spellStart"/>
      <w:r>
        <w:t>einskild</w:t>
      </w:r>
      <w:proofErr w:type="spellEnd"/>
      <w:r>
        <w:t xml:space="preserve"> tilskott til Norges arktiske universitet (UiT), </w:t>
      </w:r>
      <w:proofErr w:type="spellStart"/>
      <w:r>
        <w:t>frå</w:t>
      </w:r>
      <w:proofErr w:type="spellEnd"/>
      <w:r>
        <w:t xml:space="preserve"> kap. 1700, post 71. </w:t>
      </w:r>
      <w:proofErr w:type="spellStart"/>
      <w:r>
        <w:t>Føremålet</w:t>
      </w:r>
      <w:proofErr w:type="spellEnd"/>
      <w:r>
        <w:t xml:space="preserve"> er å støtte publiseringa av </w:t>
      </w:r>
      <w:proofErr w:type="gramStart"/>
      <w:r>
        <w:t>ei ny og viktig kjelde</w:t>
      </w:r>
      <w:proofErr w:type="gramEnd"/>
      <w:r>
        <w:t xml:space="preserve"> til å forstå krigen og okkupasjonen 1940–1945. UiT har gjennomført forskings- og bokprosjektet </w:t>
      </w:r>
      <w:r>
        <w:rPr>
          <w:rStyle w:val="kursiv"/>
          <w:sz w:val="21"/>
          <w:szCs w:val="21"/>
        </w:rPr>
        <w:t xml:space="preserve">Den andre verdenskrig i nord </w:t>
      </w:r>
      <w:r>
        <w:t xml:space="preserve">med </w:t>
      </w:r>
      <w:proofErr w:type="spellStart"/>
      <w:r>
        <w:t>eit</w:t>
      </w:r>
      <w:proofErr w:type="spellEnd"/>
      <w:r>
        <w:t xml:space="preserve"> nord-norsk perspektiv. Tilskottet skal dekke </w:t>
      </w:r>
      <w:proofErr w:type="spellStart"/>
      <w:r>
        <w:t>eit</w:t>
      </w:r>
      <w:proofErr w:type="spellEnd"/>
      <w:r>
        <w:t xml:space="preserve"> </w:t>
      </w:r>
      <w:proofErr w:type="spellStart"/>
      <w:r>
        <w:t>vitskapleg</w:t>
      </w:r>
      <w:proofErr w:type="spellEnd"/>
      <w:r>
        <w:t xml:space="preserve"> fag</w:t>
      </w:r>
      <w:r>
        <w:rPr>
          <w:spacing w:val="-2"/>
        </w:rPr>
        <w:t xml:space="preserve">seminar i høve lanseringa av bokverket. Forskings- </w:t>
      </w:r>
      <w:r>
        <w:t xml:space="preserve">og bokprosjektet har i 2020 og 2021 fått tilskott på til </w:t>
      </w:r>
      <w:proofErr w:type="spellStart"/>
      <w:r>
        <w:t>saman</w:t>
      </w:r>
      <w:proofErr w:type="spellEnd"/>
      <w:r>
        <w:t xml:space="preserve"> 500 000 kroner til ferdigstilling av prosjektet. Prosjektet er relatert til forskingsprogrammet </w:t>
      </w:r>
      <w:r>
        <w:rPr>
          <w:rStyle w:val="kursiv"/>
          <w:sz w:val="21"/>
          <w:szCs w:val="21"/>
        </w:rPr>
        <w:t>I en verden av total krig: Norge 1939–1945</w:t>
      </w:r>
      <w:r>
        <w:t xml:space="preserve"> ved UiT, som Forsvarsdepartementet og Kunnskapsdepartementet har støtta med 20 mill. kroner.</w:t>
      </w:r>
    </w:p>
    <w:p w14:paraId="098BB659" w14:textId="77777777" w:rsidR="00A37B67" w:rsidRDefault="006349A1" w:rsidP="00832DCE">
      <w:pPr>
        <w:pStyle w:val="Overskrift2"/>
        <w:rPr>
          <w:lang w:val="nn-NO"/>
        </w:rPr>
      </w:pPr>
      <w:r>
        <w:rPr>
          <w:lang w:val="nn-NO"/>
        </w:rPr>
        <w:t>Kap. 1700, post 79, Forsvarsdepartementet, tilskott til den slovakiske stat for støtte til donasjon av Zuzana-2</w:t>
      </w:r>
    </w:p>
    <w:p w14:paraId="4FDF1F44" w14:textId="77777777" w:rsidR="00A37B67" w:rsidRDefault="006349A1" w:rsidP="00832DCE">
      <w:pPr>
        <w:rPr>
          <w:lang w:val="nn-NO"/>
        </w:rPr>
      </w:pPr>
      <w:r>
        <w:rPr>
          <w:lang w:val="nn-NO"/>
        </w:rPr>
        <w:t xml:space="preserve">Regjeringa tek sikte på eit tilskott til den slovakiske stat på om lag 330 mill. kroner frå tilgjengelege midlar på kap. 1700, post 79. Tilskottet skal støtte ein slovakisk donasjon av Zuzana-2 artilleriskyts til Ukraina. Dette er ein fleirnasjonal donasjon, der Noreg i samråd med Tyskland og Danmark finansierer donasjonen av 16 slovakiske skyts. Det er estimert at den totale kostnaden for produksjon og påfølgande donasjon av 16 einingar vil ligge på omkring 93 mill. euro. Noreg, Danmark og Tyskland tar sikte på å dele kostnaden til donasjonen likt, og bidrar med rundt 31 mill. euro kvar til den slovakiske stat. Skytsa vert produsert av eksisterande </w:t>
      </w:r>
      <w:r>
        <w:rPr>
          <w:lang w:val="nn-NO"/>
        </w:rPr>
        <w:lastRenderedPageBreak/>
        <w:t>produksjonsmiddel hos den slovakiske produsenten. Det er en føresetnad at støtta ikkje skal nyttast til å auka produksjonskapasiteten til den slovakiske produsenten.</w:t>
      </w:r>
    </w:p>
    <w:p w14:paraId="3DBF509D" w14:textId="77777777" w:rsidR="00A37B67" w:rsidRDefault="006349A1" w:rsidP="00832DCE">
      <w:pPr>
        <w:pStyle w:val="Overskrift2"/>
        <w:rPr>
          <w:lang w:val="nn-NO"/>
        </w:rPr>
      </w:pPr>
      <w:r>
        <w:rPr>
          <w:lang w:val="nn-NO"/>
        </w:rPr>
        <w:t xml:space="preserve">Kap. 1700, post 79, Forsvarsdepartementet, tilskott til den estiske stat for støtte til donasjon av </w:t>
      </w:r>
      <w:proofErr w:type="spellStart"/>
      <w:r>
        <w:rPr>
          <w:lang w:val="nn-NO"/>
        </w:rPr>
        <w:t>Role</w:t>
      </w:r>
      <w:proofErr w:type="spellEnd"/>
      <w:r>
        <w:rPr>
          <w:lang w:val="nn-NO"/>
        </w:rPr>
        <w:t xml:space="preserve"> 2 feltsjukehus til Ukraina</w:t>
      </w:r>
    </w:p>
    <w:p w14:paraId="6F8479DD" w14:textId="77777777" w:rsidR="00A37B67" w:rsidRDefault="006349A1" w:rsidP="00832DCE">
      <w:pPr>
        <w:rPr>
          <w:lang w:val="nn-NO"/>
        </w:rPr>
      </w:pPr>
      <w:r>
        <w:rPr>
          <w:lang w:val="nn-NO"/>
        </w:rPr>
        <w:t xml:space="preserve">Estland har tidlegare donert feltsjukehus av typen </w:t>
      </w:r>
      <w:proofErr w:type="spellStart"/>
      <w:r>
        <w:rPr>
          <w:lang w:val="nn-NO"/>
        </w:rPr>
        <w:t>Role</w:t>
      </w:r>
      <w:proofErr w:type="spellEnd"/>
      <w:r>
        <w:rPr>
          <w:lang w:val="nn-NO"/>
        </w:rPr>
        <w:t xml:space="preserve"> 2 til dei ukrainske forsvarsstyrkane. Ukraina har oppmoda om at fleire feltsjukehus vert donert. Det estiske forsvarsdepartementet har spurt Noreg og andre allierte om ytterlegere donasjonar av feltsjukehus gjennom å finansiere nødvendig materiell og reanskaffing av feltsjukehusa esterane donerer. Finansielle bidrag frå Noreg og andre allierte vil mogleggjer donasjon av eit feltsjukehus, inkludert nødvendig inventar og materiell. Estland skal gjennomføre donasjonen og gi naudsynt opplæring til dei ukrainske mottakarane. Det norske bidraget til prosjektet er på om lag 45 mill. kroner.</w:t>
      </w:r>
    </w:p>
    <w:p w14:paraId="48440387" w14:textId="77777777" w:rsidR="00A37B67" w:rsidRDefault="006349A1" w:rsidP="00832DCE">
      <w:pPr>
        <w:pStyle w:val="Overskrift2"/>
        <w:rPr>
          <w:lang w:val="nn-NO"/>
        </w:rPr>
      </w:pPr>
      <w:r>
        <w:rPr>
          <w:lang w:val="nn-NO"/>
        </w:rPr>
        <w:t xml:space="preserve">Kap. 1700, post 79, Forsvarsdepartementet, tilskott til NATO Comprehensive Assistance </w:t>
      </w:r>
      <w:proofErr w:type="spellStart"/>
      <w:r>
        <w:rPr>
          <w:lang w:val="nn-NO"/>
        </w:rPr>
        <w:t>Package</w:t>
      </w:r>
      <w:proofErr w:type="spellEnd"/>
      <w:r>
        <w:rPr>
          <w:lang w:val="nn-NO"/>
        </w:rPr>
        <w:t xml:space="preserve"> for </w:t>
      </w:r>
      <w:proofErr w:type="spellStart"/>
      <w:r>
        <w:rPr>
          <w:lang w:val="nn-NO"/>
        </w:rPr>
        <w:t>Ukraine</w:t>
      </w:r>
      <w:proofErr w:type="spellEnd"/>
    </w:p>
    <w:p w14:paraId="74482FC7" w14:textId="77777777" w:rsidR="00A37B67" w:rsidRDefault="006349A1" w:rsidP="00832DCE">
      <w:r>
        <w:t xml:space="preserve">NATO har ingen </w:t>
      </w:r>
      <w:proofErr w:type="spellStart"/>
      <w:r>
        <w:t>leiande</w:t>
      </w:r>
      <w:proofErr w:type="spellEnd"/>
      <w:r>
        <w:t xml:space="preserve"> rolle i den direkte støtta til Ukraina, for å unngå at alliansen vert dratt inn i konflikten med Russland. NATO bidrar med </w:t>
      </w:r>
      <w:proofErr w:type="spellStart"/>
      <w:r>
        <w:t>ikkje-dødeleg</w:t>
      </w:r>
      <w:proofErr w:type="spellEnd"/>
      <w:r>
        <w:t xml:space="preserve"> ressursstøtte til Ukrainas forsvarssektor. Støtta </w:t>
      </w:r>
      <w:proofErr w:type="spellStart"/>
      <w:r>
        <w:t>omfattar</w:t>
      </w:r>
      <w:proofErr w:type="spellEnd"/>
      <w:r>
        <w:t xml:space="preserve"> tiltak for å </w:t>
      </w:r>
      <w:proofErr w:type="spellStart"/>
      <w:r>
        <w:t>fremja</w:t>
      </w:r>
      <w:proofErr w:type="spellEnd"/>
      <w:r>
        <w:t xml:space="preserve"> demokratisk kontroll og </w:t>
      </w:r>
      <w:proofErr w:type="spellStart"/>
      <w:r>
        <w:t>openheit</w:t>
      </w:r>
      <w:proofErr w:type="spellEnd"/>
      <w:r>
        <w:t xml:space="preserve">, </w:t>
      </w:r>
      <w:proofErr w:type="spellStart"/>
      <w:r>
        <w:t>korrupsjonshindrande</w:t>
      </w:r>
      <w:proofErr w:type="spellEnd"/>
      <w:r>
        <w:t xml:space="preserve"> tiltak samt støtte </w:t>
      </w:r>
      <w:proofErr w:type="spellStart"/>
      <w:r>
        <w:t>innan</w:t>
      </w:r>
      <w:proofErr w:type="spellEnd"/>
      <w:r>
        <w:t xml:space="preserve"> sanitet, rydding av eksplosiv, og digitalisering. </w:t>
      </w:r>
    </w:p>
    <w:p w14:paraId="105DC80D" w14:textId="77777777" w:rsidR="00A37B67" w:rsidRDefault="006349A1" w:rsidP="00832DCE">
      <w:r>
        <w:t xml:space="preserve"> Innsatsen er basert på ulike bidrag </w:t>
      </w:r>
      <w:proofErr w:type="spellStart"/>
      <w:r>
        <w:t>frå</w:t>
      </w:r>
      <w:proofErr w:type="spellEnd"/>
      <w:r>
        <w:t xml:space="preserve"> medlemsland og er samla i alliansens </w:t>
      </w:r>
      <w:proofErr w:type="spellStart"/>
      <w:r>
        <w:t>såkalla</w:t>
      </w:r>
      <w:proofErr w:type="spellEnd"/>
      <w:r>
        <w:t xml:space="preserve"> </w:t>
      </w:r>
      <w:r>
        <w:rPr>
          <w:rStyle w:val="kursiv"/>
          <w:sz w:val="21"/>
          <w:szCs w:val="21"/>
        </w:rPr>
        <w:t xml:space="preserve">Comprehensive </w:t>
      </w:r>
      <w:proofErr w:type="spellStart"/>
      <w:r>
        <w:rPr>
          <w:rStyle w:val="kursiv"/>
          <w:sz w:val="21"/>
          <w:szCs w:val="21"/>
        </w:rPr>
        <w:t>Assistance</w:t>
      </w:r>
      <w:proofErr w:type="spellEnd"/>
      <w:r>
        <w:rPr>
          <w:rStyle w:val="kursiv"/>
          <w:sz w:val="21"/>
          <w:szCs w:val="21"/>
        </w:rPr>
        <w:t xml:space="preserve"> </w:t>
      </w:r>
      <w:proofErr w:type="spellStart"/>
      <w:r>
        <w:rPr>
          <w:rStyle w:val="kursiv"/>
          <w:sz w:val="21"/>
          <w:szCs w:val="21"/>
        </w:rPr>
        <w:t>Package</w:t>
      </w:r>
      <w:proofErr w:type="spellEnd"/>
      <w:r>
        <w:rPr>
          <w:rStyle w:val="kursiv"/>
          <w:sz w:val="21"/>
          <w:szCs w:val="21"/>
        </w:rPr>
        <w:t xml:space="preserve"> for </w:t>
      </w:r>
      <w:proofErr w:type="spellStart"/>
      <w:r>
        <w:rPr>
          <w:rStyle w:val="kursiv"/>
          <w:sz w:val="21"/>
          <w:szCs w:val="21"/>
        </w:rPr>
        <w:t>Ukraine</w:t>
      </w:r>
      <w:proofErr w:type="spellEnd"/>
      <w:r>
        <w:t xml:space="preserve"> (CAP). CAP er </w:t>
      </w:r>
      <w:proofErr w:type="spellStart"/>
      <w:r>
        <w:t>vidareført</w:t>
      </w:r>
      <w:proofErr w:type="spellEnd"/>
      <w:r>
        <w:t xml:space="preserve"> og utvida etter Russlands angrep, og inkluderer </w:t>
      </w:r>
      <w:proofErr w:type="spellStart"/>
      <w:r>
        <w:t>no</w:t>
      </w:r>
      <w:proofErr w:type="spellEnd"/>
      <w:r>
        <w:t xml:space="preserve"> også </w:t>
      </w:r>
      <w:proofErr w:type="spellStart"/>
      <w:r>
        <w:t>dronar</w:t>
      </w:r>
      <w:proofErr w:type="spellEnd"/>
      <w:r>
        <w:t xml:space="preserve">, jammeutstyr og uniformer. </w:t>
      </w:r>
      <w:proofErr w:type="spellStart"/>
      <w:r>
        <w:t>Noreg</w:t>
      </w:r>
      <w:proofErr w:type="spellEnd"/>
      <w:r>
        <w:t xml:space="preserve"> har lenge støtta Ukraina, koordinert med CAP. Regjeringa tar sikte på å bidra med om lag 300 mill. kroner </w:t>
      </w:r>
      <w:proofErr w:type="spellStart"/>
      <w:r>
        <w:t>frå</w:t>
      </w:r>
      <w:proofErr w:type="spellEnd"/>
      <w:r>
        <w:t xml:space="preserve"> </w:t>
      </w:r>
      <w:proofErr w:type="spellStart"/>
      <w:r>
        <w:t>tilgjengelege</w:t>
      </w:r>
      <w:proofErr w:type="spellEnd"/>
      <w:r>
        <w:t xml:space="preserve"> </w:t>
      </w:r>
      <w:proofErr w:type="spellStart"/>
      <w:r>
        <w:t>midlar</w:t>
      </w:r>
      <w:proofErr w:type="spellEnd"/>
      <w:r>
        <w:t xml:space="preserve"> på kap. 1700, post 79 til CAP.</w:t>
      </w:r>
    </w:p>
    <w:p w14:paraId="78D05DC8" w14:textId="77777777" w:rsidR="00A37B67" w:rsidRDefault="006349A1" w:rsidP="00832DCE">
      <w:pPr>
        <w:pStyle w:val="Overskrift2"/>
        <w:rPr>
          <w:lang w:val="nn-NO"/>
        </w:rPr>
      </w:pPr>
      <w:r>
        <w:rPr>
          <w:lang w:val="nn-NO"/>
        </w:rPr>
        <w:t xml:space="preserve">Kap. 1700, post 79, Forsvarsdepartementet, tilskott til EU </w:t>
      </w:r>
      <w:proofErr w:type="spellStart"/>
      <w:r>
        <w:rPr>
          <w:lang w:val="nn-NO"/>
        </w:rPr>
        <w:t>Military</w:t>
      </w:r>
      <w:proofErr w:type="spellEnd"/>
      <w:r>
        <w:rPr>
          <w:lang w:val="nn-NO"/>
        </w:rPr>
        <w:t xml:space="preserve"> Assistance Mission til Ukraina</w:t>
      </w:r>
    </w:p>
    <w:p w14:paraId="6CAAB14C" w14:textId="77777777" w:rsidR="00A37B67" w:rsidRDefault="006349A1" w:rsidP="00832DCE">
      <w:pPr>
        <w:rPr>
          <w:lang w:val="nn-NO"/>
        </w:rPr>
      </w:pPr>
      <w:r>
        <w:rPr>
          <w:lang w:val="nn-NO"/>
        </w:rPr>
        <w:t>EU har etablert ein treningsmisjon for trening av ukrainsk personell. EU opplyser at formålet er å gjennomføre både grunnleggande trening og spesialisttrening av ukrainske soldatar i EU-land. Mandatet vil vere fleksibelt og skalerbart for å møte ukrainske behov på ein langsiktig og berekraftig måte. I første omgang tar EU sikte på å trene 15 000 personell. I dialog med EU tar regjeringa sikte på å bidra med støtte til treningsmisjonens driftsbudsjett med om lag 150 mill. kroner frå tilgjengelege midlar på kap. 1700, post 79.</w:t>
      </w:r>
    </w:p>
    <w:p w14:paraId="6B60A353" w14:textId="77777777" w:rsidR="00A37B67" w:rsidRDefault="006349A1" w:rsidP="00832DCE">
      <w:pPr>
        <w:pStyle w:val="Overskrift2"/>
      </w:pPr>
      <w:r>
        <w:t xml:space="preserve">Kap. 1700, post 79, Forsvarsdepartementet, tilskott til den britiskleia mekanismen for militær støtte til Ukraina – International Fund for </w:t>
      </w:r>
      <w:proofErr w:type="spellStart"/>
      <w:r>
        <w:t>Ukraine</w:t>
      </w:r>
      <w:proofErr w:type="spellEnd"/>
    </w:p>
    <w:p w14:paraId="75668496" w14:textId="77777777" w:rsidR="00A37B67" w:rsidRDefault="006349A1" w:rsidP="00832DCE">
      <w:r>
        <w:t xml:space="preserve">Regjeringa la i </w:t>
      </w:r>
      <w:proofErr w:type="spellStart"/>
      <w:r>
        <w:t>Prop</w:t>
      </w:r>
      <w:proofErr w:type="spellEnd"/>
      <w:r>
        <w:t xml:space="preserve">. 142 S (2021–2022) opp til at løyvinga på kap. 1700, post 79, primært skulle </w:t>
      </w:r>
      <w:proofErr w:type="spellStart"/>
      <w:r>
        <w:t>verte</w:t>
      </w:r>
      <w:proofErr w:type="spellEnd"/>
      <w:r>
        <w:t xml:space="preserve"> nytta til tilskott til eigna internasjonale finansieringsmekanisme for militær stønad til </w:t>
      </w:r>
      <w:r>
        <w:lastRenderedPageBreak/>
        <w:t xml:space="preserve">Ukraina. Den britiskleia mekanismen International Fund for </w:t>
      </w:r>
      <w:proofErr w:type="spellStart"/>
      <w:r>
        <w:t>Ukraine</w:t>
      </w:r>
      <w:proofErr w:type="spellEnd"/>
      <w:r>
        <w:t xml:space="preserve"> (IFU) vart </w:t>
      </w:r>
      <w:proofErr w:type="spellStart"/>
      <w:r>
        <w:t>tidlegare</w:t>
      </w:r>
      <w:proofErr w:type="spellEnd"/>
      <w:r>
        <w:t xml:space="preserve"> i år gitt 400 mill. kroner, etter løyvinga </w:t>
      </w:r>
      <w:proofErr w:type="spellStart"/>
      <w:r>
        <w:t>vedteken</w:t>
      </w:r>
      <w:proofErr w:type="spellEnd"/>
      <w:r>
        <w:t xml:space="preserve"> i samband med Revidert nasjonalbudsjett for 2022. Dei tildelte </w:t>
      </w:r>
      <w:proofErr w:type="spellStart"/>
      <w:r>
        <w:t>midlane</w:t>
      </w:r>
      <w:proofErr w:type="spellEnd"/>
      <w:r>
        <w:t xml:space="preserve"> er nytta til </w:t>
      </w:r>
      <w:proofErr w:type="spellStart"/>
      <w:r>
        <w:t>dronar</w:t>
      </w:r>
      <w:proofErr w:type="spellEnd"/>
      <w:r>
        <w:t xml:space="preserve">, </w:t>
      </w:r>
      <w:proofErr w:type="spellStart"/>
      <w:r>
        <w:t>dronejammingsystem</w:t>
      </w:r>
      <w:proofErr w:type="spellEnd"/>
      <w:r>
        <w:t xml:space="preserve"> og artilleriammunisjon. Den internasjonale forsvarsindustrien er invitert til å gi </w:t>
      </w:r>
      <w:proofErr w:type="spellStart"/>
      <w:r>
        <w:t>tilbod</w:t>
      </w:r>
      <w:proofErr w:type="spellEnd"/>
      <w:r>
        <w:t xml:space="preserve">. Basert på </w:t>
      </w:r>
      <w:proofErr w:type="spellStart"/>
      <w:r>
        <w:t>tilbod</w:t>
      </w:r>
      <w:proofErr w:type="spellEnd"/>
      <w:r>
        <w:t xml:space="preserve"> </w:t>
      </w:r>
      <w:proofErr w:type="spellStart"/>
      <w:r>
        <w:t>frå</w:t>
      </w:r>
      <w:proofErr w:type="spellEnd"/>
      <w:r>
        <w:t xml:space="preserve"> forsvarsindustrien vil IFU </w:t>
      </w:r>
      <w:proofErr w:type="spellStart"/>
      <w:r>
        <w:t>identifisera</w:t>
      </w:r>
      <w:proofErr w:type="spellEnd"/>
      <w:r>
        <w:t xml:space="preserve"> forsvarsmateriell som kan </w:t>
      </w:r>
      <w:proofErr w:type="spellStart"/>
      <w:r>
        <w:t>verte</w:t>
      </w:r>
      <w:proofErr w:type="spellEnd"/>
      <w:r>
        <w:t xml:space="preserve"> anskaffa og </w:t>
      </w:r>
      <w:proofErr w:type="spellStart"/>
      <w:r>
        <w:t>seinare</w:t>
      </w:r>
      <w:proofErr w:type="spellEnd"/>
      <w:r>
        <w:t xml:space="preserve"> bli donert til Ukraina. Som </w:t>
      </w:r>
      <w:proofErr w:type="spellStart"/>
      <w:r>
        <w:t>ein</w:t>
      </w:r>
      <w:proofErr w:type="spellEnd"/>
      <w:r>
        <w:t xml:space="preserve"> </w:t>
      </w:r>
      <w:proofErr w:type="spellStart"/>
      <w:r>
        <w:t>bidragsytar</w:t>
      </w:r>
      <w:proofErr w:type="spellEnd"/>
      <w:r>
        <w:t xml:space="preserve"> til fondet vil </w:t>
      </w:r>
      <w:proofErr w:type="spellStart"/>
      <w:r>
        <w:t>Noreg</w:t>
      </w:r>
      <w:proofErr w:type="spellEnd"/>
      <w:r>
        <w:t xml:space="preserve"> delta i </w:t>
      </w:r>
      <w:proofErr w:type="spellStart"/>
      <w:r>
        <w:t>dei</w:t>
      </w:r>
      <w:proofErr w:type="spellEnd"/>
      <w:r>
        <w:t xml:space="preserve"> </w:t>
      </w:r>
      <w:proofErr w:type="spellStart"/>
      <w:r>
        <w:t>avgjerande</w:t>
      </w:r>
      <w:proofErr w:type="spellEnd"/>
      <w:r>
        <w:t xml:space="preserve"> organa til fondet. </w:t>
      </w:r>
    </w:p>
    <w:p w14:paraId="78F95BCF" w14:textId="77777777" w:rsidR="00A37B67" w:rsidRDefault="006349A1" w:rsidP="00832DCE">
      <w:r>
        <w:t xml:space="preserve">Regjeringa </w:t>
      </w:r>
      <w:proofErr w:type="spellStart"/>
      <w:r>
        <w:t>tek</w:t>
      </w:r>
      <w:proofErr w:type="spellEnd"/>
      <w:r>
        <w:t xml:space="preserve"> sikte på at </w:t>
      </w:r>
      <w:proofErr w:type="spellStart"/>
      <w:r>
        <w:t>resterande</w:t>
      </w:r>
      <w:proofErr w:type="spellEnd"/>
      <w:r>
        <w:t xml:space="preserve"> </w:t>
      </w:r>
      <w:proofErr w:type="spellStart"/>
      <w:r>
        <w:t>midlar</w:t>
      </w:r>
      <w:proofErr w:type="spellEnd"/>
      <w:r>
        <w:t xml:space="preserve"> på kap. 1700, post 79, etter </w:t>
      </w:r>
      <w:proofErr w:type="spellStart"/>
      <w:r>
        <w:t>endringane</w:t>
      </w:r>
      <w:proofErr w:type="spellEnd"/>
      <w:r>
        <w:t xml:space="preserve"> foreslått i denne proposisjonen er vedtatt og </w:t>
      </w:r>
      <w:proofErr w:type="spellStart"/>
      <w:r>
        <w:t>avtalar</w:t>
      </w:r>
      <w:proofErr w:type="spellEnd"/>
      <w:r>
        <w:t xml:space="preserve"> om andre tilskott til internasjonale </w:t>
      </w:r>
      <w:proofErr w:type="spellStart"/>
      <w:r>
        <w:t>finansieringsmekanismar</w:t>
      </w:r>
      <w:proofErr w:type="spellEnd"/>
      <w:r>
        <w:t xml:space="preserve"> omtalte her er sluttført, vert gitt som tilskott til IFU. Regjeringa anslår at beløpet vil </w:t>
      </w:r>
      <w:proofErr w:type="spellStart"/>
      <w:r>
        <w:t>vere</w:t>
      </w:r>
      <w:proofErr w:type="spellEnd"/>
      <w:r>
        <w:t xml:space="preserve"> om lag 1,5 mrd. kroner, men </w:t>
      </w:r>
      <w:proofErr w:type="spellStart"/>
      <w:r>
        <w:t>endeleg</w:t>
      </w:r>
      <w:proofErr w:type="spellEnd"/>
      <w:r>
        <w:t xml:space="preserve"> sum for tilskottet til IFU vert fyrst fastsett av regjeringa etter Stortinget sitt vedtak til ny saldering av budsjettet for 2022.</w:t>
      </w:r>
    </w:p>
    <w:p w14:paraId="11441501" w14:textId="77777777" w:rsidR="00A37B67" w:rsidRDefault="006349A1" w:rsidP="00832DCE">
      <w:pPr>
        <w:pStyle w:val="a-tilraar-dep"/>
      </w:pPr>
      <w:r>
        <w:t>Forsvarsdepartementet</w:t>
      </w:r>
    </w:p>
    <w:p w14:paraId="7BE68420" w14:textId="77777777" w:rsidR="00A37B67" w:rsidRDefault="006349A1" w:rsidP="00832DCE">
      <w:pPr>
        <w:pStyle w:val="a-tilraar-tit"/>
      </w:pPr>
      <w:r>
        <w:t>tilrår:</w:t>
      </w:r>
    </w:p>
    <w:p w14:paraId="5567CBBD" w14:textId="77777777" w:rsidR="00A37B67" w:rsidRDefault="006349A1" w:rsidP="00832DCE">
      <w:r>
        <w:t xml:space="preserve">At </w:t>
      </w:r>
      <w:proofErr w:type="spellStart"/>
      <w:r>
        <w:t>Dykkar</w:t>
      </w:r>
      <w:proofErr w:type="spellEnd"/>
      <w:r>
        <w:t xml:space="preserve"> Majestet godkjenner og skriv under </w:t>
      </w:r>
      <w:proofErr w:type="spellStart"/>
      <w:r>
        <w:t>eit</w:t>
      </w:r>
      <w:proofErr w:type="spellEnd"/>
      <w:r>
        <w:t xml:space="preserve"> framlagt forslag til proposisjon til Stortinget om </w:t>
      </w:r>
      <w:proofErr w:type="spellStart"/>
      <w:r>
        <w:t>endringar</w:t>
      </w:r>
      <w:proofErr w:type="spellEnd"/>
      <w:r>
        <w:t xml:space="preserve"> i statsbudsjettet 2022 under Forsvarsdepartementet.</w:t>
      </w:r>
    </w:p>
    <w:p w14:paraId="0A000547" w14:textId="77777777" w:rsidR="00A37B67" w:rsidRDefault="006349A1" w:rsidP="00832DCE">
      <w:pPr>
        <w:pStyle w:val="a-konge-tekst"/>
        <w:rPr>
          <w:rStyle w:val="halvfet0"/>
          <w:sz w:val="21"/>
          <w:szCs w:val="21"/>
        </w:rPr>
      </w:pPr>
      <w:r>
        <w:rPr>
          <w:rStyle w:val="halvfet0"/>
          <w:sz w:val="21"/>
          <w:szCs w:val="21"/>
        </w:rPr>
        <w:t xml:space="preserve">Vi HARALD, </w:t>
      </w:r>
      <w:r>
        <w:rPr>
          <w:lang w:val="nn-NO"/>
        </w:rPr>
        <w:t>Noregs Konge,</w:t>
      </w:r>
    </w:p>
    <w:p w14:paraId="3DD732AF" w14:textId="77777777" w:rsidR="00A37B67" w:rsidRDefault="006349A1" w:rsidP="00832DCE">
      <w:pPr>
        <w:pStyle w:val="a-konge-tit"/>
        <w:rPr>
          <w:lang w:val="nn-NO"/>
        </w:rPr>
      </w:pPr>
      <w:r>
        <w:rPr>
          <w:lang w:val="nn-NO"/>
        </w:rPr>
        <w:t>stadfester:</w:t>
      </w:r>
    </w:p>
    <w:p w14:paraId="03C03EC4" w14:textId="77777777" w:rsidR="00A37B67" w:rsidRDefault="006349A1" w:rsidP="00832DCE">
      <w:pPr>
        <w:rPr>
          <w:lang w:val="nn-NO"/>
        </w:rPr>
      </w:pPr>
      <w:r>
        <w:rPr>
          <w:lang w:val="nn-NO"/>
        </w:rPr>
        <w:t>Stortinget vert bedt om å gjere vedtak om endringar i statsbudsjettet 2022 under Forsvarsdepartementet i samsvar med eit vedlagt forslag.</w:t>
      </w:r>
    </w:p>
    <w:p w14:paraId="01349ADB" w14:textId="77777777" w:rsidR="00A37B67" w:rsidRDefault="006349A1" w:rsidP="00832DCE">
      <w:pPr>
        <w:pStyle w:val="a-vedtak-tit"/>
        <w:rPr>
          <w:lang w:val="nn-NO"/>
        </w:rPr>
      </w:pPr>
      <w:r>
        <w:rPr>
          <w:lang w:val="nn-NO"/>
        </w:rPr>
        <w:t>Forslag</w:t>
      </w:r>
    </w:p>
    <w:p w14:paraId="5A257922" w14:textId="77777777" w:rsidR="00A37B67" w:rsidRDefault="006349A1" w:rsidP="00832DCE">
      <w:pPr>
        <w:pStyle w:val="a-vedtak-tit"/>
        <w:rPr>
          <w:lang w:val="nn-NO"/>
        </w:rPr>
      </w:pPr>
      <w:r>
        <w:rPr>
          <w:lang w:val="nn-NO"/>
        </w:rPr>
        <w:t>til vedtak om endringar i statsbudsjettet 2022 under Forsvarsdepartementet</w:t>
      </w:r>
    </w:p>
    <w:p w14:paraId="6AA4E252" w14:textId="77777777" w:rsidR="00A37B67" w:rsidRDefault="006349A1" w:rsidP="00832DCE">
      <w:pPr>
        <w:pStyle w:val="a-vedtak-del"/>
        <w:rPr>
          <w:lang w:val="nn-NO"/>
        </w:rPr>
      </w:pPr>
      <w:r>
        <w:rPr>
          <w:lang w:val="nn-NO"/>
        </w:rPr>
        <w:t>I</w:t>
      </w:r>
    </w:p>
    <w:p w14:paraId="528B4858" w14:textId="77777777" w:rsidR="00A37B67" w:rsidRDefault="006349A1" w:rsidP="00832DCE">
      <w:pPr>
        <w:rPr>
          <w:lang w:val="nn-NO"/>
        </w:rPr>
      </w:pPr>
      <w:r>
        <w:rPr>
          <w:lang w:val="nn-NO"/>
        </w:rPr>
        <w:t>I statsbudsjettet for 2022 vert det gjort følgjande endringar:</w:t>
      </w:r>
    </w:p>
    <w:p w14:paraId="446328AB" w14:textId="77777777" w:rsidR="00A37B67" w:rsidRDefault="006349A1" w:rsidP="00832DCE">
      <w:pPr>
        <w:pStyle w:val="a-vedtak-tekst"/>
      </w:pPr>
      <w:r>
        <w:t>Utgifter:</w:t>
      </w:r>
    </w:p>
    <w:p w14:paraId="2B1BF3A7" w14:textId="77777777" w:rsidR="00A37B67" w:rsidRDefault="006349A1" w:rsidP="00832DCE">
      <w:pPr>
        <w:pStyle w:val="Tabellnavn"/>
      </w:pPr>
      <w:r>
        <w:t>05N1xt2</w:t>
      </w:r>
    </w:p>
    <w:tbl>
      <w:tblPr>
        <w:tblW w:w="9781" w:type="dxa"/>
        <w:tblInd w:w="43" w:type="dxa"/>
        <w:tblLayout w:type="fixed"/>
        <w:tblCellMar>
          <w:top w:w="128" w:type="dxa"/>
          <w:left w:w="43" w:type="dxa"/>
          <w:bottom w:w="43" w:type="dxa"/>
          <w:right w:w="43" w:type="dxa"/>
        </w:tblCellMar>
        <w:tblLook w:val="0000" w:firstRow="0" w:lastRow="0" w:firstColumn="0" w:lastColumn="0" w:noHBand="0" w:noVBand="0"/>
      </w:tblPr>
      <w:tblGrid>
        <w:gridCol w:w="740"/>
        <w:gridCol w:w="580"/>
        <w:gridCol w:w="6820"/>
        <w:gridCol w:w="1641"/>
      </w:tblGrid>
      <w:tr w:rsidR="00A37B67" w14:paraId="1EA2829E" w14:textId="77777777" w:rsidTr="00884D55">
        <w:trPr>
          <w:trHeight w:val="360"/>
        </w:trPr>
        <w:tc>
          <w:tcPr>
            <w:tcW w:w="7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A5F04BD" w14:textId="77777777" w:rsidR="00A37B67" w:rsidRDefault="006349A1" w:rsidP="00832DCE">
            <w:pPr>
              <w:jc w:val="left"/>
            </w:pPr>
            <w:r>
              <w:t>Kap.</w:t>
            </w:r>
          </w:p>
        </w:tc>
        <w:tc>
          <w:tcPr>
            <w:tcW w:w="5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A45B3E8" w14:textId="77777777" w:rsidR="00A37B67" w:rsidRDefault="006349A1" w:rsidP="00832DCE">
            <w:pPr>
              <w:jc w:val="right"/>
            </w:pPr>
            <w:r>
              <w:t>Post</w:t>
            </w:r>
          </w:p>
        </w:tc>
        <w:tc>
          <w:tcPr>
            <w:tcW w:w="6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139EAD" w14:textId="77777777" w:rsidR="00A37B67" w:rsidRDefault="006349A1" w:rsidP="00884D55">
            <w:pPr>
              <w:jc w:val="left"/>
            </w:pPr>
            <w:proofErr w:type="spellStart"/>
            <w:r>
              <w:t>Føremål</w:t>
            </w:r>
            <w:proofErr w:type="spellEnd"/>
          </w:p>
        </w:tc>
        <w:tc>
          <w:tcPr>
            <w:tcW w:w="164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BB330E" w14:textId="77777777" w:rsidR="00A37B67" w:rsidRDefault="006349A1" w:rsidP="00832DCE">
            <w:pPr>
              <w:jc w:val="right"/>
            </w:pPr>
            <w:r>
              <w:t>Kroner</w:t>
            </w:r>
          </w:p>
        </w:tc>
      </w:tr>
      <w:tr w:rsidR="00A37B67" w14:paraId="6C5E09EE"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B79BBD7" w14:textId="77777777" w:rsidR="00A37B67" w:rsidRDefault="006349A1" w:rsidP="00832DCE">
            <w:pPr>
              <w:jc w:val="left"/>
            </w:pPr>
            <w:r>
              <w:t>1700</w:t>
            </w:r>
          </w:p>
        </w:tc>
        <w:tc>
          <w:tcPr>
            <w:tcW w:w="580" w:type="dxa"/>
            <w:tcBorders>
              <w:top w:val="nil"/>
              <w:left w:val="nil"/>
              <w:bottom w:val="nil"/>
              <w:right w:val="nil"/>
            </w:tcBorders>
            <w:tcMar>
              <w:top w:w="128" w:type="dxa"/>
              <w:left w:w="43" w:type="dxa"/>
              <w:bottom w:w="43" w:type="dxa"/>
              <w:right w:w="43" w:type="dxa"/>
            </w:tcMar>
          </w:tcPr>
          <w:p w14:paraId="68281C24"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65CC86A3" w14:textId="77777777" w:rsidR="00A37B67" w:rsidRDefault="006349A1" w:rsidP="00884D55">
            <w:pPr>
              <w:jc w:val="left"/>
            </w:pPr>
            <w:r>
              <w:t>Forsvarsdepartementet</w:t>
            </w:r>
          </w:p>
        </w:tc>
        <w:tc>
          <w:tcPr>
            <w:tcW w:w="1641" w:type="dxa"/>
            <w:tcBorders>
              <w:top w:val="nil"/>
              <w:left w:val="nil"/>
              <w:bottom w:val="nil"/>
              <w:right w:val="nil"/>
            </w:tcBorders>
            <w:tcMar>
              <w:top w:w="128" w:type="dxa"/>
              <w:left w:w="43" w:type="dxa"/>
              <w:bottom w:w="43" w:type="dxa"/>
              <w:right w:w="43" w:type="dxa"/>
            </w:tcMar>
            <w:vAlign w:val="bottom"/>
          </w:tcPr>
          <w:p w14:paraId="72561B31" w14:textId="77777777" w:rsidR="00A37B67" w:rsidRDefault="00A37B67" w:rsidP="00832DCE">
            <w:pPr>
              <w:jc w:val="right"/>
            </w:pPr>
          </w:p>
        </w:tc>
      </w:tr>
      <w:tr w:rsidR="00A37B67" w14:paraId="560EF6B1"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EAFD549"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A964C06" w14:textId="77777777" w:rsidR="00A37B67" w:rsidRDefault="006349A1" w:rsidP="00832DCE">
            <w:pPr>
              <w:jc w:val="right"/>
            </w:pPr>
            <w:r>
              <w:t>01</w:t>
            </w:r>
          </w:p>
        </w:tc>
        <w:tc>
          <w:tcPr>
            <w:tcW w:w="6820" w:type="dxa"/>
            <w:tcBorders>
              <w:top w:val="nil"/>
              <w:left w:val="nil"/>
              <w:bottom w:val="nil"/>
              <w:right w:val="nil"/>
            </w:tcBorders>
            <w:tcMar>
              <w:top w:w="128" w:type="dxa"/>
              <w:left w:w="43" w:type="dxa"/>
              <w:bottom w:w="43" w:type="dxa"/>
              <w:right w:w="43" w:type="dxa"/>
            </w:tcMar>
            <w:vAlign w:val="bottom"/>
          </w:tcPr>
          <w:p w14:paraId="22EF81C9" w14:textId="77777777" w:rsidR="00A37B67" w:rsidRDefault="006349A1" w:rsidP="00884D55">
            <w:pPr>
              <w:jc w:val="left"/>
            </w:pPr>
            <w:r>
              <w:t>Driftsutgifter, vert redusert med</w:t>
            </w:r>
            <w:r>
              <w:tab/>
            </w:r>
          </w:p>
        </w:tc>
        <w:tc>
          <w:tcPr>
            <w:tcW w:w="1641" w:type="dxa"/>
            <w:tcBorders>
              <w:top w:val="nil"/>
              <w:left w:val="nil"/>
              <w:bottom w:val="nil"/>
              <w:right w:val="nil"/>
            </w:tcBorders>
            <w:tcMar>
              <w:top w:w="128" w:type="dxa"/>
              <w:left w:w="43" w:type="dxa"/>
              <w:bottom w:w="43" w:type="dxa"/>
              <w:right w:w="43" w:type="dxa"/>
            </w:tcMar>
            <w:vAlign w:val="bottom"/>
          </w:tcPr>
          <w:p w14:paraId="5952BC4F" w14:textId="77777777" w:rsidR="00A37B67" w:rsidRDefault="006349A1" w:rsidP="00832DCE">
            <w:pPr>
              <w:jc w:val="right"/>
            </w:pPr>
            <w:r>
              <w:t>4 750 000</w:t>
            </w:r>
          </w:p>
        </w:tc>
      </w:tr>
      <w:tr w:rsidR="00A37B67" w14:paraId="2B5A75CE"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71AD5E5"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7B8C73C0"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56418A7B" w14:textId="77777777" w:rsidR="00A37B67" w:rsidRDefault="006349A1" w:rsidP="00884D55">
            <w:pPr>
              <w:jc w:val="left"/>
            </w:pPr>
            <w:proofErr w:type="spellStart"/>
            <w:r>
              <w:t>frå</w:t>
            </w:r>
            <w:proofErr w:type="spellEnd"/>
            <w:r>
              <w:t xml:space="preserve"> kr. 683 520 000 til kr. 678 770 000</w:t>
            </w:r>
          </w:p>
        </w:tc>
        <w:tc>
          <w:tcPr>
            <w:tcW w:w="1641" w:type="dxa"/>
            <w:tcBorders>
              <w:top w:val="nil"/>
              <w:left w:val="nil"/>
              <w:bottom w:val="nil"/>
              <w:right w:val="nil"/>
            </w:tcBorders>
            <w:tcMar>
              <w:top w:w="128" w:type="dxa"/>
              <w:left w:w="43" w:type="dxa"/>
              <w:bottom w:w="43" w:type="dxa"/>
              <w:right w:w="43" w:type="dxa"/>
            </w:tcMar>
            <w:vAlign w:val="bottom"/>
          </w:tcPr>
          <w:p w14:paraId="2B6A62BB" w14:textId="77777777" w:rsidR="00A37B67" w:rsidRDefault="00A37B67" w:rsidP="00832DCE">
            <w:pPr>
              <w:jc w:val="right"/>
            </w:pPr>
          </w:p>
        </w:tc>
      </w:tr>
      <w:tr w:rsidR="00A37B67" w14:paraId="7EF43F44"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48661975"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0FEB6B22" w14:textId="77777777" w:rsidR="00A37B67" w:rsidRDefault="006349A1" w:rsidP="00832DCE">
            <w:pPr>
              <w:jc w:val="right"/>
            </w:pPr>
            <w:r>
              <w:t>22</w:t>
            </w:r>
          </w:p>
        </w:tc>
        <w:tc>
          <w:tcPr>
            <w:tcW w:w="6820" w:type="dxa"/>
            <w:tcBorders>
              <w:top w:val="nil"/>
              <w:left w:val="nil"/>
              <w:bottom w:val="nil"/>
              <w:right w:val="nil"/>
            </w:tcBorders>
            <w:tcMar>
              <w:top w:w="128" w:type="dxa"/>
              <w:left w:w="43" w:type="dxa"/>
              <w:bottom w:w="43" w:type="dxa"/>
              <w:right w:w="43" w:type="dxa"/>
            </w:tcMar>
            <w:vAlign w:val="bottom"/>
          </w:tcPr>
          <w:p w14:paraId="5579B1B8" w14:textId="77777777" w:rsidR="00A37B67" w:rsidRDefault="006349A1" w:rsidP="00884D55">
            <w:pPr>
              <w:jc w:val="left"/>
            </w:pPr>
            <w:r>
              <w:t>IKT-</w:t>
            </w:r>
            <w:proofErr w:type="spellStart"/>
            <w:r>
              <w:t>verksemd</w:t>
            </w:r>
            <w:proofErr w:type="spellEnd"/>
            <w:r>
              <w:t xml:space="preserve">, </w:t>
            </w:r>
            <w:r>
              <w:rPr>
                <w:rStyle w:val="kursiv"/>
                <w:sz w:val="21"/>
                <w:szCs w:val="21"/>
              </w:rPr>
              <w:t xml:space="preserve">kan </w:t>
            </w:r>
            <w:proofErr w:type="spellStart"/>
            <w:r>
              <w:rPr>
                <w:rStyle w:val="kursiv"/>
                <w:sz w:val="21"/>
                <w:szCs w:val="21"/>
              </w:rPr>
              <w:t>overførast</w:t>
            </w:r>
            <w:proofErr w:type="spellEnd"/>
            <w:r>
              <w:rPr>
                <w:rStyle w:val="kursiv"/>
                <w:sz w:val="21"/>
                <w:szCs w:val="21"/>
              </w:rPr>
              <w:t>,</w:t>
            </w:r>
            <w:r>
              <w:t xml:space="preserve">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38A3CCCA" w14:textId="77777777" w:rsidR="00A37B67" w:rsidRDefault="006349A1" w:rsidP="00832DCE">
            <w:pPr>
              <w:jc w:val="right"/>
            </w:pPr>
            <w:r>
              <w:t xml:space="preserve">91 204 000 </w:t>
            </w:r>
          </w:p>
        </w:tc>
      </w:tr>
      <w:tr w:rsidR="00A37B67" w14:paraId="2E8B2B9D"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B2C0464"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2B177B9"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4D4AD6BD" w14:textId="77777777" w:rsidR="00A37B67" w:rsidRDefault="006349A1" w:rsidP="00884D55">
            <w:pPr>
              <w:jc w:val="left"/>
            </w:pPr>
            <w:proofErr w:type="spellStart"/>
            <w:r>
              <w:t>frå</w:t>
            </w:r>
            <w:proofErr w:type="spellEnd"/>
            <w:r>
              <w:t xml:space="preserve"> kr. 340 469 000 til kr. 431 673 000</w:t>
            </w:r>
          </w:p>
        </w:tc>
        <w:tc>
          <w:tcPr>
            <w:tcW w:w="1641" w:type="dxa"/>
            <w:tcBorders>
              <w:top w:val="nil"/>
              <w:left w:val="nil"/>
              <w:bottom w:val="nil"/>
              <w:right w:val="nil"/>
            </w:tcBorders>
            <w:tcMar>
              <w:top w:w="128" w:type="dxa"/>
              <w:left w:w="43" w:type="dxa"/>
              <w:bottom w:w="43" w:type="dxa"/>
              <w:right w:w="43" w:type="dxa"/>
            </w:tcMar>
            <w:vAlign w:val="bottom"/>
          </w:tcPr>
          <w:p w14:paraId="4B1CE507" w14:textId="77777777" w:rsidR="00A37B67" w:rsidRDefault="00A37B67" w:rsidP="00832DCE">
            <w:pPr>
              <w:jc w:val="right"/>
            </w:pPr>
          </w:p>
        </w:tc>
      </w:tr>
      <w:tr w:rsidR="00A37B67" w14:paraId="3BC32379" w14:textId="77777777" w:rsidTr="00884D55">
        <w:trPr>
          <w:trHeight w:val="640"/>
        </w:trPr>
        <w:tc>
          <w:tcPr>
            <w:tcW w:w="740" w:type="dxa"/>
            <w:tcBorders>
              <w:top w:val="nil"/>
              <w:left w:val="nil"/>
              <w:bottom w:val="nil"/>
              <w:right w:val="nil"/>
            </w:tcBorders>
            <w:tcMar>
              <w:top w:w="128" w:type="dxa"/>
              <w:left w:w="43" w:type="dxa"/>
              <w:bottom w:w="43" w:type="dxa"/>
              <w:right w:w="43" w:type="dxa"/>
            </w:tcMar>
          </w:tcPr>
          <w:p w14:paraId="2C14F95B"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3BAEF14C" w14:textId="77777777" w:rsidR="00A37B67" w:rsidRDefault="006349A1" w:rsidP="00832DCE">
            <w:pPr>
              <w:jc w:val="right"/>
            </w:pPr>
            <w:r>
              <w:t>43</w:t>
            </w:r>
          </w:p>
        </w:tc>
        <w:tc>
          <w:tcPr>
            <w:tcW w:w="6820" w:type="dxa"/>
            <w:tcBorders>
              <w:top w:val="nil"/>
              <w:left w:val="nil"/>
              <w:bottom w:val="nil"/>
              <w:right w:val="nil"/>
            </w:tcBorders>
            <w:tcMar>
              <w:top w:w="128" w:type="dxa"/>
              <w:left w:w="43" w:type="dxa"/>
              <w:bottom w:w="43" w:type="dxa"/>
              <w:right w:w="43" w:type="dxa"/>
            </w:tcMar>
            <w:vAlign w:val="bottom"/>
          </w:tcPr>
          <w:p w14:paraId="416BD743" w14:textId="77777777" w:rsidR="00A37B67" w:rsidRDefault="006349A1" w:rsidP="00884D55">
            <w:pPr>
              <w:jc w:val="left"/>
            </w:pPr>
            <w:r>
              <w:t xml:space="preserve">Til disposisjon for Forsvarsdepartementet,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vert redusert med</w:t>
            </w:r>
            <w:r>
              <w:tab/>
            </w:r>
          </w:p>
        </w:tc>
        <w:tc>
          <w:tcPr>
            <w:tcW w:w="1641" w:type="dxa"/>
            <w:tcBorders>
              <w:top w:val="nil"/>
              <w:left w:val="nil"/>
              <w:bottom w:val="nil"/>
              <w:right w:val="nil"/>
            </w:tcBorders>
            <w:tcMar>
              <w:top w:w="128" w:type="dxa"/>
              <w:left w:w="43" w:type="dxa"/>
              <w:bottom w:w="43" w:type="dxa"/>
              <w:right w:w="43" w:type="dxa"/>
            </w:tcMar>
            <w:vAlign w:val="bottom"/>
          </w:tcPr>
          <w:p w14:paraId="612DF955" w14:textId="77777777" w:rsidR="00A37B67" w:rsidRDefault="006349A1" w:rsidP="00832DCE">
            <w:pPr>
              <w:jc w:val="right"/>
            </w:pPr>
            <w:r>
              <w:t>5 136 000</w:t>
            </w:r>
          </w:p>
        </w:tc>
      </w:tr>
      <w:tr w:rsidR="00A37B67" w14:paraId="4339C7B1"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48349A85"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518B7AF"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404B8679" w14:textId="77777777" w:rsidR="00A37B67" w:rsidRDefault="006349A1" w:rsidP="00884D55">
            <w:pPr>
              <w:jc w:val="left"/>
            </w:pPr>
            <w:proofErr w:type="spellStart"/>
            <w:r>
              <w:t>frå</w:t>
            </w:r>
            <w:proofErr w:type="spellEnd"/>
            <w:r>
              <w:t xml:space="preserve"> kr. 6 636 000 til kr. 1 500 000</w:t>
            </w:r>
          </w:p>
        </w:tc>
        <w:tc>
          <w:tcPr>
            <w:tcW w:w="1641" w:type="dxa"/>
            <w:tcBorders>
              <w:top w:val="nil"/>
              <w:left w:val="nil"/>
              <w:bottom w:val="nil"/>
              <w:right w:val="nil"/>
            </w:tcBorders>
            <w:tcMar>
              <w:top w:w="128" w:type="dxa"/>
              <w:left w:w="43" w:type="dxa"/>
              <w:bottom w:w="43" w:type="dxa"/>
              <w:right w:w="43" w:type="dxa"/>
            </w:tcMar>
            <w:vAlign w:val="bottom"/>
          </w:tcPr>
          <w:p w14:paraId="2C7297E4" w14:textId="77777777" w:rsidR="00A37B67" w:rsidRDefault="00A37B67" w:rsidP="00832DCE">
            <w:pPr>
              <w:jc w:val="right"/>
            </w:pPr>
          </w:p>
        </w:tc>
      </w:tr>
      <w:tr w:rsidR="00A37B67" w14:paraId="0B97F841"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AAE9E2E"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37F70C20" w14:textId="77777777" w:rsidR="00A37B67" w:rsidRDefault="006349A1" w:rsidP="00832DCE">
            <w:pPr>
              <w:jc w:val="right"/>
            </w:pPr>
            <w:r>
              <w:t>60</w:t>
            </w:r>
          </w:p>
        </w:tc>
        <w:tc>
          <w:tcPr>
            <w:tcW w:w="6820" w:type="dxa"/>
            <w:tcBorders>
              <w:top w:val="nil"/>
              <w:left w:val="nil"/>
              <w:bottom w:val="nil"/>
              <w:right w:val="nil"/>
            </w:tcBorders>
            <w:tcMar>
              <w:top w:w="128" w:type="dxa"/>
              <w:left w:w="43" w:type="dxa"/>
              <w:bottom w:w="43" w:type="dxa"/>
              <w:right w:w="43" w:type="dxa"/>
            </w:tcMar>
            <w:vAlign w:val="bottom"/>
          </w:tcPr>
          <w:p w14:paraId="1B98F10F" w14:textId="77777777" w:rsidR="00A37B67" w:rsidRDefault="006349A1" w:rsidP="00884D55">
            <w:pPr>
              <w:jc w:val="left"/>
            </w:pPr>
            <w:proofErr w:type="spellStart"/>
            <w:r>
              <w:t>Overføringar</w:t>
            </w:r>
            <w:proofErr w:type="spellEnd"/>
            <w:r>
              <w:t xml:space="preserve"> til </w:t>
            </w:r>
            <w:proofErr w:type="spellStart"/>
            <w:r>
              <w:t>kommunar</w:t>
            </w:r>
            <w:proofErr w:type="spellEnd"/>
            <w:r>
              <w:t xml:space="preserve"> og </w:t>
            </w:r>
            <w:proofErr w:type="spellStart"/>
            <w:r>
              <w:t>fylkeskommunar</w:t>
            </w:r>
            <w:proofErr w:type="spellEnd"/>
            <w:r>
              <w:t>, vert redusert med</w:t>
            </w:r>
            <w:r>
              <w:tab/>
            </w:r>
          </w:p>
        </w:tc>
        <w:tc>
          <w:tcPr>
            <w:tcW w:w="1641" w:type="dxa"/>
            <w:tcBorders>
              <w:top w:val="nil"/>
              <w:left w:val="nil"/>
              <w:bottom w:val="nil"/>
              <w:right w:val="nil"/>
            </w:tcBorders>
            <w:tcMar>
              <w:top w:w="128" w:type="dxa"/>
              <w:left w:w="43" w:type="dxa"/>
              <w:bottom w:w="43" w:type="dxa"/>
              <w:right w:w="43" w:type="dxa"/>
            </w:tcMar>
            <w:vAlign w:val="bottom"/>
          </w:tcPr>
          <w:p w14:paraId="55648039" w14:textId="77777777" w:rsidR="00A37B67" w:rsidRDefault="006349A1" w:rsidP="00832DCE">
            <w:pPr>
              <w:jc w:val="right"/>
            </w:pPr>
            <w:r>
              <w:t>1 200 000</w:t>
            </w:r>
          </w:p>
        </w:tc>
      </w:tr>
      <w:tr w:rsidR="00A37B67" w14:paraId="69081701"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01B9E84"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E9D240B"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0D7C77AA" w14:textId="77777777" w:rsidR="00A37B67" w:rsidRDefault="006349A1" w:rsidP="00884D55">
            <w:pPr>
              <w:jc w:val="left"/>
            </w:pPr>
            <w:proofErr w:type="spellStart"/>
            <w:r>
              <w:t>frå</w:t>
            </w:r>
            <w:proofErr w:type="spellEnd"/>
            <w:r>
              <w:t xml:space="preserve"> kr. 1 800 000 til kr. 600 000</w:t>
            </w:r>
          </w:p>
        </w:tc>
        <w:tc>
          <w:tcPr>
            <w:tcW w:w="1641" w:type="dxa"/>
            <w:tcBorders>
              <w:top w:val="nil"/>
              <w:left w:val="nil"/>
              <w:bottom w:val="nil"/>
              <w:right w:val="nil"/>
            </w:tcBorders>
            <w:tcMar>
              <w:top w:w="128" w:type="dxa"/>
              <w:left w:w="43" w:type="dxa"/>
              <w:bottom w:w="43" w:type="dxa"/>
              <w:right w:w="43" w:type="dxa"/>
            </w:tcMar>
            <w:vAlign w:val="bottom"/>
          </w:tcPr>
          <w:p w14:paraId="7B077B0A" w14:textId="77777777" w:rsidR="00A37B67" w:rsidRDefault="00A37B67" w:rsidP="00832DCE">
            <w:pPr>
              <w:jc w:val="right"/>
            </w:pPr>
          </w:p>
        </w:tc>
      </w:tr>
      <w:tr w:rsidR="00A37B67" w14:paraId="5F65141D"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667829D"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7C0AA789" w14:textId="77777777" w:rsidR="00A37B67" w:rsidRDefault="006349A1" w:rsidP="00832DCE">
            <w:pPr>
              <w:jc w:val="right"/>
            </w:pPr>
            <w:r>
              <w:t>71</w:t>
            </w:r>
          </w:p>
        </w:tc>
        <w:tc>
          <w:tcPr>
            <w:tcW w:w="6820" w:type="dxa"/>
            <w:tcBorders>
              <w:top w:val="nil"/>
              <w:left w:val="nil"/>
              <w:bottom w:val="nil"/>
              <w:right w:val="nil"/>
            </w:tcBorders>
            <w:tcMar>
              <w:top w:w="128" w:type="dxa"/>
              <w:left w:w="43" w:type="dxa"/>
              <w:bottom w:w="43" w:type="dxa"/>
              <w:right w:w="43" w:type="dxa"/>
            </w:tcMar>
            <w:vAlign w:val="bottom"/>
          </w:tcPr>
          <w:p w14:paraId="3FCA1F31" w14:textId="77777777" w:rsidR="00A37B67" w:rsidRDefault="006349A1" w:rsidP="00884D55">
            <w:pPr>
              <w:jc w:val="left"/>
            </w:pPr>
            <w:r>
              <w:t xml:space="preserve">Overføring til andre,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481B6E58" w14:textId="77777777" w:rsidR="00A37B67" w:rsidRDefault="006349A1" w:rsidP="00832DCE">
            <w:pPr>
              <w:jc w:val="right"/>
            </w:pPr>
            <w:r>
              <w:t>2 000 000</w:t>
            </w:r>
          </w:p>
        </w:tc>
      </w:tr>
      <w:tr w:rsidR="00A37B67" w14:paraId="6BAE7F28"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43C176D3"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FF851C5"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2465D998" w14:textId="77777777" w:rsidR="00A37B67" w:rsidRDefault="006349A1" w:rsidP="00884D55">
            <w:pPr>
              <w:jc w:val="left"/>
            </w:pPr>
            <w:proofErr w:type="spellStart"/>
            <w:r>
              <w:t>frå</w:t>
            </w:r>
            <w:proofErr w:type="spellEnd"/>
            <w:r>
              <w:t xml:space="preserve"> kr. 79 892 000 til kr. 81 892 000</w:t>
            </w:r>
          </w:p>
        </w:tc>
        <w:tc>
          <w:tcPr>
            <w:tcW w:w="1641" w:type="dxa"/>
            <w:tcBorders>
              <w:top w:val="nil"/>
              <w:left w:val="nil"/>
              <w:bottom w:val="nil"/>
              <w:right w:val="nil"/>
            </w:tcBorders>
            <w:tcMar>
              <w:top w:w="128" w:type="dxa"/>
              <w:left w:w="43" w:type="dxa"/>
              <w:bottom w:w="43" w:type="dxa"/>
              <w:right w:w="43" w:type="dxa"/>
            </w:tcMar>
            <w:vAlign w:val="bottom"/>
          </w:tcPr>
          <w:p w14:paraId="72596CC4" w14:textId="77777777" w:rsidR="00A37B67" w:rsidRDefault="00A37B67" w:rsidP="00832DCE">
            <w:pPr>
              <w:jc w:val="right"/>
            </w:pPr>
          </w:p>
        </w:tc>
      </w:tr>
      <w:tr w:rsidR="00A37B67" w14:paraId="42C7AB80" w14:textId="77777777" w:rsidTr="00884D55">
        <w:trPr>
          <w:trHeight w:val="640"/>
        </w:trPr>
        <w:tc>
          <w:tcPr>
            <w:tcW w:w="740" w:type="dxa"/>
            <w:tcBorders>
              <w:top w:val="nil"/>
              <w:left w:val="nil"/>
              <w:bottom w:val="nil"/>
              <w:right w:val="nil"/>
            </w:tcBorders>
            <w:tcMar>
              <w:top w:w="128" w:type="dxa"/>
              <w:left w:w="43" w:type="dxa"/>
              <w:bottom w:w="43" w:type="dxa"/>
              <w:right w:w="43" w:type="dxa"/>
            </w:tcMar>
          </w:tcPr>
          <w:p w14:paraId="2051075C"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5F942891" w14:textId="77777777" w:rsidR="00A37B67" w:rsidRDefault="006349A1" w:rsidP="00832DCE">
            <w:pPr>
              <w:jc w:val="right"/>
            </w:pPr>
            <w:r>
              <w:t>78</w:t>
            </w:r>
          </w:p>
        </w:tc>
        <w:tc>
          <w:tcPr>
            <w:tcW w:w="6820" w:type="dxa"/>
            <w:tcBorders>
              <w:top w:val="nil"/>
              <w:left w:val="nil"/>
              <w:bottom w:val="nil"/>
              <w:right w:val="nil"/>
            </w:tcBorders>
            <w:tcMar>
              <w:top w:w="128" w:type="dxa"/>
              <w:left w:w="43" w:type="dxa"/>
              <w:bottom w:w="43" w:type="dxa"/>
              <w:right w:w="43" w:type="dxa"/>
            </w:tcMar>
            <w:vAlign w:val="bottom"/>
          </w:tcPr>
          <w:p w14:paraId="51E51BD7" w14:textId="77777777" w:rsidR="00A37B67" w:rsidRDefault="006349A1" w:rsidP="00884D55">
            <w:pPr>
              <w:jc w:val="left"/>
            </w:pPr>
            <w:proofErr w:type="spellStart"/>
            <w:r>
              <w:t>Noregs</w:t>
            </w:r>
            <w:proofErr w:type="spellEnd"/>
            <w:r>
              <w:t xml:space="preserve"> tilskott til NATO sitt og internasjonale driftsbudsjett,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5D69E6CA" w14:textId="77777777" w:rsidR="00A37B67" w:rsidRDefault="006349A1" w:rsidP="00832DCE">
            <w:pPr>
              <w:jc w:val="right"/>
            </w:pPr>
            <w:r>
              <w:t>38 000 000</w:t>
            </w:r>
          </w:p>
        </w:tc>
      </w:tr>
      <w:tr w:rsidR="00A37B67" w14:paraId="09B4680A"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010B185C"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1B22025"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4987F10D" w14:textId="77777777" w:rsidR="00A37B67" w:rsidRDefault="006349A1" w:rsidP="00884D55">
            <w:pPr>
              <w:jc w:val="left"/>
            </w:pPr>
            <w:proofErr w:type="spellStart"/>
            <w:r>
              <w:t>frå</w:t>
            </w:r>
            <w:proofErr w:type="spellEnd"/>
            <w:r>
              <w:t xml:space="preserve"> kr. 941 810 000 til kr. 979 810 000</w:t>
            </w:r>
          </w:p>
        </w:tc>
        <w:tc>
          <w:tcPr>
            <w:tcW w:w="1641" w:type="dxa"/>
            <w:tcBorders>
              <w:top w:val="nil"/>
              <w:left w:val="nil"/>
              <w:bottom w:val="nil"/>
              <w:right w:val="nil"/>
            </w:tcBorders>
            <w:tcMar>
              <w:top w:w="128" w:type="dxa"/>
              <w:left w:w="43" w:type="dxa"/>
              <w:bottom w:w="43" w:type="dxa"/>
              <w:right w:w="43" w:type="dxa"/>
            </w:tcMar>
            <w:vAlign w:val="bottom"/>
          </w:tcPr>
          <w:p w14:paraId="7F375B3E" w14:textId="77777777" w:rsidR="00A37B67" w:rsidRDefault="00A37B67" w:rsidP="00832DCE">
            <w:pPr>
              <w:jc w:val="right"/>
            </w:pPr>
          </w:p>
        </w:tc>
      </w:tr>
      <w:tr w:rsidR="00A37B67" w14:paraId="13341804" w14:textId="77777777" w:rsidTr="00884D55">
        <w:trPr>
          <w:trHeight w:val="640"/>
        </w:trPr>
        <w:tc>
          <w:tcPr>
            <w:tcW w:w="740" w:type="dxa"/>
            <w:tcBorders>
              <w:top w:val="nil"/>
              <w:left w:val="nil"/>
              <w:bottom w:val="nil"/>
              <w:right w:val="nil"/>
            </w:tcBorders>
            <w:tcMar>
              <w:top w:w="128" w:type="dxa"/>
              <w:left w:w="43" w:type="dxa"/>
              <w:bottom w:w="43" w:type="dxa"/>
              <w:right w:w="43" w:type="dxa"/>
            </w:tcMar>
          </w:tcPr>
          <w:p w14:paraId="69080DB0"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750212C5" w14:textId="77777777" w:rsidR="00A37B67" w:rsidRDefault="006349A1" w:rsidP="00832DCE">
            <w:pPr>
              <w:jc w:val="right"/>
            </w:pPr>
            <w:r>
              <w:t>79</w:t>
            </w:r>
          </w:p>
        </w:tc>
        <w:tc>
          <w:tcPr>
            <w:tcW w:w="6820" w:type="dxa"/>
            <w:tcBorders>
              <w:top w:val="nil"/>
              <w:left w:val="nil"/>
              <w:bottom w:val="nil"/>
              <w:right w:val="nil"/>
            </w:tcBorders>
            <w:tcMar>
              <w:top w:w="128" w:type="dxa"/>
              <w:left w:w="43" w:type="dxa"/>
              <w:bottom w:w="43" w:type="dxa"/>
              <w:right w:w="43" w:type="dxa"/>
            </w:tcMar>
            <w:vAlign w:val="bottom"/>
          </w:tcPr>
          <w:p w14:paraId="6B96F6BE" w14:textId="77777777" w:rsidR="00A37B67" w:rsidRDefault="006349A1" w:rsidP="00884D55">
            <w:pPr>
              <w:jc w:val="left"/>
            </w:pPr>
            <w:r>
              <w:t xml:space="preserve">Militær støtte til Ukraina, </w:t>
            </w:r>
            <w:r>
              <w:rPr>
                <w:rStyle w:val="kursiv"/>
                <w:sz w:val="21"/>
                <w:szCs w:val="21"/>
              </w:rPr>
              <w:t xml:space="preserve">kan nyttes under kap. 1720, post 01, </w:t>
            </w:r>
            <w:r>
              <w:t>vert redusert med</w:t>
            </w:r>
            <w:r>
              <w:tab/>
            </w:r>
          </w:p>
        </w:tc>
        <w:tc>
          <w:tcPr>
            <w:tcW w:w="1641" w:type="dxa"/>
            <w:tcBorders>
              <w:top w:val="nil"/>
              <w:left w:val="nil"/>
              <w:bottom w:val="nil"/>
              <w:right w:val="nil"/>
            </w:tcBorders>
            <w:tcMar>
              <w:top w:w="128" w:type="dxa"/>
              <w:left w:w="43" w:type="dxa"/>
              <w:bottom w:w="43" w:type="dxa"/>
              <w:right w:w="43" w:type="dxa"/>
            </w:tcMar>
            <w:vAlign w:val="bottom"/>
          </w:tcPr>
          <w:p w14:paraId="1984B583" w14:textId="77777777" w:rsidR="00A37B67" w:rsidRDefault="006349A1" w:rsidP="00832DCE">
            <w:pPr>
              <w:jc w:val="right"/>
            </w:pPr>
            <w:r>
              <w:t>451 750 000</w:t>
            </w:r>
          </w:p>
        </w:tc>
      </w:tr>
      <w:tr w:rsidR="00A37B67" w14:paraId="0FB9AA50"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08A187C"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5CDA2E61"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39321734" w14:textId="77777777" w:rsidR="00A37B67" w:rsidRDefault="006349A1" w:rsidP="00884D55">
            <w:pPr>
              <w:jc w:val="left"/>
            </w:pPr>
            <w:proofErr w:type="spellStart"/>
            <w:r>
              <w:t>frå</w:t>
            </w:r>
            <w:proofErr w:type="spellEnd"/>
            <w:r>
              <w:t xml:space="preserve"> kr. 2 691 000 000 til kr. 2 239 250 000</w:t>
            </w:r>
          </w:p>
        </w:tc>
        <w:tc>
          <w:tcPr>
            <w:tcW w:w="1641" w:type="dxa"/>
            <w:tcBorders>
              <w:top w:val="nil"/>
              <w:left w:val="nil"/>
              <w:bottom w:val="nil"/>
              <w:right w:val="nil"/>
            </w:tcBorders>
            <w:tcMar>
              <w:top w:w="128" w:type="dxa"/>
              <w:left w:w="43" w:type="dxa"/>
              <w:bottom w:w="43" w:type="dxa"/>
              <w:right w:w="43" w:type="dxa"/>
            </w:tcMar>
            <w:vAlign w:val="bottom"/>
          </w:tcPr>
          <w:p w14:paraId="51B1092B" w14:textId="77777777" w:rsidR="00A37B67" w:rsidRDefault="00A37B67" w:rsidP="00832DCE">
            <w:pPr>
              <w:jc w:val="right"/>
            </w:pPr>
          </w:p>
        </w:tc>
      </w:tr>
      <w:tr w:rsidR="00A37B67" w14:paraId="6A4184F7"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0C783EC" w14:textId="77777777" w:rsidR="00A37B67" w:rsidRDefault="006349A1" w:rsidP="00832DCE">
            <w:pPr>
              <w:jc w:val="left"/>
            </w:pPr>
            <w:r>
              <w:t>1710</w:t>
            </w:r>
          </w:p>
        </w:tc>
        <w:tc>
          <w:tcPr>
            <w:tcW w:w="580" w:type="dxa"/>
            <w:tcBorders>
              <w:top w:val="nil"/>
              <w:left w:val="nil"/>
              <w:bottom w:val="nil"/>
              <w:right w:val="nil"/>
            </w:tcBorders>
            <w:tcMar>
              <w:top w:w="128" w:type="dxa"/>
              <w:left w:w="43" w:type="dxa"/>
              <w:bottom w:w="43" w:type="dxa"/>
              <w:right w:w="43" w:type="dxa"/>
            </w:tcMar>
          </w:tcPr>
          <w:p w14:paraId="611CCBCD"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28C353DC" w14:textId="77777777" w:rsidR="00A37B67" w:rsidRDefault="006349A1" w:rsidP="00884D55">
            <w:pPr>
              <w:jc w:val="left"/>
            </w:pPr>
            <w:r>
              <w:t>Forsvarsbygg og nybygg og nyanlegg</w:t>
            </w:r>
          </w:p>
        </w:tc>
        <w:tc>
          <w:tcPr>
            <w:tcW w:w="1641" w:type="dxa"/>
            <w:tcBorders>
              <w:top w:val="nil"/>
              <w:left w:val="nil"/>
              <w:bottom w:val="nil"/>
              <w:right w:val="nil"/>
            </w:tcBorders>
            <w:tcMar>
              <w:top w:w="128" w:type="dxa"/>
              <w:left w:w="43" w:type="dxa"/>
              <w:bottom w:w="43" w:type="dxa"/>
              <w:right w:w="43" w:type="dxa"/>
            </w:tcMar>
            <w:vAlign w:val="bottom"/>
          </w:tcPr>
          <w:p w14:paraId="6874F756" w14:textId="77777777" w:rsidR="00A37B67" w:rsidRDefault="00A37B67" w:rsidP="00832DCE">
            <w:pPr>
              <w:jc w:val="right"/>
            </w:pPr>
          </w:p>
        </w:tc>
      </w:tr>
      <w:tr w:rsidR="00A37B67" w14:paraId="5668EA3E"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E96F90E"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30DD7B8F" w14:textId="77777777" w:rsidR="00A37B67" w:rsidRDefault="006349A1" w:rsidP="00832DCE">
            <w:pPr>
              <w:jc w:val="right"/>
            </w:pPr>
            <w:r>
              <w:t>01</w:t>
            </w:r>
          </w:p>
        </w:tc>
        <w:tc>
          <w:tcPr>
            <w:tcW w:w="6820" w:type="dxa"/>
            <w:tcBorders>
              <w:top w:val="nil"/>
              <w:left w:val="nil"/>
              <w:bottom w:val="nil"/>
              <w:right w:val="nil"/>
            </w:tcBorders>
            <w:tcMar>
              <w:top w:w="128" w:type="dxa"/>
              <w:left w:w="43" w:type="dxa"/>
              <w:bottom w:w="43" w:type="dxa"/>
              <w:right w:w="43" w:type="dxa"/>
            </w:tcMar>
            <w:vAlign w:val="bottom"/>
          </w:tcPr>
          <w:p w14:paraId="3BD9DEF6" w14:textId="77777777" w:rsidR="00A37B67" w:rsidRDefault="006349A1" w:rsidP="00884D55">
            <w:pPr>
              <w:jc w:val="left"/>
            </w:pPr>
            <w:r>
              <w:t xml:space="preserve">Driftsutgifter,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304B5E2E" w14:textId="77777777" w:rsidR="00A37B67" w:rsidRDefault="006349A1" w:rsidP="00832DCE">
            <w:pPr>
              <w:jc w:val="right"/>
            </w:pPr>
            <w:r>
              <w:t>1 029 118 000</w:t>
            </w:r>
          </w:p>
        </w:tc>
      </w:tr>
      <w:tr w:rsidR="00A37B67" w14:paraId="0780F482"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1EF3D12"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2068846"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6FA6A9C3" w14:textId="77777777" w:rsidR="00A37B67" w:rsidRDefault="006349A1" w:rsidP="00884D55">
            <w:pPr>
              <w:jc w:val="left"/>
            </w:pPr>
            <w:proofErr w:type="spellStart"/>
            <w:r>
              <w:t>frå</w:t>
            </w:r>
            <w:proofErr w:type="spellEnd"/>
            <w:r>
              <w:t xml:space="preserve"> kr. 5 714 077 000 til kr. 6 743 195 000</w:t>
            </w:r>
          </w:p>
        </w:tc>
        <w:tc>
          <w:tcPr>
            <w:tcW w:w="1641" w:type="dxa"/>
            <w:tcBorders>
              <w:top w:val="nil"/>
              <w:left w:val="nil"/>
              <w:bottom w:val="nil"/>
              <w:right w:val="nil"/>
            </w:tcBorders>
            <w:tcMar>
              <w:top w:w="128" w:type="dxa"/>
              <w:left w:w="43" w:type="dxa"/>
              <w:bottom w:w="43" w:type="dxa"/>
              <w:right w:w="43" w:type="dxa"/>
            </w:tcMar>
            <w:vAlign w:val="bottom"/>
          </w:tcPr>
          <w:p w14:paraId="67CB90DA" w14:textId="77777777" w:rsidR="00A37B67" w:rsidRDefault="00A37B67" w:rsidP="00832DCE">
            <w:pPr>
              <w:jc w:val="right"/>
            </w:pPr>
          </w:p>
        </w:tc>
      </w:tr>
      <w:tr w:rsidR="00A37B67" w14:paraId="373DF8EF"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930D59F"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1803004" w14:textId="77777777" w:rsidR="00A37B67" w:rsidRDefault="006349A1" w:rsidP="00832DCE">
            <w:pPr>
              <w:jc w:val="right"/>
            </w:pPr>
            <w:r>
              <w:t>47</w:t>
            </w:r>
          </w:p>
        </w:tc>
        <w:tc>
          <w:tcPr>
            <w:tcW w:w="6820" w:type="dxa"/>
            <w:tcBorders>
              <w:top w:val="nil"/>
              <w:left w:val="nil"/>
              <w:bottom w:val="nil"/>
              <w:right w:val="nil"/>
            </w:tcBorders>
            <w:tcMar>
              <w:top w:w="128" w:type="dxa"/>
              <w:left w:w="43" w:type="dxa"/>
              <w:bottom w:w="43" w:type="dxa"/>
              <w:right w:w="43" w:type="dxa"/>
            </w:tcMar>
            <w:vAlign w:val="bottom"/>
          </w:tcPr>
          <w:p w14:paraId="0DBF0204" w14:textId="77777777" w:rsidR="00A37B67" w:rsidRDefault="006349A1" w:rsidP="00884D55">
            <w:pPr>
              <w:jc w:val="left"/>
            </w:pPr>
            <w:r>
              <w:t xml:space="preserve">Nybygg og nyanlegg,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vert redusert med</w:t>
            </w:r>
            <w:r>
              <w:tab/>
            </w:r>
          </w:p>
        </w:tc>
        <w:tc>
          <w:tcPr>
            <w:tcW w:w="1641" w:type="dxa"/>
            <w:tcBorders>
              <w:top w:val="nil"/>
              <w:left w:val="nil"/>
              <w:bottom w:val="nil"/>
              <w:right w:val="nil"/>
            </w:tcBorders>
            <w:tcMar>
              <w:top w:w="128" w:type="dxa"/>
              <w:left w:w="43" w:type="dxa"/>
              <w:bottom w:w="43" w:type="dxa"/>
              <w:right w:w="43" w:type="dxa"/>
            </w:tcMar>
            <w:vAlign w:val="bottom"/>
          </w:tcPr>
          <w:p w14:paraId="73BD10E4" w14:textId="77777777" w:rsidR="00A37B67" w:rsidRDefault="006349A1" w:rsidP="00832DCE">
            <w:pPr>
              <w:jc w:val="right"/>
            </w:pPr>
            <w:r>
              <w:t>465 430 000</w:t>
            </w:r>
          </w:p>
        </w:tc>
      </w:tr>
      <w:tr w:rsidR="00A37B67" w14:paraId="48F8C166"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F83B746"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5B1AD916"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300706F9" w14:textId="77777777" w:rsidR="00A37B67" w:rsidRDefault="006349A1" w:rsidP="00884D55">
            <w:pPr>
              <w:jc w:val="left"/>
            </w:pPr>
            <w:proofErr w:type="spellStart"/>
            <w:r>
              <w:t>frå</w:t>
            </w:r>
            <w:proofErr w:type="spellEnd"/>
            <w:r>
              <w:t xml:space="preserve"> kr. 3 850 802 000 til kr. 3 385 372 000</w:t>
            </w:r>
          </w:p>
        </w:tc>
        <w:tc>
          <w:tcPr>
            <w:tcW w:w="1641" w:type="dxa"/>
            <w:tcBorders>
              <w:top w:val="nil"/>
              <w:left w:val="nil"/>
              <w:bottom w:val="nil"/>
              <w:right w:val="nil"/>
            </w:tcBorders>
            <w:tcMar>
              <w:top w:w="128" w:type="dxa"/>
              <w:left w:w="43" w:type="dxa"/>
              <w:bottom w:w="43" w:type="dxa"/>
              <w:right w:w="43" w:type="dxa"/>
            </w:tcMar>
            <w:vAlign w:val="bottom"/>
          </w:tcPr>
          <w:p w14:paraId="18A33A1A" w14:textId="77777777" w:rsidR="00A37B67" w:rsidRDefault="00A37B67" w:rsidP="00832DCE">
            <w:pPr>
              <w:jc w:val="right"/>
            </w:pPr>
          </w:p>
        </w:tc>
      </w:tr>
      <w:tr w:rsidR="00A37B67" w14:paraId="7955E96B"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0A204A9D" w14:textId="77777777" w:rsidR="00A37B67" w:rsidRDefault="006349A1" w:rsidP="00832DCE">
            <w:pPr>
              <w:jc w:val="left"/>
            </w:pPr>
            <w:r>
              <w:t>1716</w:t>
            </w:r>
          </w:p>
        </w:tc>
        <w:tc>
          <w:tcPr>
            <w:tcW w:w="580" w:type="dxa"/>
            <w:tcBorders>
              <w:top w:val="nil"/>
              <w:left w:val="nil"/>
              <w:bottom w:val="nil"/>
              <w:right w:val="nil"/>
            </w:tcBorders>
            <w:tcMar>
              <w:top w:w="128" w:type="dxa"/>
              <w:left w:w="43" w:type="dxa"/>
              <w:bottom w:w="43" w:type="dxa"/>
              <w:right w:w="43" w:type="dxa"/>
            </w:tcMar>
          </w:tcPr>
          <w:p w14:paraId="13DB135F"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5682EF0A" w14:textId="77777777" w:rsidR="00A37B67" w:rsidRDefault="006349A1" w:rsidP="00884D55">
            <w:pPr>
              <w:jc w:val="left"/>
            </w:pPr>
            <w:r>
              <w:t>Forsvarets forskingsinstitutt</w:t>
            </w:r>
          </w:p>
        </w:tc>
        <w:tc>
          <w:tcPr>
            <w:tcW w:w="1641" w:type="dxa"/>
            <w:tcBorders>
              <w:top w:val="nil"/>
              <w:left w:val="nil"/>
              <w:bottom w:val="nil"/>
              <w:right w:val="nil"/>
            </w:tcBorders>
            <w:tcMar>
              <w:top w:w="128" w:type="dxa"/>
              <w:left w:w="43" w:type="dxa"/>
              <w:bottom w:w="43" w:type="dxa"/>
              <w:right w:w="43" w:type="dxa"/>
            </w:tcMar>
            <w:vAlign w:val="bottom"/>
          </w:tcPr>
          <w:p w14:paraId="78193011" w14:textId="77777777" w:rsidR="00A37B67" w:rsidRDefault="00A37B67" w:rsidP="00832DCE">
            <w:pPr>
              <w:jc w:val="right"/>
            </w:pPr>
          </w:p>
        </w:tc>
      </w:tr>
      <w:tr w:rsidR="00A37B67" w14:paraId="7400204E"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FE8A7C7"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4B796B83" w14:textId="77777777" w:rsidR="00A37B67" w:rsidRDefault="006349A1" w:rsidP="00832DCE">
            <w:pPr>
              <w:jc w:val="right"/>
            </w:pPr>
            <w:r>
              <w:t>51</w:t>
            </w:r>
          </w:p>
        </w:tc>
        <w:tc>
          <w:tcPr>
            <w:tcW w:w="6820" w:type="dxa"/>
            <w:tcBorders>
              <w:top w:val="nil"/>
              <w:left w:val="nil"/>
              <w:bottom w:val="nil"/>
              <w:right w:val="nil"/>
            </w:tcBorders>
            <w:tcMar>
              <w:top w:w="128" w:type="dxa"/>
              <w:left w:w="43" w:type="dxa"/>
              <w:bottom w:w="43" w:type="dxa"/>
              <w:right w:w="43" w:type="dxa"/>
            </w:tcMar>
            <w:vAlign w:val="bottom"/>
          </w:tcPr>
          <w:p w14:paraId="0C1E61ED" w14:textId="77777777" w:rsidR="00A37B67" w:rsidRDefault="006349A1" w:rsidP="00884D55">
            <w:pPr>
              <w:jc w:val="left"/>
            </w:pPr>
            <w:r>
              <w:t xml:space="preserve">Tilskott til Forsvarets forskingsinstitutt,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049F72B4" w14:textId="77777777" w:rsidR="00A37B67" w:rsidRDefault="006349A1" w:rsidP="00832DCE">
            <w:pPr>
              <w:jc w:val="right"/>
            </w:pPr>
            <w:r>
              <w:t>24 995 000</w:t>
            </w:r>
          </w:p>
        </w:tc>
      </w:tr>
      <w:tr w:rsidR="00A37B67" w14:paraId="5D7516BD" w14:textId="77777777" w:rsidTr="00884D55">
        <w:trPr>
          <w:trHeight w:val="380"/>
        </w:trPr>
        <w:tc>
          <w:tcPr>
            <w:tcW w:w="740" w:type="dxa"/>
            <w:tcBorders>
              <w:top w:val="nil"/>
              <w:left w:val="nil"/>
              <w:bottom w:val="nil"/>
              <w:right w:val="nil"/>
            </w:tcBorders>
            <w:tcMar>
              <w:top w:w="128" w:type="dxa"/>
              <w:left w:w="43" w:type="dxa"/>
              <w:bottom w:w="43" w:type="dxa"/>
              <w:right w:w="43" w:type="dxa"/>
            </w:tcMar>
            <w:vAlign w:val="bottom"/>
          </w:tcPr>
          <w:p w14:paraId="43E44406"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7128567"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0C94977D" w14:textId="77777777" w:rsidR="00A37B67" w:rsidRDefault="006349A1" w:rsidP="00884D55">
            <w:pPr>
              <w:jc w:val="left"/>
            </w:pPr>
            <w:proofErr w:type="spellStart"/>
            <w:r>
              <w:t>frå</w:t>
            </w:r>
            <w:proofErr w:type="spellEnd"/>
            <w:r>
              <w:t xml:space="preserve"> kr. 249 780 000 til kr. 274 775 000</w:t>
            </w:r>
          </w:p>
        </w:tc>
        <w:tc>
          <w:tcPr>
            <w:tcW w:w="1641" w:type="dxa"/>
            <w:tcBorders>
              <w:top w:val="nil"/>
              <w:left w:val="nil"/>
              <w:bottom w:val="nil"/>
              <w:right w:val="nil"/>
            </w:tcBorders>
            <w:tcMar>
              <w:top w:w="128" w:type="dxa"/>
              <w:left w:w="43" w:type="dxa"/>
              <w:bottom w:w="43" w:type="dxa"/>
              <w:right w:w="43" w:type="dxa"/>
            </w:tcMar>
            <w:vAlign w:val="bottom"/>
          </w:tcPr>
          <w:p w14:paraId="3B844C6F" w14:textId="77777777" w:rsidR="00A37B67" w:rsidRDefault="00A37B67" w:rsidP="00832DCE">
            <w:pPr>
              <w:jc w:val="right"/>
            </w:pPr>
          </w:p>
        </w:tc>
      </w:tr>
      <w:tr w:rsidR="00A37B67" w14:paraId="74040872"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FF63762" w14:textId="77777777" w:rsidR="00A37B67" w:rsidRDefault="006349A1" w:rsidP="00832DCE">
            <w:pPr>
              <w:jc w:val="left"/>
            </w:pPr>
            <w:r>
              <w:t>1720</w:t>
            </w:r>
          </w:p>
        </w:tc>
        <w:tc>
          <w:tcPr>
            <w:tcW w:w="580" w:type="dxa"/>
            <w:tcBorders>
              <w:top w:val="nil"/>
              <w:left w:val="nil"/>
              <w:bottom w:val="nil"/>
              <w:right w:val="nil"/>
            </w:tcBorders>
            <w:tcMar>
              <w:top w:w="128" w:type="dxa"/>
              <w:left w:w="43" w:type="dxa"/>
              <w:bottom w:w="43" w:type="dxa"/>
              <w:right w:w="43" w:type="dxa"/>
            </w:tcMar>
          </w:tcPr>
          <w:p w14:paraId="53B7ABED"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484B90B8" w14:textId="77777777" w:rsidR="00A37B67" w:rsidRDefault="006349A1" w:rsidP="00884D55">
            <w:pPr>
              <w:jc w:val="left"/>
            </w:pPr>
            <w:r>
              <w:t>Forsvaret</w:t>
            </w:r>
          </w:p>
        </w:tc>
        <w:tc>
          <w:tcPr>
            <w:tcW w:w="1641" w:type="dxa"/>
            <w:tcBorders>
              <w:top w:val="nil"/>
              <w:left w:val="nil"/>
              <w:bottom w:val="nil"/>
              <w:right w:val="nil"/>
            </w:tcBorders>
            <w:tcMar>
              <w:top w:w="128" w:type="dxa"/>
              <w:left w:w="43" w:type="dxa"/>
              <w:bottom w:w="43" w:type="dxa"/>
              <w:right w:w="43" w:type="dxa"/>
            </w:tcMar>
            <w:vAlign w:val="bottom"/>
          </w:tcPr>
          <w:p w14:paraId="15FBB2B8" w14:textId="77777777" w:rsidR="00A37B67" w:rsidRDefault="00A37B67" w:rsidP="00832DCE">
            <w:pPr>
              <w:jc w:val="right"/>
            </w:pPr>
          </w:p>
        </w:tc>
      </w:tr>
      <w:tr w:rsidR="00A37B67" w14:paraId="63DF9088"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9C4E1D1"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7117F80C" w14:textId="77777777" w:rsidR="00A37B67" w:rsidRDefault="006349A1" w:rsidP="00832DCE">
            <w:pPr>
              <w:jc w:val="right"/>
            </w:pPr>
            <w:r>
              <w:t>01</w:t>
            </w:r>
          </w:p>
        </w:tc>
        <w:tc>
          <w:tcPr>
            <w:tcW w:w="6820" w:type="dxa"/>
            <w:tcBorders>
              <w:top w:val="nil"/>
              <w:left w:val="nil"/>
              <w:bottom w:val="nil"/>
              <w:right w:val="nil"/>
            </w:tcBorders>
            <w:tcMar>
              <w:top w:w="128" w:type="dxa"/>
              <w:left w:w="43" w:type="dxa"/>
              <w:bottom w:w="43" w:type="dxa"/>
              <w:right w:w="43" w:type="dxa"/>
            </w:tcMar>
            <w:vAlign w:val="bottom"/>
          </w:tcPr>
          <w:p w14:paraId="3F93DE7E" w14:textId="77777777" w:rsidR="00A37B67" w:rsidRDefault="006349A1" w:rsidP="00884D55">
            <w:pPr>
              <w:jc w:val="left"/>
            </w:pPr>
            <w:r>
              <w:t xml:space="preserve">Driftsutgifter,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26CB649D" w14:textId="77777777" w:rsidR="00A37B67" w:rsidRDefault="006349A1" w:rsidP="00832DCE">
            <w:pPr>
              <w:jc w:val="right"/>
            </w:pPr>
            <w:r>
              <w:t>1 027 982 000</w:t>
            </w:r>
          </w:p>
        </w:tc>
      </w:tr>
      <w:tr w:rsidR="00A37B67" w14:paraId="42CE26C2"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2B8A5C6"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50BC53C7"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63E6D1A2" w14:textId="77777777" w:rsidR="00A37B67" w:rsidRDefault="006349A1" w:rsidP="00884D55">
            <w:pPr>
              <w:jc w:val="left"/>
            </w:pPr>
            <w:proofErr w:type="spellStart"/>
            <w:r>
              <w:t>frå</w:t>
            </w:r>
            <w:proofErr w:type="spellEnd"/>
            <w:r>
              <w:t xml:space="preserve"> kr. 35 523 062 000 til kr. 36 551 044 000</w:t>
            </w:r>
          </w:p>
        </w:tc>
        <w:tc>
          <w:tcPr>
            <w:tcW w:w="1641" w:type="dxa"/>
            <w:tcBorders>
              <w:top w:val="nil"/>
              <w:left w:val="nil"/>
              <w:bottom w:val="nil"/>
              <w:right w:val="nil"/>
            </w:tcBorders>
            <w:tcMar>
              <w:top w:w="128" w:type="dxa"/>
              <w:left w:w="43" w:type="dxa"/>
              <w:bottom w:w="43" w:type="dxa"/>
              <w:right w:w="43" w:type="dxa"/>
            </w:tcMar>
            <w:vAlign w:val="bottom"/>
          </w:tcPr>
          <w:p w14:paraId="2905139D" w14:textId="77777777" w:rsidR="00A37B67" w:rsidRDefault="00A37B67" w:rsidP="00832DCE">
            <w:pPr>
              <w:jc w:val="right"/>
            </w:pPr>
          </w:p>
        </w:tc>
      </w:tr>
      <w:tr w:rsidR="00A37B67" w14:paraId="5B13E49F"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9B1A735" w14:textId="77777777" w:rsidR="00A37B67" w:rsidRDefault="006349A1" w:rsidP="00832DCE">
            <w:pPr>
              <w:jc w:val="left"/>
            </w:pPr>
            <w:r>
              <w:t>1735</w:t>
            </w:r>
          </w:p>
        </w:tc>
        <w:tc>
          <w:tcPr>
            <w:tcW w:w="580" w:type="dxa"/>
            <w:tcBorders>
              <w:top w:val="nil"/>
              <w:left w:val="nil"/>
              <w:bottom w:val="nil"/>
              <w:right w:val="nil"/>
            </w:tcBorders>
            <w:tcMar>
              <w:top w:w="128" w:type="dxa"/>
              <w:left w:w="43" w:type="dxa"/>
              <w:bottom w:w="43" w:type="dxa"/>
              <w:right w:w="43" w:type="dxa"/>
            </w:tcMar>
          </w:tcPr>
          <w:p w14:paraId="2F688814"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5839296D" w14:textId="77777777" w:rsidR="00A37B67" w:rsidRDefault="006349A1" w:rsidP="00884D55">
            <w:pPr>
              <w:jc w:val="left"/>
            </w:pPr>
            <w:proofErr w:type="spellStart"/>
            <w:r>
              <w:t>Etterretningstenesta</w:t>
            </w:r>
            <w:proofErr w:type="spellEnd"/>
          </w:p>
        </w:tc>
        <w:tc>
          <w:tcPr>
            <w:tcW w:w="1641" w:type="dxa"/>
            <w:tcBorders>
              <w:top w:val="nil"/>
              <w:left w:val="nil"/>
              <w:bottom w:val="nil"/>
              <w:right w:val="nil"/>
            </w:tcBorders>
            <w:tcMar>
              <w:top w:w="128" w:type="dxa"/>
              <w:left w:w="43" w:type="dxa"/>
              <w:bottom w:w="43" w:type="dxa"/>
              <w:right w:w="43" w:type="dxa"/>
            </w:tcMar>
            <w:vAlign w:val="bottom"/>
          </w:tcPr>
          <w:p w14:paraId="23F72359" w14:textId="77777777" w:rsidR="00A37B67" w:rsidRDefault="00A37B67" w:rsidP="00832DCE">
            <w:pPr>
              <w:jc w:val="right"/>
            </w:pPr>
          </w:p>
        </w:tc>
      </w:tr>
      <w:tr w:rsidR="00A37B67" w14:paraId="7AE065EB"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2536990E"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3A9A7A24" w14:textId="77777777" w:rsidR="00A37B67" w:rsidRDefault="006349A1" w:rsidP="00832DCE">
            <w:pPr>
              <w:jc w:val="right"/>
            </w:pPr>
            <w:r>
              <w:t>21</w:t>
            </w:r>
          </w:p>
        </w:tc>
        <w:tc>
          <w:tcPr>
            <w:tcW w:w="6820" w:type="dxa"/>
            <w:tcBorders>
              <w:top w:val="nil"/>
              <w:left w:val="nil"/>
              <w:bottom w:val="nil"/>
              <w:right w:val="nil"/>
            </w:tcBorders>
            <w:tcMar>
              <w:top w:w="128" w:type="dxa"/>
              <w:left w:w="43" w:type="dxa"/>
              <w:bottom w:w="43" w:type="dxa"/>
              <w:right w:w="43" w:type="dxa"/>
            </w:tcMar>
            <w:vAlign w:val="bottom"/>
          </w:tcPr>
          <w:p w14:paraId="534C7891" w14:textId="77777777" w:rsidR="00A37B67" w:rsidRDefault="006349A1" w:rsidP="00884D55">
            <w:pPr>
              <w:jc w:val="left"/>
            </w:pPr>
            <w:r>
              <w:t xml:space="preserve">Spesielle driftsutgifter,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37BA2313" w14:textId="77777777" w:rsidR="00A37B67" w:rsidRDefault="006349A1" w:rsidP="00832DCE">
            <w:pPr>
              <w:jc w:val="right"/>
            </w:pPr>
            <w:r>
              <w:t>75 979 000</w:t>
            </w:r>
          </w:p>
        </w:tc>
      </w:tr>
      <w:tr w:rsidR="00A37B67" w14:paraId="20D65DF4"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0DB2D64B"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0D3C0B5"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7694A1D6" w14:textId="77777777" w:rsidR="00A37B67" w:rsidRDefault="006349A1" w:rsidP="00884D55">
            <w:pPr>
              <w:jc w:val="left"/>
            </w:pPr>
            <w:proofErr w:type="spellStart"/>
            <w:r>
              <w:t>frå</w:t>
            </w:r>
            <w:proofErr w:type="spellEnd"/>
            <w:r>
              <w:t xml:space="preserve"> kr. 2 765 510 000 til kr. 2 841 489 000</w:t>
            </w:r>
          </w:p>
        </w:tc>
        <w:tc>
          <w:tcPr>
            <w:tcW w:w="1641" w:type="dxa"/>
            <w:tcBorders>
              <w:top w:val="nil"/>
              <w:left w:val="nil"/>
              <w:bottom w:val="nil"/>
              <w:right w:val="nil"/>
            </w:tcBorders>
            <w:tcMar>
              <w:top w:w="128" w:type="dxa"/>
              <w:left w:w="43" w:type="dxa"/>
              <w:bottom w:w="43" w:type="dxa"/>
              <w:right w:w="43" w:type="dxa"/>
            </w:tcMar>
            <w:vAlign w:val="bottom"/>
          </w:tcPr>
          <w:p w14:paraId="3F1196E3" w14:textId="77777777" w:rsidR="00A37B67" w:rsidRDefault="00A37B67" w:rsidP="00832DCE">
            <w:pPr>
              <w:jc w:val="right"/>
            </w:pPr>
          </w:p>
        </w:tc>
      </w:tr>
      <w:tr w:rsidR="00A37B67" w14:paraId="7366713B"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ADF2B29" w14:textId="77777777" w:rsidR="00A37B67" w:rsidRDefault="006349A1" w:rsidP="00832DCE">
            <w:pPr>
              <w:jc w:val="left"/>
            </w:pPr>
            <w:r>
              <w:t>1760</w:t>
            </w:r>
          </w:p>
        </w:tc>
        <w:tc>
          <w:tcPr>
            <w:tcW w:w="580" w:type="dxa"/>
            <w:tcBorders>
              <w:top w:val="nil"/>
              <w:left w:val="nil"/>
              <w:bottom w:val="nil"/>
              <w:right w:val="nil"/>
            </w:tcBorders>
            <w:tcMar>
              <w:top w:w="128" w:type="dxa"/>
              <w:left w:w="43" w:type="dxa"/>
              <w:bottom w:w="43" w:type="dxa"/>
              <w:right w:w="43" w:type="dxa"/>
            </w:tcMar>
          </w:tcPr>
          <w:p w14:paraId="3E87B5B6"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7752DD95" w14:textId="77777777" w:rsidR="00A37B67" w:rsidRDefault="006349A1" w:rsidP="00884D55">
            <w:pPr>
              <w:jc w:val="left"/>
            </w:pPr>
            <w:r>
              <w:t xml:space="preserve">Forsvarsmateriell og større </w:t>
            </w:r>
            <w:proofErr w:type="spellStart"/>
            <w:r>
              <w:t>anskaffingar</w:t>
            </w:r>
            <w:proofErr w:type="spellEnd"/>
            <w:r>
              <w:t xml:space="preserve"> og </w:t>
            </w:r>
            <w:proofErr w:type="spellStart"/>
            <w:r>
              <w:t>vedlikehald</w:t>
            </w:r>
            <w:proofErr w:type="spellEnd"/>
          </w:p>
        </w:tc>
        <w:tc>
          <w:tcPr>
            <w:tcW w:w="1641" w:type="dxa"/>
            <w:tcBorders>
              <w:top w:val="nil"/>
              <w:left w:val="nil"/>
              <w:bottom w:val="nil"/>
              <w:right w:val="nil"/>
            </w:tcBorders>
            <w:tcMar>
              <w:top w:w="128" w:type="dxa"/>
              <w:left w:w="43" w:type="dxa"/>
              <w:bottom w:w="43" w:type="dxa"/>
              <w:right w:w="43" w:type="dxa"/>
            </w:tcMar>
            <w:vAlign w:val="bottom"/>
          </w:tcPr>
          <w:p w14:paraId="410B8E7F" w14:textId="77777777" w:rsidR="00A37B67" w:rsidRDefault="00A37B67" w:rsidP="00832DCE">
            <w:pPr>
              <w:jc w:val="right"/>
            </w:pPr>
          </w:p>
        </w:tc>
      </w:tr>
      <w:tr w:rsidR="00A37B67" w14:paraId="054D19E0"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3C12CF22"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38A11801" w14:textId="77777777" w:rsidR="00A37B67" w:rsidRDefault="006349A1" w:rsidP="00832DCE">
            <w:pPr>
              <w:jc w:val="right"/>
            </w:pPr>
            <w:r>
              <w:t>01</w:t>
            </w:r>
          </w:p>
        </w:tc>
        <w:tc>
          <w:tcPr>
            <w:tcW w:w="6820" w:type="dxa"/>
            <w:tcBorders>
              <w:top w:val="nil"/>
              <w:left w:val="nil"/>
              <w:bottom w:val="nil"/>
              <w:right w:val="nil"/>
            </w:tcBorders>
            <w:tcMar>
              <w:top w:w="128" w:type="dxa"/>
              <w:left w:w="43" w:type="dxa"/>
              <w:bottom w:w="43" w:type="dxa"/>
              <w:right w:w="43" w:type="dxa"/>
            </w:tcMar>
            <w:vAlign w:val="bottom"/>
          </w:tcPr>
          <w:p w14:paraId="1722B13D" w14:textId="77777777" w:rsidR="00A37B67" w:rsidRDefault="006349A1" w:rsidP="00884D55">
            <w:pPr>
              <w:jc w:val="left"/>
            </w:pPr>
            <w:r>
              <w:t xml:space="preserve">Driftsutgifter,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kap. 1760, post 45,</w:t>
            </w:r>
            <w:r>
              <w:t xml:space="preserve">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28F62097" w14:textId="77777777" w:rsidR="00A37B67" w:rsidRDefault="006349A1" w:rsidP="00832DCE">
            <w:pPr>
              <w:jc w:val="right"/>
            </w:pPr>
            <w:r>
              <w:t>181 838 000</w:t>
            </w:r>
          </w:p>
        </w:tc>
      </w:tr>
      <w:tr w:rsidR="00A37B67" w14:paraId="7C7C579A"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9E651C1"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3DB5FD6"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61F85EFF" w14:textId="77777777" w:rsidR="00A37B67" w:rsidRDefault="006349A1" w:rsidP="00884D55">
            <w:pPr>
              <w:jc w:val="left"/>
            </w:pPr>
            <w:proofErr w:type="spellStart"/>
            <w:r>
              <w:t>frå</w:t>
            </w:r>
            <w:proofErr w:type="spellEnd"/>
            <w:r>
              <w:t xml:space="preserve"> kr. 2 042 960 000 til kr. 2 224 798 000</w:t>
            </w:r>
          </w:p>
        </w:tc>
        <w:tc>
          <w:tcPr>
            <w:tcW w:w="1641" w:type="dxa"/>
            <w:tcBorders>
              <w:top w:val="nil"/>
              <w:left w:val="nil"/>
              <w:bottom w:val="nil"/>
              <w:right w:val="nil"/>
            </w:tcBorders>
            <w:tcMar>
              <w:top w:w="128" w:type="dxa"/>
              <w:left w:w="43" w:type="dxa"/>
              <w:bottom w:w="43" w:type="dxa"/>
              <w:right w:w="43" w:type="dxa"/>
            </w:tcMar>
            <w:vAlign w:val="bottom"/>
          </w:tcPr>
          <w:p w14:paraId="106136B4" w14:textId="77777777" w:rsidR="00A37B67" w:rsidRDefault="00A37B67" w:rsidP="00832DCE">
            <w:pPr>
              <w:jc w:val="right"/>
            </w:pPr>
          </w:p>
        </w:tc>
      </w:tr>
      <w:tr w:rsidR="00A37B67" w14:paraId="3834BAA0" w14:textId="77777777" w:rsidTr="00884D55">
        <w:trPr>
          <w:trHeight w:val="640"/>
        </w:trPr>
        <w:tc>
          <w:tcPr>
            <w:tcW w:w="740" w:type="dxa"/>
            <w:tcBorders>
              <w:top w:val="nil"/>
              <w:left w:val="nil"/>
              <w:bottom w:val="nil"/>
              <w:right w:val="nil"/>
            </w:tcBorders>
            <w:tcMar>
              <w:top w:w="128" w:type="dxa"/>
              <w:left w:w="43" w:type="dxa"/>
              <w:bottom w:w="43" w:type="dxa"/>
              <w:right w:w="43" w:type="dxa"/>
            </w:tcMar>
          </w:tcPr>
          <w:p w14:paraId="4939A256"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43158C97" w14:textId="77777777" w:rsidR="00A37B67" w:rsidRDefault="006349A1" w:rsidP="00832DCE">
            <w:pPr>
              <w:jc w:val="right"/>
            </w:pPr>
            <w:r>
              <w:t>44</w:t>
            </w:r>
          </w:p>
        </w:tc>
        <w:tc>
          <w:tcPr>
            <w:tcW w:w="6820" w:type="dxa"/>
            <w:tcBorders>
              <w:top w:val="nil"/>
              <w:left w:val="nil"/>
              <w:bottom w:val="nil"/>
              <w:right w:val="nil"/>
            </w:tcBorders>
            <w:tcMar>
              <w:top w:w="128" w:type="dxa"/>
              <w:left w:w="43" w:type="dxa"/>
              <w:bottom w:w="43" w:type="dxa"/>
              <w:right w:w="43" w:type="dxa"/>
            </w:tcMar>
            <w:vAlign w:val="bottom"/>
          </w:tcPr>
          <w:p w14:paraId="2CBF6468" w14:textId="77777777" w:rsidR="00A37B67" w:rsidRDefault="006349A1" w:rsidP="00884D55">
            <w:pPr>
              <w:jc w:val="left"/>
            </w:pPr>
            <w:r>
              <w:t xml:space="preserve">Fellesfinansierte </w:t>
            </w:r>
            <w:proofErr w:type="spellStart"/>
            <w:r>
              <w:t>investeringar</w:t>
            </w:r>
            <w:proofErr w:type="spellEnd"/>
            <w:r>
              <w:t xml:space="preserve">, nasjonalfinansiert del, </w:t>
            </w:r>
            <w:r>
              <w:rPr>
                <w:rStyle w:val="kursiv"/>
                <w:sz w:val="21"/>
                <w:szCs w:val="21"/>
              </w:rPr>
              <w:t xml:space="preserve">kan </w:t>
            </w:r>
            <w:proofErr w:type="spellStart"/>
            <w:r>
              <w:rPr>
                <w:rStyle w:val="kursiv"/>
                <w:sz w:val="21"/>
                <w:szCs w:val="21"/>
              </w:rPr>
              <w:t>overførast</w:t>
            </w:r>
            <w:proofErr w:type="spellEnd"/>
            <w:r>
              <w:rPr>
                <w:rStyle w:val="kursiv"/>
                <w:sz w:val="21"/>
                <w:szCs w:val="21"/>
              </w:rPr>
              <w:t>,</w:t>
            </w:r>
            <w:r>
              <w:t xml:space="preserve">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457BC4AB" w14:textId="77777777" w:rsidR="00A37B67" w:rsidRDefault="006349A1" w:rsidP="00832DCE">
            <w:pPr>
              <w:jc w:val="right"/>
            </w:pPr>
            <w:r>
              <w:t>44 704 000</w:t>
            </w:r>
          </w:p>
        </w:tc>
      </w:tr>
      <w:tr w:rsidR="00A37B67" w14:paraId="1497D4F0"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9E8522F"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40A5A88B"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2E3FC3AC" w14:textId="77777777" w:rsidR="00A37B67" w:rsidRDefault="006349A1" w:rsidP="00884D55">
            <w:pPr>
              <w:jc w:val="left"/>
            </w:pPr>
            <w:proofErr w:type="spellStart"/>
            <w:r>
              <w:t>frå</w:t>
            </w:r>
            <w:proofErr w:type="spellEnd"/>
            <w:r>
              <w:t xml:space="preserve"> kr. 132 669 000 til kr. 177 373 000</w:t>
            </w:r>
          </w:p>
        </w:tc>
        <w:tc>
          <w:tcPr>
            <w:tcW w:w="1641" w:type="dxa"/>
            <w:tcBorders>
              <w:top w:val="nil"/>
              <w:left w:val="nil"/>
              <w:bottom w:val="nil"/>
              <w:right w:val="nil"/>
            </w:tcBorders>
            <w:tcMar>
              <w:top w:w="128" w:type="dxa"/>
              <w:left w:w="43" w:type="dxa"/>
              <w:bottom w:w="43" w:type="dxa"/>
              <w:right w:w="43" w:type="dxa"/>
            </w:tcMar>
            <w:vAlign w:val="bottom"/>
          </w:tcPr>
          <w:p w14:paraId="5F427BE4" w14:textId="77777777" w:rsidR="00A37B67" w:rsidRDefault="00A37B67" w:rsidP="00832DCE">
            <w:pPr>
              <w:jc w:val="right"/>
            </w:pPr>
          </w:p>
        </w:tc>
      </w:tr>
      <w:tr w:rsidR="00A37B67" w14:paraId="7054E8C5"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FD0BF60"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64A8498" w14:textId="77777777" w:rsidR="00A37B67" w:rsidRDefault="006349A1" w:rsidP="00832DCE">
            <w:pPr>
              <w:jc w:val="right"/>
            </w:pPr>
            <w:r>
              <w:t>45</w:t>
            </w:r>
          </w:p>
        </w:tc>
        <w:tc>
          <w:tcPr>
            <w:tcW w:w="6820" w:type="dxa"/>
            <w:tcBorders>
              <w:top w:val="nil"/>
              <w:left w:val="nil"/>
              <w:bottom w:val="nil"/>
              <w:right w:val="nil"/>
            </w:tcBorders>
            <w:tcMar>
              <w:top w:w="128" w:type="dxa"/>
              <w:left w:w="43" w:type="dxa"/>
              <w:bottom w:w="43" w:type="dxa"/>
              <w:right w:w="43" w:type="dxa"/>
            </w:tcMar>
            <w:vAlign w:val="bottom"/>
          </w:tcPr>
          <w:p w14:paraId="13CD6FF9" w14:textId="77777777" w:rsidR="00A37B67" w:rsidRDefault="006349A1" w:rsidP="00884D55">
            <w:pPr>
              <w:jc w:val="left"/>
            </w:pPr>
            <w:r>
              <w:t xml:space="preserve">Større </w:t>
            </w:r>
            <w:proofErr w:type="spellStart"/>
            <w:r>
              <w:t>utstyrsanskaffingar</w:t>
            </w:r>
            <w:proofErr w:type="spellEnd"/>
            <w:r>
              <w:t xml:space="preserve"> og </w:t>
            </w:r>
            <w:proofErr w:type="spellStart"/>
            <w:r>
              <w:t>vedlikehald</w:t>
            </w:r>
            <w:proofErr w:type="spellEnd"/>
            <w:r>
              <w:t xml:space="preserve">, </w:t>
            </w:r>
            <w:r>
              <w:rPr>
                <w:rStyle w:val="kursiv"/>
                <w:sz w:val="21"/>
                <w:szCs w:val="21"/>
              </w:rPr>
              <w:t xml:space="preserve">kan </w:t>
            </w:r>
            <w:proofErr w:type="spellStart"/>
            <w:r>
              <w:rPr>
                <w:rStyle w:val="kursiv"/>
                <w:sz w:val="21"/>
                <w:szCs w:val="21"/>
              </w:rPr>
              <w:t>overførast</w:t>
            </w:r>
            <w:proofErr w:type="spellEnd"/>
            <w:r>
              <w:t xml:space="preserve">, vert </w:t>
            </w:r>
            <w:proofErr w:type="spellStart"/>
            <w:r>
              <w:t>auka</w:t>
            </w:r>
            <w:proofErr w:type="spellEnd"/>
            <w:r>
              <w:t xml:space="preserve"> med</w:t>
            </w:r>
            <w:r>
              <w:tab/>
              <w:t xml:space="preserve"> </w:t>
            </w:r>
          </w:p>
        </w:tc>
        <w:tc>
          <w:tcPr>
            <w:tcW w:w="1641" w:type="dxa"/>
            <w:tcBorders>
              <w:top w:val="nil"/>
              <w:left w:val="nil"/>
              <w:bottom w:val="nil"/>
              <w:right w:val="nil"/>
            </w:tcBorders>
            <w:tcMar>
              <w:top w:w="128" w:type="dxa"/>
              <w:left w:w="43" w:type="dxa"/>
              <w:bottom w:w="43" w:type="dxa"/>
              <w:right w:w="43" w:type="dxa"/>
            </w:tcMar>
            <w:vAlign w:val="bottom"/>
          </w:tcPr>
          <w:p w14:paraId="4B4D5223" w14:textId="77777777" w:rsidR="00A37B67" w:rsidRDefault="006349A1" w:rsidP="00832DCE">
            <w:pPr>
              <w:jc w:val="right"/>
            </w:pPr>
            <w:r>
              <w:t>338 257 000</w:t>
            </w:r>
          </w:p>
        </w:tc>
      </w:tr>
      <w:tr w:rsidR="00A37B67" w14:paraId="3949FBE7"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0472C887"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4283995E"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4D9F7913" w14:textId="77777777" w:rsidR="00A37B67" w:rsidRDefault="006349A1" w:rsidP="00884D55">
            <w:pPr>
              <w:jc w:val="left"/>
            </w:pPr>
            <w:proofErr w:type="spellStart"/>
            <w:r>
              <w:t>frå</w:t>
            </w:r>
            <w:proofErr w:type="spellEnd"/>
            <w:r>
              <w:t xml:space="preserve"> kr. 21 025 443 000 til kr. 21 363 700 000</w:t>
            </w:r>
          </w:p>
        </w:tc>
        <w:tc>
          <w:tcPr>
            <w:tcW w:w="1641" w:type="dxa"/>
            <w:tcBorders>
              <w:top w:val="nil"/>
              <w:left w:val="nil"/>
              <w:bottom w:val="nil"/>
              <w:right w:val="nil"/>
            </w:tcBorders>
            <w:tcMar>
              <w:top w:w="128" w:type="dxa"/>
              <w:left w:w="43" w:type="dxa"/>
              <w:bottom w:w="43" w:type="dxa"/>
              <w:right w:w="43" w:type="dxa"/>
            </w:tcMar>
            <w:vAlign w:val="bottom"/>
          </w:tcPr>
          <w:p w14:paraId="79F4A424" w14:textId="77777777" w:rsidR="00A37B67" w:rsidRDefault="00A37B67" w:rsidP="00832DCE">
            <w:pPr>
              <w:jc w:val="right"/>
            </w:pPr>
          </w:p>
        </w:tc>
      </w:tr>
      <w:tr w:rsidR="00A37B67" w14:paraId="6415711F" w14:textId="77777777" w:rsidTr="00884D55">
        <w:trPr>
          <w:trHeight w:val="640"/>
        </w:trPr>
        <w:tc>
          <w:tcPr>
            <w:tcW w:w="740" w:type="dxa"/>
            <w:tcBorders>
              <w:top w:val="nil"/>
              <w:left w:val="nil"/>
              <w:bottom w:val="nil"/>
              <w:right w:val="nil"/>
            </w:tcBorders>
            <w:tcMar>
              <w:top w:w="128" w:type="dxa"/>
              <w:left w:w="43" w:type="dxa"/>
              <w:bottom w:w="43" w:type="dxa"/>
              <w:right w:w="43" w:type="dxa"/>
            </w:tcMar>
          </w:tcPr>
          <w:p w14:paraId="6651AC73"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651A851" w14:textId="77777777" w:rsidR="00A37B67" w:rsidRDefault="006349A1" w:rsidP="00832DCE">
            <w:pPr>
              <w:jc w:val="right"/>
            </w:pPr>
            <w:r>
              <w:t>48</w:t>
            </w:r>
          </w:p>
        </w:tc>
        <w:tc>
          <w:tcPr>
            <w:tcW w:w="6820" w:type="dxa"/>
            <w:tcBorders>
              <w:top w:val="nil"/>
              <w:left w:val="nil"/>
              <w:bottom w:val="nil"/>
              <w:right w:val="nil"/>
            </w:tcBorders>
            <w:tcMar>
              <w:top w:w="128" w:type="dxa"/>
              <w:left w:w="43" w:type="dxa"/>
              <w:bottom w:w="43" w:type="dxa"/>
              <w:right w:w="43" w:type="dxa"/>
            </w:tcMar>
            <w:vAlign w:val="bottom"/>
          </w:tcPr>
          <w:p w14:paraId="65B324E2" w14:textId="77777777" w:rsidR="00A37B67" w:rsidRDefault="006349A1" w:rsidP="00884D55">
            <w:pPr>
              <w:jc w:val="left"/>
            </w:pPr>
            <w:r>
              <w:t xml:space="preserve">Fellesfinansierte </w:t>
            </w:r>
            <w:proofErr w:type="spellStart"/>
            <w:r>
              <w:t>investeringar</w:t>
            </w:r>
            <w:proofErr w:type="spellEnd"/>
            <w:r>
              <w:t xml:space="preserve">, fellesfinansiert del,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249ADCCD" w14:textId="77777777" w:rsidR="00A37B67" w:rsidRDefault="006349A1" w:rsidP="00832DCE">
            <w:pPr>
              <w:jc w:val="right"/>
            </w:pPr>
            <w:r>
              <w:t>7 235 000</w:t>
            </w:r>
          </w:p>
        </w:tc>
      </w:tr>
      <w:tr w:rsidR="00A37B67" w14:paraId="3216A589"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25A1AB7F"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463CFCEE"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2CC00F7A" w14:textId="77777777" w:rsidR="00A37B67" w:rsidRDefault="006349A1" w:rsidP="00884D55">
            <w:pPr>
              <w:jc w:val="left"/>
            </w:pPr>
            <w:proofErr w:type="spellStart"/>
            <w:r>
              <w:t>frå</w:t>
            </w:r>
            <w:proofErr w:type="spellEnd"/>
            <w:r>
              <w:t xml:space="preserve"> kr. 350 000 000 til kr. 357 235 000</w:t>
            </w:r>
          </w:p>
        </w:tc>
        <w:tc>
          <w:tcPr>
            <w:tcW w:w="1641" w:type="dxa"/>
            <w:tcBorders>
              <w:top w:val="nil"/>
              <w:left w:val="nil"/>
              <w:bottom w:val="nil"/>
              <w:right w:val="nil"/>
            </w:tcBorders>
            <w:tcMar>
              <w:top w:w="128" w:type="dxa"/>
              <w:left w:w="43" w:type="dxa"/>
              <w:bottom w:w="43" w:type="dxa"/>
              <w:right w:w="43" w:type="dxa"/>
            </w:tcMar>
            <w:vAlign w:val="bottom"/>
          </w:tcPr>
          <w:p w14:paraId="5F1E8D11" w14:textId="77777777" w:rsidR="00A37B67" w:rsidRDefault="00A37B67" w:rsidP="00832DCE">
            <w:pPr>
              <w:jc w:val="right"/>
            </w:pPr>
          </w:p>
        </w:tc>
      </w:tr>
      <w:tr w:rsidR="00A37B67" w14:paraId="0C8CD892" w14:textId="77777777" w:rsidTr="00884D55">
        <w:trPr>
          <w:trHeight w:val="880"/>
        </w:trPr>
        <w:tc>
          <w:tcPr>
            <w:tcW w:w="740" w:type="dxa"/>
            <w:tcBorders>
              <w:top w:val="nil"/>
              <w:left w:val="nil"/>
              <w:bottom w:val="nil"/>
              <w:right w:val="nil"/>
            </w:tcBorders>
            <w:tcMar>
              <w:top w:w="128" w:type="dxa"/>
              <w:left w:w="43" w:type="dxa"/>
              <w:bottom w:w="43" w:type="dxa"/>
              <w:right w:w="43" w:type="dxa"/>
            </w:tcMar>
          </w:tcPr>
          <w:p w14:paraId="29D942E0"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0EE75781" w14:textId="77777777" w:rsidR="00A37B67" w:rsidRDefault="006349A1" w:rsidP="00832DCE">
            <w:pPr>
              <w:jc w:val="right"/>
            </w:pPr>
            <w:r>
              <w:t>75</w:t>
            </w:r>
          </w:p>
        </w:tc>
        <w:tc>
          <w:tcPr>
            <w:tcW w:w="6820" w:type="dxa"/>
            <w:tcBorders>
              <w:top w:val="nil"/>
              <w:left w:val="nil"/>
              <w:bottom w:val="nil"/>
              <w:right w:val="nil"/>
            </w:tcBorders>
            <w:tcMar>
              <w:top w:w="128" w:type="dxa"/>
              <w:left w:w="43" w:type="dxa"/>
              <w:bottom w:w="43" w:type="dxa"/>
              <w:right w:w="43" w:type="dxa"/>
            </w:tcMar>
            <w:vAlign w:val="bottom"/>
          </w:tcPr>
          <w:p w14:paraId="5C14B851" w14:textId="77777777" w:rsidR="00A37B67" w:rsidRDefault="006349A1" w:rsidP="00884D55">
            <w:pPr>
              <w:jc w:val="left"/>
            </w:pPr>
            <w:r>
              <w:t xml:space="preserve">Fellesfinansierte </w:t>
            </w:r>
            <w:proofErr w:type="spellStart"/>
            <w:r>
              <w:t>investeringar</w:t>
            </w:r>
            <w:proofErr w:type="spellEnd"/>
            <w:r>
              <w:t xml:space="preserve">, </w:t>
            </w:r>
            <w:proofErr w:type="spellStart"/>
            <w:r>
              <w:t>Noregs</w:t>
            </w:r>
            <w:proofErr w:type="spellEnd"/>
            <w:r>
              <w:t xml:space="preserve"> tilskott til NATO sitt investeringsprogram for tryggleik,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kap. 1760, post 44,</w:t>
            </w:r>
            <w:r>
              <w:t xml:space="preserve"> vert </w:t>
            </w:r>
            <w:proofErr w:type="spellStart"/>
            <w:r>
              <w:t>auka</w:t>
            </w:r>
            <w:proofErr w:type="spellEnd"/>
            <w:r>
              <w:t xml:space="preserve"> med</w:t>
            </w:r>
            <w:r>
              <w:tab/>
            </w:r>
          </w:p>
        </w:tc>
        <w:tc>
          <w:tcPr>
            <w:tcW w:w="1641" w:type="dxa"/>
            <w:tcBorders>
              <w:top w:val="nil"/>
              <w:left w:val="nil"/>
              <w:bottom w:val="nil"/>
              <w:right w:val="nil"/>
            </w:tcBorders>
            <w:tcMar>
              <w:top w:w="128" w:type="dxa"/>
              <w:left w:w="43" w:type="dxa"/>
              <w:bottom w:w="43" w:type="dxa"/>
              <w:right w:w="43" w:type="dxa"/>
            </w:tcMar>
            <w:vAlign w:val="bottom"/>
          </w:tcPr>
          <w:p w14:paraId="21EFEE11" w14:textId="77777777" w:rsidR="00A37B67" w:rsidRDefault="006349A1" w:rsidP="00832DCE">
            <w:pPr>
              <w:jc w:val="right"/>
            </w:pPr>
            <w:r>
              <w:t>21 548 000</w:t>
            </w:r>
          </w:p>
        </w:tc>
      </w:tr>
      <w:tr w:rsidR="00A37B67" w14:paraId="79AE8F02"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25D1D14"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931390C"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10663E5B" w14:textId="77777777" w:rsidR="00A37B67" w:rsidRDefault="006349A1" w:rsidP="00884D55">
            <w:pPr>
              <w:jc w:val="left"/>
            </w:pPr>
            <w:proofErr w:type="spellStart"/>
            <w:r>
              <w:t>frå</w:t>
            </w:r>
            <w:proofErr w:type="spellEnd"/>
            <w:r>
              <w:t xml:space="preserve"> kr. 111 931 000 til kr. 133 479 000</w:t>
            </w:r>
          </w:p>
        </w:tc>
        <w:tc>
          <w:tcPr>
            <w:tcW w:w="1641" w:type="dxa"/>
            <w:tcBorders>
              <w:top w:val="nil"/>
              <w:left w:val="nil"/>
              <w:bottom w:val="nil"/>
              <w:right w:val="nil"/>
            </w:tcBorders>
            <w:tcMar>
              <w:top w:w="128" w:type="dxa"/>
              <w:left w:w="43" w:type="dxa"/>
              <w:bottom w:w="43" w:type="dxa"/>
              <w:right w:w="43" w:type="dxa"/>
            </w:tcMar>
            <w:vAlign w:val="bottom"/>
          </w:tcPr>
          <w:p w14:paraId="3D72D6FD" w14:textId="77777777" w:rsidR="00A37B67" w:rsidRDefault="00A37B67" w:rsidP="00832DCE">
            <w:pPr>
              <w:jc w:val="right"/>
            </w:pPr>
          </w:p>
        </w:tc>
      </w:tr>
      <w:tr w:rsidR="00A37B67" w14:paraId="2DB3BD67"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38B13D88" w14:textId="77777777" w:rsidR="00A37B67" w:rsidRDefault="006349A1" w:rsidP="00832DCE">
            <w:pPr>
              <w:jc w:val="left"/>
            </w:pPr>
            <w:r>
              <w:t>1791</w:t>
            </w:r>
          </w:p>
        </w:tc>
        <w:tc>
          <w:tcPr>
            <w:tcW w:w="580" w:type="dxa"/>
            <w:tcBorders>
              <w:top w:val="nil"/>
              <w:left w:val="nil"/>
              <w:bottom w:val="nil"/>
              <w:right w:val="nil"/>
            </w:tcBorders>
            <w:tcMar>
              <w:top w:w="128" w:type="dxa"/>
              <w:left w:w="43" w:type="dxa"/>
              <w:bottom w:w="43" w:type="dxa"/>
              <w:right w:w="43" w:type="dxa"/>
            </w:tcMar>
          </w:tcPr>
          <w:p w14:paraId="0292635A" w14:textId="77777777" w:rsidR="00A37B67" w:rsidRDefault="00A37B67" w:rsidP="00832DCE">
            <w:pPr>
              <w:jc w:val="right"/>
            </w:pPr>
          </w:p>
        </w:tc>
        <w:tc>
          <w:tcPr>
            <w:tcW w:w="6820" w:type="dxa"/>
            <w:tcBorders>
              <w:top w:val="nil"/>
              <w:left w:val="nil"/>
              <w:bottom w:val="nil"/>
              <w:right w:val="nil"/>
            </w:tcBorders>
            <w:tcMar>
              <w:top w:w="128" w:type="dxa"/>
              <w:left w:w="43" w:type="dxa"/>
              <w:bottom w:w="43" w:type="dxa"/>
              <w:right w:w="43" w:type="dxa"/>
            </w:tcMar>
            <w:vAlign w:val="bottom"/>
          </w:tcPr>
          <w:p w14:paraId="44FA181C" w14:textId="77777777" w:rsidR="00A37B67" w:rsidRDefault="006349A1" w:rsidP="00884D55">
            <w:pPr>
              <w:jc w:val="left"/>
            </w:pPr>
            <w:proofErr w:type="spellStart"/>
            <w:r>
              <w:t>Redningshelikoptertenesta</w:t>
            </w:r>
            <w:proofErr w:type="spellEnd"/>
          </w:p>
        </w:tc>
        <w:tc>
          <w:tcPr>
            <w:tcW w:w="1641" w:type="dxa"/>
            <w:tcBorders>
              <w:top w:val="nil"/>
              <w:left w:val="nil"/>
              <w:bottom w:val="nil"/>
              <w:right w:val="nil"/>
            </w:tcBorders>
            <w:tcMar>
              <w:top w:w="128" w:type="dxa"/>
              <w:left w:w="43" w:type="dxa"/>
              <w:bottom w:w="43" w:type="dxa"/>
              <w:right w:w="43" w:type="dxa"/>
            </w:tcMar>
            <w:vAlign w:val="bottom"/>
          </w:tcPr>
          <w:p w14:paraId="497BCEA7" w14:textId="77777777" w:rsidR="00A37B67" w:rsidRDefault="00A37B67" w:rsidP="00832DCE">
            <w:pPr>
              <w:jc w:val="right"/>
            </w:pPr>
          </w:p>
        </w:tc>
      </w:tr>
      <w:tr w:rsidR="00A37B67" w14:paraId="39DF6EC0" w14:textId="77777777" w:rsidTr="00884D55">
        <w:trPr>
          <w:trHeight w:val="380"/>
        </w:trPr>
        <w:tc>
          <w:tcPr>
            <w:tcW w:w="740" w:type="dxa"/>
            <w:tcBorders>
              <w:top w:val="nil"/>
              <w:left w:val="nil"/>
              <w:right w:val="nil"/>
            </w:tcBorders>
            <w:tcMar>
              <w:top w:w="128" w:type="dxa"/>
              <w:left w:w="43" w:type="dxa"/>
              <w:bottom w:w="43" w:type="dxa"/>
              <w:right w:w="43" w:type="dxa"/>
            </w:tcMar>
          </w:tcPr>
          <w:p w14:paraId="6375DF00" w14:textId="77777777" w:rsidR="00A37B67" w:rsidRDefault="00A37B67" w:rsidP="00832DCE">
            <w:pPr>
              <w:jc w:val="left"/>
            </w:pPr>
          </w:p>
        </w:tc>
        <w:tc>
          <w:tcPr>
            <w:tcW w:w="580" w:type="dxa"/>
            <w:tcBorders>
              <w:top w:val="nil"/>
              <w:left w:val="nil"/>
              <w:right w:val="nil"/>
            </w:tcBorders>
            <w:tcMar>
              <w:top w:w="128" w:type="dxa"/>
              <w:left w:w="43" w:type="dxa"/>
              <w:bottom w:w="43" w:type="dxa"/>
              <w:right w:w="43" w:type="dxa"/>
            </w:tcMar>
          </w:tcPr>
          <w:p w14:paraId="3BF8E0E3" w14:textId="77777777" w:rsidR="00A37B67" w:rsidRDefault="006349A1" w:rsidP="00832DCE">
            <w:pPr>
              <w:jc w:val="right"/>
            </w:pPr>
            <w:r>
              <w:t>01</w:t>
            </w:r>
          </w:p>
        </w:tc>
        <w:tc>
          <w:tcPr>
            <w:tcW w:w="6820" w:type="dxa"/>
            <w:tcBorders>
              <w:top w:val="nil"/>
              <w:left w:val="nil"/>
              <w:right w:val="nil"/>
            </w:tcBorders>
            <w:tcMar>
              <w:top w:w="128" w:type="dxa"/>
              <w:left w:w="43" w:type="dxa"/>
              <w:bottom w:w="43" w:type="dxa"/>
              <w:right w:w="43" w:type="dxa"/>
            </w:tcMar>
            <w:vAlign w:val="bottom"/>
          </w:tcPr>
          <w:p w14:paraId="55D82ECB" w14:textId="77777777" w:rsidR="00A37B67" w:rsidRDefault="006349A1" w:rsidP="00884D55">
            <w:pPr>
              <w:jc w:val="left"/>
            </w:pPr>
            <w:r>
              <w:t xml:space="preserve">Driftsutgifter, vert </w:t>
            </w:r>
            <w:proofErr w:type="spellStart"/>
            <w:r>
              <w:t>auka</w:t>
            </w:r>
            <w:proofErr w:type="spellEnd"/>
            <w:r>
              <w:t xml:space="preserve"> med</w:t>
            </w:r>
            <w:r>
              <w:tab/>
            </w:r>
          </w:p>
        </w:tc>
        <w:tc>
          <w:tcPr>
            <w:tcW w:w="1641" w:type="dxa"/>
            <w:tcBorders>
              <w:top w:val="nil"/>
              <w:left w:val="nil"/>
              <w:right w:val="nil"/>
            </w:tcBorders>
            <w:tcMar>
              <w:top w:w="128" w:type="dxa"/>
              <w:left w:w="43" w:type="dxa"/>
              <w:bottom w:w="43" w:type="dxa"/>
              <w:right w:w="43" w:type="dxa"/>
            </w:tcMar>
            <w:vAlign w:val="bottom"/>
          </w:tcPr>
          <w:p w14:paraId="618802C7" w14:textId="77777777" w:rsidR="00A37B67" w:rsidRDefault="006349A1" w:rsidP="00832DCE">
            <w:pPr>
              <w:jc w:val="right"/>
            </w:pPr>
            <w:r>
              <w:t>837 000</w:t>
            </w:r>
          </w:p>
        </w:tc>
      </w:tr>
      <w:tr w:rsidR="00A37B67" w14:paraId="133A88BA" w14:textId="77777777" w:rsidTr="00884D55">
        <w:trPr>
          <w:trHeight w:val="380"/>
        </w:trPr>
        <w:tc>
          <w:tcPr>
            <w:tcW w:w="740" w:type="dxa"/>
            <w:tcBorders>
              <w:top w:val="nil"/>
              <w:left w:val="nil"/>
              <w:bottom w:val="single" w:sz="4" w:space="0" w:color="000000"/>
              <w:right w:val="nil"/>
            </w:tcBorders>
            <w:shd w:val="clear" w:color="auto" w:fill="auto"/>
            <w:tcMar>
              <w:top w:w="128" w:type="dxa"/>
              <w:left w:w="43" w:type="dxa"/>
              <w:bottom w:w="43" w:type="dxa"/>
              <w:right w:w="43" w:type="dxa"/>
            </w:tcMar>
          </w:tcPr>
          <w:p w14:paraId="4BA88927" w14:textId="77777777" w:rsidR="00A37B67" w:rsidRDefault="00A37B67" w:rsidP="00832DCE">
            <w:pPr>
              <w:jc w:val="left"/>
            </w:pPr>
          </w:p>
        </w:tc>
        <w:tc>
          <w:tcPr>
            <w:tcW w:w="580" w:type="dxa"/>
            <w:tcBorders>
              <w:top w:val="nil"/>
              <w:left w:val="nil"/>
              <w:bottom w:val="single" w:sz="4" w:space="0" w:color="000000"/>
              <w:right w:val="nil"/>
            </w:tcBorders>
            <w:shd w:val="clear" w:color="auto" w:fill="auto"/>
            <w:tcMar>
              <w:top w:w="128" w:type="dxa"/>
              <w:left w:w="43" w:type="dxa"/>
              <w:bottom w:w="43" w:type="dxa"/>
              <w:right w:w="43" w:type="dxa"/>
            </w:tcMar>
          </w:tcPr>
          <w:p w14:paraId="1BA268FF" w14:textId="77777777" w:rsidR="00A37B67" w:rsidRDefault="00A37B67" w:rsidP="00832DCE">
            <w:pPr>
              <w:jc w:val="right"/>
            </w:pPr>
          </w:p>
        </w:tc>
        <w:tc>
          <w:tcPr>
            <w:tcW w:w="6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0A2D195" w14:textId="77777777" w:rsidR="00A37B67" w:rsidRDefault="006349A1" w:rsidP="00884D55">
            <w:pPr>
              <w:jc w:val="left"/>
            </w:pPr>
            <w:proofErr w:type="spellStart"/>
            <w:r>
              <w:t>frå</w:t>
            </w:r>
            <w:proofErr w:type="spellEnd"/>
            <w:r>
              <w:t xml:space="preserve"> kr 744 885 000 til kr. 745 722 000</w:t>
            </w:r>
          </w:p>
        </w:tc>
        <w:tc>
          <w:tcPr>
            <w:tcW w:w="164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14F1DE4" w14:textId="77777777" w:rsidR="00A37B67" w:rsidRDefault="00A37B67" w:rsidP="00832DCE">
            <w:pPr>
              <w:jc w:val="right"/>
            </w:pPr>
          </w:p>
        </w:tc>
      </w:tr>
    </w:tbl>
    <w:p w14:paraId="44D2BA5A" w14:textId="77777777" w:rsidR="00A37B67" w:rsidRDefault="006349A1" w:rsidP="00832DCE">
      <w:pPr>
        <w:pStyle w:val="a-vedtak-tekst"/>
      </w:pPr>
      <w:r>
        <w:t>Inntekter:</w:t>
      </w:r>
    </w:p>
    <w:p w14:paraId="6343EA8E" w14:textId="77777777" w:rsidR="00A37B67" w:rsidRDefault="006349A1" w:rsidP="00832DCE">
      <w:pPr>
        <w:pStyle w:val="Tabellnavn"/>
      </w:pPr>
      <w:r>
        <w:t>05N1xt2</w:t>
      </w:r>
    </w:p>
    <w:tbl>
      <w:tblPr>
        <w:tblW w:w="9781" w:type="dxa"/>
        <w:tblInd w:w="43" w:type="dxa"/>
        <w:tblLayout w:type="fixed"/>
        <w:tblCellMar>
          <w:top w:w="128" w:type="dxa"/>
          <w:left w:w="43" w:type="dxa"/>
          <w:bottom w:w="43" w:type="dxa"/>
          <w:right w:w="43" w:type="dxa"/>
        </w:tblCellMar>
        <w:tblLook w:val="0000" w:firstRow="0" w:lastRow="0" w:firstColumn="0" w:lastColumn="0" w:noHBand="0" w:noVBand="0"/>
      </w:tblPr>
      <w:tblGrid>
        <w:gridCol w:w="740"/>
        <w:gridCol w:w="580"/>
        <w:gridCol w:w="6840"/>
        <w:gridCol w:w="1621"/>
      </w:tblGrid>
      <w:tr w:rsidR="00A37B67" w14:paraId="1AE5E650" w14:textId="77777777" w:rsidTr="00884D55">
        <w:trPr>
          <w:trHeight w:val="360"/>
        </w:trPr>
        <w:tc>
          <w:tcPr>
            <w:tcW w:w="7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F8A3DF3" w14:textId="77777777" w:rsidR="00A37B67" w:rsidRDefault="006349A1" w:rsidP="00832DCE">
            <w:pPr>
              <w:jc w:val="left"/>
            </w:pPr>
            <w:r>
              <w:lastRenderedPageBreak/>
              <w:t>Kap.</w:t>
            </w:r>
          </w:p>
        </w:tc>
        <w:tc>
          <w:tcPr>
            <w:tcW w:w="5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577707D" w14:textId="77777777" w:rsidR="00A37B67" w:rsidRDefault="006349A1" w:rsidP="00832DCE">
            <w:pPr>
              <w:jc w:val="right"/>
            </w:pPr>
            <w:r>
              <w:t>Post</w:t>
            </w:r>
          </w:p>
        </w:tc>
        <w:tc>
          <w:tcPr>
            <w:tcW w:w="6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2343C0" w14:textId="77777777" w:rsidR="00A37B67" w:rsidRDefault="006349A1" w:rsidP="00884D55">
            <w:pPr>
              <w:jc w:val="left"/>
            </w:pPr>
            <w:proofErr w:type="spellStart"/>
            <w:r>
              <w:t>Føremål</w:t>
            </w:r>
            <w:proofErr w:type="spellEnd"/>
          </w:p>
        </w:tc>
        <w:tc>
          <w:tcPr>
            <w:tcW w:w="162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DEAFC82" w14:textId="77777777" w:rsidR="00A37B67" w:rsidRDefault="006349A1" w:rsidP="00832DCE">
            <w:pPr>
              <w:jc w:val="right"/>
            </w:pPr>
            <w:r>
              <w:t>Kroner</w:t>
            </w:r>
          </w:p>
        </w:tc>
      </w:tr>
      <w:tr w:rsidR="00A37B67" w14:paraId="2DB35558" w14:textId="77777777" w:rsidTr="00884D55">
        <w:trPr>
          <w:trHeight w:val="380"/>
        </w:trPr>
        <w:tc>
          <w:tcPr>
            <w:tcW w:w="740" w:type="dxa"/>
            <w:tcBorders>
              <w:top w:val="single" w:sz="4" w:space="0" w:color="000000"/>
              <w:left w:val="nil"/>
              <w:bottom w:val="nil"/>
              <w:right w:val="nil"/>
            </w:tcBorders>
            <w:tcMar>
              <w:top w:w="128" w:type="dxa"/>
              <w:left w:w="43" w:type="dxa"/>
              <w:bottom w:w="43" w:type="dxa"/>
              <w:right w:w="43" w:type="dxa"/>
            </w:tcMar>
          </w:tcPr>
          <w:p w14:paraId="00C151CD" w14:textId="77777777" w:rsidR="00A37B67" w:rsidRDefault="006349A1" w:rsidP="00832DCE">
            <w:pPr>
              <w:jc w:val="left"/>
            </w:pPr>
            <w:r>
              <w:t>4700</w:t>
            </w:r>
          </w:p>
        </w:tc>
        <w:tc>
          <w:tcPr>
            <w:tcW w:w="580" w:type="dxa"/>
            <w:tcBorders>
              <w:top w:val="single" w:sz="4" w:space="0" w:color="000000"/>
              <w:left w:val="nil"/>
              <w:bottom w:val="nil"/>
              <w:right w:val="nil"/>
            </w:tcBorders>
            <w:tcMar>
              <w:top w:w="128" w:type="dxa"/>
              <w:left w:w="43" w:type="dxa"/>
              <w:bottom w:w="43" w:type="dxa"/>
              <w:right w:w="43" w:type="dxa"/>
            </w:tcMar>
          </w:tcPr>
          <w:p w14:paraId="136BC492" w14:textId="77777777" w:rsidR="00A37B67" w:rsidRDefault="00A37B67" w:rsidP="00832DCE">
            <w:pPr>
              <w:jc w:val="right"/>
            </w:pPr>
          </w:p>
        </w:tc>
        <w:tc>
          <w:tcPr>
            <w:tcW w:w="6840" w:type="dxa"/>
            <w:tcBorders>
              <w:top w:val="single" w:sz="4" w:space="0" w:color="000000"/>
              <w:left w:val="nil"/>
              <w:bottom w:val="nil"/>
              <w:right w:val="nil"/>
            </w:tcBorders>
            <w:tcMar>
              <w:top w:w="128" w:type="dxa"/>
              <w:left w:w="43" w:type="dxa"/>
              <w:bottom w:w="43" w:type="dxa"/>
              <w:right w:w="43" w:type="dxa"/>
            </w:tcMar>
            <w:vAlign w:val="bottom"/>
          </w:tcPr>
          <w:p w14:paraId="2860D721" w14:textId="77777777" w:rsidR="00A37B67" w:rsidRDefault="006349A1" w:rsidP="00884D55">
            <w:pPr>
              <w:jc w:val="left"/>
            </w:pPr>
            <w:r>
              <w:t>Forsvarsdepartementet</w:t>
            </w:r>
          </w:p>
        </w:tc>
        <w:tc>
          <w:tcPr>
            <w:tcW w:w="1621" w:type="dxa"/>
            <w:tcBorders>
              <w:top w:val="single" w:sz="4" w:space="0" w:color="000000"/>
              <w:left w:val="nil"/>
              <w:bottom w:val="nil"/>
              <w:right w:val="nil"/>
            </w:tcBorders>
            <w:tcMar>
              <w:top w:w="128" w:type="dxa"/>
              <w:left w:w="43" w:type="dxa"/>
              <w:bottom w:w="43" w:type="dxa"/>
              <w:right w:w="43" w:type="dxa"/>
            </w:tcMar>
            <w:vAlign w:val="bottom"/>
          </w:tcPr>
          <w:p w14:paraId="2629D3E9" w14:textId="77777777" w:rsidR="00A37B67" w:rsidRDefault="00A37B67" w:rsidP="00832DCE">
            <w:pPr>
              <w:jc w:val="right"/>
            </w:pPr>
          </w:p>
        </w:tc>
      </w:tr>
      <w:tr w:rsidR="00A37B67" w14:paraId="30802278"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3DDDBEF"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014B428C" w14:textId="77777777" w:rsidR="00A37B67" w:rsidRDefault="006349A1" w:rsidP="00832DCE">
            <w:pPr>
              <w:jc w:val="right"/>
            </w:pPr>
            <w:r>
              <w:t>02</w:t>
            </w:r>
          </w:p>
        </w:tc>
        <w:tc>
          <w:tcPr>
            <w:tcW w:w="6840" w:type="dxa"/>
            <w:tcBorders>
              <w:top w:val="nil"/>
              <w:left w:val="nil"/>
              <w:bottom w:val="nil"/>
              <w:right w:val="nil"/>
            </w:tcBorders>
            <w:tcMar>
              <w:top w:w="128" w:type="dxa"/>
              <w:left w:w="43" w:type="dxa"/>
              <w:bottom w:w="43" w:type="dxa"/>
              <w:right w:w="43" w:type="dxa"/>
            </w:tcMar>
            <w:vAlign w:val="bottom"/>
          </w:tcPr>
          <w:p w14:paraId="3F44A111" w14:textId="77777777" w:rsidR="00A37B67" w:rsidRDefault="006349A1" w:rsidP="00884D55">
            <w:pPr>
              <w:jc w:val="left"/>
            </w:pPr>
            <w:r>
              <w:t>IKT-</w:t>
            </w:r>
            <w:proofErr w:type="spellStart"/>
            <w:r>
              <w:t>verksemd</w:t>
            </w:r>
            <w:proofErr w:type="spellEnd"/>
            <w:r>
              <w:t xml:space="preserve">, inntekter, vert </w:t>
            </w:r>
            <w:proofErr w:type="spellStart"/>
            <w:r>
              <w:t>auka</w:t>
            </w:r>
            <w:proofErr w:type="spellEnd"/>
            <w:r>
              <w:t xml:space="preserve"> med</w:t>
            </w:r>
            <w:r>
              <w:tab/>
            </w:r>
          </w:p>
        </w:tc>
        <w:tc>
          <w:tcPr>
            <w:tcW w:w="1621" w:type="dxa"/>
            <w:tcBorders>
              <w:top w:val="nil"/>
              <w:left w:val="nil"/>
              <w:bottom w:val="nil"/>
              <w:right w:val="nil"/>
            </w:tcBorders>
            <w:tcMar>
              <w:top w:w="128" w:type="dxa"/>
              <w:left w:w="43" w:type="dxa"/>
              <w:bottom w:w="43" w:type="dxa"/>
              <w:right w:w="43" w:type="dxa"/>
            </w:tcMar>
            <w:vAlign w:val="bottom"/>
          </w:tcPr>
          <w:p w14:paraId="46E3E976" w14:textId="77777777" w:rsidR="00A37B67" w:rsidRDefault="006349A1" w:rsidP="00832DCE">
            <w:pPr>
              <w:jc w:val="right"/>
            </w:pPr>
            <w:r>
              <w:t>12 000 000</w:t>
            </w:r>
          </w:p>
        </w:tc>
      </w:tr>
      <w:tr w:rsidR="00A37B67" w14:paraId="7FB1FD9A"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3EB71DD3"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2000564"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25DB89B9" w14:textId="77777777" w:rsidR="00A37B67" w:rsidRDefault="006349A1" w:rsidP="00884D55">
            <w:pPr>
              <w:jc w:val="left"/>
            </w:pPr>
            <w:proofErr w:type="spellStart"/>
            <w:r>
              <w:t>frå</w:t>
            </w:r>
            <w:proofErr w:type="spellEnd"/>
            <w:r>
              <w:t xml:space="preserve"> kr. 63 000 000 til kr. 75 000 000</w:t>
            </w:r>
          </w:p>
        </w:tc>
        <w:tc>
          <w:tcPr>
            <w:tcW w:w="1621" w:type="dxa"/>
            <w:tcBorders>
              <w:top w:val="nil"/>
              <w:left w:val="nil"/>
              <w:bottom w:val="nil"/>
              <w:right w:val="nil"/>
            </w:tcBorders>
            <w:tcMar>
              <w:top w:w="128" w:type="dxa"/>
              <w:left w:w="43" w:type="dxa"/>
              <w:bottom w:w="43" w:type="dxa"/>
              <w:right w:w="43" w:type="dxa"/>
            </w:tcMar>
            <w:vAlign w:val="bottom"/>
          </w:tcPr>
          <w:p w14:paraId="723F411E" w14:textId="77777777" w:rsidR="00A37B67" w:rsidRDefault="00A37B67" w:rsidP="00832DCE">
            <w:pPr>
              <w:jc w:val="right"/>
            </w:pPr>
          </w:p>
        </w:tc>
      </w:tr>
      <w:tr w:rsidR="00A37B67" w14:paraId="7E47025A"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A5AF7C0" w14:textId="77777777" w:rsidR="00A37B67" w:rsidRDefault="006349A1" w:rsidP="00832DCE">
            <w:pPr>
              <w:jc w:val="left"/>
            </w:pPr>
            <w:r>
              <w:t>4710</w:t>
            </w:r>
          </w:p>
        </w:tc>
        <w:tc>
          <w:tcPr>
            <w:tcW w:w="580" w:type="dxa"/>
            <w:tcBorders>
              <w:top w:val="nil"/>
              <w:left w:val="nil"/>
              <w:bottom w:val="nil"/>
              <w:right w:val="nil"/>
            </w:tcBorders>
            <w:tcMar>
              <w:top w:w="128" w:type="dxa"/>
              <w:left w:w="43" w:type="dxa"/>
              <w:bottom w:w="43" w:type="dxa"/>
              <w:right w:w="43" w:type="dxa"/>
            </w:tcMar>
          </w:tcPr>
          <w:p w14:paraId="3EDF75DD"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1DB97575" w14:textId="77777777" w:rsidR="00A37B67" w:rsidRDefault="006349A1" w:rsidP="00884D55">
            <w:pPr>
              <w:jc w:val="left"/>
            </w:pPr>
            <w:r>
              <w:t>Forsvarsbygg og nybygg og nyanlegg</w:t>
            </w:r>
          </w:p>
        </w:tc>
        <w:tc>
          <w:tcPr>
            <w:tcW w:w="1621" w:type="dxa"/>
            <w:tcBorders>
              <w:top w:val="nil"/>
              <w:left w:val="nil"/>
              <w:bottom w:val="nil"/>
              <w:right w:val="nil"/>
            </w:tcBorders>
            <w:tcMar>
              <w:top w:w="128" w:type="dxa"/>
              <w:left w:w="43" w:type="dxa"/>
              <w:bottom w:w="43" w:type="dxa"/>
              <w:right w:w="43" w:type="dxa"/>
            </w:tcMar>
            <w:vAlign w:val="bottom"/>
          </w:tcPr>
          <w:p w14:paraId="6EDBB8A2" w14:textId="77777777" w:rsidR="00A37B67" w:rsidRDefault="00A37B67" w:rsidP="00832DCE">
            <w:pPr>
              <w:jc w:val="right"/>
            </w:pPr>
          </w:p>
        </w:tc>
      </w:tr>
      <w:tr w:rsidR="00A37B67" w14:paraId="5BD9F3BE"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05323F4B"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73B2D8D0" w14:textId="77777777" w:rsidR="00A37B67" w:rsidRDefault="006349A1" w:rsidP="00832DCE">
            <w:pPr>
              <w:jc w:val="right"/>
            </w:pPr>
            <w:r>
              <w:t>01</w:t>
            </w:r>
          </w:p>
        </w:tc>
        <w:tc>
          <w:tcPr>
            <w:tcW w:w="6840" w:type="dxa"/>
            <w:tcBorders>
              <w:top w:val="nil"/>
              <w:left w:val="nil"/>
              <w:bottom w:val="nil"/>
              <w:right w:val="nil"/>
            </w:tcBorders>
            <w:tcMar>
              <w:top w:w="128" w:type="dxa"/>
              <w:left w:w="43" w:type="dxa"/>
              <w:bottom w:w="43" w:type="dxa"/>
              <w:right w:w="43" w:type="dxa"/>
            </w:tcMar>
            <w:vAlign w:val="bottom"/>
          </w:tcPr>
          <w:p w14:paraId="2F34A916" w14:textId="77777777" w:rsidR="00A37B67" w:rsidRDefault="006349A1" w:rsidP="00884D55">
            <w:pPr>
              <w:jc w:val="left"/>
            </w:pPr>
            <w:r>
              <w:t xml:space="preserve">Driftsinntekter, vert </w:t>
            </w:r>
            <w:proofErr w:type="spellStart"/>
            <w:r>
              <w:t>auka</w:t>
            </w:r>
            <w:proofErr w:type="spellEnd"/>
            <w:r>
              <w:t xml:space="preserve"> med</w:t>
            </w:r>
            <w:r>
              <w:tab/>
            </w:r>
          </w:p>
        </w:tc>
        <w:tc>
          <w:tcPr>
            <w:tcW w:w="1621" w:type="dxa"/>
            <w:tcBorders>
              <w:top w:val="nil"/>
              <w:left w:val="nil"/>
              <w:bottom w:val="nil"/>
              <w:right w:val="nil"/>
            </w:tcBorders>
            <w:tcMar>
              <w:top w:w="128" w:type="dxa"/>
              <w:left w:w="43" w:type="dxa"/>
              <w:bottom w:w="43" w:type="dxa"/>
              <w:right w:w="43" w:type="dxa"/>
            </w:tcMar>
            <w:vAlign w:val="bottom"/>
          </w:tcPr>
          <w:p w14:paraId="12477ED9" w14:textId="77777777" w:rsidR="00A37B67" w:rsidRDefault="006349A1" w:rsidP="00832DCE">
            <w:pPr>
              <w:jc w:val="right"/>
            </w:pPr>
            <w:r>
              <w:t>1 009 118 000</w:t>
            </w:r>
          </w:p>
        </w:tc>
      </w:tr>
      <w:tr w:rsidR="00A37B67" w14:paraId="05506E48"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5368A09B"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FE63951"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6E31BE8D" w14:textId="77777777" w:rsidR="00A37B67" w:rsidRDefault="006349A1" w:rsidP="00884D55">
            <w:pPr>
              <w:jc w:val="left"/>
            </w:pPr>
            <w:proofErr w:type="spellStart"/>
            <w:r>
              <w:t>frå</w:t>
            </w:r>
            <w:proofErr w:type="spellEnd"/>
            <w:r>
              <w:t xml:space="preserve"> kr. 4 738 195 000 til kr. 5 747 313 000</w:t>
            </w:r>
          </w:p>
        </w:tc>
        <w:tc>
          <w:tcPr>
            <w:tcW w:w="1621" w:type="dxa"/>
            <w:tcBorders>
              <w:top w:val="nil"/>
              <w:left w:val="nil"/>
              <w:bottom w:val="nil"/>
              <w:right w:val="nil"/>
            </w:tcBorders>
            <w:tcMar>
              <w:top w:w="128" w:type="dxa"/>
              <w:left w:w="43" w:type="dxa"/>
              <w:bottom w:w="43" w:type="dxa"/>
              <w:right w:w="43" w:type="dxa"/>
            </w:tcMar>
            <w:vAlign w:val="bottom"/>
          </w:tcPr>
          <w:p w14:paraId="0568173F" w14:textId="77777777" w:rsidR="00A37B67" w:rsidRDefault="00A37B67" w:rsidP="00832DCE">
            <w:pPr>
              <w:jc w:val="right"/>
            </w:pPr>
          </w:p>
        </w:tc>
      </w:tr>
      <w:tr w:rsidR="00A37B67" w14:paraId="07D2FD54"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9A381F1"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0BCE6D3" w14:textId="77777777" w:rsidR="00A37B67" w:rsidRDefault="006349A1" w:rsidP="00832DCE">
            <w:pPr>
              <w:jc w:val="right"/>
            </w:pPr>
            <w:r>
              <w:t>47</w:t>
            </w:r>
          </w:p>
        </w:tc>
        <w:tc>
          <w:tcPr>
            <w:tcW w:w="6840" w:type="dxa"/>
            <w:tcBorders>
              <w:top w:val="nil"/>
              <w:left w:val="nil"/>
              <w:bottom w:val="nil"/>
              <w:right w:val="nil"/>
            </w:tcBorders>
            <w:tcMar>
              <w:top w:w="128" w:type="dxa"/>
              <w:left w:w="43" w:type="dxa"/>
              <w:bottom w:w="43" w:type="dxa"/>
              <w:right w:w="43" w:type="dxa"/>
            </w:tcMar>
            <w:vAlign w:val="bottom"/>
          </w:tcPr>
          <w:p w14:paraId="39EFF243" w14:textId="77777777" w:rsidR="00A37B67" w:rsidRDefault="006349A1" w:rsidP="00884D55">
            <w:pPr>
              <w:jc w:val="left"/>
            </w:pPr>
            <w:r>
              <w:t xml:space="preserve">Sal av </w:t>
            </w:r>
            <w:proofErr w:type="spellStart"/>
            <w:r>
              <w:t>eigedom</w:t>
            </w:r>
            <w:proofErr w:type="spellEnd"/>
            <w:r>
              <w:t xml:space="preserve">, vert </w:t>
            </w:r>
            <w:proofErr w:type="spellStart"/>
            <w:r>
              <w:t>auka</w:t>
            </w:r>
            <w:proofErr w:type="spellEnd"/>
            <w:r>
              <w:t xml:space="preserve"> med</w:t>
            </w:r>
            <w:r>
              <w:tab/>
            </w:r>
          </w:p>
        </w:tc>
        <w:tc>
          <w:tcPr>
            <w:tcW w:w="1621" w:type="dxa"/>
            <w:tcBorders>
              <w:top w:val="nil"/>
              <w:left w:val="nil"/>
              <w:bottom w:val="nil"/>
              <w:right w:val="nil"/>
            </w:tcBorders>
            <w:tcMar>
              <w:top w:w="128" w:type="dxa"/>
              <w:left w:w="43" w:type="dxa"/>
              <w:bottom w:w="43" w:type="dxa"/>
              <w:right w:w="43" w:type="dxa"/>
            </w:tcMar>
            <w:vAlign w:val="bottom"/>
          </w:tcPr>
          <w:p w14:paraId="452DC45D" w14:textId="77777777" w:rsidR="00A37B67" w:rsidRDefault="006349A1" w:rsidP="00832DCE">
            <w:pPr>
              <w:jc w:val="right"/>
            </w:pPr>
            <w:r>
              <w:t>26 000 000</w:t>
            </w:r>
          </w:p>
        </w:tc>
      </w:tr>
      <w:tr w:rsidR="00A37B67" w14:paraId="6F193680"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444D3550"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610327EF"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511FEEEA" w14:textId="77777777" w:rsidR="00A37B67" w:rsidRDefault="006349A1" w:rsidP="00884D55">
            <w:pPr>
              <w:jc w:val="left"/>
            </w:pPr>
            <w:proofErr w:type="spellStart"/>
            <w:r>
              <w:t>frå</w:t>
            </w:r>
            <w:proofErr w:type="spellEnd"/>
            <w:r>
              <w:t xml:space="preserve"> kr. 99 910 000 til kr. 125 910 000</w:t>
            </w:r>
          </w:p>
        </w:tc>
        <w:tc>
          <w:tcPr>
            <w:tcW w:w="1621" w:type="dxa"/>
            <w:tcBorders>
              <w:top w:val="nil"/>
              <w:left w:val="nil"/>
              <w:bottom w:val="nil"/>
              <w:right w:val="nil"/>
            </w:tcBorders>
            <w:tcMar>
              <w:top w:w="128" w:type="dxa"/>
              <w:left w:w="43" w:type="dxa"/>
              <w:bottom w:w="43" w:type="dxa"/>
              <w:right w:w="43" w:type="dxa"/>
            </w:tcMar>
            <w:vAlign w:val="bottom"/>
          </w:tcPr>
          <w:p w14:paraId="511D60D9" w14:textId="77777777" w:rsidR="00A37B67" w:rsidRDefault="00A37B67" w:rsidP="00832DCE">
            <w:pPr>
              <w:jc w:val="right"/>
            </w:pPr>
          </w:p>
        </w:tc>
      </w:tr>
      <w:tr w:rsidR="00A37B67" w14:paraId="366B1DA4" w14:textId="77777777" w:rsidTr="00884D55">
        <w:trPr>
          <w:trHeight w:val="380"/>
        </w:trPr>
        <w:tc>
          <w:tcPr>
            <w:tcW w:w="740" w:type="dxa"/>
            <w:tcBorders>
              <w:top w:val="nil"/>
              <w:left w:val="nil"/>
              <w:bottom w:val="nil"/>
              <w:right w:val="nil"/>
            </w:tcBorders>
            <w:tcMar>
              <w:top w:w="128" w:type="dxa"/>
              <w:left w:w="43" w:type="dxa"/>
              <w:bottom w:w="43" w:type="dxa"/>
              <w:right w:w="43" w:type="dxa"/>
            </w:tcMar>
            <w:vAlign w:val="bottom"/>
          </w:tcPr>
          <w:p w14:paraId="354CCC41"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vAlign w:val="bottom"/>
          </w:tcPr>
          <w:p w14:paraId="5E44A7E9"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0AEA8EBB" w14:textId="77777777" w:rsidR="00A37B67" w:rsidRDefault="00A37B67" w:rsidP="00884D55">
            <w:pPr>
              <w:jc w:val="left"/>
            </w:pPr>
          </w:p>
        </w:tc>
        <w:tc>
          <w:tcPr>
            <w:tcW w:w="1621" w:type="dxa"/>
            <w:tcBorders>
              <w:top w:val="nil"/>
              <w:left w:val="nil"/>
              <w:bottom w:val="nil"/>
              <w:right w:val="nil"/>
            </w:tcBorders>
            <w:tcMar>
              <w:top w:w="128" w:type="dxa"/>
              <w:left w:w="43" w:type="dxa"/>
              <w:bottom w:w="43" w:type="dxa"/>
              <w:right w:w="43" w:type="dxa"/>
            </w:tcMar>
            <w:vAlign w:val="bottom"/>
          </w:tcPr>
          <w:p w14:paraId="637263CA" w14:textId="77777777" w:rsidR="00A37B67" w:rsidRDefault="00A37B67" w:rsidP="00832DCE">
            <w:pPr>
              <w:jc w:val="right"/>
            </w:pPr>
          </w:p>
        </w:tc>
      </w:tr>
      <w:tr w:rsidR="00A37B67" w14:paraId="761E2361"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465CED93" w14:textId="77777777" w:rsidR="00A37B67" w:rsidRDefault="006349A1" w:rsidP="00832DCE">
            <w:pPr>
              <w:jc w:val="left"/>
            </w:pPr>
            <w:r>
              <w:t>4720</w:t>
            </w:r>
          </w:p>
        </w:tc>
        <w:tc>
          <w:tcPr>
            <w:tcW w:w="580" w:type="dxa"/>
            <w:tcBorders>
              <w:top w:val="nil"/>
              <w:left w:val="nil"/>
              <w:bottom w:val="nil"/>
              <w:right w:val="nil"/>
            </w:tcBorders>
            <w:tcMar>
              <w:top w:w="128" w:type="dxa"/>
              <w:left w:w="43" w:type="dxa"/>
              <w:bottom w:w="43" w:type="dxa"/>
              <w:right w:w="43" w:type="dxa"/>
            </w:tcMar>
          </w:tcPr>
          <w:p w14:paraId="761307CD"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531F36C9" w14:textId="77777777" w:rsidR="00A37B67" w:rsidRDefault="006349A1" w:rsidP="00884D55">
            <w:pPr>
              <w:jc w:val="left"/>
            </w:pPr>
            <w:r>
              <w:t>Forsvaret</w:t>
            </w:r>
          </w:p>
        </w:tc>
        <w:tc>
          <w:tcPr>
            <w:tcW w:w="1621" w:type="dxa"/>
            <w:tcBorders>
              <w:top w:val="nil"/>
              <w:left w:val="nil"/>
              <w:bottom w:val="nil"/>
              <w:right w:val="nil"/>
            </w:tcBorders>
            <w:tcMar>
              <w:top w:w="128" w:type="dxa"/>
              <w:left w:w="43" w:type="dxa"/>
              <w:bottom w:w="43" w:type="dxa"/>
              <w:right w:w="43" w:type="dxa"/>
            </w:tcMar>
            <w:vAlign w:val="bottom"/>
          </w:tcPr>
          <w:p w14:paraId="6F85ABD6" w14:textId="77777777" w:rsidR="00A37B67" w:rsidRDefault="00A37B67" w:rsidP="00832DCE">
            <w:pPr>
              <w:jc w:val="right"/>
            </w:pPr>
          </w:p>
        </w:tc>
      </w:tr>
      <w:tr w:rsidR="00A37B67" w14:paraId="684417F5"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D403D24"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476867D" w14:textId="77777777" w:rsidR="00A37B67" w:rsidRDefault="006349A1" w:rsidP="00832DCE">
            <w:pPr>
              <w:jc w:val="right"/>
            </w:pPr>
            <w:r>
              <w:t>01</w:t>
            </w:r>
          </w:p>
        </w:tc>
        <w:tc>
          <w:tcPr>
            <w:tcW w:w="6840" w:type="dxa"/>
            <w:tcBorders>
              <w:top w:val="nil"/>
              <w:left w:val="nil"/>
              <w:bottom w:val="nil"/>
              <w:right w:val="nil"/>
            </w:tcBorders>
            <w:tcMar>
              <w:top w:w="128" w:type="dxa"/>
              <w:left w:w="43" w:type="dxa"/>
              <w:bottom w:w="43" w:type="dxa"/>
              <w:right w:w="43" w:type="dxa"/>
            </w:tcMar>
            <w:vAlign w:val="bottom"/>
          </w:tcPr>
          <w:p w14:paraId="72123F5A" w14:textId="77777777" w:rsidR="00A37B67" w:rsidRDefault="006349A1" w:rsidP="00884D55">
            <w:pPr>
              <w:jc w:val="left"/>
            </w:pPr>
            <w:r>
              <w:t>Driftsinntekter, vert redusert med</w:t>
            </w:r>
            <w:r>
              <w:tab/>
            </w:r>
          </w:p>
        </w:tc>
        <w:tc>
          <w:tcPr>
            <w:tcW w:w="1621" w:type="dxa"/>
            <w:tcBorders>
              <w:top w:val="nil"/>
              <w:left w:val="nil"/>
              <w:bottom w:val="nil"/>
              <w:right w:val="nil"/>
            </w:tcBorders>
            <w:tcMar>
              <w:top w:w="128" w:type="dxa"/>
              <w:left w:w="43" w:type="dxa"/>
              <w:bottom w:w="43" w:type="dxa"/>
              <w:right w:w="43" w:type="dxa"/>
            </w:tcMar>
            <w:vAlign w:val="bottom"/>
          </w:tcPr>
          <w:p w14:paraId="411546A6" w14:textId="77777777" w:rsidR="00A37B67" w:rsidRDefault="006349A1" w:rsidP="00832DCE">
            <w:pPr>
              <w:jc w:val="right"/>
            </w:pPr>
            <w:r>
              <w:t>92 500 000</w:t>
            </w:r>
          </w:p>
        </w:tc>
      </w:tr>
      <w:tr w:rsidR="00A37B67" w14:paraId="09CDD779"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1758010D"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62D0A8B"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28FA4087" w14:textId="77777777" w:rsidR="00A37B67" w:rsidRDefault="006349A1" w:rsidP="00884D55">
            <w:pPr>
              <w:jc w:val="left"/>
            </w:pPr>
            <w:proofErr w:type="spellStart"/>
            <w:r>
              <w:t>frå</w:t>
            </w:r>
            <w:proofErr w:type="spellEnd"/>
            <w:r>
              <w:t xml:space="preserve"> kr. 1 613 403 000 til kr. 1 520 903 000</w:t>
            </w:r>
          </w:p>
        </w:tc>
        <w:tc>
          <w:tcPr>
            <w:tcW w:w="1621" w:type="dxa"/>
            <w:tcBorders>
              <w:top w:val="nil"/>
              <w:left w:val="nil"/>
              <w:bottom w:val="nil"/>
              <w:right w:val="nil"/>
            </w:tcBorders>
            <w:tcMar>
              <w:top w:w="128" w:type="dxa"/>
              <w:left w:w="43" w:type="dxa"/>
              <w:bottom w:w="43" w:type="dxa"/>
              <w:right w:w="43" w:type="dxa"/>
            </w:tcMar>
            <w:vAlign w:val="bottom"/>
          </w:tcPr>
          <w:p w14:paraId="238A4034" w14:textId="77777777" w:rsidR="00A37B67" w:rsidRDefault="00A37B67" w:rsidP="00832DCE">
            <w:pPr>
              <w:jc w:val="right"/>
            </w:pPr>
          </w:p>
        </w:tc>
      </w:tr>
      <w:tr w:rsidR="00A37B67" w14:paraId="0857C7B0"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38CFE27F" w14:textId="77777777" w:rsidR="00A37B67" w:rsidRDefault="006349A1" w:rsidP="00832DCE">
            <w:pPr>
              <w:jc w:val="left"/>
            </w:pPr>
            <w:r>
              <w:t>4760</w:t>
            </w:r>
          </w:p>
        </w:tc>
        <w:tc>
          <w:tcPr>
            <w:tcW w:w="580" w:type="dxa"/>
            <w:tcBorders>
              <w:top w:val="nil"/>
              <w:left w:val="nil"/>
              <w:bottom w:val="nil"/>
              <w:right w:val="nil"/>
            </w:tcBorders>
            <w:tcMar>
              <w:top w:w="128" w:type="dxa"/>
              <w:left w:w="43" w:type="dxa"/>
              <w:bottom w:w="43" w:type="dxa"/>
              <w:right w:w="43" w:type="dxa"/>
            </w:tcMar>
          </w:tcPr>
          <w:p w14:paraId="1A30FC0E"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6442575C" w14:textId="77777777" w:rsidR="00A37B67" w:rsidRDefault="006349A1" w:rsidP="00884D55">
            <w:pPr>
              <w:jc w:val="left"/>
            </w:pPr>
            <w:r>
              <w:t xml:space="preserve">Forsvarsmateriell og større </w:t>
            </w:r>
            <w:proofErr w:type="spellStart"/>
            <w:r>
              <w:t>anskaffingar</w:t>
            </w:r>
            <w:proofErr w:type="spellEnd"/>
            <w:r>
              <w:t xml:space="preserve"> og </w:t>
            </w:r>
            <w:proofErr w:type="spellStart"/>
            <w:r>
              <w:t>vedlikehald</w:t>
            </w:r>
            <w:proofErr w:type="spellEnd"/>
          </w:p>
        </w:tc>
        <w:tc>
          <w:tcPr>
            <w:tcW w:w="1621" w:type="dxa"/>
            <w:tcBorders>
              <w:top w:val="nil"/>
              <w:left w:val="nil"/>
              <w:bottom w:val="nil"/>
              <w:right w:val="nil"/>
            </w:tcBorders>
            <w:tcMar>
              <w:top w:w="128" w:type="dxa"/>
              <w:left w:w="43" w:type="dxa"/>
              <w:bottom w:w="43" w:type="dxa"/>
              <w:right w:w="43" w:type="dxa"/>
            </w:tcMar>
            <w:vAlign w:val="bottom"/>
          </w:tcPr>
          <w:p w14:paraId="601E600D" w14:textId="77777777" w:rsidR="00A37B67" w:rsidRDefault="00A37B67" w:rsidP="00832DCE">
            <w:pPr>
              <w:jc w:val="right"/>
            </w:pPr>
          </w:p>
        </w:tc>
      </w:tr>
      <w:tr w:rsidR="00A37B67" w14:paraId="33BB1273"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2A94732C"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C13165C" w14:textId="77777777" w:rsidR="00A37B67" w:rsidRDefault="006349A1" w:rsidP="00832DCE">
            <w:pPr>
              <w:jc w:val="right"/>
            </w:pPr>
            <w:r>
              <w:t>01</w:t>
            </w:r>
          </w:p>
        </w:tc>
        <w:tc>
          <w:tcPr>
            <w:tcW w:w="6840" w:type="dxa"/>
            <w:tcBorders>
              <w:top w:val="nil"/>
              <w:left w:val="nil"/>
              <w:bottom w:val="nil"/>
              <w:right w:val="nil"/>
            </w:tcBorders>
            <w:tcMar>
              <w:top w:w="128" w:type="dxa"/>
              <w:left w:w="43" w:type="dxa"/>
              <w:bottom w:w="43" w:type="dxa"/>
              <w:right w:w="43" w:type="dxa"/>
            </w:tcMar>
            <w:vAlign w:val="bottom"/>
          </w:tcPr>
          <w:p w14:paraId="234D83D1" w14:textId="77777777" w:rsidR="00A37B67" w:rsidRDefault="006349A1" w:rsidP="00884D55">
            <w:pPr>
              <w:jc w:val="left"/>
            </w:pPr>
            <w:r>
              <w:t xml:space="preserve">Driftsinntekter, vert </w:t>
            </w:r>
            <w:proofErr w:type="spellStart"/>
            <w:r>
              <w:t>auka</w:t>
            </w:r>
            <w:proofErr w:type="spellEnd"/>
            <w:r>
              <w:t xml:space="preserve"> med</w:t>
            </w:r>
            <w:r>
              <w:tab/>
            </w:r>
          </w:p>
        </w:tc>
        <w:tc>
          <w:tcPr>
            <w:tcW w:w="1621" w:type="dxa"/>
            <w:tcBorders>
              <w:top w:val="nil"/>
              <w:left w:val="nil"/>
              <w:bottom w:val="nil"/>
              <w:right w:val="nil"/>
            </w:tcBorders>
            <w:tcMar>
              <w:top w:w="128" w:type="dxa"/>
              <w:left w:w="43" w:type="dxa"/>
              <w:bottom w:w="43" w:type="dxa"/>
              <w:right w:w="43" w:type="dxa"/>
            </w:tcMar>
            <w:vAlign w:val="bottom"/>
          </w:tcPr>
          <w:p w14:paraId="6FC6ABD6" w14:textId="77777777" w:rsidR="00A37B67" w:rsidRDefault="006349A1" w:rsidP="00832DCE">
            <w:pPr>
              <w:jc w:val="right"/>
            </w:pPr>
            <w:r>
              <w:t>52 000 000</w:t>
            </w:r>
          </w:p>
        </w:tc>
      </w:tr>
      <w:tr w:rsidR="00A37B67" w14:paraId="55819E1F"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2ABF9A39"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138C4B63"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0834BDCE" w14:textId="77777777" w:rsidR="00A37B67" w:rsidRDefault="006349A1" w:rsidP="00884D55">
            <w:pPr>
              <w:jc w:val="left"/>
            </w:pPr>
            <w:proofErr w:type="spellStart"/>
            <w:r>
              <w:t>frå</w:t>
            </w:r>
            <w:proofErr w:type="spellEnd"/>
            <w:r>
              <w:t xml:space="preserve"> kr. 80 543 000 til kr. 132 543 000</w:t>
            </w:r>
          </w:p>
        </w:tc>
        <w:tc>
          <w:tcPr>
            <w:tcW w:w="1621" w:type="dxa"/>
            <w:tcBorders>
              <w:top w:val="nil"/>
              <w:left w:val="nil"/>
              <w:bottom w:val="nil"/>
              <w:right w:val="nil"/>
            </w:tcBorders>
            <w:tcMar>
              <w:top w:w="128" w:type="dxa"/>
              <w:left w:w="43" w:type="dxa"/>
              <w:bottom w:w="43" w:type="dxa"/>
              <w:right w:w="43" w:type="dxa"/>
            </w:tcMar>
            <w:vAlign w:val="bottom"/>
          </w:tcPr>
          <w:p w14:paraId="6A623B16" w14:textId="77777777" w:rsidR="00A37B67" w:rsidRDefault="00A37B67" w:rsidP="00832DCE">
            <w:pPr>
              <w:jc w:val="right"/>
            </w:pPr>
          </w:p>
        </w:tc>
      </w:tr>
      <w:tr w:rsidR="00A37B67" w14:paraId="7EED92AB"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689BF103"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4179F38E" w14:textId="77777777" w:rsidR="00A37B67" w:rsidRDefault="006349A1" w:rsidP="00832DCE">
            <w:pPr>
              <w:jc w:val="right"/>
            </w:pPr>
            <w:r>
              <w:t>45</w:t>
            </w:r>
          </w:p>
        </w:tc>
        <w:tc>
          <w:tcPr>
            <w:tcW w:w="6840" w:type="dxa"/>
            <w:tcBorders>
              <w:top w:val="nil"/>
              <w:left w:val="nil"/>
              <w:bottom w:val="nil"/>
              <w:right w:val="nil"/>
            </w:tcBorders>
            <w:tcMar>
              <w:top w:w="128" w:type="dxa"/>
              <w:left w:w="43" w:type="dxa"/>
              <w:bottom w:w="43" w:type="dxa"/>
              <w:right w:w="43" w:type="dxa"/>
            </w:tcMar>
            <w:vAlign w:val="bottom"/>
          </w:tcPr>
          <w:p w14:paraId="7E8164E6" w14:textId="77777777" w:rsidR="00A37B67" w:rsidRDefault="006349A1" w:rsidP="00884D55">
            <w:pPr>
              <w:jc w:val="left"/>
            </w:pPr>
            <w:r>
              <w:t xml:space="preserve">Større </w:t>
            </w:r>
            <w:proofErr w:type="spellStart"/>
            <w:r>
              <w:t>utstyrsanskaffingar</w:t>
            </w:r>
            <w:proofErr w:type="spellEnd"/>
            <w:r>
              <w:t xml:space="preserve"> og </w:t>
            </w:r>
            <w:proofErr w:type="spellStart"/>
            <w:r>
              <w:t>vedlikehald</w:t>
            </w:r>
            <w:proofErr w:type="spellEnd"/>
            <w:r>
              <w:t xml:space="preserve">, vert </w:t>
            </w:r>
            <w:proofErr w:type="spellStart"/>
            <w:r>
              <w:t>auka</w:t>
            </w:r>
            <w:proofErr w:type="spellEnd"/>
            <w:r>
              <w:t xml:space="preserve"> med</w:t>
            </w:r>
            <w:r>
              <w:tab/>
            </w:r>
          </w:p>
        </w:tc>
        <w:tc>
          <w:tcPr>
            <w:tcW w:w="1621" w:type="dxa"/>
            <w:tcBorders>
              <w:top w:val="nil"/>
              <w:left w:val="nil"/>
              <w:bottom w:val="nil"/>
              <w:right w:val="nil"/>
            </w:tcBorders>
            <w:tcMar>
              <w:top w:w="128" w:type="dxa"/>
              <w:left w:w="43" w:type="dxa"/>
              <w:bottom w:w="43" w:type="dxa"/>
              <w:right w:w="43" w:type="dxa"/>
            </w:tcMar>
            <w:vAlign w:val="bottom"/>
          </w:tcPr>
          <w:p w14:paraId="4508D559" w14:textId="77777777" w:rsidR="00A37B67" w:rsidRDefault="006349A1" w:rsidP="00832DCE">
            <w:pPr>
              <w:jc w:val="right"/>
            </w:pPr>
            <w:r>
              <w:t>90 000 000</w:t>
            </w:r>
          </w:p>
        </w:tc>
      </w:tr>
      <w:tr w:rsidR="00A37B67" w14:paraId="4AABEF2A" w14:textId="77777777" w:rsidTr="00884D55">
        <w:trPr>
          <w:trHeight w:val="380"/>
        </w:trPr>
        <w:tc>
          <w:tcPr>
            <w:tcW w:w="740" w:type="dxa"/>
            <w:tcBorders>
              <w:top w:val="nil"/>
              <w:left w:val="nil"/>
              <w:bottom w:val="nil"/>
              <w:right w:val="nil"/>
            </w:tcBorders>
            <w:tcMar>
              <w:top w:w="128" w:type="dxa"/>
              <w:left w:w="43" w:type="dxa"/>
              <w:bottom w:w="43" w:type="dxa"/>
              <w:right w:w="43" w:type="dxa"/>
            </w:tcMar>
          </w:tcPr>
          <w:p w14:paraId="7B209411" w14:textId="77777777" w:rsidR="00A37B67" w:rsidRDefault="00A37B67" w:rsidP="00832DCE">
            <w:pPr>
              <w:jc w:val="left"/>
            </w:pPr>
          </w:p>
        </w:tc>
        <w:tc>
          <w:tcPr>
            <w:tcW w:w="580" w:type="dxa"/>
            <w:tcBorders>
              <w:top w:val="nil"/>
              <w:left w:val="nil"/>
              <w:bottom w:val="nil"/>
              <w:right w:val="nil"/>
            </w:tcBorders>
            <w:tcMar>
              <w:top w:w="128" w:type="dxa"/>
              <w:left w:w="43" w:type="dxa"/>
              <w:bottom w:w="43" w:type="dxa"/>
              <w:right w:w="43" w:type="dxa"/>
            </w:tcMar>
          </w:tcPr>
          <w:p w14:paraId="2BDD4A63" w14:textId="77777777" w:rsidR="00A37B67" w:rsidRDefault="00A37B67" w:rsidP="00832DCE">
            <w:pPr>
              <w:jc w:val="right"/>
            </w:pPr>
          </w:p>
        </w:tc>
        <w:tc>
          <w:tcPr>
            <w:tcW w:w="6840" w:type="dxa"/>
            <w:tcBorders>
              <w:top w:val="nil"/>
              <w:left w:val="nil"/>
              <w:bottom w:val="nil"/>
              <w:right w:val="nil"/>
            </w:tcBorders>
            <w:tcMar>
              <w:top w:w="128" w:type="dxa"/>
              <w:left w:w="43" w:type="dxa"/>
              <w:bottom w:w="43" w:type="dxa"/>
              <w:right w:w="43" w:type="dxa"/>
            </w:tcMar>
            <w:vAlign w:val="bottom"/>
          </w:tcPr>
          <w:p w14:paraId="637B7554" w14:textId="77777777" w:rsidR="00A37B67" w:rsidRDefault="006349A1" w:rsidP="00884D55">
            <w:pPr>
              <w:jc w:val="left"/>
            </w:pPr>
            <w:proofErr w:type="spellStart"/>
            <w:r>
              <w:t>frå</w:t>
            </w:r>
            <w:proofErr w:type="spellEnd"/>
            <w:r>
              <w:t xml:space="preserve"> kr. 117 000 000 til kr. 207 000 000</w:t>
            </w:r>
          </w:p>
        </w:tc>
        <w:tc>
          <w:tcPr>
            <w:tcW w:w="1621" w:type="dxa"/>
            <w:tcBorders>
              <w:top w:val="nil"/>
              <w:left w:val="nil"/>
              <w:bottom w:val="nil"/>
              <w:right w:val="nil"/>
            </w:tcBorders>
            <w:tcMar>
              <w:top w:w="128" w:type="dxa"/>
              <w:left w:w="43" w:type="dxa"/>
              <w:bottom w:w="43" w:type="dxa"/>
              <w:right w:w="43" w:type="dxa"/>
            </w:tcMar>
            <w:vAlign w:val="bottom"/>
          </w:tcPr>
          <w:p w14:paraId="12510EA8" w14:textId="77777777" w:rsidR="00A37B67" w:rsidRDefault="00A37B67" w:rsidP="00832DCE">
            <w:pPr>
              <w:jc w:val="right"/>
            </w:pPr>
          </w:p>
        </w:tc>
      </w:tr>
      <w:tr w:rsidR="00A37B67" w14:paraId="1ECD0687" w14:textId="77777777" w:rsidTr="00884D55">
        <w:trPr>
          <w:trHeight w:val="380"/>
        </w:trPr>
        <w:tc>
          <w:tcPr>
            <w:tcW w:w="740" w:type="dxa"/>
            <w:tcBorders>
              <w:top w:val="nil"/>
              <w:left w:val="nil"/>
              <w:right w:val="nil"/>
            </w:tcBorders>
            <w:tcMar>
              <w:top w:w="128" w:type="dxa"/>
              <w:left w:w="43" w:type="dxa"/>
              <w:bottom w:w="43" w:type="dxa"/>
              <w:right w:w="43" w:type="dxa"/>
            </w:tcMar>
          </w:tcPr>
          <w:p w14:paraId="4102F793" w14:textId="77777777" w:rsidR="00A37B67" w:rsidRDefault="00A37B67" w:rsidP="00832DCE">
            <w:pPr>
              <w:jc w:val="left"/>
            </w:pPr>
          </w:p>
        </w:tc>
        <w:tc>
          <w:tcPr>
            <w:tcW w:w="580" w:type="dxa"/>
            <w:tcBorders>
              <w:top w:val="nil"/>
              <w:left w:val="nil"/>
              <w:right w:val="nil"/>
            </w:tcBorders>
            <w:tcMar>
              <w:top w:w="128" w:type="dxa"/>
              <w:left w:w="43" w:type="dxa"/>
              <w:bottom w:w="43" w:type="dxa"/>
              <w:right w:w="43" w:type="dxa"/>
            </w:tcMar>
          </w:tcPr>
          <w:p w14:paraId="29E089A9" w14:textId="77777777" w:rsidR="00A37B67" w:rsidRDefault="006349A1" w:rsidP="00832DCE">
            <w:pPr>
              <w:jc w:val="right"/>
            </w:pPr>
            <w:r>
              <w:t>48</w:t>
            </w:r>
          </w:p>
        </w:tc>
        <w:tc>
          <w:tcPr>
            <w:tcW w:w="6840" w:type="dxa"/>
            <w:tcBorders>
              <w:top w:val="nil"/>
              <w:left w:val="nil"/>
              <w:right w:val="nil"/>
            </w:tcBorders>
            <w:tcMar>
              <w:top w:w="128" w:type="dxa"/>
              <w:left w:w="43" w:type="dxa"/>
              <w:bottom w:w="43" w:type="dxa"/>
              <w:right w:w="43" w:type="dxa"/>
            </w:tcMar>
            <w:vAlign w:val="bottom"/>
          </w:tcPr>
          <w:p w14:paraId="260DE845" w14:textId="77777777" w:rsidR="00A37B67" w:rsidRDefault="006349A1" w:rsidP="00884D55">
            <w:pPr>
              <w:jc w:val="left"/>
            </w:pPr>
            <w:r>
              <w:t xml:space="preserve">Fellesfinansierte </w:t>
            </w:r>
            <w:proofErr w:type="spellStart"/>
            <w:r>
              <w:t>investeringar</w:t>
            </w:r>
            <w:proofErr w:type="spellEnd"/>
            <w:r>
              <w:t xml:space="preserve">, inntekter, vert </w:t>
            </w:r>
            <w:proofErr w:type="spellStart"/>
            <w:r>
              <w:t>auke</w:t>
            </w:r>
            <w:proofErr w:type="spellEnd"/>
            <w:r>
              <w:t xml:space="preserve"> med</w:t>
            </w:r>
            <w:r>
              <w:tab/>
            </w:r>
          </w:p>
        </w:tc>
        <w:tc>
          <w:tcPr>
            <w:tcW w:w="1621" w:type="dxa"/>
            <w:tcBorders>
              <w:top w:val="nil"/>
              <w:left w:val="nil"/>
              <w:right w:val="nil"/>
            </w:tcBorders>
            <w:tcMar>
              <w:top w:w="128" w:type="dxa"/>
              <w:left w:w="43" w:type="dxa"/>
              <w:bottom w:w="43" w:type="dxa"/>
              <w:right w:w="43" w:type="dxa"/>
            </w:tcMar>
            <w:vAlign w:val="bottom"/>
          </w:tcPr>
          <w:p w14:paraId="7E946AAA" w14:textId="77777777" w:rsidR="00A37B67" w:rsidRDefault="006349A1" w:rsidP="00832DCE">
            <w:pPr>
              <w:jc w:val="right"/>
            </w:pPr>
            <w:r>
              <w:t>37 623 000</w:t>
            </w:r>
          </w:p>
        </w:tc>
      </w:tr>
      <w:tr w:rsidR="00A37B67" w14:paraId="01B0B98F" w14:textId="77777777" w:rsidTr="00884D55">
        <w:trPr>
          <w:trHeight w:val="380"/>
        </w:trPr>
        <w:tc>
          <w:tcPr>
            <w:tcW w:w="740" w:type="dxa"/>
            <w:tcBorders>
              <w:top w:val="nil"/>
              <w:left w:val="nil"/>
              <w:bottom w:val="single" w:sz="4" w:space="0" w:color="000000"/>
              <w:right w:val="nil"/>
            </w:tcBorders>
            <w:shd w:val="clear" w:color="auto" w:fill="auto"/>
            <w:tcMar>
              <w:top w:w="128" w:type="dxa"/>
              <w:left w:w="43" w:type="dxa"/>
              <w:bottom w:w="43" w:type="dxa"/>
              <w:right w:w="43" w:type="dxa"/>
            </w:tcMar>
          </w:tcPr>
          <w:p w14:paraId="3A802BCE" w14:textId="77777777" w:rsidR="00A37B67" w:rsidRDefault="00A37B67" w:rsidP="00832DCE">
            <w:pPr>
              <w:jc w:val="left"/>
            </w:pPr>
          </w:p>
        </w:tc>
        <w:tc>
          <w:tcPr>
            <w:tcW w:w="580" w:type="dxa"/>
            <w:tcBorders>
              <w:top w:val="nil"/>
              <w:left w:val="nil"/>
              <w:bottom w:val="single" w:sz="4" w:space="0" w:color="000000"/>
              <w:right w:val="nil"/>
            </w:tcBorders>
            <w:shd w:val="clear" w:color="auto" w:fill="auto"/>
            <w:tcMar>
              <w:top w:w="128" w:type="dxa"/>
              <w:left w:w="43" w:type="dxa"/>
              <w:bottom w:w="43" w:type="dxa"/>
              <w:right w:w="43" w:type="dxa"/>
            </w:tcMar>
          </w:tcPr>
          <w:p w14:paraId="621D519B" w14:textId="77777777" w:rsidR="00A37B67" w:rsidRDefault="00A37B67" w:rsidP="00832DCE">
            <w:pPr>
              <w:jc w:val="right"/>
            </w:pPr>
          </w:p>
        </w:tc>
        <w:tc>
          <w:tcPr>
            <w:tcW w:w="6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9D083FF" w14:textId="77777777" w:rsidR="00A37B67" w:rsidRDefault="006349A1" w:rsidP="00884D55">
            <w:pPr>
              <w:jc w:val="left"/>
            </w:pPr>
            <w:proofErr w:type="spellStart"/>
            <w:r>
              <w:t>frå</w:t>
            </w:r>
            <w:proofErr w:type="spellEnd"/>
            <w:r>
              <w:t xml:space="preserve"> kr. 350 036 000 til kr. 387 659 000</w:t>
            </w:r>
          </w:p>
        </w:tc>
        <w:tc>
          <w:tcPr>
            <w:tcW w:w="162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F649B8F" w14:textId="77777777" w:rsidR="00A37B67" w:rsidRDefault="00A37B67" w:rsidP="00832DCE">
            <w:pPr>
              <w:jc w:val="right"/>
            </w:pPr>
          </w:p>
        </w:tc>
      </w:tr>
    </w:tbl>
    <w:p w14:paraId="5B26E09D" w14:textId="77777777" w:rsidR="00A37B67" w:rsidRDefault="006349A1" w:rsidP="00832DCE">
      <w:pPr>
        <w:pStyle w:val="a-vedtak-del"/>
        <w:rPr>
          <w:lang w:val="nn-NO"/>
        </w:rPr>
      </w:pPr>
      <w:r>
        <w:rPr>
          <w:lang w:val="nn-NO"/>
        </w:rPr>
        <w:t>II</w:t>
      </w:r>
    </w:p>
    <w:p w14:paraId="7D83DC98" w14:textId="77777777" w:rsidR="00A37B67" w:rsidRDefault="006349A1" w:rsidP="00832DCE">
      <w:pPr>
        <w:rPr>
          <w:lang w:val="nn-NO"/>
        </w:rPr>
      </w:pPr>
      <w:r>
        <w:rPr>
          <w:lang w:val="nn-NO"/>
        </w:rPr>
        <w:t>Stortinget samtykker i at Forsvarsdepartementet og Kommunal- og distriktsdepartementet kan iverksette Program felles IKT-tenester i departementsfellesskapet med ei kostnadsramme på 1 392 mill. 2023-kroner for endringstrinn 1 og 2.</w:t>
      </w:r>
    </w:p>
    <w:p w14:paraId="46B2B332" w14:textId="77777777" w:rsidR="00A37B67" w:rsidRDefault="006349A1" w:rsidP="00832DCE">
      <w:pPr>
        <w:pStyle w:val="a-vedtak-del"/>
        <w:rPr>
          <w:lang w:val="nn-NO"/>
        </w:rPr>
      </w:pPr>
      <w:r>
        <w:rPr>
          <w:lang w:val="nn-NO"/>
        </w:rPr>
        <w:lastRenderedPageBreak/>
        <w:t>III</w:t>
      </w:r>
    </w:p>
    <w:p w14:paraId="755AEAFF" w14:textId="69A95975" w:rsidR="00A37B67" w:rsidRDefault="006349A1" w:rsidP="00832DCE">
      <w:r>
        <w:t xml:space="preserve">Stortinget samtykker i at sjefen for Luftforsvaret, med </w:t>
      </w:r>
      <w:proofErr w:type="spellStart"/>
      <w:r>
        <w:t>eit</w:t>
      </w:r>
      <w:proofErr w:type="spellEnd"/>
      <w:r>
        <w:t xml:space="preserve"> mindre tilpassa stabselement, vert lokalisert på Reitan ved Bodø.</w:t>
      </w:r>
    </w:p>
    <w:sectPr w:rsidR="00A37B67">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E152" w14:textId="77777777" w:rsidR="00A37B67" w:rsidRDefault="006349A1">
      <w:pPr>
        <w:spacing w:after="0" w:line="240" w:lineRule="auto"/>
      </w:pPr>
      <w:r>
        <w:separator/>
      </w:r>
    </w:p>
  </w:endnote>
  <w:endnote w:type="continuationSeparator" w:id="0">
    <w:p w14:paraId="3DDBFB24" w14:textId="77777777" w:rsidR="00A37B67" w:rsidRDefault="0063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0410" w14:textId="77777777" w:rsidR="00A37B67" w:rsidRDefault="00A37B67">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DF48" w14:textId="77777777" w:rsidR="00A37B67" w:rsidRDefault="00A37B67">
    <w:pPr>
      <w:widowControl w:val="0"/>
      <w:spacing w:line="240" w:lineRule="auto"/>
      <w:jc w:val="left"/>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5CB9" w14:textId="77777777" w:rsidR="00A37B67" w:rsidRDefault="00A37B67">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B7D6" w14:textId="77777777" w:rsidR="00A37B67" w:rsidRDefault="006349A1">
      <w:pPr>
        <w:spacing w:after="0" w:line="240" w:lineRule="auto"/>
      </w:pPr>
      <w:r>
        <w:separator/>
      </w:r>
    </w:p>
  </w:footnote>
  <w:footnote w:type="continuationSeparator" w:id="0">
    <w:p w14:paraId="09327739" w14:textId="77777777" w:rsidR="00A37B67" w:rsidRDefault="0063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3C7" w14:textId="77777777" w:rsidR="00A37B67" w:rsidRDefault="00A37B67">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9699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A8C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AE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A509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86C0AE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6F4006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32DCE"/>
    <w:rsid w:val="00205CB3"/>
    <w:rsid w:val="00252F25"/>
    <w:rsid w:val="003B14B1"/>
    <w:rsid w:val="004C1006"/>
    <w:rsid w:val="006349A1"/>
    <w:rsid w:val="00806961"/>
    <w:rsid w:val="00832DCE"/>
    <w:rsid w:val="00884D55"/>
    <w:rsid w:val="00A37B67"/>
    <w:rsid w:val="00BD052C"/>
    <w:rsid w:val="00D96B84"/>
    <w:rsid w:val="00F64C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9DEBCB"/>
  <w14:defaultImageDpi w14:val="0"/>
  <w15:docId w15:val="{725292D1-53A7-4A5E-89F8-2BDF0500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CF"/>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64CCF"/>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64CCF"/>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F64CCF"/>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F64CCF"/>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F64CCF"/>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F64CC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64CC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64CC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64CC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64CC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64CC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64CCF"/>
    <w:pPr>
      <w:keepNext/>
      <w:keepLines/>
      <w:spacing w:before="240" w:after="240"/>
    </w:pPr>
  </w:style>
  <w:style w:type="paragraph" w:customStyle="1" w:styleId="a-konge-tit">
    <w:name w:val="a-konge-tit"/>
    <w:basedOn w:val="Normal"/>
    <w:next w:val="Normal"/>
    <w:rsid w:val="00F64CCF"/>
    <w:pPr>
      <w:keepNext/>
      <w:keepLines/>
      <w:spacing w:before="240"/>
      <w:jc w:val="center"/>
    </w:pPr>
    <w:rPr>
      <w:spacing w:val="30"/>
    </w:rPr>
  </w:style>
  <w:style w:type="paragraph" w:customStyle="1" w:styleId="a-tilraar-dep">
    <w:name w:val="a-tilraar-dep"/>
    <w:basedOn w:val="Normal"/>
    <w:next w:val="Normal"/>
    <w:rsid w:val="00F64CC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64CC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64CC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64CC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F64CC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64CCF"/>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F64CCF"/>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
    <w:name w:val="b-progomr"/>
    <w:basedOn w:val="Normal"/>
    <w:next w:val="Normal"/>
    <w:rsid w:val="00F64CCF"/>
    <w:pPr>
      <w:keepNext/>
      <w:keepLines/>
      <w:spacing w:before="240"/>
    </w:pPr>
    <w:rPr>
      <w:b/>
      <w:spacing w:val="0"/>
    </w:rPr>
  </w:style>
  <w:style w:type="paragraph" w:customStyle="1" w:styleId="b-budkaptit">
    <w:name w:val="b-budkaptit"/>
    <w:basedOn w:val="Normal"/>
    <w:next w:val="Normal"/>
    <w:rsid w:val="00F64CC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64CC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64CC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64CCF"/>
  </w:style>
  <w:style w:type="paragraph" w:customStyle="1" w:styleId="Def">
    <w:name w:val="Def"/>
    <w:basedOn w:val="hengende-innrykk"/>
    <w:rsid w:val="00F64CCF"/>
    <w:pPr>
      <w:spacing w:line="240" w:lineRule="auto"/>
      <w:ind w:left="0" w:firstLine="0"/>
    </w:pPr>
    <w:rPr>
      <w:rFonts w:ascii="Times" w:eastAsia="Batang" w:hAnsi="Times"/>
      <w:spacing w:val="0"/>
      <w:szCs w:val="20"/>
    </w:rPr>
  </w:style>
  <w:style w:type="paragraph" w:customStyle="1" w:styleId="del-nr">
    <w:name w:val="del-nr"/>
    <w:basedOn w:val="Normal"/>
    <w:qFormat/>
    <w:rsid w:val="00F64CC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64CC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64CCF"/>
  </w:style>
  <w:style w:type="paragraph" w:customStyle="1" w:styleId="figur-noter">
    <w:name w:val="figur-noter"/>
    <w:basedOn w:val="Normal"/>
    <w:next w:val="Normal"/>
    <w:rsid w:val="00F64CC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64CC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64CCF"/>
    <w:rPr>
      <w:sz w:val="20"/>
    </w:rPr>
  </w:style>
  <w:style w:type="character" w:customStyle="1" w:styleId="FotnotetekstTegn">
    <w:name w:val="Fotnotetekst Tegn"/>
    <w:basedOn w:val="Standardskriftforavsnitt"/>
    <w:link w:val="Fotnotetekst"/>
    <w:rsid w:val="00F64CC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64CCF"/>
    <w:pPr>
      <w:ind w:left="1418" w:hanging="1418"/>
    </w:pPr>
  </w:style>
  <w:style w:type="paragraph" w:customStyle="1" w:styleId="i-budkap-over">
    <w:name w:val="i-budkap-over"/>
    <w:basedOn w:val="Normal"/>
    <w:next w:val="Normal"/>
    <w:rsid w:val="00F64CCF"/>
    <w:pPr>
      <w:jc w:val="right"/>
    </w:pPr>
    <w:rPr>
      <w:rFonts w:ascii="Times" w:hAnsi="Times"/>
      <w:b/>
      <w:noProof/>
    </w:rPr>
  </w:style>
  <w:style w:type="paragraph" w:customStyle="1" w:styleId="i-dep">
    <w:name w:val="i-dep"/>
    <w:basedOn w:val="Normal"/>
    <w:next w:val="Normal"/>
    <w:rsid w:val="00F64CC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F64CC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64CCF"/>
    <w:pPr>
      <w:ind w:left="1985" w:hanging="1985"/>
    </w:pPr>
    <w:rPr>
      <w:spacing w:val="0"/>
    </w:rPr>
  </w:style>
  <w:style w:type="paragraph" w:customStyle="1" w:styleId="i-statsrdato">
    <w:name w:val="i-statsr.dato"/>
    <w:basedOn w:val="Normal"/>
    <w:next w:val="Normal"/>
    <w:rsid w:val="00F64CCF"/>
    <w:pPr>
      <w:spacing w:after="0"/>
      <w:jc w:val="center"/>
    </w:pPr>
    <w:rPr>
      <w:rFonts w:ascii="Times" w:hAnsi="Times"/>
      <w:i/>
      <w:noProof/>
    </w:rPr>
  </w:style>
  <w:style w:type="paragraph" w:customStyle="1" w:styleId="i-termin">
    <w:name w:val="i-termin"/>
    <w:basedOn w:val="Normal"/>
    <w:next w:val="Normal"/>
    <w:rsid w:val="00F64CCF"/>
    <w:pPr>
      <w:spacing w:before="360"/>
      <w:jc w:val="center"/>
    </w:pPr>
    <w:rPr>
      <w:b/>
      <w:noProof/>
      <w:sz w:val="28"/>
    </w:rPr>
  </w:style>
  <w:style w:type="paragraph" w:customStyle="1" w:styleId="i-tit">
    <w:name w:val="i-tit"/>
    <w:basedOn w:val="Normal"/>
    <w:next w:val="i-statsrdato"/>
    <w:rsid w:val="00F64CC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64CCF"/>
  </w:style>
  <w:style w:type="paragraph" w:customStyle="1" w:styleId="Kilde">
    <w:name w:val="Kilde"/>
    <w:basedOn w:val="Normal"/>
    <w:next w:val="Normal"/>
    <w:rsid w:val="00F64CC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64CC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64CC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64CC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64CC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64CCF"/>
    <w:pPr>
      <w:spacing w:after="0"/>
    </w:pPr>
  </w:style>
  <w:style w:type="paragraph" w:customStyle="1" w:styleId="l-tit-endr-avsnitt">
    <w:name w:val="l-tit-endr-avsnitt"/>
    <w:basedOn w:val="l-tit-endr-lovkap"/>
    <w:qFormat/>
    <w:rsid w:val="00F64CCF"/>
  </w:style>
  <w:style w:type="paragraph" w:customStyle="1" w:styleId="l-tit-endr-ledd">
    <w:name w:val="l-tit-endr-ledd"/>
    <w:basedOn w:val="Normal"/>
    <w:qFormat/>
    <w:rsid w:val="00F64CCF"/>
    <w:pPr>
      <w:keepNext/>
      <w:spacing w:before="240" w:after="0" w:line="240" w:lineRule="auto"/>
    </w:pPr>
    <w:rPr>
      <w:rFonts w:ascii="Times" w:hAnsi="Times"/>
      <w:noProof/>
      <w:lang w:val="nn-NO"/>
    </w:rPr>
  </w:style>
  <w:style w:type="paragraph" w:customStyle="1" w:styleId="l-tit-endr-lov">
    <w:name w:val="l-tit-endr-lov"/>
    <w:basedOn w:val="Normal"/>
    <w:qFormat/>
    <w:rsid w:val="00F64CC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64CCF"/>
    <w:pPr>
      <w:keepNext/>
      <w:spacing w:before="240" w:after="0" w:line="240" w:lineRule="auto"/>
    </w:pPr>
    <w:rPr>
      <w:rFonts w:ascii="Times" w:hAnsi="Times"/>
      <w:noProof/>
      <w:lang w:val="nn-NO"/>
    </w:rPr>
  </w:style>
  <w:style w:type="paragraph" w:customStyle="1" w:styleId="l-tit-endr-lovkap">
    <w:name w:val="l-tit-endr-lovkap"/>
    <w:basedOn w:val="Normal"/>
    <w:qFormat/>
    <w:rsid w:val="00F64CCF"/>
    <w:pPr>
      <w:keepNext/>
      <w:spacing w:before="240" w:after="0" w:line="240" w:lineRule="auto"/>
    </w:pPr>
    <w:rPr>
      <w:rFonts w:ascii="Times" w:hAnsi="Times"/>
      <w:noProof/>
      <w:lang w:val="nn-NO"/>
    </w:rPr>
  </w:style>
  <w:style w:type="paragraph" w:customStyle="1" w:styleId="l-tit-endr-punktum">
    <w:name w:val="l-tit-endr-punktum"/>
    <w:basedOn w:val="l-tit-endr-ledd"/>
    <w:qFormat/>
    <w:rsid w:val="00F64CC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F64CCF"/>
    <w:pPr>
      <w:spacing w:before="60" w:after="0"/>
      <w:ind w:left="397"/>
    </w:pPr>
    <w:rPr>
      <w:spacing w:val="0"/>
    </w:rPr>
  </w:style>
  <w:style w:type="paragraph" w:customStyle="1" w:styleId="Listeavsnitt2">
    <w:name w:val="Listeavsnitt 2"/>
    <w:basedOn w:val="Normal"/>
    <w:qFormat/>
    <w:rsid w:val="00F64CCF"/>
    <w:pPr>
      <w:spacing w:before="60" w:after="0"/>
      <w:ind w:left="794"/>
    </w:pPr>
    <w:rPr>
      <w:spacing w:val="0"/>
    </w:rPr>
  </w:style>
  <w:style w:type="paragraph" w:customStyle="1" w:styleId="Listeavsnitt3">
    <w:name w:val="Listeavsnitt 3"/>
    <w:basedOn w:val="Normal"/>
    <w:qFormat/>
    <w:rsid w:val="00F64CCF"/>
    <w:pPr>
      <w:spacing w:before="60" w:after="0"/>
      <w:ind w:left="1191"/>
    </w:pPr>
    <w:rPr>
      <w:spacing w:val="0"/>
    </w:rPr>
  </w:style>
  <w:style w:type="paragraph" w:customStyle="1" w:styleId="Listeavsnitt4">
    <w:name w:val="Listeavsnitt 4"/>
    <w:basedOn w:val="Normal"/>
    <w:qFormat/>
    <w:rsid w:val="00F64CCF"/>
    <w:pPr>
      <w:spacing w:before="60" w:after="0"/>
      <w:ind w:left="1588"/>
    </w:pPr>
    <w:rPr>
      <w:spacing w:val="0"/>
    </w:rPr>
  </w:style>
  <w:style w:type="paragraph" w:customStyle="1" w:styleId="Listeavsnitt5">
    <w:name w:val="Listeavsnitt 5"/>
    <w:basedOn w:val="Normal"/>
    <w:qFormat/>
    <w:rsid w:val="00F64CC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64CC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64CC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64CC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64CC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64CC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64CC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64CC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64CC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64CC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64CC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64CC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64CCF"/>
    <w:pPr>
      <w:numPr>
        <w:numId w:val="0"/>
      </w:numPr>
    </w:pPr>
    <w:rPr>
      <w:b w:val="0"/>
      <w:i/>
    </w:rPr>
  </w:style>
  <w:style w:type="paragraph" w:customStyle="1" w:styleId="Undervedl-tittel">
    <w:name w:val="Undervedl-tittel"/>
    <w:basedOn w:val="Normal"/>
    <w:next w:val="Normal"/>
    <w:rsid w:val="00F64CC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64CCF"/>
    <w:pPr>
      <w:numPr>
        <w:numId w:val="0"/>
      </w:numPr>
      <w:outlineLvl w:val="9"/>
    </w:pPr>
  </w:style>
  <w:style w:type="paragraph" w:customStyle="1" w:styleId="v-Overskrift2">
    <w:name w:val="v-Overskrift 2"/>
    <w:basedOn w:val="Overskrift2"/>
    <w:next w:val="Normal"/>
    <w:rsid w:val="00F64CC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64CC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64CC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64CC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64CC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64CCF"/>
    <w:pPr>
      <w:keepNext/>
      <w:keepLines/>
      <w:spacing w:before="720"/>
      <w:jc w:val="center"/>
    </w:pPr>
    <w:rPr>
      <w:rFonts w:ascii="Times" w:hAnsi="Times"/>
      <w:b/>
      <w:noProof/>
      <w:sz w:val="56"/>
    </w:rPr>
  </w:style>
  <w:style w:type="paragraph" w:customStyle="1" w:styleId="i-sesjon">
    <w:name w:val="i-sesjon"/>
    <w:basedOn w:val="Normal"/>
    <w:next w:val="Normal"/>
    <w:rsid w:val="00F64CCF"/>
    <w:pPr>
      <w:jc w:val="center"/>
    </w:pPr>
    <w:rPr>
      <w:rFonts w:ascii="Times" w:hAnsi="Times"/>
      <w:b/>
      <w:noProof/>
      <w:sz w:val="28"/>
    </w:rPr>
  </w:style>
  <w:style w:type="paragraph" w:customStyle="1" w:styleId="i-mtit">
    <w:name w:val="i-mtit"/>
    <w:basedOn w:val="Normal"/>
    <w:next w:val="Normal"/>
    <w:rsid w:val="00F64CC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64CCF"/>
    <w:pPr>
      <w:numPr>
        <w:ilvl w:val="5"/>
        <w:numId w:val="21"/>
      </w:numPr>
    </w:pPr>
    <w:rPr>
      <w:rFonts w:ascii="Arial" w:hAnsi="Arial"/>
    </w:rPr>
  </w:style>
  <w:style w:type="character" w:customStyle="1" w:styleId="Overskrift2Tegn">
    <w:name w:val="Overskrift 2 Tegn"/>
    <w:basedOn w:val="Standardskriftforavsnitt"/>
    <w:link w:val="Overskrift2"/>
    <w:rsid w:val="00F64CCF"/>
    <w:rPr>
      <w:rFonts w:ascii="Arial" w:eastAsia="Times New Roman" w:hAnsi="Arial"/>
      <w:b/>
      <w:spacing w:val="4"/>
      <w:sz w:val="28"/>
    </w:rPr>
  </w:style>
  <w:style w:type="paragraph" w:customStyle="1" w:styleId="tabell-tittel">
    <w:name w:val="tabell-tittel"/>
    <w:basedOn w:val="Normal"/>
    <w:next w:val="Normal"/>
    <w:rsid w:val="00F64CCF"/>
    <w:pPr>
      <w:keepNext/>
      <w:keepLines/>
      <w:numPr>
        <w:ilvl w:val="6"/>
        <w:numId w:val="21"/>
      </w:numPr>
      <w:spacing w:before="240"/>
    </w:pPr>
    <w:rPr>
      <w:rFonts w:ascii="Arial" w:hAnsi="Arial"/>
    </w:rPr>
  </w:style>
  <w:style w:type="character" w:customStyle="1" w:styleId="Overskrift3Tegn">
    <w:name w:val="Overskrift 3 Tegn"/>
    <w:basedOn w:val="Standardskriftforavsnitt"/>
    <w:link w:val="Overskrift3"/>
    <w:rsid w:val="00F64CC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F64CC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F64CCF"/>
    <w:rPr>
      <w:rFonts w:ascii="Arial" w:eastAsia="Times New Roman" w:hAnsi="Arial"/>
      <w:i/>
      <w:sz w:val="24"/>
    </w:rPr>
  </w:style>
  <w:style w:type="paragraph" w:customStyle="1" w:styleId="avsnitt-tittel">
    <w:name w:val="avsnitt-tittel"/>
    <w:basedOn w:val="Normal"/>
    <w:next w:val="Normal"/>
    <w:rsid w:val="00F64CCF"/>
    <w:pPr>
      <w:keepNext/>
      <w:keepLines/>
      <w:spacing w:before="360" w:after="60"/>
    </w:pPr>
    <w:rPr>
      <w:rFonts w:ascii="Arial" w:hAnsi="Arial"/>
      <w:sz w:val="26"/>
    </w:rPr>
  </w:style>
  <w:style w:type="paragraph" w:styleId="Liste">
    <w:name w:val="List"/>
    <w:basedOn w:val="Normal"/>
    <w:rsid w:val="00F64CCF"/>
    <w:pPr>
      <w:numPr>
        <w:numId w:val="6"/>
      </w:numPr>
      <w:spacing w:line="240" w:lineRule="auto"/>
      <w:contextualSpacing/>
    </w:pPr>
  </w:style>
  <w:style w:type="paragraph" w:styleId="Liste2">
    <w:name w:val="List 2"/>
    <w:basedOn w:val="Normal"/>
    <w:rsid w:val="00F64CCF"/>
    <w:pPr>
      <w:numPr>
        <w:ilvl w:val="1"/>
        <w:numId w:val="6"/>
      </w:numPr>
      <w:spacing w:after="0"/>
    </w:pPr>
  </w:style>
  <w:style w:type="paragraph" w:styleId="Liste3">
    <w:name w:val="List 3"/>
    <w:basedOn w:val="Normal"/>
    <w:rsid w:val="00F64CCF"/>
    <w:pPr>
      <w:numPr>
        <w:ilvl w:val="2"/>
        <w:numId w:val="6"/>
      </w:numPr>
      <w:spacing w:after="0"/>
    </w:pPr>
    <w:rPr>
      <w:spacing w:val="0"/>
    </w:rPr>
  </w:style>
  <w:style w:type="paragraph" w:styleId="Liste4">
    <w:name w:val="List 4"/>
    <w:basedOn w:val="Normal"/>
    <w:rsid w:val="00F64CCF"/>
    <w:pPr>
      <w:numPr>
        <w:ilvl w:val="3"/>
        <w:numId w:val="6"/>
      </w:numPr>
      <w:spacing w:after="0"/>
    </w:pPr>
    <w:rPr>
      <w:spacing w:val="0"/>
    </w:rPr>
  </w:style>
  <w:style w:type="paragraph" w:styleId="Liste5">
    <w:name w:val="List 5"/>
    <w:basedOn w:val="Normal"/>
    <w:rsid w:val="00F64CC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64CC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64CC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64CC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64CC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F64CCF"/>
    <w:pPr>
      <w:keepNext/>
      <w:keepLines/>
      <w:spacing w:before="360"/>
    </w:pPr>
    <w:rPr>
      <w:rFonts w:ascii="Arial" w:hAnsi="Arial"/>
      <w:b/>
      <w:sz w:val="28"/>
    </w:rPr>
  </w:style>
  <w:style w:type="character" w:customStyle="1" w:styleId="UndertittelTegn">
    <w:name w:val="Undertittel Tegn"/>
    <w:basedOn w:val="Standardskriftforavsnitt"/>
    <w:link w:val="Undertittel"/>
    <w:rsid w:val="00F64CCF"/>
    <w:rPr>
      <w:rFonts w:ascii="Arial" w:eastAsia="Times New Roman" w:hAnsi="Arial"/>
      <w:b/>
      <w:spacing w:val="4"/>
      <w:sz w:val="28"/>
    </w:rPr>
  </w:style>
  <w:style w:type="paragraph" w:styleId="Nummerertliste5">
    <w:name w:val="List Number 5"/>
    <w:basedOn w:val="Normal"/>
    <w:rsid w:val="00F64CC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64CCF"/>
    <w:pPr>
      <w:numPr>
        <w:numId w:val="14"/>
      </w:numPr>
      <w:tabs>
        <w:tab w:val="left" w:pos="397"/>
      </w:tabs>
      <w:ind w:left="397" w:hanging="397"/>
    </w:pPr>
  </w:style>
  <w:style w:type="paragraph" w:customStyle="1" w:styleId="Listebombe2">
    <w:name w:val="Liste bombe 2"/>
    <w:basedOn w:val="Liste2"/>
    <w:qFormat/>
    <w:rsid w:val="00F64CCF"/>
    <w:pPr>
      <w:numPr>
        <w:ilvl w:val="0"/>
        <w:numId w:val="15"/>
      </w:numPr>
      <w:ind w:left="794" w:hanging="397"/>
    </w:pPr>
  </w:style>
  <w:style w:type="paragraph" w:customStyle="1" w:styleId="Listebombe3">
    <w:name w:val="Liste bombe 3"/>
    <w:basedOn w:val="Liste3"/>
    <w:qFormat/>
    <w:rsid w:val="00F64CCF"/>
    <w:pPr>
      <w:numPr>
        <w:ilvl w:val="0"/>
        <w:numId w:val="16"/>
      </w:numPr>
      <w:ind w:left="1191" w:hanging="397"/>
    </w:pPr>
  </w:style>
  <w:style w:type="paragraph" w:customStyle="1" w:styleId="Listebombe4">
    <w:name w:val="Liste bombe 4"/>
    <w:basedOn w:val="Liste4"/>
    <w:qFormat/>
    <w:rsid w:val="00F64CCF"/>
    <w:pPr>
      <w:numPr>
        <w:ilvl w:val="0"/>
        <w:numId w:val="17"/>
      </w:numPr>
      <w:ind w:left="1588" w:hanging="397"/>
    </w:pPr>
  </w:style>
  <w:style w:type="paragraph" w:customStyle="1" w:styleId="Listebombe5">
    <w:name w:val="Liste bombe 5"/>
    <w:basedOn w:val="Liste5"/>
    <w:qFormat/>
    <w:rsid w:val="00F64CC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64CC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64CC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64CC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64CC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64CC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64CC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64CC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64CC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64CC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64CCF"/>
    <w:pPr>
      <w:numPr>
        <w:ilvl w:val="4"/>
        <w:numId w:val="13"/>
      </w:numPr>
      <w:spacing w:after="0"/>
    </w:pPr>
  </w:style>
  <w:style w:type="paragraph" w:customStyle="1" w:styleId="opplisting2">
    <w:name w:val="opplisting 2"/>
    <w:basedOn w:val="Normal"/>
    <w:qFormat/>
    <w:rsid w:val="00F64CCF"/>
    <w:pPr>
      <w:spacing w:after="0"/>
      <w:ind w:left="397"/>
    </w:pPr>
    <w:rPr>
      <w:spacing w:val="0"/>
      <w:lang w:val="en-US"/>
    </w:rPr>
  </w:style>
  <w:style w:type="paragraph" w:customStyle="1" w:styleId="opplisting3">
    <w:name w:val="opplisting 3"/>
    <w:basedOn w:val="Normal"/>
    <w:qFormat/>
    <w:rsid w:val="00F64CCF"/>
    <w:pPr>
      <w:spacing w:after="0"/>
      <w:ind w:left="794"/>
    </w:pPr>
    <w:rPr>
      <w:spacing w:val="0"/>
    </w:rPr>
  </w:style>
  <w:style w:type="paragraph" w:customStyle="1" w:styleId="opplisting4">
    <w:name w:val="opplisting 4"/>
    <w:basedOn w:val="Normal"/>
    <w:qFormat/>
    <w:rsid w:val="00F64CCF"/>
    <w:pPr>
      <w:spacing w:after="0"/>
      <w:ind w:left="1191"/>
    </w:pPr>
    <w:rPr>
      <w:spacing w:val="0"/>
    </w:rPr>
  </w:style>
  <w:style w:type="paragraph" w:customStyle="1" w:styleId="opplisting5">
    <w:name w:val="opplisting 5"/>
    <w:basedOn w:val="Normal"/>
    <w:qFormat/>
    <w:rsid w:val="00F64CCF"/>
    <w:pPr>
      <w:spacing w:after="0"/>
      <w:ind w:left="1588"/>
    </w:pPr>
    <w:rPr>
      <w:spacing w:val="0"/>
    </w:rPr>
  </w:style>
  <w:style w:type="paragraph" w:customStyle="1" w:styleId="friliste">
    <w:name w:val="friliste"/>
    <w:basedOn w:val="Normal"/>
    <w:qFormat/>
    <w:rsid w:val="00F64CCF"/>
    <w:pPr>
      <w:tabs>
        <w:tab w:val="left" w:pos="397"/>
      </w:tabs>
      <w:spacing w:after="0"/>
      <w:ind w:left="397" w:hanging="397"/>
    </w:pPr>
    <w:rPr>
      <w:spacing w:val="0"/>
    </w:rPr>
  </w:style>
  <w:style w:type="paragraph" w:customStyle="1" w:styleId="friliste2">
    <w:name w:val="friliste 2"/>
    <w:basedOn w:val="Normal"/>
    <w:qFormat/>
    <w:rsid w:val="00F64CCF"/>
    <w:pPr>
      <w:tabs>
        <w:tab w:val="left" w:pos="794"/>
      </w:tabs>
      <w:spacing w:after="0"/>
      <w:ind w:left="794" w:hanging="397"/>
    </w:pPr>
    <w:rPr>
      <w:spacing w:val="0"/>
    </w:rPr>
  </w:style>
  <w:style w:type="paragraph" w:customStyle="1" w:styleId="friliste3">
    <w:name w:val="friliste 3"/>
    <w:basedOn w:val="Normal"/>
    <w:qFormat/>
    <w:rsid w:val="00F64CCF"/>
    <w:pPr>
      <w:tabs>
        <w:tab w:val="left" w:pos="1191"/>
      </w:tabs>
      <w:spacing w:after="0"/>
      <w:ind w:left="1191" w:hanging="397"/>
    </w:pPr>
    <w:rPr>
      <w:spacing w:val="0"/>
    </w:rPr>
  </w:style>
  <w:style w:type="paragraph" w:customStyle="1" w:styleId="friliste4">
    <w:name w:val="friliste 4"/>
    <w:basedOn w:val="Normal"/>
    <w:qFormat/>
    <w:rsid w:val="00F64CCF"/>
    <w:pPr>
      <w:tabs>
        <w:tab w:val="left" w:pos="1588"/>
      </w:tabs>
      <w:spacing w:after="0"/>
      <w:ind w:left="1588" w:hanging="397"/>
    </w:pPr>
    <w:rPr>
      <w:spacing w:val="0"/>
    </w:rPr>
  </w:style>
  <w:style w:type="paragraph" w:customStyle="1" w:styleId="friliste5">
    <w:name w:val="friliste 5"/>
    <w:basedOn w:val="Normal"/>
    <w:qFormat/>
    <w:rsid w:val="00F64CC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64CCF"/>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64CCF"/>
    <w:pPr>
      <w:numPr>
        <w:numId w:val="12"/>
      </w:numPr>
    </w:pPr>
  </w:style>
  <w:style w:type="paragraph" w:customStyle="1" w:styleId="avsnitt-undertittel">
    <w:name w:val="avsnitt-undertittel"/>
    <w:basedOn w:val="Normal"/>
    <w:next w:val="Normal"/>
    <w:rsid w:val="00F64CC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64CC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64CC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64CCF"/>
    <w:pPr>
      <w:numPr>
        <w:numId w:val="12"/>
      </w:numPr>
    </w:pPr>
  </w:style>
  <w:style w:type="paragraph" w:customStyle="1" w:styleId="avsnitt-under-undertittel">
    <w:name w:val="avsnitt-under-undertittel"/>
    <w:basedOn w:val="Normal"/>
    <w:next w:val="Normal"/>
    <w:rsid w:val="00F64CCF"/>
    <w:pPr>
      <w:keepNext/>
      <w:keepLines/>
      <w:spacing w:before="360" w:line="240" w:lineRule="auto"/>
    </w:pPr>
    <w:rPr>
      <w:rFonts w:eastAsia="Batang"/>
      <w:i/>
      <w:spacing w:val="0"/>
      <w:szCs w:val="20"/>
    </w:rPr>
  </w:style>
  <w:style w:type="paragraph" w:customStyle="1" w:styleId="blokksit">
    <w:name w:val="blokksit"/>
    <w:basedOn w:val="Normal"/>
    <w:qFormat/>
    <w:rsid w:val="00F64CC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64CCF"/>
    <w:pPr>
      <w:spacing w:before="180" w:after="0"/>
    </w:pPr>
    <w:rPr>
      <w:rFonts w:ascii="Times" w:hAnsi="Times"/>
      <w:i/>
    </w:rPr>
  </w:style>
  <w:style w:type="paragraph" w:customStyle="1" w:styleId="l-ledd">
    <w:name w:val="l-ledd"/>
    <w:basedOn w:val="Normal"/>
    <w:qFormat/>
    <w:rsid w:val="00F64CCF"/>
    <w:pPr>
      <w:spacing w:after="0"/>
      <w:ind w:firstLine="397"/>
    </w:pPr>
    <w:rPr>
      <w:rFonts w:ascii="Times" w:hAnsi="Times"/>
    </w:rPr>
  </w:style>
  <w:style w:type="paragraph" w:customStyle="1" w:styleId="l-tit-endr-paragraf">
    <w:name w:val="l-tit-endr-paragraf"/>
    <w:basedOn w:val="Normal"/>
    <w:qFormat/>
    <w:rsid w:val="00F64CC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F64CCF"/>
    <w:pPr>
      <w:keepNext/>
      <w:keepLines/>
      <w:numPr>
        <w:ilvl w:val="7"/>
        <w:numId w:val="2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64CCF"/>
    <w:rPr>
      <w:rFonts w:ascii="Times New Roman" w:eastAsia="Times New Roman" w:hAnsi="Times New Roman"/>
      <w:spacing w:val="4"/>
      <w:sz w:val="20"/>
    </w:rPr>
  </w:style>
  <w:style w:type="character" w:customStyle="1" w:styleId="DatoTegn">
    <w:name w:val="Dato Tegn"/>
    <w:basedOn w:val="Standardskriftforavsnitt"/>
    <w:link w:val="Dato0"/>
    <w:rsid w:val="00F64CCF"/>
    <w:rPr>
      <w:rFonts w:ascii="Times New Roman" w:eastAsia="Times New Roman" w:hAnsi="Times New Roman"/>
      <w:spacing w:val="4"/>
      <w:sz w:val="24"/>
    </w:rPr>
  </w:style>
  <w:style w:type="character" w:styleId="Fotnotereferanse">
    <w:name w:val="footnote reference"/>
    <w:basedOn w:val="Standardskriftforavsnitt"/>
    <w:rsid w:val="00F64CCF"/>
    <w:rPr>
      <w:vertAlign w:val="superscript"/>
    </w:rPr>
  </w:style>
  <w:style w:type="character" w:customStyle="1" w:styleId="gjennomstreket">
    <w:name w:val="gjennomstreket"/>
    <w:uiPriority w:val="1"/>
    <w:rsid w:val="00F64CCF"/>
    <w:rPr>
      <w:strike/>
      <w:dstrike w:val="0"/>
    </w:rPr>
  </w:style>
  <w:style w:type="character" w:customStyle="1" w:styleId="halvfet0">
    <w:name w:val="halvfet"/>
    <w:basedOn w:val="Standardskriftforavsnitt"/>
    <w:rsid w:val="00F64CCF"/>
    <w:rPr>
      <w:b/>
    </w:rPr>
  </w:style>
  <w:style w:type="character" w:styleId="Hyperkobling">
    <w:name w:val="Hyperlink"/>
    <w:basedOn w:val="Standardskriftforavsnitt"/>
    <w:uiPriority w:val="99"/>
    <w:unhideWhenUsed/>
    <w:rsid w:val="00F64CCF"/>
    <w:rPr>
      <w:color w:val="0563C1" w:themeColor="hyperlink"/>
      <w:u w:val="single"/>
    </w:rPr>
  </w:style>
  <w:style w:type="character" w:customStyle="1" w:styleId="kursiv">
    <w:name w:val="kursiv"/>
    <w:basedOn w:val="Standardskriftforavsnitt"/>
    <w:rsid w:val="00F64CCF"/>
    <w:rPr>
      <w:i/>
    </w:rPr>
  </w:style>
  <w:style w:type="character" w:customStyle="1" w:styleId="l-endring">
    <w:name w:val="l-endring"/>
    <w:basedOn w:val="Standardskriftforavsnitt"/>
    <w:rsid w:val="00F64CC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64CCF"/>
  </w:style>
  <w:style w:type="character" w:styleId="Plassholdertekst">
    <w:name w:val="Placeholder Text"/>
    <w:basedOn w:val="Standardskriftforavsnitt"/>
    <w:uiPriority w:val="99"/>
    <w:rsid w:val="00F64CCF"/>
    <w:rPr>
      <w:color w:val="808080"/>
    </w:rPr>
  </w:style>
  <w:style w:type="character" w:customStyle="1" w:styleId="regular">
    <w:name w:val="regular"/>
    <w:basedOn w:val="Standardskriftforavsnitt"/>
    <w:uiPriority w:val="1"/>
    <w:qFormat/>
    <w:rsid w:val="00F64CC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F64CCF"/>
    <w:rPr>
      <w:vertAlign w:val="superscript"/>
    </w:rPr>
  </w:style>
  <w:style w:type="character" w:customStyle="1" w:styleId="skrift-senket">
    <w:name w:val="skrift-senket"/>
    <w:basedOn w:val="Standardskriftforavsnitt"/>
    <w:rsid w:val="00F64CCF"/>
    <w:rPr>
      <w:vertAlign w:val="subscript"/>
    </w:rPr>
  </w:style>
  <w:style w:type="character" w:customStyle="1" w:styleId="SluttnotetekstTegn">
    <w:name w:val="Sluttnotetekst Tegn"/>
    <w:basedOn w:val="Standardskriftforavsnitt"/>
    <w:link w:val="Sluttnotetekst"/>
    <w:uiPriority w:val="99"/>
    <w:semiHidden/>
    <w:rsid w:val="00F64CCF"/>
    <w:rPr>
      <w:rFonts w:ascii="Times New Roman" w:eastAsia="Times New Roman" w:hAnsi="Times New Roman"/>
      <w:spacing w:val="4"/>
      <w:sz w:val="20"/>
      <w:szCs w:val="20"/>
    </w:rPr>
  </w:style>
  <w:style w:type="character" w:customStyle="1" w:styleId="sperret0">
    <w:name w:val="sperret"/>
    <w:basedOn w:val="Standardskriftforavsnitt"/>
    <w:rsid w:val="00F64CCF"/>
    <w:rPr>
      <w:spacing w:val="30"/>
    </w:rPr>
  </w:style>
  <w:style w:type="character" w:customStyle="1" w:styleId="SterktsitatTegn">
    <w:name w:val="Sterkt sitat Tegn"/>
    <w:basedOn w:val="Standardskriftforavsnitt"/>
    <w:link w:val="Sterktsitat"/>
    <w:uiPriority w:val="30"/>
    <w:rsid w:val="00F64CC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64CCF"/>
    <w:rPr>
      <w:color w:val="0000FF"/>
    </w:rPr>
  </w:style>
  <w:style w:type="character" w:customStyle="1" w:styleId="stikkord0">
    <w:name w:val="stikkord"/>
    <w:uiPriority w:val="99"/>
  </w:style>
  <w:style w:type="character" w:styleId="Sterk">
    <w:name w:val="Strong"/>
    <w:basedOn w:val="Standardskriftforavsnitt"/>
    <w:uiPriority w:val="22"/>
    <w:qFormat/>
    <w:rsid w:val="00F64CCF"/>
    <w:rPr>
      <w:b/>
      <w:bCs/>
    </w:rPr>
  </w:style>
  <w:style w:type="character" w:customStyle="1" w:styleId="TopptekstTegn">
    <w:name w:val="Topptekst Tegn"/>
    <w:basedOn w:val="Standardskriftforavsnitt"/>
    <w:link w:val="Topptekst"/>
    <w:rsid w:val="00F64CC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64CCF"/>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F64CCF"/>
    <w:rPr>
      <w:rFonts w:ascii="Arial" w:eastAsia="Times New Roman" w:hAnsi="Arial"/>
      <w:i/>
      <w:spacing w:val="4"/>
    </w:rPr>
  </w:style>
  <w:style w:type="character" w:customStyle="1" w:styleId="Overskrift7Tegn">
    <w:name w:val="Overskrift 7 Tegn"/>
    <w:basedOn w:val="Standardskriftforavsnitt"/>
    <w:link w:val="Overskrift7"/>
    <w:rsid w:val="00F64CCF"/>
    <w:rPr>
      <w:rFonts w:ascii="Arial" w:eastAsia="Times New Roman" w:hAnsi="Arial"/>
      <w:spacing w:val="4"/>
      <w:sz w:val="24"/>
    </w:rPr>
  </w:style>
  <w:style w:type="character" w:customStyle="1" w:styleId="Overskrift8Tegn">
    <w:name w:val="Overskrift 8 Tegn"/>
    <w:basedOn w:val="Standardskriftforavsnitt"/>
    <w:link w:val="Overskrift8"/>
    <w:rsid w:val="00F64CCF"/>
    <w:rPr>
      <w:rFonts w:ascii="Arial" w:eastAsia="Times New Roman" w:hAnsi="Arial"/>
      <w:i/>
      <w:spacing w:val="4"/>
      <w:sz w:val="24"/>
    </w:rPr>
  </w:style>
  <w:style w:type="character" w:customStyle="1" w:styleId="Overskrift9Tegn">
    <w:name w:val="Overskrift 9 Tegn"/>
    <w:basedOn w:val="Standardskriftforavsnitt"/>
    <w:link w:val="Overskrift9"/>
    <w:rsid w:val="00F64CCF"/>
    <w:rPr>
      <w:rFonts w:ascii="Arial" w:eastAsia="Times New Roman" w:hAnsi="Arial"/>
      <w:i/>
      <w:spacing w:val="4"/>
      <w:sz w:val="18"/>
    </w:rPr>
  </w:style>
  <w:style w:type="table" w:customStyle="1" w:styleId="Tabell-VM">
    <w:name w:val="Tabell-VM"/>
    <w:basedOn w:val="Tabelltemaer"/>
    <w:uiPriority w:val="99"/>
    <w:qFormat/>
    <w:rsid w:val="00F64CC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64CC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64CC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64CC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64CC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64CCF"/>
    <w:pPr>
      <w:tabs>
        <w:tab w:val="center" w:pos="4153"/>
        <w:tab w:val="right" w:pos="8306"/>
      </w:tabs>
    </w:pPr>
    <w:rPr>
      <w:sz w:val="20"/>
    </w:rPr>
  </w:style>
  <w:style w:type="character" w:customStyle="1" w:styleId="BunntekstTegn1">
    <w:name w:val="Bunntekst Tegn1"/>
    <w:basedOn w:val="Standardskriftforavsnitt"/>
    <w:uiPriority w:val="99"/>
    <w:semiHidden/>
    <w:rsid w:val="00832DCE"/>
    <w:rPr>
      <w:rFonts w:ascii="Times New Roman" w:eastAsia="Times New Roman" w:hAnsi="Times New Roman"/>
      <w:spacing w:val="4"/>
      <w:sz w:val="24"/>
    </w:rPr>
  </w:style>
  <w:style w:type="paragraph" w:styleId="INNH1">
    <w:name w:val="toc 1"/>
    <w:basedOn w:val="Normal"/>
    <w:next w:val="Normal"/>
    <w:rsid w:val="00F64CCF"/>
    <w:pPr>
      <w:tabs>
        <w:tab w:val="right" w:leader="dot" w:pos="8306"/>
      </w:tabs>
    </w:pPr>
    <w:rPr>
      <w:spacing w:val="0"/>
    </w:rPr>
  </w:style>
  <w:style w:type="paragraph" w:styleId="INNH2">
    <w:name w:val="toc 2"/>
    <w:basedOn w:val="Normal"/>
    <w:next w:val="Normal"/>
    <w:rsid w:val="00F64CCF"/>
    <w:pPr>
      <w:tabs>
        <w:tab w:val="right" w:leader="dot" w:pos="8306"/>
      </w:tabs>
      <w:ind w:left="200"/>
    </w:pPr>
    <w:rPr>
      <w:spacing w:val="0"/>
    </w:rPr>
  </w:style>
  <w:style w:type="paragraph" w:styleId="INNH3">
    <w:name w:val="toc 3"/>
    <w:basedOn w:val="Normal"/>
    <w:next w:val="Normal"/>
    <w:rsid w:val="00F64CCF"/>
    <w:pPr>
      <w:tabs>
        <w:tab w:val="right" w:leader="dot" w:pos="8306"/>
      </w:tabs>
      <w:ind w:left="400"/>
    </w:pPr>
    <w:rPr>
      <w:spacing w:val="0"/>
    </w:rPr>
  </w:style>
  <w:style w:type="paragraph" w:styleId="INNH4">
    <w:name w:val="toc 4"/>
    <w:basedOn w:val="Normal"/>
    <w:next w:val="Normal"/>
    <w:rsid w:val="00F64CCF"/>
    <w:pPr>
      <w:tabs>
        <w:tab w:val="right" w:leader="dot" w:pos="8306"/>
      </w:tabs>
      <w:ind w:left="600"/>
    </w:pPr>
    <w:rPr>
      <w:spacing w:val="0"/>
    </w:rPr>
  </w:style>
  <w:style w:type="paragraph" w:styleId="INNH5">
    <w:name w:val="toc 5"/>
    <w:basedOn w:val="Normal"/>
    <w:next w:val="Normal"/>
    <w:rsid w:val="00F64CCF"/>
    <w:pPr>
      <w:tabs>
        <w:tab w:val="right" w:leader="dot" w:pos="8306"/>
      </w:tabs>
      <w:ind w:left="800"/>
    </w:pPr>
    <w:rPr>
      <w:spacing w:val="0"/>
    </w:rPr>
  </w:style>
  <w:style w:type="character" w:styleId="Merknadsreferanse">
    <w:name w:val="annotation reference"/>
    <w:basedOn w:val="Standardskriftforavsnitt"/>
    <w:rsid w:val="00F64CCF"/>
    <w:rPr>
      <w:sz w:val="16"/>
    </w:rPr>
  </w:style>
  <w:style w:type="paragraph" w:styleId="Merknadstekst">
    <w:name w:val="annotation text"/>
    <w:basedOn w:val="Normal"/>
    <w:link w:val="MerknadstekstTegn"/>
    <w:rsid w:val="00F64CCF"/>
    <w:rPr>
      <w:spacing w:val="0"/>
      <w:sz w:val="20"/>
    </w:rPr>
  </w:style>
  <w:style w:type="character" w:customStyle="1" w:styleId="MerknadstekstTegn">
    <w:name w:val="Merknadstekst Tegn"/>
    <w:basedOn w:val="Standardskriftforavsnitt"/>
    <w:link w:val="Merknadstekst"/>
    <w:rsid w:val="00F64CCF"/>
    <w:rPr>
      <w:rFonts w:ascii="Times New Roman" w:eastAsia="Times New Roman" w:hAnsi="Times New Roman"/>
      <w:sz w:val="20"/>
    </w:rPr>
  </w:style>
  <w:style w:type="paragraph" w:styleId="Punktliste">
    <w:name w:val="List Bullet"/>
    <w:basedOn w:val="Normal"/>
    <w:rsid w:val="00F64CCF"/>
    <w:pPr>
      <w:spacing w:after="0"/>
      <w:ind w:left="284" w:hanging="284"/>
    </w:pPr>
  </w:style>
  <w:style w:type="paragraph" w:styleId="Punktliste2">
    <w:name w:val="List Bullet 2"/>
    <w:basedOn w:val="Normal"/>
    <w:rsid w:val="00F64CCF"/>
    <w:pPr>
      <w:spacing w:after="0"/>
      <w:ind w:left="568" w:hanging="284"/>
    </w:pPr>
  </w:style>
  <w:style w:type="paragraph" w:styleId="Punktliste3">
    <w:name w:val="List Bullet 3"/>
    <w:basedOn w:val="Normal"/>
    <w:rsid w:val="00F64CCF"/>
    <w:pPr>
      <w:spacing w:after="0"/>
      <w:ind w:left="851" w:hanging="284"/>
    </w:pPr>
  </w:style>
  <w:style w:type="paragraph" w:styleId="Punktliste4">
    <w:name w:val="List Bullet 4"/>
    <w:basedOn w:val="Normal"/>
    <w:rsid w:val="00F64CCF"/>
    <w:pPr>
      <w:spacing w:after="0"/>
      <w:ind w:left="1135" w:hanging="284"/>
    </w:pPr>
    <w:rPr>
      <w:spacing w:val="0"/>
    </w:rPr>
  </w:style>
  <w:style w:type="paragraph" w:styleId="Punktliste5">
    <w:name w:val="List Bullet 5"/>
    <w:basedOn w:val="Normal"/>
    <w:rsid w:val="00F64CCF"/>
    <w:pPr>
      <w:spacing w:after="0"/>
      <w:ind w:left="1418" w:hanging="284"/>
    </w:pPr>
    <w:rPr>
      <w:spacing w:val="0"/>
    </w:rPr>
  </w:style>
  <w:style w:type="paragraph" w:styleId="Topptekst">
    <w:name w:val="header"/>
    <w:basedOn w:val="Normal"/>
    <w:link w:val="TopptekstTegn"/>
    <w:rsid w:val="00F64CC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32DCE"/>
    <w:rPr>
      <w:rFonts w:ascii="Times New Roman" w:eastAsia="Times New Roman" w:hAnsi="Times New Roman"/>
      <w:spacing w:val="4"/>
      <w:sz w:val="24"/>
    </w:rPr>
  </w:style>
  <w:style w:type="table" w:customStyle="1" w:styleId="StandardTabell">
    <w:name w:val="StandardTabell"/>
    <w:basedOn w:val="Vanligtabell"/>
    <w:uiPriority w:val="99"/>
    <w:qFormat/>
    <w:rsid w:val="00F64CCF"/>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64CC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64CC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64CCF"/>
    <w:pPr>
      <w:spacing w:after="0" w:line="240" w:lineRule="auto"/>
      <w:ind w:left="240" w:hanging="240"/>
    </w:pPr>
  </w:style>
  <w:style w:type="paragraph" w:styleId="Indeks2">
    <w:name w:val="index 2"/>
    <w:basedOn w:val="Normal"/>
    <w:next w:val="Normal"/>
    <w:autoRedefine/>
    <w:uiPriority w:val="99"/>
    <w:semiHidden/>
    <w:unhideWhenUsed/>
    <w:rsid w:val="00F64CCF"/>
    <w:pPr>
      <w:spacing w:after="0" w:line="240" w:lineRule="auto"/>
      <w:ind w:left="480" w:hanging="240"/>
    </w:pPr>
  </w:style>
  <w:style w:type="paragraph" w:styleId="Indeks3">
    <w:name w:val="index 3"/>
    <w:basedOn w:val="Normal"/>
    <w:next w:val="Normal"/>
    <w:autoRedefine/>
    <w:uiPriority w:val="99"/>
    <w:semiHidden/>
    <w:unhideWhenUsed/>
    <w:rsid w:val="00F64CCF"/>
    <w:pPr>
      <w:spacing w:after="0" w:line="240" w:lineRule="auto"/>
      <w:ind w:left="720" w:hanging="240"/>
    </w:pPr>
  </w:style>
  <w:style w:type="paragraph" w:styleId="Indeks4">
    <w:name w:val="index 4"/>
    <w:basedOn w:val="Normal"/>
    <w:next w:val="Normal"/>
    <w:autoRedefine/>
    <w:uiPriority w:val="99"/>
    <w:semiHidden/>
    <w:unhideWhenUsed/>
    <w:rsid w:val="00F64CCF"/>
    <w:pPr>
      <w:spacing w:after="0" w:line="240" w:lineRule="auto"/>
      <w:ind w:left="960" w:hanging="240"/>
    </w:pPr>
  </w:style>
  <w:style w:type="paragraph" w:styleId="Indeks5">
    <w:name w:val="index 5"/>
    <w:basedOn w:val="Normal"/>
    <w:next w:val="Normal"/>
    <w:autoRedefine/>
    <w:uiPriority w:val="99"/>
    <w:semiHidden/>
    <w:unhideWhenUsed/>
    <w:rsid w:val="00F64CCF"/>
    <w:pPr>
      <w:spacing w:after="0" w:line="240" w:lineRule="auto"/>
      <w:ind w:left="1200" w:hanging="240"/>
    </w:pPr>
  </w:style>
  <w:style w:type="paragraph" w:styleId="Indeks6">
    <w:name w:val="index 6"/>
    <w:basedOn w:val="Normal"/>
    <w:next w:val="Normal"/>
    <w:autoRedefine/>
    <w:uiPriority w:val="99"/>
    <w:semiHidden/>
    <w:unhideWhenUsed/>
    <w:rsid w:val="00F64CCF"/>
    <w:pPr>
      <w:spacing w:after="0" w:line="240" w:lineRule="auto"/>
      <w:ind w:left="1440" w:hanging="240"/>
    </w:pPr>
  </w:style>
  <w:style w:type="paragraph" w:styleId="Indeks7">
    <w:name w:val="index 7"/>
    <w:basedOn w:val="Normal"/>
    <w:next w:val="Normal"/>
    <w:autoRedefine/>
    <w:uiPriority w:val="99"/>
    <w:semiHidden/>
    <w:unhideWhenUsed/>
    <w:rsid w:val="00F64CCF"/>
    <w:pPr>
      <w:spacing w:after="0" w:line="240" w:lineRule="auto"/>
      <w:ind w:left="1680" w:hanging="240"/>
    </w:pPr>
  </w:style>
  <w:style w:type="paragraph" w:styleId="Indeks8">
    <w:name w:val="index 8"/>
    <w:basedOn w:val="Normal"/>
    <w:next w:val="Normal"/>
    <w:autoRedefine/>
    <w:uiPriority w:val="99"/>
    <w:semiHidden/>
    <w:unhideWhenUsed/>
    <w:rsid w:val="00F64CCF"/>
    <w:pPr>
      <w:spacing w:after="0" w:line="240" w:lineRule="auto"/>
      <w:ind w:left="1920" w:hanging="240"/>
    </w:pPr>
  </w:style>
  <w:style w:type="paragraph" w:styleId="Indeks9">
    <w:name w:val="index 9"/>
    <w:basedOn w:val="Normal"/>
    <w:next w:val="Normal"/>
    <w:autoRedefine/>
    <w:uiPriority w:val="99"/>
    <w:semiHidden/>
    <w:unhideWhenUsed/>
    <w:rsid w:val="00F64CCF"/>
    <w:pPr>
      <w:spacing w:after="0" w:line="240" w:lineRule="auto"/>
      <w:ind w:left="2160" w:hanging="240"/>
    </w:pPr>
  </w:style>
  <w:style w:type="paragraph" w:styleId="INNH6">
    <w:name w:val="toc 6"/>
    <w:basedOn w:val="Normal"/>
    <w:next w:val="Normal"/>
    <w:autoRedefine/>
    <w:uiPriority w:val="39"/>
    <w:semiHidden/>
    <w:unhideWhenUsed/>
    <w:rsid w:val="00F64CCF"/>
    <w:pPr>
      <w:spacing w:after="100"/>
      <w:ind w:left="1200"/>
    </w:pPr>
  </w:style>
  <w:style w:type="paragraph" w:styleId="INNH7">
    <w:name w:val="toc 7"/>
    <w:basedOn w:val="Normal"/>
    <w:next w:val="Normal"/>
    <w:autoRedefine/>
    <w:uiPriority w:val="39"/>
    <w:semiHidden/>
    <w:unhideWhenUsed/>
    <w:rsid w:val="00F64CCF"/>
    <w:pPr>
      <w:spacing w:after="100"/>
      <w:ind w:left="1440"/>
    </w:pPr>
  </w:style>
  <w:style w:type="paragraph" w:styleId="INNH8">
    <w:name w:val="toc 8"/>
    <w:basedOn w:val="Normal"/>
    <w:next w:val="Normal"/>
    <w:autoRedefine/>
    <w:uiPriority w:val="39"/>
    <w:semiHidden/>
    <w:unhideWhenUsed/>
    <w:rsid w:val="00F64CCF"/>
    <w:pPr>
      <w:spacing w:after="100"/>
      <w:ind w:left="1680"/>
    </w:pPr>
  </w:style>
  <w:style w:type="paragraph" w:styleId="INNH9">
    <w:name w:val="toc 9"/>
    <w:basedOn w:val="Normal"/>
    <w:next w:val="Normal"/>
    <w:autoRedefine/>
    <w:uiPriority w:val="39"/>
    <w:semiHidden/>
    <w:unhideWhenUsed/>
    <w:rsid w:val="00F64CCF"/>
    <w:pPr>
      <w:spacing w:after="100"/>
      <w:ind w:left="1920"/>
    </w:pPr>
  </w:style>
  <w:style w:type="paragraph" w:styleId="Vanliginnrykk">
    <w:name w:val="Normal Indent"/>
    <w:basedOn w:val="Normal"/>
    <w:uiPriority w:val="99"/>
    <w:semiHidden/>
    <w:unhideWhenUsed/>
    <w:rsid w:val="00F64CCF"/>
    <w:pPr>
      <w:ind w:left="708"/>
    </w:pPr>
  </w:style>
  <w:style w:type="paragraph" w:styleId="Stikkordregisteroverskrift">
    <w:name w:val="index heading"/>
    <w:basedOn w:val="Normal"/>
    <w:next w:val="Indeks1"/>
    <w:uiPriority w:val="99"/>
    <w:semiHidden/>
    <w:unhideWhenUsed/>
    <w:rsid w:val="00F64CC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64CC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64CCF"/>
    <w:pPr>
      <w:spacing w:after="0"/>
    </w:pPr>
  </w:style>
  <w:style w:type="paragraph" w:styleId="Konvoluttadresse">
    <w:name w:val="envelope address"/>
    <w:basedOn w:val="Normal"/>
    <w:uiPriority w:val="99"/>
    <w:semiHidden/>
    <w:unhideWhenUsed/>
    <w:rsid w:val="00F64CC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64CCF"/>
  </w:style>
  <w:style w:type="character" w:styleId="Sluttnotereferanse">
    <w:name w:val="endnote reference"/>
    <w:basedOn w:val="Standardskriftforavsnitt"/>
    <w:uiPriority w:val="99"/>
    <w:semiHidden/>
    <w:unhideWhenUsed/>
    <w:rsid w:val="00F64CCF"/>
    <w:rPr>
      <w:vertAlign w:val="superscript"/>
    </w:rPr>
  </w:style>
  <w:style w:type="paragraph" w:styleId="Sluttnotetekst">
    <w:name w:val="endnote text"/>
    <w:basedOn w:val="Normal"/>
    <w:link w:val="SluttnotetekstTegn"/>
    <w:uiPriority w:val="99"/>
    <w:semiHidden/>
    <w:unhideWhenUsed/>
    <w:rsid w:val="00F64CCF"/>
    <w:pPr>
      <w:spacing w:after="0" w:line="240" w:lineRule="auto"/>
    </w:pPr>
    <w:rPr>
      <w:sz w:val="20"/>
      <w:szCs w:val="20"/>
    </w:rPr>
  </w:style>
  <w:style w:type="character" w:customStyle="1" w:styleId="SluttnotetekstTegn1">
    <w:name w:val="Sluttnotetekst Tegn1"/>
    <w:basedOn w:val="Standardskriftforavsnitt"/>
    <w:uiPriority w:val="99"/>
    <w:semiHidden/>
    <w:rsid w:val="00832DC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64CCF"/>
    <w:pPr>
      <w:spacing w:after="0"/>
      <w:ind w:left="240" w:hanging="240"/>
    </w:pPr>
  </w:style>
  <w:style w:type="paragraph" w:styleId="Makrotekst">
    <w:name w:val="macro"/>
    <w:link w:val="MakrotekstTegn"/>
    <w:uiPriority w:val="99"/>
    <w:semiHidden/>
    <w:unhideWhenUsed/>
    <w:rsid w:val="00F64CC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64CCF"/>
    <w:rPr>
      <w:rFonts w:ascii="Consolas" w:eastAsia="Times New Roman" w:hAnsi="Consolas"/>
      <w:spacing w:val="4"/>
    </w:rPr>
  </w:style>
  <w:style w:type="paragraph" w:styleId="Kildelisteoverskrift">
    <w:name w:val="toa heading"/>
    <w:basedOn w:val="Normal"/>
    <w:next w:val="Normal"/>
    <w:uiPriority w:val="99"/>
    <w:semiHidden/>
    <w:unhideWhenUsed/>
    <w:rsid w:val="00F64CC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64CC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64CC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64CCF"/>
    <w:pPr>
      <w:spacing w:after="0" w:line="240" w:lineRule="auto"/>
      <w:ind w:left="4252"/>
    </w:pPr>
  </w:style>
  <w:style w:type="character" w:customStyle="1" w:styleId="HilsenTegn">
    <w:name w:val="Hilsen Tegn"/>
    <w:basedOn w:val="Standardskriftforavsnitt"/>
    <w:link w:val="Hilsen"/>
    <w:uiPriority w:val="99"/>
    <w:semiHidden/>
    <w:rsid w:val="00F64CCF"/>
    <w:rPr>
      <w:rFonts w:ascii="Times New Roman" w:eastAsia="Times New Roman" w:hAnsi="Times New Roman"/>
      <w:spacing w:val="4"/>
      <w:sz w:val="24"/>
    </w:rPr>
  </w:style>
  <w:style w:type="paragraph" w:styleId="Underskrift">
    <w:name w:val="Signature"/>
    <w:basedOn w:val="Normal"/>
    <w:link w:val="UnderskriftTegn"/>
    <w:uiPriority w:val="99"/>
    <w:unhideWhenUsed/>
    <w:rsid w:val="00F64CCF"/>
    <w:pPr>
      <w:spacing w:after="0" w:line="240" w:lineRule="auto"/>
      <w:ind w:left="4252"/>
    </w:pPr>
  </w:style>
  <w:style w:type="character" w:customStyle="1" w:styleId="UnderskriftTegn1">
    <w:name w:val="Underskrift Tegn1"/>
    <w:basedOn w:val="Standardskriftforavsnitt"/>
    <w:uiPriority w:val="99"/>
    <w:semiHidden/>
    <w:rsid w:val="00832DCE"/>
    <w:rPr>
      <w:rFonts w:ascii="Times New Roman" w:eastAsia="Times New Roman" w:hAnsi="Times New Roman"/>
      <w:spacing w:val="4"/>
      <w:sz w:val="24"/>
    </w:rPr>
  </w:style>
  <w:style w:type="paragraph" w:styleId="Liste-forts">
    <w:name w:val="List Continue"/>
    <w:basedOn w:val="Normal"/>
    <w:uiPriority w:val="99"/>
    <w:semiHidden/>
    <w:unhideWhenUsed/>
    <w:rsid w:val="00F64CCF"/>
    <w:pPr>
      <w:ind w:left="283"/>
      <w:contextualSpacing/>
    </w:pPr>
  </w:style>
  <w:style w:type="paragraph" w:styleId="Liste-forts2">
    <w:name w:val="List Continue 2"/>
    <w:basedOn w:val="Normal"/>
    <w:uiPriority w:val="99"/>
    <w:semiHidden/>
    <w:unhideWhenUsed/>
    <w:rsid w:val="00F64CCF"/>
    <w:pPr>
      <w:ind w:left="566"/>
      <w:contextualSpacing/>
    </w:pPr>
  </w:style>
  <w:style w:type="paragraph" w:styleId="Liste-forts3">
    <w:name w:val="List Continue 3"/>
    <w:basedOn w:val="Normal"/>
    <w:uiPriority w:val="99"/>
    <w:semiHidden/>
    <w:unhideWhenUsed/>
    <w:rsid w:val="00F64CCF"/>
    <w:pPr>
      <w:ind w:left="849"/>
      <w:contextualSpacing/>
    </w:pPr>
  </w:style>
  <w:style w:type="paragraph" w:styleId="Liste-forts4">
    <w:name w:val="List Continue 4"/>
    <w:basedOn w:val="Normal"/>
    <w:uiPriority w:val="99"/>
    <w:semiHidden/>
    <w:unhideWhenUsed/>
    <w:rsid w:val="00F64CCF"/>
    <w:pPr>
      <w:ind w:left="1132"/>
      <w:contextualSpacing/>
    </w:pPr>
  </w:style>
  <w:style w:type="paragraph" w:styleId="Liste-forts5">
    <w:name w:val="List Continue 5"/>
    <w:basedOn w:val="Normal"/>
    <w:uiPriority w:val="99"/>
    <w:semiHidden/>
    <w:unhideWhenUsed/>
    <w:rsid w:val="00F64CCF"/>
    <w:pPr>
      <w:ind w:left="1415"/>
      <w:contextualSpacing/>
    </w:pPr>
  </w:style>
  <w:style w:type="paragraph" w:styleId="Meldingshode">
    <w:name w:val="Message Header"/>
    <w:basedOn w:val="Normal"/>
    <w:link w:val="MeldingshodeTegn"/>
    <w:uiPriority w:val="99"/>
    <w:semiHidden/>
    <w:unhideWhenUsed/>
    <w:rsid w:val="00F64C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64CC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64CCF"/>
  </w:style>
  <w:style w:type="character" w:customStyle="1" w:styleId="InnledendehilsenTegn">
    <w:name w:val="Innledende hilsen Tegn"/>
    <w:basedOn w:val="Standardskriftforavsnitt"/>
    <w:link w:val="Innledendehilsen"/>
    <w:uiPriority w:val="99"/>
    <w:semiHidden/>
    <w:rsid w:val="00F64CCF"/>
    <w:rPr>
      <w:rFonts w:ascii="Times New Roman" w:eastAsia="Times New Roman" w:hAnsi="Times New Roman"/>
      <w:spacing w:val="4"/>
      <w:sz w:val="24"/>
    </w:rPr>
  </w:style>
  <w:style w:type="paragraph" w:styleId="Dato0">
    <w:name w:val="Date"/>
    <w:basedOn w:val="Normal"/>
    <w:next w:val="Normal"/>
    <w:link w:val="DatoTegn"/>
    <w:rsid w:val="00F64CCF"/>
  </w:style>
  <w:style w:type="character" w:customStyle="1" w:styleId="DatoTegn1">
    <w:name w:val="Dato Tegn1"/>
    <w:basedOn w:val="Standardskriftforavsnitt"/>
    <w:uiPriority w:val="99"/>
    <w:semiHidden/>
    <w:rsid w:val="00832DC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64CCF"/>
    <w:pPr>
      <w:spacing w:after="0" w:line="240" w:lineRule="auto"/>
    </w:pPr>
  </w:style>
  <w:style w:type="character" w:customStyle="1" w:styleId="NotatoverskriftTegn">
    <w:name w:val="Notatoverskrift Tegn"/>
    <w:basedOn w:val="Standardskriftforavsnitt"/>
    <w:link w:val="Notatoverskrift"/>
    <w:uiPriority w:val="99"/>
    <w:semiHidden/>
    <w:rsid w:val="00F64CCF"/>
    <w:rPr>
      <w:rFonts w:ascii="Times New Roman" w:eastAsia="Times New Roman" w:hAnsi="Times New Roman"/>
      <w:spacing w:val="4"/>
      <w:sz w:val="24"/>
    </w:rPr>
  </w:style>
  <w:style w:type="paragraph" w:styleId="Blokktekst">
    <w:name w:val="Block Text"/>
    <w:basedOn w:val="Normal"/>
    <w:uiPriority w:val="99"/>
    <w:semiHidden/>
    <w:unhideWhenUsed/>
    <w:rsid w:val="00F64CC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64CCF"/>
    <w:rPr>
      <w:color w:val="954F72" w:themeColor="followedHyperlink"/>
      <w:u w:val="single"/>
    </w:rPr>
  </w:style>
  <w:style w:type="character" w:styleId="Utheving">
    <w:name w:val="Emphasis"/>
    <w:basedOn w:val="Standardskriftforavsnitt"/>
    <w:uiPriority w:val="20"/>
    <w:qFormat/>
    <w:rsid w:val="00F64CCF"/>
    <w:rPr>
      <w:i/>
      <w:iCs/>
    </w:rPr>
  </w:style>
  <w:style w:type="paragraph" w:styleId="Dokumentkart">
    <w:name w:val="Document Map"/>
    <w:basedOn w:val="Normal"/>
    <w:link w:val="DokumentkartTegn"/>
    <w:uiPriority w:val="99"/>
    <w:semiHidden/>
    <w:rsid w:val="00F64CC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64CC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64CCF"/>
    <w:rPr>
      <w:rFonts w:ascii="Courier New" w:hAnsi="Courier New" w:cs="Courier New"/>
      <w:sz w:val="20"/>
    </w:rPr>
  </w:style>
  <w:style w:type="character" w:customStyle="1" w:styleId="RentekstTegn">
    <w:name w:val="Ren tekst Tegn"/>
    <w:basedOn w:val="Standardskriftforavsnitt"/>
    <w:link w:val="Rentekst"/>
    <w:uiPriority w:val="99"/>
    <w:semiHidden/>
    <w:rsid w:val="00F64CC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64CCF"/>
    <w:pPr>
      <w:spacing w:after="0" w:line="240" w:lineRule="auto"/>
    </w:pPr>
  </w:style>
  <w:style w:type="character" w:customStyle="1" w:styleId="E-postsignaturTegn">
    <w:name w:val="E-postsignatur Tegn"/>
    <w:basedOn w:val="Standardskriftforavsnitt"/>
    <w:link w:val="E-postsignatur"/>
    <w:uiPriority w:val="99"/>
    <w:semiHidden/>
    <w:rsid w:val="00F64CCF"/>
    <w:rPr>
      <w:rFonts w:ascii="Times New Roman" w:eastAsia="Times New Roman" w:hAnsi="Times New Roman"/>
      <w:spacing w:val="4"/>
      <w:sz w:val="24"/>
    </w:rPr>
  </w:style>
  <w:style w:type="paragraph" w:styleId="NormalWeb">
    <w:name w:val="Normal (Web)"/>
    <w:basedOn w:val="Normal"/>
    <w:uiPriority w:val="99"/>
    <w:semiHidden/>
    <w:unhideWhenUsed/>
    <w:rsid w:val="00F64CCF"/>
    <w:rPr>
      <w:szCs w:val="24"/>
    </w:rPr>
  </w:style>
  <w:style w:type="character" w:styleId="HTML-akronym">
    <w:name w:val="HTML Acronym"/>
    <w:basedOn w:val="Standardskriftforavsnitt"/>
    <w:uiPriority w:val="99"/>
    <w:semiHidden/>
    <w:unhideWhenUsed/>
    <w:rsid w:val="00F64CCF"/>
  </w:style>
  <w:style w:type="paragraph" w:styleId="HTML-adresse">
    <w:name w:val="HTML Address"/>
    <w:basedOn w:val="Normal"/>
    <w:link w:val="HTML-adresseTegn"/>
    <w:uiPriority w:val="99"/>
    <w:semiHidden/>
    <w:unhideWhenUsed/>
    <w:rsid w:val="00F64CCF"/>
    <w:pPr>
      <w:spacing w:after="0" w:line="240" w:lineRule="auto"/>
    </w:pPr>
    <w:rPr>
      <w:i/>
      <w:iCs/>
    </w:rPr>
  </w:style>
  <w:style w:type="character" w:customStyle="1" w:styleId="HTML-adresseTegn">
    <w:name w:val="HTML-adresse Tegn"/>
    <w:basedOn w:val="Standardskriftforavsnitt"/>
    <w:link w:val="HTML-adresse"/>
    <w:uiPriority w:val="99"/>
    <w:semiHidden/>
    <w:rsid w:val="00F64CC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64CCF"/>
    <w:rPr>
      <w:i/>
      <w:iCs/>
    </w:rPr>
  </w:style>
  <w:style w:type="character" w:styleId="HTML-kode">
    <w:name w:val="HTML Code"/>
    <w:basedOn w:val="Standardskriftforavsnitt"/>
    <w:uiPriority w:val="99"/>
    <w:semiHidden/>
    <w:unhideWhenUsed/>
    <w:rsid w:val="00F64CCF"/>
    <w:rPr>
      <w:rFonts w:ascii="Consolas" w:hAnsi="Consolas"/>
      <w:sz w:val="20"/>
      <w:szCs w:val="20"/>
    </w:rPr>
  </w:style>
  <w:style w:type="character" w:styleId="HTML-definisjon">
    <w:name w:val="HTML Definition"/>
    <w:basedOn w:val="Standardskriftforavsnitt"/>
    <w:uiPriority w:val="99"/>
    <w:semiHidden/>
    <w:unhideWhenUsed/>
    <w:rsid w:val="00F64CCF"/>
    <w:rPr>
      <w:i/>
      <w:iCs/>
    </w:rPr>
  </w:style>
  <w:style w:type="character" w:styleId="HTML-tastatur">
    <w:name w:val="HTML Keyboard"/>
    <w:basedOn w:val="Standardskriftforavsnitt"/>
    <w:uiPriority w:val="99"/>
    <w:semiHidden/>
    <w:unhideWhenUsed/>
    <w:rsid w:val="00F64CCF"/>
    <w:rPr>
      <w:rFonts w:ascii="Consolas" w:hAnsi="Consolas"/>
      <w:sz w:val="20"/>
      <w:szCs w:val="20"/>
    </w:rPr>
  </w:style>
  <w:style w:type="paragraph" w:styleId="HTML-forhndsformatert">
    <w:name w:val="HTML Preformatted"/>
    <w:basedOn w:val="Normal"/>
    <w:link w:val="HTML-forhndsformatertTegn"/>
    <w:uiPriority w:val="99"/>
    <w:semiHidden/>
    <w:unhideWhenUsed/>
    <w:rsid w:val="00F64CC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64CC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64CCF"/>
    <w:rPr>
      <w:rFonts w:ascii="Consolas" w:hAnsi="Consolas"/>
      <w:sz w:val="24"/>
      <w:szCs w:val="24"/>
    </w:rPr>
  </w:style>
  <w:style w:type="character" w:styleId="HTML-skrivemaskin">
    <w:name w:val="HTML Typewriter"/>
    <w:basedOn w:val="Standardskriftforavsnitt"/>
    <w:uiPriority w:val="99"/>
    <w:semiHidden/>
    <w:unhideWhenUsed/>
    <w:rsid w:val="00F64CCF"/>
    <w:rPr>
      <w:rFonts w:ascii="Consolas" w:hAnsi="Consolas"/>
      <w:sz w:val="20"/>
      <w:szCs w:val="20"/>
    </w:rPr>
  </w:style>
  <w:style w:type="character" w:styleId="HTML-variabel">
    <w:name w:val="HTML Variable"/>
    <w:basedOn w:val="Standardskriftforavsnitt"/>
    <w:uiPriority w:val="99"/>
    <w:semiHidden/>
    <w:unhideWhenUsed/>
    <w:rsid w:val="00F64CCF"/>
    <w:rPr>
      <w:i/>
      <w:iCs/>
    </w:rPr>
  </w:style>
  <w:style w:type="paragraph" w:styleId="Kommentaremne">
    <w:name w:val="annotation subject"/>
    <w:basedOn w:val="Merknadstekst"/>
    <w:next w:val="Merknadstekst"/>
    <w:link w:val="KommentaremneTegn"/>
    <w:uiPriority w:val="99"/>
    <w:semiHidden/>
    <w:unhideWhenUsed/>
    <w:rsid w:val="00F64CC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64CC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64C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64CCF"/>
    <w:rPr>
      <w:rFonts w:ascii="Tahoma" w:eastAsia="Times New Roman" w:hAnsi="Tahoma" w:cs="Tahoma"/>
      <w:spacing w:val="4"/>
      <w:sz w:val="16"/>
      <w:szCs w:val="16"/>
    </w:rPr>
  </w:style>
  <w:style w:type="table" w:styleId="Tabellrutenett">
    <w:name w:val="Table Grid"/>
    <w:aliases w:val="MetadataTabellss"/>
    <w:basedOn w:val="Vanligtabell"/>
    <w:uiPriority w:val="59"/>
    <w:rsid w:val="00F64CC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64CC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64CC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32DC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64CCF"/>
    <w:rPr>
      <w:i/>
      <w:iCs/>
      <w:color w:val="808080" w:themeColor="text1" w:themeTint="7F"/>
    </w:rPr>
  </w:style>
  <w:style w:type="character" w:styleId="Sterkutheving">
    <w:name w:val="Intense Emphasis"/>
    <w:basedOn w:val="Standardskriftforavsnitt"/>
    <w:uiPriority w:val="21"/>
    <w:qFormat/>
    <w:rsid w:val="00F64CCF"/>
    <w:rPr>
      <w:b/>
      <w:bCs/>
      <w:i/>
      <w:iCs/>
      <w:color w:val="4472C4" w:themeColor="accent1"/>
    </w:rPr>
  </w:style>
  <w:style w:type="character" w:styleId="Svakreferanse">
    <w:name w:val="Subtle Reference"/>
    <w:basedOn w:val="Standardskriftforavsnitt"/>
    <w:uiPriority w:val="31"/>
    <w:qFormat/>
    <w:rsid w:val="00F64CCF"/>
    <w:rPr>
      <w:smallCaps/>
      <w:color w:val="ED7D31" w:themeColor="accent2"/>
      <w:u w:val="single"/>
    </w:rPr>
  </w:style>
  <w:style w:type="character" w:styleId="Sterkreferanse">
    <w:name w:val="Intense Reference"/>
    <w:basedOn w:val="Standardskriftforavsnitt"/>
    <w:uiPriority w:val="32"/>
    <w:qFormat/>
    <w:rsid w:val="00F64CCF"/>
    <w:rPr>
      <w:b/>
      <w:bCs/>
      <w:smallCaps/>
      <w:color w:val="ED7D31" w:themeColor="accent2"/>
      <w:spacing w:val="5"/>
      <w:u w:val="single"/>
    </w:rPr>
  </w:style>
  <w:style w:type="character" w:styleId="Boktittel">
    <w:name w:val="Book Title"/>
    <w:basedOn w:val="Standardskriftforavsnitt"/>
    <w:uiPriority w:val="33"/>
    <w:qFormat/>
    <w:rsid w:val="00F64CCF"/>
    <w:rPr>
      <w:b/>
      <w:bCs/>
      <w:smallCaps/>
      <w:spacing w:val="5"/>
    </w:rPr>
  </w:style>
  <w:style w:type="paragraph" w:styleId="Bibliografi">
    <w:name w:val="Bibliography"/>
    <w:basedOn w:val="Normal"/>
    <w:next w:val="Normal"/>
    <w:uiPriority w:val="37"/>
    <w:semiHidden/>
    <w:unhideWhenUsed/>
    <w:rsid w:val="00F64CCF"/>
  </w:style>
  <w:style w:type="paragraph" w:styleId="Overskriftforinnholdsfortegnelse">
    <w:name w:val="TOC Heading"/>
    <w:basedOn w:val="Overskrift1"/>
    <w:next w:val="Normal"/>
    <w:uiPriority w:val="39"/>
    <w:semiHidden/>
    <w:unhideWhenUsed/>
    <w:qFormat/>
    <w:rsid w:val="00F64CC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64CCF"/>
    <w:pPr>
      <w:numPr>
        <w:numId w:val="3"/>
      </w:numPr>
    </w:pPr>
  </w:style>
  <w:style w:type="numbering" w:customStyle="1" w:styleId="NrListeStil">
    <w:name w:val="NrListeStil"/>
    <w:uiPriority w:val="99"/>
    <w:rsid w:val="00F64CCF"/>
    <w:pPr>
      <w:numPr>
        <w:numId w:val="4"/>
      </w:numPr>
    </w:pPr>
  </w:style>
  <w:style w:type="numbering" w:customStyle="1" w:styleId="RomListeStil">
    <w:name w:val="RomListeStil"/>
    <w:uiPriority w:val="99"/>
    <w:rsid w:val="00F64CCF"/>
    <w:pPr>
      <w:numPr>
        <w:numId w:val="5"/>
      </w:numPr>
    </w:pPr>
  </w:style>
  <w:style w:type="numbering" w:customStyle="1" w:styleId="StrekListeStil">
    <w:name w:val="StrekListeStil"/>
    <w:uiPriority w:val="99"/>
    <w:rsid w:val="00F64CCF"/>
    <w:pPr>
      <w:numPr>
        <w:numId w:val="6"/>
      </w:numPr>
    </w:pPr>
  </w:style>
  <w:style w:type="numbering" w:customStyle="1" w:styleId="OpplistingListeStil">
    <w:name w:val="OpplistingListeStil"/>
    <w:uiPriority w:val="99"/>
    <w:rsid w:val="00F64CCF"/>
    <w:pPr>
      <w:numPr>
        <w:numId w:val="7"/>
      </w:numPr>
    </w:pPr>
  </w:style>
  <w:style w:type="numbering" w:customStyle="1" w:styleId="l-NummerertListeStil">
    <w:name w:val="l-NummerertListeStil"/>
    <w:uiPriority w:val="99"/>
    <w:rsid w:val="00F64CCF"/>
    <w:pPr>
      <w:numPr>
        <w:numId w:val="8"/>
      </w:numPr>
    </w:pPr>
  </w:style>
  <w:style w:type="numbering" w:customStyle="1" w:styleId="l-AlfaListeStil">
    <w:name w:val="l-AlfaListeStil"/>
    <w:uiPriority w:val="99"/>
    <w:rsid w:val="00F64CCF"/>
    <w:pPr>
      <w:numPr>
        <w:numId w:val="9"/>
      </w:numPr>
    </w:pPr>
  </w:style>
  <w:style w:type="numbering" w:customStyle="1" w:styleId="OverskrifterListeStil">
    <w:name w:val="OverskrifterListeStil"/>
    <w:uiPriority w:val="99"/>
    <w:rsid w:val="00F64CCF"/>
    <w:pPr>
      <w:numPr>
        <w:numId w:val="10"/>
      </w:numPr>
    </w:pPr>
  </w:style>
  <w:style w:type="numbering" w:customStyle="1" w:styleId="l-ListeStilMal">
    <w:name w:val="l-ListeStilMal"/>
    <w:uiPriority w:val="99"/>
    <w:rsid w:val="00F64CCF"/>
    <w:pPr>
      <w:numPr>
        <w:numId w:val="11"/>
      </w:numPr>
    </w:pPr>
  </w:style>
  <w:style w:type="paragraph" w:styleId="Avsenderadresse">
    <w:name w:val="envelope return"/>
    <w:basedOn w:val="Normal"/>
    <w:uiPriority w:val="99"/>
    <w:semiHidden/>
    <w:unhideWhenUsed/>
    <w:rsid w:val="00F64CC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64CCF"/>
  </w:style>
  <w:style w:type="character" w:customStyle="1" w:styleId="BrdtekstTegn">
    <w:name w:val="Brødtekst Tegn"/>
    <w:basedOn w:val="Standardskriftforavsnitt"/>
    <w:link w:val="Brdtekst"/>
    <w:semiHidden/>
    <w:rsid w:val="00F64CC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64CCF"/>
    <w:pPr>
      <w:ind w:firstLine="360"/>
    </w:pPr>
  </w:style>
  <w:style w:type="character" w:customStyle="1" w:styleId="Brdtekst-frsteinnrykkTegn">
    <w:name w:val="Brødtekst - første innrykk Tegn"/>
    <w:basedOn w:val="BrdtekstTegn"/>
    <w:link w:val="Brdtekst-frsteinnrykk"/>
    <w:uiPriority w:val="99"/>
    <w:semiHidden/>
    <w:rsid w:val="00F64CC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64CCF"/>
    <w:pPr>
      <w:ind w:left="283"/>
    </w:pPr>
  </w:style>
  <w:style w:type="character" w:customStyle="1" w:styleId="BrdtekstinnrykkTegn">
    <w:name w:val="Brødtekstinnrykk Tegn"/>
    <w:basedOn w:val="Standardskriftforavsnitt"/>
    <w:link w:val="Brdtekstinnrykk"/>
    <w:uiPriority w:val="99"/>
    <w:semiHidden/>
    <w:rsid w:val="00F64CC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64CCF"/>
    <w:pPr>
      <w:ind w:left="360" w:firstLine="360"/>
    </w:pPr>
  </w:style>
  <w:style w:type="character" w:customStyle="1" w:styleId="Brdtekst-frsteinnrykk2Tegn">
    <w:name w:val="Brødtekst - første innrykk 2 Tegn"/>
    <w:basedOn w:val="BrdtekstinnrykkTegn"/>
    <w:link w:val="Brdtekst-frsteinnrykk2"/>
    <w:uiPriority w:val="99"/>
    <w:semiHidden/>
    <w:rsid w:val="00F64CC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64CCF"/>
    <w:pPr>
      <w:spacing w:line="480" w:lineRule="auto"/>
    </w:pPr>
  </w:style>
  <w:style w:type="character" w:customStyle="1" w:styleId="Brdtekst2Tegn">
    <w:name w:val="Brødtekst 2 Tegn"/>
    <w:basedOn w:val="Standardskriftforavsnitt"/>
    <w:link w:val="Brdtekst2"/>
    <w:uiPriority w:val="99"/>
    <w:semiHidden/>
    <w:rsid w:val="00F64CC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64CCF"/>
    <w:rPr>
      <w:sz w:val="16"/>
      <w:szCs w:val="16"/>
    </w:rPr>
  </w:style>
  <w:style w:type="character" w:customStyle="1" w:styleId="Brdtekst3Tegn">
    <w:name w:val="Brødtekst 3 Tegn"/>
    <w:basedOn w:val="Standardskriftforavsnitt"/>
    <w:link w:val="Brdtekst3"/>
    <w:uiPriority w:val="99"/>
    <w:semiHidden/>
    <w:rsid w:val="00F64CC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64CCF"/>
    <w:pPr>
      <w:spacing w:line="480" w:lineRule="auto"/>
      <w:ind w:left="283"/>
    </w:pPr>
  </w:style>
  <w:style w:type="character" w:customStyle="1" w:styleId="Brdtekstinnrykk2Tegn">
    <w:name w:val="Brødtekstinnrykk 2 Tegn"/>
    <w:basedOn w:val="Standardskriftforavsnitt"/>
    <w:link w:val="Brdtekstinnrykk2"/>
    <w:uiPriority w:val="99"/>
    <w:semiHidden/>
    <w:rsid w:val="00F64CC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64CCF"/>
    <w:pPr>
      <w:ind w:left="283"/>
    </w:pPr>
    <w:rPr>
      <w:sz w:val="16"/>
      <w:szCs w:val="16"/>
    </w:rPr>
  </w:style>
  <w:style w:type="character" w:customStyle="1" w:styleId="Brdtekstinnrykk3Tegn">
    <w:name w:val="Brødtekstinnrykk 3 Tegn"/>
    <w:basedOn w:val="Standardskriftforavsnitt"/>
    <w:link w:val="Brdtekstinnrykk3"/>
    <w:uiPriority w:val="99"/>
    <w:semiHidden/>
    <w:rsid w:val="00F64CCF"/>
    <w:rPr>
      <w:rFonts w:ascii="Times New Roman" w:eastAsia="Times New Roman" w:hAnsi="Times New Roman"/>
      <w:spacing w:val="4"/>
      <w:sz w:val="16"/>
      <w:szCs w:val="16"/>
    </w:rPr>
  </w:style>
  <w:style w:type="paragraph" w:customStyle="1" w:styleId="Sammendrag">
    <w:name w:val="Sammendrag"/>
    <w:basedOn w:val="Overskrift1"/>
    <w:qFormat/>
    <w:rsid w:val="00F64CCF"/>
    <w:pPr>
      <w:numPr>
        <w:numId w:val="0"/>
      </w:numPr>
    </w:pPr>
  </w:style>
  <w:style w:type="paragraph" w:customStyle="1" w:styleId="TrykkeriMerknad">
    <w:name w:val="TrykkeriMerknad"/>
    <w:basedOn w:val="Normal"/>
    <w:qFormat/>
    <w:rsid w:val="00F64CC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64CCF"/>
    <w:pPr>
      <w:shd w:val="clear" w:color="auto" w:fill="FFFF99"/>
      <w:spacing w:line="240" w:lineRule="auto"/>
    </w:pPr>
    <w:rPr>
      <w:color w:val="833C0B" w:themeColor="accent2" w:themeShade="80"/>
    </w:rPr>
  </w:style>
  <w:style w:type="paragraph" w:customStyle="1" w:styleId="tblRad">
    <w:name w:val="tblRad"/>
    <w:rsid w:val="00F64CC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64CCF"/>
  </w:style>
  <w:style w:type="paragraph" w:customStyle="1" w:styleId="tbl2LinjeSumBold">
    <w:name w:val="tbl2LinjeSumBold"/>
    <w:basedOn w:val="tblRad"/>
    <w:rsid w:val="00F64CCF"/>
  </w:style>
  <w:style w:type="paragraph" w:customStyle="1" w:styleId="tblDelsum1">
    <w:name w:val="tblDelsum1"/>
    <w:basedOn w:val="tblRad"/>
    <w:rsid w:val="00F64CCF"/>
  </w:style>
  <w:style w:type="paragraph" w:customStyle="1" w:styleId="tblDelsum1-Kapittel">
    <w:name w:val="tblDelsum1 - Kapittel"/>
    <w:basedOn w:val="tblDelsum1"/>
    <w:rsid w:val="00F64CCF"/>
    <w:pPr>
      <w:keepNext w:val="0"/>
    </w:pPr>
  </w:style>
  <w:style w:type="paragraph" w:customStyle="1" w:styleId="tblDelsum2">
    <w:name w:val="tblDelsum2"/>
    <w:basedOn w:val="tblRad"/>
    <w:rsid w:val="00F64CCF"/>
  </w:style>
  <w:style w:type="paragraph" w:customStyle="1" w:styleId="tblDelsum2-Kapittel">
    <w:name w:val="tblDelsum2 - Kapittel"/>
    <w:basedOn w:val="tblDelsum2"/>
    <w:rsid w:val="00F64CCF"/>
    <w:pPr>
      <w:keepNext w:val="0"/>
    </w:pPr>
  </w:style>
  <w:style w:type="paragraph" w:customStyle="1" w:styleId="tblTabelloverskrift">
    <w:name w:val="tblTabelloverskrift"/>
    <w:rsid w:val="00F64CC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64CCF"/>
    <w:pPr>
      <w:spacing w:after="0"/>
      <w:jc w:val="right"/>
    </w:pPr>
    <w:rPr>
      <w:b w:val="0"/>
      <w:caps w:val="0"/>
      <w:sz w:val="16"/>
    </w:rPr>
  </w:style>
  <w:style w:type="paragraph" w:customStyle="1" w:styleId="tblKategoriOverskrift">
    <w:name w:val="tblKategoriOverskrift"/>
    <w:basedOn w:val="tblRad"/>
    <w:rsid w:val="00F64CCF"/>
    <w:pPr>
      <w:spacing w:before="120"/>
    </w:pPr>
  </w:style>
  <w:style w:type="paragraph" w:customStyle="1" w:styleId="tblKolonneoverskrift">
    <w:name w:val="tblKolonneoverskrift"/>
    <w:basedOn w:val="Normal"/>
    <w:rsid w:val="00F64CC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64CCF"/>
    <w:pPr>
      <w:spacing w:after="360"/>
      <w:jc w:val="center"/>
    </w:pPr>
    <w:rPr>
      <w:b w:val="0"/>
      <w:caps w:val="0"/>
    </w:rPr>
  </w:style>
  <w:style w:type="paragraph" w:customStyle="1" w:styleId="tblKolonneoverskrift-Vedtak">
    <w:name w:val="tblKolonneoverskrift - Vedtak"/>
    <w:basedOn w:val="tblTabelloverskrift-Vedtak"/>
    <w:rsid w:val="00F64CCF"/>
    <w:pPr>
      <w:spacing w:after="0"/>
    </w:pPr>
  </w:style>
  <w:style w:type="paragraph" w:customStyle="1" w:styleId="tblOverskrift-Vedtak">
    <w:name w:val="tblOverskrift - Vedtak"/>
    <w:basedOn w:val="tblRad"/>
    <w:rsid w:val="00F64CCF"/>
    <w:pPr>
      <w:spacing w:before="360"/>
      <w:jc w:val="center"/>
    </w:pPr>
  </w:style>
  <w:style w:type="paragraph" w:customStyle="1" w:styleId="tblRadBold">
    <w:name w:val="tblRadBold"/>
    <w:basedOn w:val="tblRad"/>
    <w:rsid w:val="00F64CCF"/>
  </w:style>
  <w:style w:type="paragraph" w:customStyle="1" w:styleId="tblRadItalic">
    <w:name w:val="tblRadItalic"/>
    <w:basedOn w:val="tblRad"/>
    <w:rsid w:val="00F64CCF"/>
  </w:style>
  <w:style w:type="paragraph" w:customStyle="1" w:styleId="tblRadItalicSiste">
    <w:name w:val="tblRadItalicSiste"/>
    <w:basedOn w:val="tblRadItalic"/>
    <w:rsid w:val="00F64CCF"/>
  </w:style>
  <w:style w:type="paragraph" w:customStyle="1" w:styleId="tblRadMedLuft">
    <w:name w:val="tblRadMedLuft"/>
    <w:basedOn w:val="tblRad"/>
    <w:rsid w:val="00F64CCF"/>
    <w:pPr>
      <w:spacing w:before="120"/>
    </w:pPr>
  </w:style>
  <w:style w:type="paragraph" w:customStyle="1" w:styleId="tblRadMedLuftSiste">
    <w:name w:val="tblRadMedLuftSiste"/>
    <w:basedOn w:val="tblRadMedLuft"/>
    <w:rsid w:val="00F64CCF"/>
    <w:pPr>
      <w:spacing w:after="120"/>
    </w:pPr>
  </w:style>
  <w:style w:type="paragraph" w:customStyle="1" w:styleId="tblRadMedLuftSiste-Vedtak">
    <w:name w:val="tblRadMedLuftSiste - Vedtak"/>
    <w:basedOn w:val="tblRadMedLuftSiste"/>
    <w:rsid w:val="00F64CCF"/>
    <w:pPr>
      <w:keepNext w:val="0"/>
    </w:pPr>
  </w:style>
  <w:style w:type="paragraph" w:customStyle="1" w:styleId="tblRadSiste">
    <w:name w:val="tblRadSiste"/>
    <w:basedOn w:val="tblRad"/>
    <w:rsid w:val="00F64CCF"/>
  </w:style>
  <w:style w:type="paragraph" w:customStyle="1" w:styleId="tblSluttsum">
    <w:name w:val="tblSluttsum"/>
    <w:basedOn w:val="tblRad"/>
    <w:rsid w:val="00F64CCF"/>
    <w:pPr>
      <w:spacing w:before="120"/>
    </w:pPr>
  </w:style>
  <w:style w:type="table" w:customStyle="1" w:styleId="MetadataTabell">
    <w:name w:val="MetadataTabell"/>
    <w:basedOn w:val="Rutenettabelllys"/>
    <w:uiPriority w:val="99"/>
    <w:rsid w:val="00F64CC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64CCF"/>
    <w:pPr>
      <w:spacing w:before="60" w:after="60"/>
    </w:pPr>
    <w:rPr>
      <w:rFonts w:ascii="Consolas" w:hAnsi="Consolas"/>
      <w:color w:val="ED7D31" w:themeColor="accent2"/>
      <w:sz w:val="26"/>
    </w:rPr>
  </w:style>
  <w:style w:type="table" w:styleId="Rutenettabelllys">
    <w:name w:val="Grid Table Light"/>
    <w:basedOn w:val="Vanligtabell"/>
    <w:uiPriority w:val="40"/>
    <w:rsid w:val="00F64CC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64CC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64CC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64CCF"/>
    <w:rPr>
      <w:sz w:val="24"/>
    </w:rPr>
  </w:style>
  <w:style w:type="character" w:styleId="Emneknagg">
    <w:name w:val="Hashtag"/>
    <w:basedOn w:val="Standardskriftforavsnitt"/>
    <w:uiPriority w:val="99"/>
    <w:semiHidden/>
    <w:unhideWhenUsed/>
    <w:rsid w:val="00832DCE"/>
    <w:rPr>
      <w:color w:val="2B579A"/>
      <w:shd w:val="clear" w:color="auto" w:fill="E1DFDD"/>
    </w:rPr>
  </w:style>
  <w:style w:type="character" w:styleId="Omtale">
    <w:name w:val="Mention"/>
    <w:basedOn w:val="Standardskriftforavsnitt"/>
    <w:uiPriority w:val="99"/>
    <w:semiHidden/>
    <w:unhideWhenUsed/>
    <w:rsid w:val="00832DCE"/>
    <w:rPr>
      <w:color w:val="2B579A"/>
      <w:shd w:val="clear" w:color="auto" w:fill="E1DFDD"/>
    </w:rPr>
  </w:style>
  <w:style w:type="paragraph" w:styleId="Sitat0">
    <w:name w:val="Quote"/>
    <w:basedOn w:val="Normal"/>
    <w:next w:val="Normal"/>
    <w:link w:val="SitatTegn1"/>
    <w:uiPriority w:val="29"/>
    <w:qFormat/>
    <w:rsid w:val="00832DC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32DC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32DCE"/>
    <w:rPr>
      <w:u w:val="dotted"/>
    </w:rPr>
  </w:style>
  <w:style w:type="character" w:styleId="Smartkobling">
    <w:name w:val="Smart Link"/>
    <w:basedOn w:val="Standardskriftforavsnitt"/>
    <w:uiPriority w:val="99"/>
    <w:semiHidden/>
    <w:unhideWhenUsed/>
    <w:rsid w:val="00832DCE"/>
    <w:rPr>
      <w:color w:val="0000FF"/>
      <w:u w:val="single"/>
      <w:shd w:val="clear" w:color="auto" w:fill="F3F2F1"/>
    </w:rPr>
  </w:style>
  <w:style w:type="character" w:styleId="Ulstomtale">
    <w:name w:val="Unresolved Mention"/>
    <w:basedOn w:val="Standardskriftforavsnitt"/>
    <w:uiPriority w:val="99"/>
    <w:semiHidden/>
    <w:unhideWhenUsed/>
    <w:rsid w:val="0083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15</TotalTime>
  <Pages>35</Pages>
  <Words>12249</Words>
  <Characters>71175</Characters>
  <Application>Microsoft Office Word</Application>
  <DocSecurity>0</DocSecurity>
  <Lines>593</Lines>
  <Paragraphs>166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9</cp:revision>
  <dcterms:created xsi:type="dcterms:W3CDTF">2022-11-23T20:11:00Z</dcterms:created>
  <dcterms:modified xsi:type="dcterms:W3CDTF">2022-11-24T07:20:00Z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2022-11-23T19:59:31Z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3d8c6ccb-ded3-4987-9a05-92870a70d26d</vt:lpwstr>
  </property>
  <property fmtid="{D5CDD505-2E9C-101B-9397-08002B2CF9AE}" pid="8" name="MSIP_Label_b22f7043-6caf-4431-9109-8eff758a1d8b_ContentBits">
    <vt:lpwstr>0</vt:lpwstr>
  </property>
</Properties>
</file>