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Layout w:type="fixed"/>
        <w:tblCellMar>
          <w:left w:w="71" w:type="dxa"/>
          <w:right w:w="71" w:type="dxa"/>
        </w:tblCellMar>
        <w:tblLook w:val="0000" w:firstRow="0" w:lastRow="0" w:firstColumn="0" w:lastColumn="0" w:noHBand="0" w:noVBand="0"/>
      </w:tblPr>
      <w:tblGrid>
        <w:gridCol w:w="3472"/>
        <w:gridCol w:w="2836"/>
        <w:gridCol w:w="2977"/>
      </w:tblGrid>
      <w:tr w:rsidR="00B71E22" w:rsidRPr="001C2C56" w14:paraId="0D34C804" w14:textId="77777777" w:rsidTr="004F70AB">
        <w:trPr>
          <w:trHeight w:hRule="exact" w:val="1963"/>
        </w:trPr>
        <w:tc>
          <w:tcPr>
            <w:tcW w:w="6308" w:type="dxa"/>
            <w:gridSpan w:val="2"/>
          </w:tcPr>
          <w:p w14:paraId="0AB4B379" w14:textId="77777777" w:rsidR="003F10C4" w:rsidRDefault="003F10C4" w:rsidP="00C644AB">
            <w:bookmarkStart w:id="0" w:name="Mottaker" w:colFirst="0" w:colLast="0"/>
            <w:bookmarkStart w:id="1" w:name="_GoBack"/>
            <w:bookmarkEnd w:id="1"/>
            <w:r>
              <w:t>Brønnøysundregistrene</w:t>
            </w:r>
          </w:p>
          <w:p w14:paraId="49B40103" w14:textId="344D7D51" w:rsidR="00B71E22" w:rsidRPr="001C2C56" w:rsidRDefault="003F10C4" w:rsidP="00C644AB">
            <w:r>
              <w:t>firmapost@brreg.no</w:t>
            </w:r>
          </w:p>
        </w:tc>
        <w:tc>
          <w:tcPr>
            <w:tcW w:w="2977" w:type="dxa"/>
          </w:tcPr>
          <w:p w14:paraId="1997AB5B" w14:textId="77777777" w:rsidR="00B71E22" w:rsidRPr="001C2C56" w:rsidRDefault="00B71E22" w:rsidP="00C644AB"/>
          <w:p w14:paraId="6A957EAC" w14:textId="77777777" w:rsidR="00B71E22" w:rsidRPr="001C2C56" w:rsidRDefault="00B71E22" w:rsidP="00C644AB"/>
          <w:p w14:paraId="04298AAB" w14:textId="77777777" w:rsidR="00B71E22" w:rsidRPr="001C2C56" w:rsidRDefault="00B71E22" w:rsidP="00C644AB"/>
          <w:p w14:paraId="48B9711A" w14:textId="77777777" w:rsidR="00B71E22" w:rsidRPr="001C2C56" w:rsidRDefault="00B71E22">
            <w:pPr>
              <w:spacing w:line="300" w:lineRule="exact"/>
            </w:pPr>
            <w:bookmarkStart w:id="2" w:name="uoff"/>
            <w:bookmarkEnd w:id="2"/>
          </w:p>
        </w:tc>
      </w:tr>
      <w:tr w:rsidR="00B71E22" w:rsidRPr="001C2C56" w14:paraId="32708157" w14:textId="77777777" w:rsidTr="00D167A8">
        <w:tc>
          <w:tcPr>
            <w:tcW w:w="3472" w:type="dxa"/>
          </w:tcPr>
          <w:p w14:paraId="3CEA0590" w14:textId="77777777" w:rsidR="00B71E22" w:rsidRPr="001C2C56" w:rsidRDefault="001C2C56" w:rsidP="00E05512">
            <w:pPr>
              <w:pStyle w:val="refogdato"/>
            </w:pPr>
            <w:bookmarkStart w:id="3" w:name="BM1" w:colFirst="0" w:colLast="0"/>
            <w:bookmarkStart w:id="4" w:name="BM2" w:colFirst="1" w:colLast="1"/>
            <w:bookmarkStart w:id="5" w:name="BM3" w:colFirst="2" w:colLast="2"/>
            <w:bookmarkEnd w:id="0"/>
            <w:r w:rsidRPr="001C2C56">
              <w:t>Deres ref</w:t>
            </w:r>
          </w:p>
        </w:tc>
        <w:tc>
          <w:tcPr>
            <w:tcW w:w="2836" w:type="dxa"/>
          </w:tcPr>
          <w:p w14:paraId="254D39E1" w14:textId="77777777" w:rsidR="00B71E22" w:rsidRDefault="001C2C56" w:rsidP="00E05512">
            <w:pPr>
              <w:pStyle w:val="refogdato"/>
            </w:pPr>
            <w:r w:rsidRPr="001C2C56">
              <w:t>Vår ref</w:t>
            </w:r>
          </w:p>
          <w:p w14:paraId="78E4436B" w14:textId="59D793C5" w:rsidR="00D167A8" w:rsidRPr="001C2C56" w:rsidRDefault="00D167A8" w:rsidP="00E05512">
            <w:pPr>
              <w:pStyle w:val="refogdato"/>
            </w:pPr>
            <w:r>
              <w:t>17/6381</w:t>
            </w:r>
          </w:p>
        </w:tc>
        <w:tc>
          <w:tcPr>
            <w:tcW w:w="2977" w:type="dxa"/>
          </w:tcPr>
          <w:p w14:paraId="21982CE2" w14:textId="77777777" w:rsidR="00D167A8" w:rsidRDefault="001C2C56" w:rsidP="00D167A8">
            <w:pPr>
              <w:pStyle w:val="refogdato"/>
            </w:pPr>
            <w:r w:rsidRPr="001C2C56">
              <w:t>Dato</w:t>
            </w:r>
            <w:r w:rsidR="00D167A8">
              <w:t xml:space="preserve">  </w:t>
            </w:r>
          </w:p>
          <w:p w14:paraId="67FB6577" w14:textId="6FA8F90C" w:rsidR="00B71E22" w:rsidRPr="001C2C56" w:rsidRDefault="00884470" w:rsidP="00D167A8">
            <w:pPr>
              <w:pStyle w:val="refogdato"/>
            </w:pPr>
            <w:r>
              <w:t>9</w:t>
            </w:r>
            <w:r w:rsidR="00D167A8">
              <w:t>.3.2018</w:t>
            </w:r>
          </w:p>
        </w:tc>
      </w:tr>
      <w:bookmarkEnd w:id="3"/>
      <w:bookmarkEnd w:id="4"/>
      <w:bookmarkEnd w:id="5"/>
      <w:tr w:rsidR="00EF4334" w:rsidRPr="001C2C56" w14:paraId="20324E96" w14:textId="77777777" w:rsidTr="004F70AB">
        <w:trPr>
          <w:trHeight w:hRule="exact" w:val="960"/>
        </w:trPr>
        <w:tc>
          <w:tcPr>
            <w:tcW w:w="9285" w:type="dxa"/>
            <w:gridSpan w:val="3"/>
          </w:tcPr>
          <w:p w14:paraId="058A2822" w14:textId="77777777" w:rsidR="00EF4334" w:rsidRPr="001C2C56" w:rsidRDefault="00EF4334" w:rsidP="00EF4334"/>
        </w:tc>
      </w:tr>
    </w:tbl>
    <w:p w14:paraId="4D26EDFB" w14:textId="043135B8" w:rsidR="00EF4334" w:rsidRPr="00714C32" w:rsidRDefault="00EF4334" w:rsidP="009322D3">
      <w:pPr>
        <w:pStyle w:val="Brevtittel"/>
      </w:pPr>
      <w:bookmarkStart w:id="6" w:name="Overskriften"/>
      <w:bookmarkStart w:id="7" w:name="start"/>
      <w:bookmarkStart w:id="8" w:name="Sdo_Tittel"/>
      <w:bookmarkEnd w:id="6"/>
      <w:bookmarkEnd w:id="7"/>
      <w:r w:rsidRPr="001272FE">
        <w:rPr>
          <w:rFonts w:ascii="DepCentury Old Style" w:hAnsi="DepCentury Old Style"/>
        </w:rPr>
        <w:t>Statsbudsjettet 2018: Tildelingsbrev til Brønnøysundregistrene</w:t>
      </w:r>
    </w:p>
    <w:p w14:paraId="3457EE75" w14:textId="0F29F10A" w:rsidR="00424D5F" w:rsidRDefault="00EF4334">
      <w:pPr>
        <w:pStyle w:val="INNH1"/>
        <w:tabs>
          <w:tab w:val="left" w:pos="567"/>
        </w:tabs>
        <w:rPr>
          <w:rFonts w:asciiTheme="minorHAnsi" w:eastAsiaTheme="minorEastAsia" w:hAnsiTheme="minorHAnsi" w:cstheme="minorBidi"/>
          <w:noProof/>
          <w:sz w:val="22"/>
          <w:szCs w:val="22"/>
          <w:lang w:eastAsia="nb-NO"/>
        </w:rPr>
      </w:pPr>
      <w:r>
        <w:fldChar w:fldCharType="begin"/>
      </w:r>
      <w:r>
        <w:instrText xml:space="preserve"> TOC \o "1-1" \h \z \u </w:instrText>
      </w:r>
      <w:r>
        <w:fldChar w:fldCharType="separate"/>
      </w:r>
      <w:hyperlink w:anchor="_Toc507152082" w:history="1">
        <w:r w:rsidR="00424D5F" w:rsidRPr="007F08FF">
          <w:rPr>
            <w:rStyle w:val="Hyperkobling"/>
            <w:noProof/>
          </w:rPr>
          <w:t>1.</w:t>
        </w:r>
        <w:r w:rsidR="00424D5F">
          <w:rPr>
            <w:rFonts w:asciiTheme="minorHAnsi" w:eastAsiaTheme="minorEastAsia" w:hAnsiTheme="minorHAnsi" w:cstheme="minorBidi"/>
            <w:noProof/>
            <w:sz w:val="22"/>
            <w:szCs w:val="22"/>
            <w:lang w:eastAsia="nb-NO"/>
          </w:rPr>
          <w:tab/>
        </w:r>
        <w:r w:rsidR="00424D5F" w:rsidRPr="007F08FF">
          <w:rPr>
            <w:rStyle w:val="Hyperkobling"/>
            <w:noProof/>
          </w:rPr>
          <w:t>Innledning</w:t>
        </w:r>
        <w:r w:rsidR="00424D5F">
          <w:rPr>
            <w:noProof/>
            <w:webHidden/>
          </w:rPr>
          <w:tab/>
        </w:r>
        <w:r w:rsidR="00424D5F">
          <w:rPr>
            <w:noProof/>
            <w:webHidden/>
          </w:rPr>
          <w:fldChar w:fldCharType="begin"/>
        </w:r>
        <w:r w:rsidR="00424D5F">
          <w:rPr>
            <w:noProof/>
            <w:webHidden/>
          </w:rPr>
          <w:instrText xml:space="preserve"> PAGEREF _Toc507152082 \h </w:instrText>
        </w:r>
        <w:r w:rsidR="00424D5F">
          <w:rPr>
            <w:noProof/>
            <w:webHidden/>
          </w:rPr>
        </w:r>
        <w:r w:rsidR="00424D5F">
          <w:rPr>
            <w:noProof/>
            <w:webHidden/>
          </w:rPr>
          <w:fldChar w:fldCharType="separate"/>
        </w:r>
        <w:r w:rsidR="00424D5F">
          <w:rPr>
            <w:noProof/>
            <w:webHidden/>
          </w:rPr>
          <w:t>1</w:t>
        </w:r>
        <w:r w:rsidR="00424D5F">
          <w:rPr>
            <w:noProof/>
            <w:webHidden/>
          </w:rPr>
          <w:fldChar w:fldCharType="end"/>
        </w:r>
      </w:hyperlink>
    </w:p>
    <w:p w14:paraId="2C63DDBD" w14:textId="4A630896" w:rsidR="00424D5F" w:rsidRDefault="00224A87">
      <w:pPr>
        <w:pStyle w:val="INNH1"/>
        <w:tabs>
          <w:tab w:val="left" w:pos="567"/>
        </w:tabs>
        <w:rPr>
          <w:rFonts w:asciiTheme="minorHAnsi" w:eastAsiaTheme="minorEastAsia" w:hAnsiTheme="minorHAnsi" w:cstheme="minorBidi"/>
          <w:noProof/>
          <w:sz w:val="22"/>
          <w:szCs w:val="22"/>
          <w:lang w:eastAsia="nb-NO"/>
        </w:rPr>
      </w:pPr>
      <w:hyperlink w:anchor="_Toc507152083" w:history="1">
        <w:r w:rsidR="00424D5F" w:rsidRPr="007F08FF">
          <w:rPr>
            <w:rStyle w:val="Hyperkobling"/>
            <w:noProof/>
          </w:rPr>
          <w:t>2.</w:t>
        </w:r>
        <w:r w:rsidR="00424D5F">
          <w:rPr>
            <w:rFonts w:asciiTheme="minorHAnsi" w:eastAsiaTheme="minorEastAsia" w:hAnsiTheme="minorHAnsi" w:cstheme="minorBidi"/>
            <w:noProof/>
            <w:sz w:val="22"/>
            <w:szCs w:val="22"/>
            <w:lang w:eastAsia="nb-NO"/>
          </w:rPr>
          <w:tab/>
        </w:r>
        <w:r w:rsidR="00424D5F" w:rsidRPr="007F08FF">
          <w:rPr>
            <w:rStyle w:val="Hyperkobling"/>
            <w:noProof/>
          </w:rPr>
          <w:t>Overordnede utfordringer og prioriteringer</w:t>
        </w:r>
        <w:r w:rsidR="00424D5F">
          <w:rPr>
            <w:noProof/>
            <w:webHidden/>
          </w:rPr>
          <w:tab/>
        </w:r>
        <w:r w:rsidR="00424D5F">
          <w:rPr>
            <w:noProof/>
            <w:webHidden/>
          </w:rPr>
          <w:fldChar w:fldCharType="begin"/>
        </w:r>
        <w:r w:rsidR="00424D5F">
          <w:rPr>
            <w:noProof/>
            <w:webHidden/>
          </w:rPr>
          <w:instrText xml:space="preserve"> PAGEREF _Toc507152083 \h </w:instrText>
        </w:r>
        <w:r w:rsidR="00424D5F">
          <w:rPr>
            <w:noProof/>
            <w:webHidden/>
          </w:rPr>
        </w:r>
        <w:r w:rsidR="00424D5F">
          <w:rPr>
            <w:noProof/>
            <w:webHidden/>
          </w:rPr>
          <w:fldChar w:fldCharType="separate"/>
        </w:r>
        <w:r w:rsidR="00424D5F">
          <w:rPr>
            <w:noProof/>
            <w:webHidden/>
          </w:rPr>
          <w:t>2</w:t>
        </w:r>
        <w:r w:rsidR="00424D5F">
          <w:rPr>
            <w:noProof/>
            <w:webHidden/>
          </w:rPr>
          <w:fldChar w:fldCharType="end"/>
        </w:r>
      </w:hyperlink>
    </w:p>
    <w:p w14:paraId="0E3E7055" w14:textId="75A06161" w:rsidR="00424D5F" w:rsidRDefault="00224A87">
      <w:pPr>
        <w:pStyle w:val="INNH1"/>
        <w:tabs>
          <w:tab w:val="left" w:pos="567"/>
        </w:tabs>
        <w:rPr>
          <w:rFonts w:asciiTheme="minorHAnsi" w:eastAsiaTheme="minorEastAsia" w:hAnsiTheme="minorHAnsi" w:cstheme="minorBidi"/>
          <w:noProof/>
          <w:sz w:val="22"/>
          <w:szCs w:val="22"/>
          <w:lang w:eastAsia="nb-NO"/>
        </w:rPr>
      </w:pPr>
      <w:hyperlink w:anchor="_Toc507152084" w:history="1">
        <w:r w:rsidR="00424D5F" w:rsidRPr="007F08FF">
          <w:rPr>
            <w:rStyle w:val="Hyperkobling"/>
            <w:noProof/>
          </w:rPr>
          <w:t>3.</w:t>
        </w:r>
        <w:r w:rsidR="00424D5F">
          <w:rPr>
            <w:rFonts w:asciiTheme="minorHAnsi" w:eastAsiaTheme="minorEastAsia" w:hAnsiTheme="minorHAnsi" w:cstheme="minorBidi"/>
            <w:noProof/>
            <w:sz w:val="22"/>
            <w:szCs w:val="22"/>
            <w:lang w:eastAsia="nb-NO"/>
          </w:rPr>
          <w:tab/>
        </w:r>
        <w:r w:rsidR="00424D5F" w:rsidRPr="007F08FF">
          <w:rPr>
            <w:rStyle w:val="Hyperkobling"/>
            <w:noProof/>
          </w:rPr>
          <w:t>Mål og indikatorer</w:t>
        </w:r>
        <w:r w:rsidR="00424D5F">
          <w:rPr>
            <w:noProof/>
            <w:webHidden/>
          </w:rPr>
          <w:tab/>
        </w:r>
        <w:r w:rsidR="00424D5F">
          <w:rPr>
            <w:noProof/>
            <w:webHidden/>
          </w:rPr>
          <w:fldChar w:fldCharType="begin"/>
        </w:r>
        <w:r w:rsidR="00424D5F">
          <w:rPr>
            <w:noProof/>
            <w:webHidden/>
          </w:rPr>
          <w:instrText xml:space="preserve"> PAGEREF _Toc507152084 \h </w:instrText>
        </w:r>
        <w:r w:rsidR="00424D5F">
          <w:rPr>
            <w:noProof/>
            <w:webHidden/>
          </w:rPr>
        </w:r>
        <w:r w:rsidR="00424D5F">
          <w:rPr>
            <w:noProof/>
            <w:webHidden/>
          </w:rPr>
          <w:fldChar w:fldCharType="separate"/>
        </w:r>
        <w:r w:rsidR="00424D5F">
          <w:rPr>
            <w:noProof/>
            <w:webHidden/>
          </w:rPr>
          <w:t>3</w:t>
        </w:r>
        <w:r w:rsidR="00424D5F">
          <w:rPr>
            <w:noProof/>
            <w:webHidden/>
          </w:rPr>
          <w:fldChar w:fldCharType="end"/>
        </w:r>
      </w:hyperlink>
    </w:p>
    <w:p w14:paraId="0C682A19" w14:textId="45708BC4" w:rsidR="00424D5F" w:rsidRDefault="00224A87">
      <w:pPr>
        <w:pStyle w:val="INNH1"/>
        <w:tabs>
          <w:tab w:val="left" w:pos="567"/>
        </w:tabs>
        <w:rPr>
          <w:rFonts w:asciiTheme="minorHAnsi" w:eastAsiaTheme="minorEastAsia" w:hAnsiTheme="minorHAnsi" w:cstheme="minorBidi"/>
          <w:noProof/>
          <w:sz w:val="22"/>
          <w:szCs w:val="22"/>
          <w:lang w:eastAsia="nb-NO"/>
        </w:rPr>
      </w:pPr>
      <w:hyperlink w:anchor="_Toc507152085" w:history="1">
        <w:r w:rsidR="00424D5F" w:rsidRPr="007F08FF">
          <w:rPr>
            <w:rStyle w:val="Hyperkobling"/>
            <w:noProof/>
          </w:rPr>
          <w:t>4.</w:t>
        </w:r>
        <w:r w:rsidR="00424D5F">
          <w:rPr>
            <w:rFonts w:asciiTheme="minorHAnsi" w:eastAsiaTheme="minorEastAsia" w:hAnsiTheme="minorHAnsi" w:cstheme="minorBidi"/>
            <w:noProof/>
            <w:sz w:val="22"/>
            <w:szCs w:val="22"/>
            <w:lang w:eastAsia="nb-NO"/>
          </w:rPr>
          <w:tab/>
        </w:r>
        <w:r w:rsidR="00424D5F" w:rsidRPr="007F08FF">
          <w:rPr>
            <w:rStyle w:val="Hyperkobling"/>
            <w:noProof/>
          </w:rPr>
          <w:t>Særskilte oppdrag i 2018</w:t>
        </w:r>
        <w:r w:rsidR="00424D5F">
          <w:rPr>
            <w:noProof/>
            <w:webHidden/>
          </w:rPr>
          <w:tab/>
        </w:r>
        <w:r w:rsidR="00424D5F">
          <w:rPr>
            <w:noProof/>
            <w:webHidden/>
          </w:rPr>
          <w:fldChar w:fldCharType="begin"/>
        </w:r>
        <w:r w:rsidR="00424D5F">
          <w:rPr>
            <w:noProof/>
            <w:webHidden/>
          </w:rPr>
          <w:instrText xml:space="preserve"> PAGEREF _Toc507152085 \h </w:instrText>
        </w:r>
        <w:r w:rsidR="00424D5F">
          <w:rPr>
            <w:noProof/>
            <w:webHidden/>
          </w:rPr>
        </w:r>
        <w:r w:rsidR="00424D5F">
          <w:rPr>
            <w:noProof/>
            <w:webHidden/>
          </w:rPr>
          <w:fldChar w:fldCharType="separate"/>
        </w:r>
        <w:r w:rsidR="00424D5F">
          <w:rPr>
            <w:noProof/>
            <w:webHidden/>
          </w:rPr>
          <w:t>6</w:t>
        </w:r>
        <w:r w:rsidR="00424D5F">
          <w:rPr>
            <w:noProof/>
            <w:webHidden/>
          </w:rPr>
          <w:fldChar w:fldCharType="end"/>
        </w:r>
      </w:hyperlink>
    </w:p>
    <w:p w14:paraId="1323C3EC" w14:textId="135AE441" w:rsidR="00424D5F" w:rsidRDefault="00224A87">
      <w:pPr>
        <w:pStyle w:val="INNH1"/>
        <w:tabs>
          <w:tab w:val="left" w:pos="567"/>
        </w:tabs>
        <w:rPr>
          <w:rFonts w:asciiTheme="minorHAnsi" w:eastAsiaTheme="minorEastAsia" w:hAnsiTheme="minorHAnsi" w:cstheme="minorBidi"/>
          <w:noProof/>
          <w:sz w:val="22"/>
          <w:szCs w:val="22"/>
          <w:lang w:eastAsia="nb-NO"/>
        </w:rPr>
      </w:pPr>
      <w:hyperlink w:anchor="_Toc507152086" w:history="1">
        <w:r w:rsidR="00424D5F" w:rsidRPr="007F08FF">
          <w:rPr>
            <w:rStyle w:val="Hyperkobling"/>
            <w:noProof/>
          </w:rPr>
          <w:t>5.</w:t>
        </w:r>
        <w:r w:rsidR="00424D5F">
          <w:rPr>
            <w:rFonts w:asciiTheme="minorHAnsi" w:eastAsiaTheme="minorEastAsia" w:hAnsiTheme="minorHAnsi" w:cstheme="minorBidi"/>
            <w:noProof/>
            <w:sz w:val="22"/>
            <w:szCs w:val="22"/>
            <w:lang w:eastAsia="nb-NO"/>
          </w:rPr>
          <w:tab/>
        </w:r>
        <w:r w:rsidR="00424D5F" w:rsidRPr="007F08FF">
          <w:rPr>
            <w:rStyle w:val="Hyperkobling"/>
            <w:noProof/>
          </w:rPr>
          <w:t>Andre forutsetninger og krav - fellesføringer</w:t>
        </w:r>
        <w:r w:rsidR="00424D5F">
          <w:rPr>
            <w:noProof/>
            <w:webHidden/>
          </w:rPr>
          <w:tab/>
        </w:r>
        <w:r w:rsidR="00424D5F">
          <w:rPr>
            <w:noProof/>
            <w:webHidden/>
          </w:rPr>
          <w:fldChar w:fldCharType="begin"/>
        </w:r>
        <w:r w:rsidR="00424D5F">
          <w:rPr>
            <w:noProof/>
            <w:webHidden/>
          </w:rPr>
          <w:instrText xml:space="preserve"> PAGEREF _Toc507152086 \h </w:instrText>
        </w:r>
        <w:r w:rsidR="00424D5F">
          <w:rPr>
            <w:noProof/>
            <w:webHidden/>
          </w:rPr>
        </w:r>
        <w:r w:rsidR="00424D5F">
          <w:rPr>
            <w:noProof/>
            <w:webHidden/>
          </w:rPr>
          <w:fldChar w:fldCharType="separate"/>
        </w:r>
        <w:r w:rsidR="00424D5F">
          <w:rPr>
            <w:noProof/>
            <w:webHidden/>
          </w:rPr>
          <w:t>10</w:t>
        </w:r>
        <w:r w:rsidR="00424D5F">
          <w:rPr>
            <w:noProof/>
            <w:webHidden/>
          </w:rPr>
          <w:fldChar w:fldCharType="end"/>
        </w:r>
      </w:hyperlink>
    </w:p>
    <w:p w14:paraId="5E1FE91C" w14:textId="5B202457" w:rsidR="00424D5F" w:rsidRDefault="00224A87">
      <w:pPr>
        <w:pStyle w:val="INNH1"/>
        <w:tabs>
          <w:tab w:val="left" w:pos="567"/>
        </w:tabs>
        <w:rPr>
          <w:rFonts w:asciiTheme="minorHAnsi" w:eastAsiaTheme="minorEastAsia" w:hAnsiTheme="minorHAnsi" w:cstheme="minorBidi"/>
          <w:noProof/>
          <w:sz w:val="22"/>
          <w:szCs w:val="22"/>
          <w:lang w:eastAsia="nb-NO"/>
        </w:rPr>
      </w:pPr>
      <w:hyperlink w:anchor="_Toc507152087" w:history="1">
        <w:r w:rsidR="00424D5F" w:rsidRPr="007F08FF">
          <w:rPr>
            <w:rStyle w:val="Hyperkobling"/>
            <w:noProof/>
          </w:rPr>
          <w:t>6.</w:t>
        </w:r>
        <w:r w:rsidR="00424D5F">
          <w:rPr>
            <w:rFonts w:asciiTheme="minorHAnsi" w:eastAsiaTheme="minorEastAsia" w:hAnsiTheme="minorHAnsi" w:cstheme="minorBidi"/>
            <w:noProof/>
            <w:sz w:val="22"/>
            <w:szCs w:val="22"/>
            <w:lang w:eastAsia="nb-NO"/>
          </w:rPr>
          <w:tab/>
        </w:r>
        <w:r w:rsidR="00424D5F" w:rsidRPr="007F08FF">
          <w:rPr>
            <w:rStyle w:val="Hyperkobling"/>
            <w:noProof/>
          </w:rPr>
          <w:t>Budsjettvedtak og fullmakter for 2018</w:t>
        </w:r>
        <w:r w:rsidR="00424D5F">
          <w:rPr>
            <w:noProof/>
            <w:webHidden/>
          </w:rPr>
          <w:tab/>
        </w:r>
        <w:r w:rsidR="00424D5F">
          <w:rPr>
            <w:noProof/>
            <w:webHidden/>
          </w:rPr>
          <w:fldChar w:fldCharType="begin"/>
        </w:r>
        <w:r w:rsidR="00424D5F">
          <w:rPr>
            <w:noProof/>
            <w:webHidden/>
          </w:rPr>
          <w:instrText xml:space="preserve"> PAGEREF _Toc507152087 \h </w:instrText>
        </w:r>
        <w:r w:rsidR="00424D5F">
          <w:rPr>
            <w:noProof/>
            <w:webHidden/>
          </w:rPr>
        </w:r>
        <w:r w:rsidR="00424D5F">
          <w:rPr>
            <w:noProof/>
            <w:webHidden/>
          </w:rPr>
          <w:fldChar w:fldCharType="separate"/>
        </w:r>
        <w:r w:rsidR="00424D5F">
          <w:rPr>
            <w:noProof/>
            <w:webHidden/>
          </w:rPr>
          <w:t>11</w:t>
        </w:r>
        <w:r w:rsidR="00424D5F">
          <w:rPr>
            <w:noProof/>
            <w:webHidden/>
          </w:rPr>
          <w:fldChar w:fldCharType="end"/>
        </w:r>
      </w:hyperlink>
    </w:p>
    <w:p w14:paraId="093EAFBE" w14:textId="2417F14C" w:rsidR="00424D5F" w:rsidRDefault="00224A87">
      <w:pPr>
        <w:pStyle w:val="INNH1"/>
        <w:rPr>
          <w:rFonts w:asciiTheme="minorHAnsi" w:eastAsiaTheme="minorEastAsia" w:hAnsiTheme="minorHAnsi" w:cstheme="minorBidi"/>
          <w:noProof/>
          <w:sz w:val="22"/>
          <w:szCs w:val="22"/>
          <w:lang w:eastAsia="nb-NO"/>
        </w:rPr>
      </w:pPr>
      <w:hyperlink w:anchor="_Toc507152088" w:history="1">
        <w:r w:rsidR="00424D5F" w:rsidRPr="007F08FF">
          <w:rPr>
            <w:rStyle w:val="Hyperkobling"/>
            <w:noProof/>
          </w:rPr>
          <w:t>Vedlegg 1: Styringskalenderen for 2018</w:t>
        </w:r>
        <w:r w:rsidR="00424D5F">
          <w:rPr>
            <w:noProof/>
            <w:webHidden/>
          </w:rPr>
          <w:tab/>
        </w:r>
        <w:r w:rsidR="00424D5F">
          <w:rPr>
            <w:noProof/>
            <w:webHidden/>
          </w:rPr>
          <w:fldChar w:fldCharType="begin"/>
        </w:r>
        <w:r w:rsidR="00424D5F">
          <w:rPr>
            <w:noProof/>
            <w:webHidden/>
          </w:rPr>
          <w:instrText xml:space="preserve"> PAGEREF _Toc507152088 \h </w:instrText>
        </w:r>
        <w:r w:rsidR="00424D5F">
          <w:rPr>
            <w:noProof/>
            <w:webHidden/>
          </w:rPr>
        </w:r>
        <w:r w:rsidR="00424D5F">
          <w:rPr>
            <w:noProof/>
            <w:webHidden/>
          </w:rPr>
          <w:fldChar w:fldCharType="separate"/>
        </w:r>
        <w:r w:rsidR="00424D5F">
          <w:rPr>
            <w:noProof/>
            <w:webHidden/>
          </w:rPr>
          <w:t>14</w:t>
        </w:r>
        <w:r w:rsidR="00424D5F">
          <w:rPr>
            <w:noProof/>
            <w:webHidden/>
          </w:rPr>
          <w:fldChar w:fldCharType="end"/>
        </w:r>
      </w:hyperlink>
    </w:p>
    <w:p w14:paraId="44E8B3F6" w14:textId="7CB9E690" w:rsidR="00424D5F" w:rsidRDefault="00224A87">
      <w:pPr>
        <w:pStyle w:val="INNH1"/>
        <w:rPr>
          <w:rFonts w:asciiTheme="minorHAnsi" w:eastAsiaTheme="minorEastAsia" w:hAnsiTheme="minorHAnsi" w:cstheme="minorBidi"/>
          <w:noProof/>
          <w:sz w:val="22"/>
          <w:szCs w:val="22"/>
          <w:lang w:eastAsia="nb-NO"/>
        </w:rPr>
      </w:pPr>
      <w:hyperlink w:anchor="_Toc507152089" w:history="1">
        <w:r w:rsidR="00424D5F" w:rsidRPr="007F08FF">
          <w:rPr>
            <w:rStyle w:val="Hyperkobling"/>
            <w:noProof/>
          </w:rPr>
          <w:t>Vedlegg 2: Fullmakter 2018</w:t>
        </w:r>
        <w:r w:rsidR="00424D5F">
          <w:rPr>
            <w:noProof/>
            <w:webHidden/>
          </w:rPr>
          <w:tab/>
        </w:r>
        <w:r w:rsidR="00424D5F">
          <w:rPr>
            <w:noProof/>
            <w:webHidden/>
          </w:rPr>
          <w:fldChar w:fldCharType="begin"/>
        </w:r>
        <w:r w:rsidR="00424D5F">
          <w:rPr>
            <w:noProof/>
            <w:webHidden/>
          </w:rPr>
          <w:instrText xml:space="preserve"> PAGEREF _Toc507152089 \h </w:instrText>
        </w:r>
        <w:r w:rsidR="00424D5F">
          <w:rPr>
            <w:noProof/>
            <w:webHidden/>
          </w:rPr>
        </w:r>
        <w:r w:rsidR="00424D5F">
          <w:rPr>
            <w:noProof/>
            <w:webHidden/>
          </w:rPr>
          <w:fldChar w:fldCharType="separate"/>
        </w:r>
        <w:r w:rsidR="00424D5F">
          <w:rPr>
            <w:noProof/>
            <w:webHidden/>
          </w:rPr>
          <w:t>15</w:t>
        </w:r>
        <w:r w:rsidR="00424D5F">
          <w:rPr>
            <w:noProof/>
            <w:webHidden/>
          </w:rPr>
          <w:fldChar w:fldCharType="end"/>
        </w:r>
      </w:hyperlink>
    </w:p>
    <w:p w14:paraId="1A8EB0C9" w14:textId="726B3735" w:rsidR="00EF4334" w:rsidRPr="00714C32" w:rsidRDefault="00EF4334" w:rsidP="00EF4334">
      <w:r>
        <w:fldChar w:fldCharType="end"/>
      </w:r>
    </w:p>
    <w:p w14:paraId="6F20CF15" w14:textId="77777777" w:rsidR="00EF4334" w:rsidRPr="00D23005" w:rsidRDefault="00EF4334" w:rsidP="00EF4334">
      <w:pPr>
        <w:pStyle w:val="Overskrift1"/>
        <w:ind w:left="0"/>
      </w:pPr>
      <w:bookmarkStart w:id="9" w:name="_Toc405196351"/>
      <w:bookmarkStart w:id="10" w:name="_Toc429051114"/>
      <w:bookmarkStart w:id="11" w:name="_Toc507152082"/>
      <w:bookmarkEnd w:id="8"/>
      <w:r w:rsidRPr="00E250BB">
        <w:t>Innledning</w:t>
      </w:r>
      <w:bookmarkEnd w:id="9"/>
      <w:bookmarkEnd w:id="10"/>
      <w:bookmarkEnd w:id="11"/>
    </w:p>
    <w:p w14:paraId="58B53E15" w14:textId="4A46E4E9" w:rsidR="00EF4334" w:rsidRPr="002F12FE" w:rsidRDefault="00B6550E" w:rsidP="00EF4334">
      <w:pPr>
        <w:rPr>
          <w:rFonts w:ascii="DepCentury Old Style" w:eastAsia="Calibri" w:hAnsi="DepCentury Old Style"/>
          <w:szCs w:val="24"/>
        </w:rPr>
      </w:pPr>
      <w:r w:rsidRPr="002F12FE">
        <w:rPr>
          <w:rFonts w:ascii="DepCentury Old Style" w:eastAsia="Calibri" w:hAnsi="DepCentury Old Style"/>
          <w:szCs w:val="24"/>
        </w:rPr>
        <w:t xml:space="preserve">Vi </w:t>
      </w:r>
      <w:r w:rsidR="00EF4334" w:rsidRPr="002F12FE">
        <w:rPr>
          <w:rFonts w:ascii="DepCentury Old Style" w:eastAsia="Calibri" w:hAnsi="DepCentury Old Style"/>
          <w:szCs w:val="24"/>
        </w:rPr>
        <w:t>viser til Innst</w:t>
      </w:r>
      <w:r w:rsidR="00A839E2" w:rsidRPr="002F12FE">
        <w:rPr>
          <w:rFonts w:ascii="DepCentury Old Style" w:eastAsia="Calibri" w:hAnsi="DepCentury Old Style"/>
          <w:szCs w:val="24"/>
        </w:rPr>
        <w:t>. 8 S</w:t>
      </w:r>
      <w:r w:rsidR="00EF4334" w:rsidRPr="002F12FE">
        <w:rPr>
          <w:rFonts w:ascii="DepCentury Old Style" w:eastAsia="Calibri" w:hAnsi="DepCentury Old Style"/>
          <w:szCs w:val="24"/>
        </w:rPr>
        <w:t xml:space="preserve"> (2017–2018) og Prop. 1 S (2017–2018) for Nærings- og fiskeridepartementet og meddeler med dette Stortingets budsjettvedtak og departementets styringssignaler for </w:t>
      </w:r>
      <w:r w:rsidR="00F258D1" w:rsidRPr="002F12FE">
        <w:rPr>
          <w:rFonts w:ascii="DepCentury Old Style" w:eastAsia="Calibri" w:hAnsi="DepCentury Old Style"/>
          <w:szCs w:val="24"/>
        </w:rPr>
        <w:t>Brønnøysundregistrene</w:t>
      </w:r>
      <w:r w:rsidR="00EF4334" w:rsidRPr="002F12FE">
        <w:rPr>
          <w:rFonts w:ascii="DepCentury Old Style" w:eastAsia="Calibri" w:hAnsi="DepCentury Old Style"/>
          <w:szCs w:val="24"/>
        </w:rPr>
        <w:t xml:space="preserve"> i 2018.</w:t>
      </w:r>
    </w:p>
    <w:p w14:paraId="3C1B835F" w14:textId="77777777" w:rsidR="00EF4334" w:rsidRPr="002F12FE" w:rsidRDefault="00EF4334" w:rsidP="00EF4334">
      <w:pPr>
        <w:rPr>
          <w:rFonts w:ascii="DepCentury Old Style" w:eastAsia="Calibri" w:hAnsi="DepCentury Old Style"/>
          <w:szCs w:val="24"/>
        </w:rPr>
      </w:pPr>
    </w:p>
    <w:p w14:paraId="068BA1E4" w14:textId="4158C723" w:rsidR="00EF4334" w:rsidRPr="002F12FE" w:rsidRDefault="00EF4334" w:rsidP="00EF4334">
      <w:pPr>
        <w:rPr>
          <w:rFonts w:ascii="DepCentury Old Style" w:eastAsia="Calibri" w:hAnsi="DepCentury Old Style"/>
          <w:szCs w:val="24"/>
        </w:rPr>
      </w:pPr>
      <w:r w:rsidRPr="002F12FE">
        <w:rPr>
          <w:rFonts w:ascii="DepCentury Old Style" w:eastAsia="Calibri" w:hAnsi="DepCentury Old Style"/>
          <w:szCs w:val="24"/>
        </w:rPr>
        <w:t xml:space="preserve">Tildelingsbrevet fastsetter mål, </w:t>
      </w:r>
      <w:r w:rsidR="00B6550E" w:rsidRPr="002F12FE">
        <w:rPr>
          <w:rFonts w:ascii="DepCentury Old Style" w:eastAsia="Calibri" w:hAnsi="DepCentury Old Style"/>
          <w:szCs w:val="24"/>
        </w:rPr>
        <w:t xml:space="preserve">indikatorer og prioriterte tiltak </w:t>
      </w:r>
      <w:r w:rsidRPr="002F12FE">
        <w:rPr>
          <w:rFonts w:ascii="DepCentury Old Style" w:eastAsia="Calibri" w:hAnsi="DepCentury Old Style"/>
          <w:szCs w:val="24"/>
        </w:rPr>
        <w:t xml:space="preserve">for </w:t>
      </w:r>
      <w:r w:rsidR="00F258D1" w:rsidRPr="002F12FE">
        <w:rPr>
          <w:rFonts w:ascii="DepCentury Old Style" w:eastAsia="Calibri" w:hAnsi="DepCentury Old Style"/>
          <w:szCs w:val="24"/>
        </w:rPr>
        <w:t xml:space="preserve">Brønnøysundregistrene </w:t>
      </w:r>
      <w:r w:rsidRPr="002F12FE">
        <w:rPr>
          <w:rFonts w:ascii="DepCentury Old Style" w:eastAsia="Calibri" w:hAnsi="DepCentury Old Style"/>
          <w:szCs w:val="24"/>
        </w:rPr>
        <w:t xml:space="preserve">i 2018. Brevet </w:t>
      </w:r>
      <w:r w:rsidR="00B6550E" w:rsidRPr="002F12FE">
        <w:rPr>
          <w:rFonts w:ascii="DepCentury Old Style" w:eastAsia="Calibri" w:hAnsi="DepCentury Old Style"/>
          <w:szCs w:val="24"/>
        </w:rPr>
        <w:t xml:space="preserve">spesifiserer også enkelte konkrete oppgaver og bestillinger for </w:t>
      </w:r>
      <w:r w:rsidRPr="002F12FE">
        <w:rPr>
          <w:rFonts w:ascii="DepCentury Old Style" w:eastAsia="Calibri" w:hAnsi="DepCentury Old Style"/>
          <w:szCs w:val="24"/>
        </w:rPr>
        <w:t xml:space="preserve">2018, men gir ikke en uttømmende oversikt over </w:t>
      </w:r>
      <w:r w:rsidR="00E73144" w:rsidRPr="002F12FE">
        <w:rPr>
          <w:rFonts w:ascii="DepCentury Old Style" w:eastAsia="Calibri" w:hAnsi="DepCentury Old Style"/>
          <w:szCs w:val="24"/>
        </w:rPr>
        <w:t>virksomhet</w:t>
      </w:r>
      <w:r w:rsidRPr="002F12FE">
        <w:rPr>
          <w:rFonts w:ascii="DepCentury Old Style" w:eastAsia="Calibri" w:hAnsi="DepCentury Old Style"/>
          <w:szCs w:val="24"/>
        </w:rPr>
        <w:t xml:space="preserve">ens oppgaver. </w:t>
      </w:r>
      <w:r w:rsidR="003F10C4" w:rsidRPr="002F12FE">
        <w:rPr>
          <w:rFonts w:ascii="DepCentury Old Style" w:eastAsia="Calibri" w:hAnsi="DepCentury Old Style"/>
          <w:szCs w:val="24"/>
        </w:rPr>
        <w:t>Etatens</w:t>
      </w:r>
      <w:r w:rsidRPr="002F12FE">
        <w:rPr>
          <w:rFonts w:ascii="DepCentury Old Style" w:eastAsia="Calibri" w:hAnsi="DepCentury Old Style"/>
          <w:szCs w:val="24"/>
        </w:rPr>
        <w:t xml:space="preserve"> myndighet, ansvar og faste oppgaver framgår av hovedinstruksen for styringen av</w:t>
      </w:r>
      <w:r w:rsidR="00D24EAE" w:rsidRPr="002F12FE">
        <w:rPr>
          <w:rFonts w:ascii="DepCentury Old Style" w:eastAsia="Calibri" w:hAnsi="DepCentury Old Style"/>
          <w:szCs w:val="24"/>
        </w:rPr>
        <w:t xml:space="preserve"> </w:t>
      </w:r>
      <w:r w:rsidR="00F258D1" w:rsidRPr="002F12FE">
        <w:rPr>
          <w:rFonts w:ascii="DepCentury Old Style" w:eastAsia="Calibri" w:hAnsi="DepCentury Old Style"/>
          <w:szCs w:val="24"/>
        </w:rPr>
        <w:t>Brønnøysundregistrene</w:t>
      </w:r>
      <w:r w:rsidR="003F10C4" w:rsidRPr="002F12FE">
        <w:rPr>
          <w:rFonts w:ascii="DepCentury Old Style" w:eastAsia="Calibri" w:hAnsi="DepCentury Old Style"/>
          <w:szCs w:val="24"/>
        </w:rPr>
        <w:t>,</w:t>
      </w:r>
      <w:r w:rsidR="00F258D1" w:rsidRPr="002F12FE">
        <w:rPr>
          <w:rFonts w:ascii="DepCentury Old Style" w:eastAsia="Calibri" w:hAnsi="DepCentury Old Style"/>
          <w:szCs w:val="24"/>
        </w:rPr>
        <w:t xml:space="preserve"> </w:t>
      </w:r>
      <w:r w:rsidRPr="002F12FE">
        <w:rPr>
          <w:rFonts w:ascii="DepCentury Old Style" w:eastAsia="Calibri" w:hAnsi="DepCentury Old Style"/>
          <w:szCs w:val="24"/>
        </w:rPr>
        <w:t>fastsatt</w:t>
      </w:r>
      <w:r w:rsidR="003F10C4" w:rsidRPr="002F12FE">
        <w:rPr>
          <w:rFonts w:ascii="DepCentury Old Style" w:eastAsia="Calibri" w:hAnsi="DepCentury Old Style"/>
          <w:szCs w:val="24"/>
        </w:rPr>
        <w:t xml:space="preserve"> 30. juni 2014.</w:t>
      </w:r>
    </w:p>
    <w:p w14:paraId="35CE5B28" w14:textId="77777777" w:rsidR="00EF4334" w:rsidRPr="002F12FE" w:rsidRDefault="00EF4334" w:rsidP="00EF4334">
      <w:pPr>
        <w:rPr>
          <w:rFonts w:ascii="DepCentury Old Style" w:eastAsia="Calibri" w:hAnsi="DepCentury Old Style"/>
          <w:szCs w:val="24"/>
        </w:rPr>
      </w:pPr>
    </w:p>
    <w:p w14:paraId="488BD144" w14:textId="1C038AA9" w:rsidR="00EF4334" w:rsidRPr="002F12FE" w:rsidRDefault="00EF4334" w:rsidP="00EF4334">
      <w:pPr>
        <w:rPr>
          <w:rFonts w:ascii="DepCentury Old Style" w:eastAsia="Calibri" w:hAnsi="DepCentury Old Style"/>
          <w:szCs w:val="24"/>
        </w:rPr>
      </w:pPr>
      <w:r w:rsidRPr="002F12FE">
        <w:rPr>
          <w:rFonts w:ascii="DepCentury Old Style" w:eastAsia="Calibri" w:hAnsi="DepCentury Old Style"/>
          <w:szCs w:val="24"/>
        </w:rPr>
        <w:t xml:space="preserve">Departementet tar forbehold om at </w:t>
      </w:r>
      <w:r w:rsidR="00E73144" w:rsidRPr="002F12FE">
        <w:rPr>
          <w:rFonts w:ascii="DepCentury Old Style" w:eastAsia="Calibri" w:hAnsi="DepCentury Old Style"/>
          <w:szCs w:val="24"/>
        </w:rPr>
        <w:t>virksomhet</w:t>
      </w:r>
      <w:r w:rsidRPr="002F12FE">
        <w:rPr>
          <w:rFonts w:ascii="DepCentury Old Style" w:eastAsia="Calibri" w:hAnsi="DepCentury Old Style"/>
          <w:szCs w:val="24"/>
        </w:rPr>
        <w:t>en innenfor gjeldende budsjettrammer kan bli pålagt oppgaver i tillegg til de</w:t>
      </w:r>
      <w:r w:rsidR="00884470">
        <w:rPr>
          <w:rFonts w:ascii="DepCentury Old Style" w:eastAsia="Calibri" w:hAnsi="DepCentury Old Style"/>
          <w:szCs w:val="24"/>
        </w:rPr>
        <w:t>m</w:t>
      </w:r>
      <w:r w:rsidRPr="002F12FE">
        <w:rPr>
          <w:rFonts w:ascii="DepCentury Old Style" w:eastAsia="Calibri" w:hAnsi="DepCentury Old Style"/>
          <w:szCs w:val="24"/>
        </w:rPr>
        <w:t xml:space="preserve"> som er beskrevet i dette brevet. I slike tilfeller skal det sendes tillegg til tildelingsbrev. </w:t>
      </w:r>
    </w:p>
    <w:p w14:paraId="36E7FF56" w14:textId="401A862E" w:rsidR="00EF4334" w:rsidRDefault="00EF4334" w:rsidP="00EF4334"/>
    <w:p w14:paraId="68078CA3" w14:textId="59F56CA2" w:rsidR="00EF4334" w:rsidRDefault="009322D3" w:rsidP="006345D8">
      <w:pPr>
        <w:pStyle w:val="Overskrift1"/>
      </w:pPr>
      <w:bookmarkStart w:id="12" w:name="_Toc405196352"/>
      <w:bookmarkStart w:id="13" w:name="_Toc429051115"/>
      <w:bookmarkStart w:id="14" w:name="_Toc507152083"/>
      <w:r>
        <w:t>Etatens hovedformål</w:t>
      </w:r>
      <w:bookmarkEnd w:id="12"/>
      <w:bookmarkEnd w:id="13"/>
      <w:bookmarkEnd w:id="14"/>
    </w:p>
    <w:p w14:paraId="74D16659" w14:textId="50E029AA" w:rsidR="005216D5" w:rsidRPr="005216D5" w:rsidRDefault="005216D5" w:rsidP="00F258D1">
      <w:pPr>
        <w:spacing w:after="160" w:line="259" w:lineRule="auto"/>
        <w:rPr>
          <w:rFonts w:ascii="DepCentury Old Style" w:eastAsia="Calibri" w:hAnsi="DepCentury Old Style"/>
          <w:i/>
          <w:szCs w:val="24"/>
        </w:rPr>
      </w:pPr>
      <w:r w:rsidRPr="005216D5">
        <w:rPr>
          <w:rFonts w:ascii="DepCentury Old Style" w:eastAsia="Calibri" w:hAnsi="DepCentury Old Style"/>
          <w:i/>
          <w:szCs w:val="24"/>
        </w:rPr>
        <w:t>Hovedoppdrag</w:t>
      </w:r>
    </w:p>
    <w:p w14:paraId="0839AB2B" w14:textId="0D686A9D" w:rsidR="006C3229" w:rsidRPr="006C3229" w:rsidRDefault="006C3229" w:rsidP="006C3229">
      <w:pPr>
        <w:spacing w:after="160" w:line="259" w:lineRule="auto"/>
        <w:rPr>
          <w:rFonts w:ascii="DepCentury Old Style" w:eastAsia="Calibri" w:hAnsi="DepCentury Old Style"/>
          <w:szCs w:val="24"/>
        </w:rPr>
      </w:pPr>
      <w:r w:rsidRPr="006C3229">
        <w:rPr>
          <w:rFonts w:ascii="DepCentury Old Style" w:eastAsia="Calibri" w:hAnsi="DepCentury Old Style"/>
          <w:szCs w:val="24"/>
        </w:rPr>
        <w:t>Brønnøysundregistrene har to hovedoppdrag. Etaten skal gjennom registrene de</w:t>
      </w:r>
      <w:r w:rsidR="00884470">
        <w:rPr>
          <w:rFonts w:ascii="DepCentury Old Style" w:eastAsia="Calibri" w:hAnsi="DepCentury Old Style"/>
          <w:szCs w:val="24"/>
        </w:rPr>
        <w:t>n har ansvaret for,</w:t>
      </w:r>
      <w:r w:rsidRPr="006C3229">
        <w:rPr>
          <w:rFonts w:ascii="DepCentury Old Style" w:eastAsia="Calibri" w:hAnsi="DepCentury Old Style"/>
          <w:szCs w:val="24"/>
        </w:rPr>
        <w:t xml:space="preserve"> samle inn og forvalte registerdataene slik at opplysningene som er registrert om norske virksomheter</w:t>
      </w:r>
      <w:r w:rsidR="00884470">
        <w:rPr>
          <w:rFonts w:ascii="DepCentury Old Style" w:eastAsia="Calibri" w:hAnsi="DepCentury Old Style"/>
          <w:szCs w:val="24"/>
        </w:rPr>
        <w:t>,</w:t>
      </w:r>
      <w:r w:rsidRPr="006C3229">
        <w:rPr>
          <w:rFonts w:ascii="DepCentury Old Style" w:eastAsia="Calibri" w:hAnsi="DepCentury Old Style"/>
          <w:szCs w:val="24"/>
        </w:rPr>
        <w:t xml:space="preserve"> gir trygghet, orden og oversikt for virksomheter, offentlig sektor og den enkelte innbygger. Brønnøysundregistrene skal sørge for sikker, brukervennlig og effektiv registrering og tilgjengeliggjøring av informasjon. </w:t>
      </w:r>
    </w:p>
    <w:p w14:paraId="68B62DB1" w14:textId="77777777" w:rsidR="006C3229" w:rsidRDefault="006C3229" w:rsidP="006C3229">
      <w:pPr>
        <w:spacing w:after="160" w:line="259" w:lineRule="auto"/>
        <w:rPr>
          <w:rFonts w:ascii="DepCentury Old Style" w:eastAsia="Calibri" w:hAnsi="DepCentury Old Style"/>
          <w:szCs w:val="24"/>
        </w:rPr>
      </w:pPr>
      <w:r w:rsidRPr="006C3229">
        <w:rPr>
          <w:rFonts w:ascii="DepCentury Old Style" w:eastAsia="Calibri" w:hAnsi="DepCentury Old Style"/>
          <w:szCs w:val="24"/>
        </w:rPr>
        <w:t xml:space="preserve">Etaten skal også forvalte og videreutvikle Altinn som nasjonal felleskomponent, slik at den kan fortsette å være en sentral drivkraft i digitaliseringen av det offentlige Norge. </w:t>
      </w:r>
    </w:p>
    <w:p w14:paraId="078EFB67" w14:textId="7206002B" w:rsidR="005216D5" w:rsidRPr="005216D5" w:rsidRDefault="009322D3" w:rsidP="006C3229">
      <w:pPr>
        <w:spacing w:after="160" w:line="259" w:lineRule="auto"/>
        <w:rPr>
          <w:rFonts w:ascii="DepCentury Old Style" w:eastAsia="Calibri" w:hAnsi="DepCentury Old Style"/>
          <w:i/>
          <w:szCs w:val="24"/>
        </w:rPr>
      </w:pPr>
      <w:r>
        <w:rPr>
          <w:rFonts w:ascii="DepCentury Old Style" w:eastAsia="Calibri" w:hAnsi="DepCentury Old Style"/>
          <w:i/>
          <w:szCs w:val="24"/>
        </w:rPr>
        <w:t>Effektivisering og digitalisering</w:t>
      </w:r>
      <w:r w:rsidR="005216D5" w:rsidRPr="005216D5">
        <w:rPr>
          <w:rFonts w:ascii="DepCentury Old Style" w:eastAsia="Calibri" w:hAnsi="DepCentury Old Style"/>
          <w:i/>
          <w:szCs w:val="24"/>
        </w:rPr>
        <w:t xml:space="preserve"> </w:t>
      </w:r>
    </w:p>
    <w:p w14:paraId="78DEB1EA" w14:textId="788386FE" w:rsidR="00F258D1" w:rsidRDefault="005216D5" w:rsidP="00F258D1">
      <w:pPr>
        <w:spacing w:after="160" w:line="259" w:lineRule="auto"/>
        <w:rPr>
          <w:rFonts w:ascii="DepCentury Old Style" w:eastAsia="Calibri" w:hAnsi="DepCentury Old Style"/>
          <w:szCs w:val="24"/>
        </w:rPr>
      </w:pPr>
      <w:r>
        <w:rPr>
          <w:rFonts w:ascii="DepCentury Old Style" w:eastAsia="Calibri" w:hAnsi="DepCentury Old Style"/>
          <w:szCs w:val="24"/>
        </w:rPr>
        <w:t>E</w:t>
      </w:r>
      <w:r w:rsidR="00F258D1" w:rsidRPr="000C6FA0">
        <w:rPr>
          <w:rFonts w:ascii="DepCentury Old Style" w:eastAsia="Calibri" w:hAnsi="DepCentury Old Style"/>
          <w:szCs w:val="24"/>
        </w:rPr>
        <w:t xml:space="preserve">taten skal </w:t>
      </w:r>
      <w:r w:rsidR="00794D2D">
        <w:rPr>
          <w:rFonts w:ascii="DepCentury Old Style" w:eastAsia="Calibri" w:hAnsi="DepCentury Old Style"/>
          <w:szCs w:val="24"/>
        </w:rPr>
        <w:t xml:space="preserve">legge til rette for </w:t>
      </w:r>
      <w:r w:rsidR="00F258D1" w:rsidRPr="000C6FA0">
        <w:rPr>
          <w:rFonts w:ascii="DepCentury Old Style" w:eastAsia="Calibri" w:hAnsi="DepCentury Old Style"/>
          <w:szCs w:val="24"/>
        </w:rPr>
        <w:t>effektivis</w:t>
      </w:r>
      <w:r w:rsidR="00884470">
        <w:rPr>
          <w:rFonts w:ascii="DepCentury Old Style" w:eastAsia="Calibri" w:hAnsi="DepCentury Old Style"/>
          <w:szCs w:val="24"/>
        </w:rPr>
        <w:t>er</w:t>
      </w:r>
      <w:r w:rsidR="00794D2D">
        <w:rPr>
          <w:rFonts w:ascii="DepCentury Old Style" w:eastAsia="Calibri" w:hAnsi="DepCentury Old Style"/>
          <w:szCs w:val="24"/>
        </w:rPr>
        <w:t>ing av</w:t>
      </w:r>
      <w:r w:rsidR="00F258D1" w:rsidRPr="000C6FA0">
        <w:rPr>
          <w:rFonts w:ascii="DepCentury Old Style" w:eastAsia="Calibri" w:hAnsi="DepCentury Old Style"/>
          <w:szCs w:val="24"/>
        </w:rPr>
        <w:t xml:space="preserve"> </w:t>
      </w:r>
      <w:r>
        <w:rPr>
          <w:rFonts w:ascii="DepCentury Old Style" w:eastAsia="Calibri" w:hAnsi="DepCentury Old Style"/>
          <w:szCs w:val="24"/>
        </w:rPr>
        <w:t xml:space="preserve">det offentliges innsamling og bruk av data </w:t>
      </w:r>
      <w:r w:rsidR="00321AD2">
        <w:rPr>
          <w:rFonts w:ascii="DepCentury Old Style" w:eastAsia="Calibri" w:hAnsi="DepCentury Old Style"/>
          <w:szCs w:val="24"/>
        </w:rPr>
        <w:t xml:space="preserve">bl.a. </w:t>
      </w:r>
      <w:r>
        <w:rPr>
          <w:rFonts w:ascii="DepCentury Old Style" w:eastAsia="Calibri" w:hAnsi="DepCentury Old Style"/>
          <w:szCs w:val="24"/>
        </w:rPr>
        <w:t xml:space="preserve">gjennom utvikling av sikre digitale løsninger. </w:t>
      </w:r>
      <w:r w:rsidR="00794D2D">
        <w:rPr>
          <w:rFonts w:ascii="DepCentury Old Style" w:eastAsia="Calibri" w:hAnsi="DepCentury Old Style"/>
          <w:szCs w:val="24"/>
        </w:rPr>
        <w:t>Innsamling og forvaltning av data skal bidra til at n</w:t>
      </w:r>
      <w:r w:rsidR="00F258D1" w:rsidRPr="000C6FA0">
        <w:rPr>
          <w:rFonts w:ascii="DepCentury Old Style" w:eastAsia="Calibri" w:hAnsi="DepCentury Old Style"/>
          <w:szCs w:val="24"/>
        </w:rPr>
        <w:t>æringslivet gis mulighet for å bruke mer tid på verdiskaping og mindre tid på administrasjon og rapportering til det offentlige.</w:t>
      </w:r>
    </w:p>
    <w:p w14:paraId="30803CED" w14:textId="6224DFD6" w:rsidR="006D38B9" w:rsidRDefault="005C1234" w:rsidP="00F258D1">
      <w:pPr>
        <w:spacing w:after="160" w:line="259" w:lineRule="auto"/>
        <w:rPr>
          <w:rFonts w:ascii="DepCentury Old Style" w:eastAsia="Calibri" w:hAnsi="DepCentury Old Style"/>
          <w:szCs w:val="24"/>
        </w:rPr>
      </w:pPr>
      <w:r>
        <w:rPr>
          <w:rFonts w:ascii="DepCentury Old Style" w:eastAsia="Calibri" w:hAnsi="DepCentury Old Style"/>
          <w:szCs w:val="24"/>
        </w:rPr>
        <w:t>Brønnøysundregistrene</w:t>
      </w:r>
      <w:r w:rsidR="006D38B9">
        <w:rPr>
          <w:rFonts w:ascii="DepCentury Old Style" w:eastAsia="Calibri" w:hAnsi="DepCentury Old Style"/>
          <w:szCs w:val="24"/>
        </w:rPr>
        <w:t xml:space="preserve"> skal gjennom sin virksomhet legge til rette for</w:t>
      </w:r>
      <w:r w:rsidR="00884470">
        <w:rPr>
          <w:rFonts w:ascii="DepCentury Old Style" w:eastAsia="Calibri" w:hAnsi="DepCentury Old Style"/>
          <w:szCs w:val="24"/>
        </w:rPr>
        <w:t xml:space="preserve"> følgende</w:t>
      </w:r>
      <w:r w:rsidR="006D38B9">
        <w:rPr>
          <w:rFonts w:ascii="DepCentury Old Style" w:eastAsia="Calibri" w:hAnsi="DepCentury Old Style"/>
          <w:szCs w:val="24"/>
        </w:rPr>
        <w:t>:</w:t>
      </w:r>
    </w:p>
    <w:p w14:paraId="6CFEC50C" w14:textId="53519C1E" w:rsidR="006D38B9" w:rsidRDefault="006D38B9" w:rsidP="00884470">
      <w:pPr>
        <w:pStyle w:val="Listeavsnitt"/>
        <w:numPr>
          <w:ilvl w:val="0"/>
          <w:numId w:val="5"/>
        </w:numPr>
        <w:spacing w:line="259" w:lineRule="auto"/>
        <w:ind w:left="360"/>
        <w:rPr>
          <w:rFonts w:eastAsia="Calibri"/>
        </w:rPr>
      </w:pPr>
      <w:r>
        <w:rPr>
          <w:rFonts w:eastAsia="Calibri"/>
        </w:rPr>
        <w:t>Trygg og effektiv digita</w:t>
      </w:r>
      <w:r w:rsidR="00AD0E8A">
        <w:rPr>
          <w:rFonts w:eastAsia="Calibri"/>
        </w:rPr>
        <w:t>l samhandling mellom virksomheter,</w:t>
      </w:r>
      <w:r w:rsidR="000C3281">
        <w:rPr>
          <w:rFonts w:eastAsia="Calibri"/>
        </w:rPr>
        <w:t xml:space="preserve"> privatpersoner og det offentlige.</w:t>
      </w:r>
    </w:p>
    <w:p w14:paraId="7CDF0795" w14:textId="0090D19D" w:rsidR="000C3281" w:rsidRDefault="000C3281" w:rsidP="00884470">
      <w:pPr>
        <w:pStyle w:val="Listeavsnitt"/>
        <w:numPr>
          <w:ilvl w:val="0"/>
          <w:numId w:val="5"/>
        </w:numPr>
        <w:spacing w:line="259" w:lineRule="auto"/>
        <w:ind w:left="360"/>
        <w:rPr>
          <w:rFonts w:eastAsia="Calibri"/>
        </w:rPr>
      </w:pPr>
      <w:r>
        <w:rPr>
          <w:rFonts w:eastAsia="Calibri"/>
        </w:rPr>
        <w:t>Virksomh</w:t>
      </w:r>
      <w:r w:rsidR="001A59CE">
        <w:rPr>
          <w:rFonts w:eastAsia="Calibri"/>
        </w:rPr>
        <w:t>e</w:t>
      </w:r>
      <w:r>
        <w:rPr>
          <w:rFonts w:eastAsia="Calibri"/>
        </w:rPr>
        <w:t>ter og privatpersoner etablerer nye forretningsmodeller og tjenester basert på tilgjengelige data og fellesløsninger.</w:t>
      </w:r>
    </w:p>
    <w:p w14:paraId="67DE4344" w14:textId="08417127" w:rsidR="000C3281" w:rsidRPr="006D38B9" w:rsidRDefault="000C3281" w:rsidP="00884470">
      <w:pPr>
        <w:pStyle w:val="Listeavsnitt"/>
        <w:numPr>
          <w:ilvl w:val="0"/>
          <w:numId w:val="5"/>
        </w:numPr>
        <w:spacing w:after="160" w:line="259" w:lineRule="auto"/>
        <w:ind w:left="360"/>
        <w:rPr>
          <w:rFonts w:eastAsia="Calibri"/>
        </w:rPr>
      </w:pPr>
      <w:r>
        <w:rPr>
          <w:rFonts w:eastAsia="Calibri"/>
        </w:rPr>
        <w:t>Virksomh</w:t>
      </w:r>
      <w:r w:rsidR="001A59CE">
        <w:rPr>
          <w:rFonts w:eastAsia="Calibri"/>
        </w:rPr>
        <w:t>e</w:t>
      </w:r>
      <w:r>
        <w:rPr>
          <w:rFonts w:eastAsia="Calibri"/>
        </w:rPr>
        <w:t xml:space="preserve">ter og privatpersoner får enkelt utført sine plikter, ivaretatt sine </w:t>
      </w:r>
      <w:r w:rsidR="00712B29">
        <w:rPr>
          <w:rFonts w:eastAsia="Calibri"/>
        </w:rPr>
        <w:t>rettigheter</w:t>
      </w:r>
      <w:r>
        <w:rPr>
          <w:rFonts w:eastAsia="Calibri"/>
        </w:rPr>
        <w:t xml:space="preserve"> og blir oppmerksom på muligh</w:t>
      </w:r>
      <w:r w:rsidR="001A59CE">
        <w:rPr>
          <w:rFonts w:eastAsia="Calibri"/>
        </w:rPr>
        <w:t>e</w:t>
      </w:r>
      <w:r>
        <w:rPr>
          <w:rFonts w:eastAsia="Calibri"/>
        </w:rPr>
        <w:t>ter gjennom digitale tjenester på tvers av forvaltningen.</w:t>
      </w:r>
    </w:p>
    <w:p w14:paraId="544CA9A7" w14:textId="1E434075" w:rsidR="00F258D1" w:rsidRDefault="00F258D1" w:rsidP="00F258D1">
      <w:pPr>
        <w:spacing w:after="160" w:line="259" w:lineRule="auto"/>
        <w:rPr>
          <w:rFonts w:ascii="DepCentury Old Style" w:eastAsia="Calibri" w:hAnsi="DepCentury Old Style"/>
          <w:szCs w:val="24"/>
        </w:rPr>
      </w:pPr>
      <w:r w:rsidRPr="000C6FA0">
        <w:rPr>
          <w:rFonts w:ascii="DepCentury Old Style" w:eastAsia="Calibri" w:hAnsi="DepCentury Old Style"/>
          <w:szCs w:val="24"/>
        </w:rPr>
        <w:t>Arbeidet med å utvikle digitale tjenester forutsetter gjennomføring av omfattende prosesser som krever samhandling og forankring i andre etater. Økte krav til samordning og samarbeid med andre offentlige organer og til de opplevelser brukerne har ved kontakt med etaten, stiller sammen med det overordnede kravet om sikker og effektiv behandling av betydelig informasjonsmengde, store krav til etaten.</w:t>
      </w:r>
    </w:p>
    <w:p w14:paraId="5BCC9693" w14:textId="063A5A71" w:rsidR="00D53B77" w:rsidRPr="00EC073E" w:rsidRDefault="00D53B77" w:rsidP="00F258D1">
      <w:pPr>
        <w:spacing w:after="160" w:line="259" w:lineRule="auto"/>
        <w:rPr>
          <w:rFonts w:ascii="DepCentury Old Style" w:eastAsia="Calibri" w:hAnsi="DepCentury Old Style"/>
          <w:b/>
          <w:szCs w:val="24"/>
        </w:rPr>
      </w:pPr>
      <w:r w:rsidRPr="00EC073E">
        <w:rPr>
          <w:rFonts w:ascii="DepCentury Old Style" w:eastAsia="Calibri" w:hAnsi="DepCentury Old Style"/>
          <w:b/>
          <w:szCs w:val="24"/>
        </w:rPr>
        <w:t>Rapportering</w:t>
      </w:r>
    </w:p>
    <w:p w14:paraId="73F6BE84" w14:textId="269A890C" w:rsidR="00D53B77" w:rsidRPr="00787094" w:rsidRDefault="00D53B77" w:rsidP="00D53B77">
      <w:pPr>
        <w:rPr>
          <w:rFonts w:ascii="DepCentury Old Style" w:hAnsi="DepCentury Old Style"/>
        </w:rPr>
      </w:pPr>
      <w:r w:rsidRPr="00787094">
        <w:rPr>
          <w:rFonts w:ascii="DepCentury Old Style" w:hAnsi="DepCentury Old Style"/>
        </w:rPr>
        <w:t xml:space="preserve">Brønnøysundregistrene </w:t>
      </w:r>
      <w:r w:rsidR="00321AD2">
        <w:rPr>
          <w:rFonts w:ascii="DepCentury Old Style" w:hAnsi="DepCentury Old Style"/>
        </w:rPr>
        <w:t>skal</w:t>
      </w:r>
      <w:r w:rsidRPr="00787094">
        <w:rPr>
          <w:rFonts w:ascii="DepCentury Old Style" w:hAnsi="DepCentury Old Style"/>
        </w:rPr>
        <w:t xml:space="preserve"> informere departementet u</w:t>
      </w:r>
      <w:r w:rsidR="00884470">
        <w:rPr>
          <w:rFonts w:ascii="DepCentury Old Style" w:hAnsi="DepCentury Old Style"/>
        </w:rPr>
        <w:t>ten ugrunnet opphold</w:t>
      </w:r>
      <w:r w:rsidRPr="00787094">
        <w:rPr>
          <w:rFonts w:ascii="DepCentury Old Style" w:hAnsi="DepCentury Old Style"/>
        </w:rPr>
        <w:t xml:space="preserve"> ved vesentlige avvik </w:t>
      </w:r>
      <w:r w:rsidR="00884470">
        <w:rPr>
          <w:rFonts w:ascii="DepCentury Old Style" w:hAnsi="DepCentury Old Style"/>
        </w:rPr>
        <w:t xml:space="preserve">i </w:t>
      </w:r>
      <w:r w:rsidRPr="00787094">
        <w:rPr>
          <w:rFonts w:ascii="DepCentury Old Style" w:hAnsi="DepCentury Old Style"/>
        </w:rPr>
        <w:t>måloppnåelse</w:t>
      </w:r>
      <w:r w:rsidR="00884470">
        <w:rPr>
          <w:rFonts w:ascii="DepCentury Old Style" w:hAnsi="DepCentury Old Style"/>
        </w:rPr>
        <w:t>n</w:t>
      </w:r>
      <w:r w:rsidRPr="00787094">
        <w:rPr>
          <w:rFonts w:ascii="DepCentury Old Style" w:hAnsi="DepCentury Old Style"/>
        </w:rPr>
        <w:t>. Med vesentlige avvik menes alvorlige forhold eller hendelser som hindrer etaten i å nå sine mål og indikasjoner på at forbruk/inntekter vil avvike vesentlig fra tildelte budsjettrammer.</w:t>
      </w:r>
    </w:p>
    <w:p w14:paraId="5BF7CA42" w14:textId="77777777" w:rsidR="00D53B77" w:rsidRPr="00787094" w:rsidRDefault="00D53B77" w:rsidP="00D53B77">
      <w:pPr>
        <w:rPr>
          <w:rFonts w:ascii="DepCentury Old Style" w:hAnsi="DepCentury Old Style"/>
        </w:rPr>
      </w:pPr>
    </w:p>
    <w:p w14:paraId="30264FD6" w14:textId="2AFD73EC" w:rsidR="00D53B77" w:rsidRPr="00787094" w:rsidRDefault="00D53B77" w:rsidP="00D53B77">
      <w:pPr>
        <w:rPr>
          <w:rFonts w:ascii="DepCentury Old Style" w:hAnsi="DepCentury Old Style"/>
        </w:rPr>
      </w:pPr>
      <w:r w:rsidRPr="00787094">
        <w:rPr>
          <w:rFonts w:ascii="DepCentury Old Style" w:hAnsi="DepCentury Old Style"/>
        </w:rPr>
        <w:t xml:space="preserve">Brønnøysundregistrene skal orientere departementet </w:t>
      </w:r>
      <w:r w:rsidR="00884470">
        <w:rPr>
          <w:rFonts w:ascii="DepCentury Old Style" w:hAnsi="DepCentury Old Style"/>
        </w:rPr>
        <w:t xml:space="preserve">så raskt som mulig </w:t>
      </w:r>
      <w:r w:rsidRPr="00787094">
        <w:rPr>
          <w:rFonts w:ascii="DepCentury Old Style" w:hAnsi="DepCentury Old Style"/>
        </w:rPr>
        <w:t>om saker med mediemessig eller politisk interesse.</w:t>
      </w:r>
    </w:p>
    <w:p w14:paraId="5734DB40" w14:textId="15C2A39C" w:rsidR="00F258D1" w:rsidRDefault="00F258D1" w:rsidP="00EF4334"/>
    <w:p w14:paraId="670B673E" w14:textId="52A82E9B" w:rsidR="00EC073E" w:rsidRPr="008A1513" w:rsidRDefault="00EC073E" w:rsidP="00EF4334">
      <w:pPr>
        <w:rPr>
          <w:rFonts w:ascii="DepCentury Old Style" w:hAnsi="DepCentury Old Style"/>
        </w:rPr>
      </w:pPr>
      <w:r w:rsidRPr="008A1513">
        <w:rPr>
          <w:rFonts w:ascii="DepCentury Old Style" w:hAnsi="DepCentury Old Style"/>
        </w:rPr>
        <w:t xml:space="preserve">For øvrig vises det til rapporteringskrav under de enkelte </w:t>
      </w:r>
      <w:r w:rsidR="008A1513" w:rsidRPr="008A1513">
        <w:rPr>
          <w:rFonts w:ascii="DepCentury Old Style" w:hAnsi="DepCentury Old Style"/>
        </w:rPr>
        <w:t>punkt</w:t>
      </w:r>
      <w:r w:rsidR="00884470">
        <w:rPr>
          <w:rFonts w:ascii="DepCentury Old Style" w:hAnsi="DepCentury Old Style"/>
        </w:rPr>
        <w:t>ene nedenfor</w:t>
      </w:r>
      <w:r w:rsidR="008A1513" w:rsidRPr="008A1513">
        <w:rPr>
          <w:rFonts w:ascii="DepCentury Old Style" w:hAnsi="DepCentury Old Style"/>
        </w:rPr>
        <w:t xml:space="preserve">. </w:t>
      </w:r>
    </w:p>
    <w:p w14:paraId="45CDA10E" w14:textId="399DA0A5" w:rsidR="00EF4334" w:rsidRPr="00E250BB" w:rsidRDefault="00EF4334" w:rsidP="00EF4334">
      <w:pPr>
        <w:pStyle w:val="Overskrift1"/>
        <w:ind w:left="0"/>
      </w:pPr>
      <w:bookmarkStart w:id="15" w:name="_Toc405196353"/>
      <w:bookmarkStart w:id="16" w:name="_Toc429051116"/>
      <w:bookmarkStart w:id="17" w:name="_Toc507152084"/>
      <w:r w:rsidRPr="00E250BB">
        <w:t>Mål</w:t>
      </w:r>
      <w:bookmarkEnd w:id="15"/>
      <w:bookmarkEnd w:id="16"/>
      <w:r w:rsidR="00B264E1">
        <w:t xml:space="preserve"> </w:t>
      </w:r>
      <w:r w:rsidR="00493FAA">
        <w:t xml:space="preserve">og </w:t>
      </w:r>
      <w:r w:rsidR="00B825B8">
        <w:t>indikator</w:t>
      </w:r>
      <w:r w:rsidR="00493FAA">
        <w:t>e</w:t>
      </w:r>
      <w:r w:rsidR="003B4B43">
        <w:t>r</w:t>
      </w:r>
      <w:bookmarkEnd w:id="17"/>
    </w:p>
    <w:p w14:paraId="3F8348B1" w14:textId="6D09DFF5" w:rsidR="00953749" w:rsidRPr="00953749" w:rsidRDefault="00321AD2" w:rsidP="00953749">
      <w:pPr>
        <w:pStyle w:val="Overskrift2"/>
        <w:ind w:left="0"/>
      </w:pPr>
      <w:r>
        <w:t>Hovedmål</w:t>
      </w:r>
    </w:p>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5"/>
      </w:tblGrid>
      <w:tr w:rsidR="00B55216" w:rsidRPr="00A708DA" w14:paraId="79671871" w14:textId="77777777" w:rsidTr="00C054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14:paraId="10E341FC" w14:textId="46237795" w:rsidR="00B55216" w:rsidRPr="00A708DA" w:rsidRDefault="00B55216" w:rsidP="00B55216">
            <w:pPr>
              <w:suppressAutoHyphens/>
              <w:autoSpaceDE w:val="0"/>
              <w:autoSpaceDN w:val="0"/>
              <w:adjustRightInd w:val="0"/>
              <w:spacing w:line="240" w:lineRule="atLeast"/>
            </w:pPr>
            <w:r>
              <w:t>Samfunnsoppdrag</w:t>
            </w:r>
          </w:p>
        </w:tc>
      </w:tr>
      <w:tr w:rsidR="00B55216" w14:paraId="3A401B36" w14:textId="77777777" w:rsidTr="00C05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0321943A" w14:textId="22B537AB" w:rsidR="00B55216" w:rsidRPr="00F258D1" w:rsidRDefault="00F258D1" w:rsidP="00F258D1">
            <w:pPr>
              <w:spacing w:after="160" w:line="259" w:lineRule="auto"/>
              <w:rPr>
                <w:rFonts w:ascii="DepCentury Old Style" w:eastAsia="Calibri" w:hAnsi="DepCentury Old Style"/>
                <w:szCs w:val="24"/>
              </w:rPr>
            </w:pPr>
            <w:r w:rsidRPr="000C6FA0">
              <w:rPr>
                <w:rFonts w:ascii="DepCentury Old Style" w:eastAsia="Calibri" w:hAnsi="DepCentury Old Style"/>
                <w:szCs w:val="24"/>
              </w:rPr>
              <w:t>Brønnøysundregistrenes formål er å være en tillitsskapende registerfører og datakilde, og regjeringens utøvende organ i utviklingen av elektroniske tjenester, særlig for næringslivet.</w:t>
            </w:r>
          </w:p>
        </w:tc>
      </w:tr>
    </w:tbl>
    <w:p w14:paraId="2F7B1885" w14:textId="7738CC3D" w:rsidR="00C05441" w:rsidRDefault="00C05441" w:rsidP="00F045DA">
      <w:pPr>
        <w:suppressAutoHyphens/>
        <w:autoSpaceDE w:val="0"/>
        <w:autoSpaceDN w:val="0"/>
        <w:adjustRightInd w:val="0"/>
        <w:spacing w:line="240" w:lineRule="atLeast"/>
        <w:jc w:val="both"/>
        <w:rPr>
          <w:i/>
        </w:rPr>
      </w:pPr>
    </w:p>
    <w:p w14:paraId="0584B69C" w14:textId="77777777" w:rsidR="00EF4334" w:rsidRDefault="00EF4334" w:rsidP="00EF4334"/>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5"/>
      </w:tblGrid>
      <w:tr w:rsidR="00EF4334" w:rsidRPr="00A708DA" w14:paraId="63CB8C22" w14:textId="77777777" w:rsidTr="00B264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14:paraId="6D013E9A" w14:textId="3D9717CD" w:rsidR="00EF4334" w:rsidRPr="00A708DA" w:rsidRDefault="00B570F2" w:rsidP="00DC22FC">
            <w:pPr>
              <w:suppressAutoHyphens/>
              <w:autoSpaceDE w:val="0"/>
              <w:autoSpaceDN w:val="0"/>
              <w:adjustRightInd w:val="0"/>
              <w:spacing w:line="240" w:lineRule="atLeast"/>
            </w:pPr>
            <w:r>
              <w:t>Brukereffekt</w:t>
            </w:r>
            <w:r w:rsidR="00321AD2">
              <w:t>er</w:t>
            </w:r>
          </w:p>
        </w:tc>
      </w:tr>
      <w:tr w:rsidR="00EF4334" w14:paraId="34694928" w14:textId="77777777" w:rsidTr="00B26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12CBEDAA" w14:textId="4C6F8F97" w:rsidR="00EF4334" w:rsidRPr="00B570F2" w:rsidRDefault="00B570F2" w:rsidP="00832099">
            <w:pPr>
              <w:numPr>
                <w:ilvl w:val="0"/>
                <w:numId w:val="2"/>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Cs w:val="0"/>
                <w:color w:val="000000"/>
              </w:rPr>
            </w:pPr>
            <w:r w:rsidRPr="00B570F2">
              <w:rPr>
                <w:bCs w:val="0"/>
                <w:color w:val="000000"/>
              </w:rPr>
              <w:t xml:space="preserve">Trygg og effektiv digital samhandling mellom </w:t>
            </w:r>
            <w:r>
              <w:rPr>
                <w:bCs w:val="0"/>
                <w:color w:val="000000"/>
              </w:rPr>
              <w:t xml:space="preserve">virksomheter, privatpersoner og </w:t>
            </w:r>
            <w:r w:rsidRPr="00B570F2">
              <w:rPr>
                <w:bCs w:val="0"/>
                <w:color w:val="000000"/>
              </w:rPr>
              <w:t>det offentlige</w:t>
            </w:r>
          </w:p>
        </w:tc>
      </w:tr>
      <w:tr w:rsidR="00EF4334" w14:paraId="14D51FB9" w14:textId="77777777" w:rsidTr="00B264E1">
        <w:tc>
          <w:tcPr>
            <w:cnfStyle w:val="001000000000" w:firstRow="0" w:lastRow="0" w:firstColumn="1" w:lastColumn="0" w:oddVBand="0" w:evenVBand="0" w:oddHBand="0" w:evenHBand="0" w:firstRowFirstColumn="0" w:firstRowLastColumn="0" w:lastRowFirstColumn="0" w:lastRowLastColumn="0"/>
            <w:tcW w:w="8945" w:type="dxa"/>
          </w:tcPr>
          <w:p w14:paraId="4628586D" w14:textId="10589715" w:rsidR="00EF4334" w:rsidRPr="00B570F2" w:rsidRDefault="00B570F2" w:rsidP="00832099">
            <w:pPr>
              <w:numPr>
                <w:ilvl w:val="0"/>
                <w:numId w:val="2"/>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color w:val="000000"/>
              </w:rPr>
            </w:pPr>
            <w:r w:rsidRPr="00B570F2">
              <w:rPr>
                <w:color w:val="000000"/>
              </w:rPr>
              <w:t>Virksomheter og privatpersoner etablerer nye forretningsmodeller og tjenester basert på tilgjengelige data og felle</w:t>
            </w:r>
            <w:r w:rsidR="00A27572">
              <w:rPr>
                <w:color w:val="000000"/>
              </w:rPr>
              <w:t>s</w:t>
            </w:r>
            <w:r w:rsidRPr="00B570F2">
              <w:rPr>
                <w:color w:val="000000"/>
              </w:rPr>
              <w:t>løsninger</w:t>
            </w:r>
          </w:p>
        </w:tc>
      </w:tr>
      <w:tr w:rsidR="00EF4334" w14:paraId="4D899913" w14:textId="77777777" w:rsidTr="00B264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14:paraId="4F2EB2AE" w14:textId="4C91D936" w:rsidR="00EF4334" w:rsidRPr="00B570F2" w:rsidRDefault="00B570F2" w:rsidP="00832099">
            <w:pPr>
              <w:numPr>
                <w:ilvl w:val="0"/>
                <w:numId w:val="2"/>
              </w:num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color w:val="000000"/>
              </w:rPr>
            </w:pPr>
            <w:r w:rsidRPr="00B570F2">
              <w:rPr>
                <w:color w:val="000000"/>
              </w:rPr>
              <w:t>Virksomheter og privatpersoner får enkelt utført sine plikter, ivaretatt sine rettigheter og blir oppmerksom på muligheter gjennom digitale tjenester på tvers av forvaltningen</w:t>
            </w:r>
          </w:p>
        </w:tc>
      </w:tr>
    </w:tbl>
    <w:p w14:paraId="32C23BE7" w14:textId="77777777" w:rsidR="00EF4334" w:rsidRDefault="00EF4334" w:rsidP="00EF4334"/>
    <w:p w14:paraId="52977E8E" w14:textId="0F08BD98" w:rsidR="00C73C7C" w:rsidRDefault="00926A37" w:rsidP="00EC073E">
      <w:pPr>
        <w:pStyle w:val="Overskrift2"/>
        <w:ind w:left="0"/>
      </w:pPr>
      <w:r>
        <w:t>Trygg og effektiv digital samhandling mellom virksomheter, privatpersoner og det offentlige</w:t>
      </w:r>
    </w:p>
    <w:p w14:paraId="5D5E18AE" w14:textId="435CCC40" w:rsidR="00926A37" w:rsidRPr="00926A37" w:rsidRDefault="00D167A8" w:rsidP="00926A37">
      <w:r>
        <w:rPr>
          <w:rFonts w:ascii="DepCentury Old Style" w:eastAsia="Calibri" w:hAnsi="DepCentury Old Style"/>
          <w:szCs w:val="24"/>
        </w:rPr>
        <w:t>E</w:t>
      </w:r>
      <w:r w:rsidR="00E61B41">
        <w:rPr>
          <w:rFonts w:ascii="DepCentury Old Style" w:eastAsia="Calibri" w:hAnsi="DepCentury Old Style"/>
          <w:szCs w:val="24"/>
        </w:rPr>
        <w:t xml:space="preserve">tatens arbeid med registerforvaltningen skal innrettes slik at </w:t>
      </w:r>
      <w:r w:rsidR="005C1234">
        <w:rPr>
          <w:rFonts w:ascii="DepCentury Old Style" w:eastAsia="Calibri" w:hAnsi="DepCentury Old Style"/>
          <w:szCs w:val="24"/>
        </w:rPr>
        <w:t>dataene er korrekte</w:t>
      </w:r>
      <w:r w:rsidR="00A94CDB">
        <w:rPr>
          <w:rFonts w:ascii="DepCentury Old Style" w:eastAsia="Calibri" w:hAnsi="DepCentury Old Style"/>
          <w:szCs w:val="24"/>
        </w:rPr>
        <w:t xml:space="preserve">, at de er </w:t>
      </w:r>
      <w:r w:rsidR="00926A37" w:rsidRPr="000C6FA0">
        <w:rPr>
          <w:rFonts w:ascii="DepCentury Old Style" w:eastAsia="Calibri" w:hAnsi="DepCentury Old Style"/>
          <w:szCs w:val="24"/>
        </w:rPr>
        <w:t>beskyttet mot uautorisert bruk</w:t>
      </w:r>
      <w:r w:rsidR="00A94CDB">
        <w:rPr>
          <w:rFonts w:ascii="DepCentury Old Style" w:eastAsia="Calibri" w:hAnsi="DepCentury Old Style"/>
          <w:szCs w:val="24"/>
        </w:rPr>
        <w:t xml:space="preserve"> og at de gjengis korrekt</w:t>
      </w:r>
      <w:r w:rsidR="00926A37" w:rsidRPr="000C6FA0">
        <w:rPr>
          <w:rFonts w:ascii="DepCentury Old Style" w:eastAsia="Calibri" w:hAnsi="DepCentury Old Style"/>
          <w:szCs w:val="24"/>
        </w:rPr>
        <w:t xml:space="preserve">. </w:t>
      </w:r>
      <w:r w:rsidR="00E61B41">
        <w:rPr>
          <w:rFonts w:ascii="DepCentury Old Style" w:eastAsia="Calibri" w:hAnsi="DepCentury Old Style"/>
          <w:szCs w:val="24"/>
        </w:rPr>
        <w:t xml:space="preserve">Dette skal danne grunnlag for at </w:t>
      </w:r>
      <w:r w:rsidR="00A94CDB">
        <w:rPr>
          <w:rFonts w:ascii="DepCentury Old Style" w:eastAsia="Calibri" w:hAnsi="DepCentury Old Style"/>
          <w:szCs w:val="24"/>
        </w:rPr>
        <w:t>b</w:t>
      </w:r>
      <w:r w:rsidR="00926A37" w:rsidRPr="000C6FA0">
        <w:rPr>
          <w:rFonts w:ascii="DepCentury Old Style" w:eastAsia="Calibri" w:hAnsi="DepCentury Old Style"/>
          <w:szCs w:val="24"/>
        </w:rPr>
        <w:t xml:space="preserve">rukerne </w:t>
      </w:r>
      <w:r w:rsidR="00E61B41">
        <w:rPr>
          <w:rFonts w:ascii="DepCentury Old Style" w:eastAsia="Calibri" w:hAnsi="DepCentury Old Style"/>
          <w:szCs w:val="24"/>
        </w:rPr>
        <w:t xml:space="preserve">kan </w:t>
      </w:r>
      <w:r w:rsidR="00926A37" w:rsidRPr="000C6FA0">
        <w:rPr>
          <w:rFonts w:ascii="DepCentury Old Style" w:eastAsia="Calibri" w:hAnsi="DepCentury Old Style"/>
          <w:szCs w:val="24"/>
        </w:rPr>
        <w:t xml:space="preserve">samhandle med hverandre, i visshet om at </w:t>
      </w:r>
      <w:r w:rsidR="00A94CDB">
        <w:rPr>
          <w:rFonts w:ascii="DepCentury Old Style" w:eastAsia="Calibri" w:hAnsi="DepCentury Old Style"/>
          <w:szCs w:val="24"/>
        </w:rPr>
        <w:t>den del</w:t>
      </w:r>
      <w:r w:rsidR="00007429">
        <w:rPr>
          <w:rFonts w:ascii="DepCentury Old Style" w:eastAsia="Calibri" w:hAnsi="DepCentury Old Style"/>
          <w:szCs w:val="24"/>
        </w:rPr>
        <w:t>en</w:t>
      </w:r>
      <w:r w:rsidR="00A94CDB">
        <w:rPr>
          <w:rFonts w:ascii="DepCentury Old Style" w:eastAsia="Calibri" w:hAnsi="DepCentury Old Style"/>
          <w:szCs w:val="24"/>
        </w:rPr>
        <w:t xml:space="preserve"> av </w:t>
      </w:r>
      <w:r w:rsidR="00926A37" w:rsidRPr="000C6FA0">
        <w:rPr>
          <w:rFonts w:ascii="DepCentury Old Style" w:eastAsia="Calibri" w:hAnsi="DepCentury Old Style"/>
          <w:szCs w:val="24"/>
        </w:rPr>
        <w:t xml:space="preserve">beslutningsgrunnlaget </w:t>
      </w:r>
      <w:r w:rsidR="00A94CDB">
        <w:rPr>
          <w:rFonts w:ascii="DepCentury Old Style" w:eastAsia="Calibri" w:hAnsi="DepCentury Old Style"/>
          <w:szCs w:val="24"/>
        </w:rPr>
        <w:t xml:space="preserve">som bygger på </w:t>
      </w:r>
      <w:r w:rsidR="00926A37" w:rsidRPr="000C6FA0">
        <w:rPr>
          <w:rFonts w:ascii="DepCentury Old Style" w:eastAsia="Calibri" w:hAnsi="DepCentury Old Style"/>
          <w:szCs w:val="24"/>
        </w:rPr>
        <w:t xml:space="preserve">registerdata (roller, pant, aksjekapital osv.) er korrekt. </w:t>
      </w:r>
      <w:r w:rsidR="00E61B41">
        <w:rPr>
          <w:rFonts w:ascii="DepCentury Old Style" w:eastAsia="Calibri" w:hAnsi="DepCentury Old Style"/>
          <w:szCs w:val="24"/>
        </w:rPr>
        <w:t>E</w:t>
      </w:r>
      <w:r w:rsidR="00A94CDB">
        <w:rPr>
          <w:rFonts w:ascii="DepCentury Old Style" w:eastAsia="Calibri" w:hAnsi="DepCentury Old Style"/>
          <w:szCs w:val="24"/>
        </w:rPr>
        <w:t xml:space="preserve">ffektiv </w:t>
      </w:r>
      <w:r w:rsidR="0066108C">
        <w:rPr>
          <w:rFonts w:ascii="DepCentury Old Style" w:eastAsia="Calibri" w:hAnsi="DepCentury Old Style"/>
          <w:szCs w:val="24"/>
        </w:rPr>
        <w:t>samhandling</w:t>
      </w:r>
      <w:r w:rsidR="00A94CDB">
        <w:rPr>
          <w:rFonts w:ascii="DepCentury Old Style" w:eastAsia="Calibri" w:hAnsi="DepCentury Old Style"/>
          <w:szCs w:val="24"/>
        </w:rPr>
        <w:t xml:space="preserve"> </w:t>
      </w:r>
      <w:r w:rsidR="00E61B41">
        <w:rPr>
          <w:rFonts w:ascii="DepCentury Old Style" w:eastAsia="Calibri" w:hAnsi="DepCentury Old Style"/>
          <w:szCs w:val="24"/>
        </w:rPr>
        <w:t xml:space="preserve">krever at </w:t>
      </w:r>
      <w:r w:rsidR="00A94CDB">
        <w:rPr>
          <w:rFonts w:ascii="DepCentury Old Style" w:eastAsia="Calibri" w:hAnsi="DepCentury Old Style"/>
          <w:szCs w:val="24"/>
        </w:rPr>
        <w:t xml:space="preserve">brukerne </w:t>
      </w:r>
      <w:r w:rsidR="00926A37" w:rsidRPr="000C6FA0">
        <w:rPr>
          <w:rFonts w:ascii="DepCentury Old Style" w:eastAsia="Calibri" w:hAnsi="DepCentury Old Style"/>
          <w:szCs w:val="24"/>
        </w:rPr>
        <w:t xml:space="preserve">ikke </w:t>
      </w:r>
      <w:r w:rsidR="00007429">
        <w:rPr>
          <w:rFonts w:ascii="DepCentury Old Style" w:eastAsia="Calibri" w:hAnsi="DepCentury Old Style"/>
          <w:szCs w:val="24"/>
        </w:rPr>
        <w:t xml:space="preserve">skal </w:t>
      </w:r>
      <w:r w:rsidR="00A94CDB">
        <w:rPr>
          <w:rFonts w:ascii="DepCentury Old Style" w:eastAsia="Calibri" w:hAnsi="DepCentury Old Style"/>
          <w:szCs w:val="24"/>
        </w:rPr>
        <w:t xml:space="preserve">ha </w:t>
      </w:r>
      <w:r w:rsidR="00926A37" w:rsidRPr="000C6FA0">
        <w:rPr>
          <w:rFonts w:ascii="DepCentury Old Style" w:eastAsia="Calibri" w:hAnsi="DepCentury Old Style"/>
          <w:szCs w:val="24"/>
        </w:rPr>
        <w:t>behov for å etterprøve informasjon eller å gå til flere kilder</w:t>
      </w:r>
      <w:r w:rsidR="00A94CDB">
        <w:rPr>
          <w:rFonts w:ascii="DepCentury Old Style" w:eastAsia="Calibri" w:hAnsi="DepCentury Old Style"/>
          <w:szCs w:val="24"/>
        </w:rPr>
        <w:t>.</w:t>
      </w:r>
    </w:p>
    <w:p w14:paraId="728FE1F6" w14:textId="0F5EBB11" w:rsidR="00C73C7C" w:rsidRDefault="00B825B8" w:rsidP="00DC1C4F">
      <w:pPr>
        <w:pStyle w:val="Overskrift3"/>
      </w:pPr>
      <w:r w:rsidRPr="00926A37">
        <w:t>Indikator</w:t>
      </w:r>
      <w:r w:rsidR="00EF4334" w:rsidRPr="00926A37">
        <w:t>e</w:t>
      </w:r>
      <w:r w:rsidRPr="00926A37">
        <w:t>r</w:t>
      </w:r>
    </w:p>
    <w:p w14:paraId="403B3878" w14:textId="17A6285D" w:rsidR="00DE1C55" w:rsidRDefault="00DE1C55" w:rsidP="00DE1C55"/>
    <w:tbl>
      <w:tblPr>
        <w:tblStyle w:val="Tabellrutenett1"/>
        <w:tblW w:w="9213" w:type="dxa"/>
        <w:tblInd w:w="138" w:type="dxa"/>
        <w:tblLook w:val="04A0" w:firstRow="1" w:lastRow="0" w:firstColumn="1" w:lastColumn="0" w:noHBand="0" w:noVBand="1"/>
      </w:tblPr>
      <w:tblGrid>
        <w:gridCol w:w="3090"/>
        <w:gridCol w:w="3430"/>
        <w:gridCol w:w="2693"/>
      </w:tblGrid>
      <w:tr w:rsidR="009623A4" w14:paraId="07804653" w14:textId="77777777" w:rsidTr="009623A4">
        <w:tc>
          <w:tcPr>
            <w:tcW w:w="3090" w:type="dxa"/>
            <w:tcBorders>
              <w:top w:val="single" w:sz="4" w:space="0" w:color="auto"/>
              <w:left w:val="single" w:sz="4" w:space="0" w:color="auto"/>
              <w:bottom w:val="single" w:sz="4" w:space="0" w:color="auto"/>
              <w:right w:val="single" w:sz="4" w:space="0" w:color="auto"/>
            </w:tcBorders>
            <w:hideMark/>
          </w:tcPr>
          <w:p w14:paraId="23A6EB21" w14:textId="77777777" w:rsidR="009623A4" w:rsidRDefault="009623A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Styringsparameter</w:t>
            </w:r>
          </w:p>
        </w:tc>
        <w:tc>
          <w:tcPr>
            <w:tcW w:w="3430" w:type="dxa"/>
            <w:tcBorders>
              <w:top w:val="single" w:sz="4" w:space="0" w:color="auto"/>
              <w:left w:val="single" w:sz="4" w:space="0" w:color="auto"/>
              <w:bottom w:val="single" w:sz="4" w:space="0" w:color="auto"/>
              <w:right w:val="single" w:sz="4" w:space="0" w:color="auto"/>
            </w:tcBorders>
            <w:hideMark/>
          </w:tcPr>
          <w:p w14:paraId="55971C71" w14:textId="77777777" w:rsidR="009623A4" w:rsidRDefault="009623A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Beskrivelse</w:t>
            </w:r>
          </w:p>
        </w:tc>
        <w:tc>
          <w:tcPr>
            <w:tcW w:w="2693" w:type="dxa"/>
            <w:tcBorders>
              <w:top w:val="single" w:sz="4" w:space="0" w:color="auto"/>
              <w:left w:val="single" w:sz="4" w:space="0" w:color="auto"/>
              <w:bottom w:val="single" w:sz="4" w:space="0" w:color="auto"/>
              <w:right w:val="single" w:sz="4" w:space="0" w:color="auto"/>
            </w:tcBorders>
            <w:hideMark/>
          </w:tcPr>
          <w:p w14:paraId="212AF185" w14:textId="77777777" w:rsidR="009623A4" w:rsidRDefault="009623A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Rapportering</w:t>
            </w:r>
          </w:p>
        </w:tc>
      </w:tr>
      <w:tr w:rsidR="009623A4" w14:paraId="06376352" w14:textId="77777777" w:rsidTr="009623A4">
        <w:tc>
          <w:tcPr>
            <w:tcW w:w="3090" w:type="dxa"/>
            <w:tcBorders>
              <w:top w:val="single" w:sz="4" w:space="0" w:color="auto"/>
              <w:left w:val="single" w:sz="4" w:space="0" w:color="auto"/>
              <w:bottom w:val="single" w:sz="4" w:space="0" w:color="auto"/>
              <w:right w:val="single" w:sz="4" w:space="0" w:color="auto"/>
            </w:tcBorders>
          </w:tcPr>
          <w:p w14:paraId="5F168ACF" w14:textId="77777777" w:rsidR="009623A4" w:rsidRPr="001B3D8C" w:rsidRDefault="009623A4">
            <w:pPr>
              <w:widowControl w:val="0"/>
              <w:spacing w:before="51" w:line="240" w:lineRule="auto"/>
              <w:ind w:right="190"/>
              <w:rPr>
                <w:rFonts w:ascii="DepCentury Old Style" w:eastAsia="Century Old Style Std" w:hAnsi="DepCentury Old Style"/>
                <w:b/>
                <w:i/>
                <w:szCs w:val="24"/>
              </w:rPr>
            </w:pPr>
            <w:r w:rsidRPr="001B3D8C">
              <w:rPr>
                <w:rFonts w:ascii="DepCentury Old Style" w:eastAsia="Century Old Style Std" w:hAnsi="DepCentury Old Style"/>
                <w:b/>
                <w:i/>
                <w:szCs w:val="24"/>
              </w:rPr>
              <w:t>Trygg samhandling mellom virksomheter, privatpersoner og forvaltningen</w:t>
            </w:r>
          </w:p>
          <w:p w14:paraId="7ED80AED" w14:textId="77777777" w:rsidR="009623A4" w:rsidRDefault="009623A4">
            <w:pPr>
              <w:widowControl w:val="0"/>
              <w:spacing w:before="51" w:line="240" w:lineRule="auto"/>
              <w:ind w:right="190"/>
              <w:rPr>
                <w:rFonts w:ascii="DepCentury Old Style" w:eastAsia="Century Old Style Std" w:hAnsi="DepCentury Old Style"/>
                <w:szCs w:val="24"/>
              </w:rPr>
            </w:pPr>
          </w:p>
        </w:tc>
        <w:tc>
          <w:tcPr>
            <w:tcW w:w="3430" w:type="dxa"/>
            <w:tcBorders>
              <w:top w:val="single" w:sz="4" w:space="0" w:color="auto"/>
              <w:left w:val="single" w:sz="4" w:space="0" w:color="auto"/>
              <w:bottom w:val="single" w:sz="4" w:space="0" w:color="auto"/>
              <w:right w:val="single" w:sz="4" w:space="0" w:color="auto"/>
            </w:tcBorders>
          </w:tcPr>
          <w:p w14:paraId="17D22B4E" w14:textId="2572EFCA" w:rsidR="009623A4" w:rsidRDefault="009623A4" w:rsidP="0000742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 xml:space="preserve">Parameteren indikerer om brukeren opplever trygghet når </w:t>
            </w:r>
            <w:r w:rsidR="00DB074D">
              <w:rPr>
                <w:rFonts w:ascii="DepCentury Old Style" w:eastAsia="Century Old Style Std" w:hAnsi="DepCentury Old Style"/>
                <w:szCs w:val="24"/>
              </w:rPr>
              <w:t>data fra BR</w:t>
            </w:r>
            <w:r>
              <w:rPr>
                <w:rFonts w:ascii="DepCentury Old Style" w:eastAsia="Century Old Style Std" w:hAnsi="DepCentury Old Style"/>
                <w:szCs w:val="24"/>
              </w:rPr>
              <w:t xml:space="preserve"> </w:t>
            </w:r>
            <w:r w:rsidR="00DB074D">
              <w:rPr>
                <w:rFonts w:ascii="DepCentury Old Style" w:eastAsia="Century Old Style Std" w:hAnsi="DepCentury Old Style"/>
                <w:szCs w:val="24"/>
              </w:rPr>
              <w:t xml:space="preserve">og Altinn </w:t>
            </w:r>
            <w:r>
              <w:rPr>
                <w:rFonts w:ascii="DepCentury Old Style" w:eastAsia="Century Old Style Std" w:hAnsi="DepCentury Old Style"/>
                <w:szCs w:val="24"/>
              </w:rPr>
              <w:t xml:space="preserve">brukes i digital samhandling. Er opplysningene i </w:t>
            </w:r>
            <w:r w:rsidR="00007429">
              <w:rPr>
                <w:rFonts w:ascii="DepCentury Old Style" w:eastAsia="Century Old Style Std" w:hAnsi="DepCentury Old Style"/>
                <w:szCs w:val="24"/>
              </w:rPr>
              <w:t>BRs</w:t>
            </w:r>
            <w:r>
              <w:rPr>
                <w:rFonts w:ascii="DepCentury Old Style" w:eastAsia="Century Old Style Std" w:hAnsi="DepCentury Old Style"/>
                <w:szCs w:val="24"/>
              </w:rPr>
              <w:t xml:space="preserve"> registre pålitelige?</w:t>
            </w:r>
            <w:r w:rsidR="00007429">
              <w:rPr>
                <w:rFonts w:ascii="DepCentury Old Style" w:eastAsia="Century Old Style Std" w:hAnsi="DepCentury Old Style"/>
                <w:szCs w:val="24"/>
              </w:rPr>
              <w:t xml:space="preserve"> </w:t>
            </w:r>
            <w:r>
              <w:rPr>
                <w:rFonts w:ascii="DepCentury Old Style" w:eastAsia="Century Old Style Std" w:hAnsi="DepCentury Old Style"/>
                <w:szCs w:val="24"/>
              </w:rPr>
              <w:t xml:space="preserve">Kilde: </w:t>
            </w:r>
            <w:r w:rsidR="00007429">
              <w:rPr>
                <w:rFonts w:ascii="DepCentury Old Style" w:eastAsia="Century Old Style Std" w:hAnsi="DepCentury Old Style"/>
                <w:szCs w:val="24"/>
              </w:rPr>
              <w:t>BRs</w:t>
            </w:r>
            <w:r>
              <w:rPr>
                <w:rFonts w:ascii="DepCentury Old Style" w:eastAsia="Century Old Style Std" w:hAnsi="DepCentury Old Style"/>
                <w:szCs w:val="24"/>
              </w:rPr>
              <w:t xml:space="preserve"> årlige brukerundersøkelse.</w:t>
            </w:r>
          </w:p>
        </w:tc>
        <w:tc>
          <w:tcPr>
            <w:tcW w:w="2693" w:type="dxa"/>
            <w:tcBorders>
              <w:top w:val="single" w:sz="4" w:space="0" w:color="auto"/>
              <w:left w:val="single" w:sz="4" w:space="0" w:color="auto"/>
              <w:bottom w:val="single" w:sz="4" w:space="0" w:color="auto"/>
              <w:right w:val="single" w:sz="4" w:space="0" w:color="auto"/>
            </w:tcBorders>
            <w:hideMark/>
          </w:tcPr>
          <w:p w14:paraId="74D40E59" w14:textId="77777777" w:rsidR="009623A4" w:rsidRDefault="009623A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r w:rsidR="009623A4" w14:paraId="1BF525FA" w14:textId="77777777" w:rsidTr="009623A4">
        <w:tc>
          <w:tcPr>
            <w:tcW w:w="3090" w:type="dxa"/>
            <w:tcBorders>
              <w:top w:val="single" w:sz="4" w:space="0" w:color="auto"/>
              <w:left w:val="single" w:sz="4" w:space="0" w:color="auto"/>
              <w:bottom w:val="single" w:sz="4" w:space="0" w:color="auto"/>
              <w:right w:val="single" w:sz="4" w:space="0" w:color="auto"/>
            </w:tcBorders>
          </w:tcPr>
          <w:p w14:paraId="15EA055A" w14:textId="77777777" w:rsidR="009623A4" w:rsidRDefault="009623A4">
            <w:pPr>
              <w:widowControl w:val="0"/>
              <w:spacing w:before="51" w:line="240" w:lineRule="auto"/>
              <w:ind w:right="190"/>
              <w:rPr>
                <w:rFonts w:ascii="DepCentury Old Style" w:eastAsia="Century Old Style Std" w:hAnsi="DepCentury Old Style"/>
                <w:szCs w:val="24"/>
              </w:rPr>
            </w:pPr>
            <w:r w:rsidRPr="001B3D8C">
              <w:rPr>
                <w:rFonts w:ascii="DepCentury Old Style" w:eastAsia="Century Old Style Std" w:hAnsi="DepCentury Old Style"/>
                <w:b/>
                <w:i/>
                <w:szCs w:val="24"/>
              </w:rPr>
              <w:lastRenderedPageBreak/>
              <w:t>Effektiv samhandling mellom virksomheter, privatpersoner og forvaltningen</w:t>
            </w:r>
            <w:r>
              <w:rPr>
                <w:rFonts w:ascii="DepCentury Old Style" w:eastAsia="Century Old Style Std" w:hAnsi="DepCentury Old Style"/>
                <w:i/>
                <w:szCs w:val="24"/>
              </w:rPr>
              <w:t>.</w:t>
            </w:r>
          </w:p>
          <w:p w14:paraId="4DDC08E3" w14:textId="77777777" w:rsidR="009623A4" w:rsidRDefault="009623A4">
            <w:pPr>
              <w:widowControl w:val="0"/>
              <w:spacing w:before="51" w:line="240" w:lineRule="auto"/>
              <w:ind w:right="190"/>
              <w:rPr>
                <w:rFonts w:ascii="DepCentury Old Style" w:eastAsia="Century Old Style Std" w:hAnsi="DepCentury Old Style"/>
                <w:szCs w:val="24"/>
              </w:rPr>
            </w:pPr>
          </w:p>
        </w:tc>
        <w:tc>
          <w:tcPr>
            <w:tcW w:w="3430" w:type="dxa"/>
            <w:tcBorders>
              <w:top w:val="single" w:sz="4" w:space="0" w:color="auto"/>
              <w:left w:val="single" w:sz="4" w:space="0" w:color="auto"/>
              <w:bottom w:val="single" w:sz="4" w:space="0" w:color="auto"/>
              <w:right w:val="single" w:sz="4" w:space="0" w:color="auto"/>
            </w:tcBorders>
          </w:tcPr>
          <w:p w14:paraId="175BE659" w14:textId="5B4C154F" w:rsidR="009623A4" w:rsidRDefault="00AB5DF8" w:rsidP="0000742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Parameteren</w:t>
            </w:r>
            <w:r w:rsidR="009623A4">
              <w:rPr>
                <w:rFonts w:ascii="DepCentury Old Style" w:eastAsia="Century Old Style Std" w:hAnsi="DepCentury Old Style"/>
                <w:szCs w:val="24"/>
              </w:rPr>
              <w:t xml:space="preserve"> indikerer om brukerne opplever at det er effektivt å gjenbruke data fra </w:t>
            </w:r>
            <w:r w:rsidR="007F05A9">
              <w:rPr>
                <w:rFonts w:ascii="DepCentury Old Style" w:eastAsia="Century Old Style Std" w:hAnsi="DepCentury Old Style"/>
                <w:szCs w:val="24"/>
              </w:rPr>
              <w:t>BR</w:t>
            </w:r>
            <w:r w:rsidR="009623A4">
              <w:rPr>
                <w:rFonts w:ascii="DepCentury Old Style" w:eastAsia="Century Old Style Std" w:hAnsi="DepCentury Old Style"/>
                <w:szCs w:val="24"/>
              </w:rPr>
              <w:t xml:space="preserve"> i sin digitale samhandling. Ved å gjenbruke kvalitetssikrede data fra registrene slipper brukerne til BR å innhente disse dataene fra enhetene selv</w:t>
            </w:r>
            <w:r w:rsidR="00007429">
              <w:rPr>
                <w:rFonts w:ascii="DepCentury Old Style" w:eastAsia="Century Old Style Std" w:hAnsi="DepCentury Old Style"/>
                <w:szCs w:val="24"/>
              </w:rPr>
              <w:t xml:space="preserve"> eller å </w:t>
            </w:r>
            <w:r w:rsidR="009623A4">
              <w:rPr>
                <w:rFonts w:ascii="DepCentury Old Style" w:eastAsia="Century Old Style Std" w:hAnsi="DepCentury Old Style"/>
                <w:szCs w:val="24"/>
              </w:rPr>
              <w:t xml:space="preserve">administrere egne "skyggeregistre". Kilde: </w:t>
            </w:r>
            <w:r w:rsidR="00007429">
              <w:rPr>
                <w:rFonts w:ascii="DepCentury Old Style" w:eastAsia="Century Old Style Std" w:hAnsi="DepCentury Old Style"/>
                <w:szCs w:val="24"/>
              </w:rPr>
              <w:t>BRs</w:t>
            </w:r>
            <w:r w:rsidR="009623A4">
              <w:rPr>
                <w:rFonts w:ascii="DepCentury Old Style" w:eastAsia="Century Old Style Std" w:hAnsi="DepCentury Old Style"/>
                <w:szCs w:val="24"/>
              </w:rPr>
              <w:t xml:space="preserve"> årlige brukerundersøkelse.</w:t>
            </w:r>
          </w:p>
        </w:tc>
        <w:tc>
          <w:tcPr>
            <w:tcW w:w="2693" w:type="dxa"/>
            <w:tcBorders>
              <w:top w:val="single" w:sz="4" w:space="0" w:color="auto"/>
              <w:left w:val="single" w:sz="4" w:space="0" w:color="auto"/>
              <w:bottom w:val="single" w:sz="4" w:space="0" w:color="auto"/>
              <w:right w:val="single" w:sz="4" w:space="0" w:color="auto"/>
            </w:tcBorders>
            <w:hideMark/>
          </w:tcPr>
          <w:p w14:paraId="3BA09EB4" w14:textId="77777777" w:rsidR="009623A4" w:rsidRDefault="009623A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bl>
    <w:p w14:paraId="5866A9F0" w14:textId="37D8E5B1" w:rsidR="00DE1C55" w:rsidRDefault="00DE1C55" w:rsidP="00DE1C55"/>
    <w:p w14:paraId="762A3056" w14:textId="1EE7AA09" w:rsidR="00C73C7C" w:rsidRPr="00EC073E" w:rsidRDefault="00DB074D" w:rsidP="00EC073E">
      <w:pPr>
        <w:pStyle w:val="Overskrift2"/>
        <w:ind w:left="0"/>
      </w:pPr>
      <w:r>
        <w:t xml:space="preserve">Virksomheter og privatpersoner </w:t>
      </w:r>
      <w:r w:rsidR="00926A37" w:rsidRPr="00EC073E">
        <w:t>etablerer nye forretningsmodeller og tjenester basert på tilgjengelige data og fellesløsninger</w:t>
      </w:r>
    </w:p>
    <w:p w14:paraId="411F4CB5" w14:textId="51DFE319" w:rsidR="00A73096" w:rsidRDefault="000439D9" w:rsidP="00291062">
      <w:pPr>
        <w:rPr>
          <w:rFonts w:ascii="DepCentury Old Style" w:eastAsia="Calibri" w:hAnsi="DepCentury Old Style"/>
          <w:szCs w:val="24"/>
        </w:rPr>
      </w:pPr>
      <w:r w:rsidRPr="000C6FA0">
        <w:rPr>
          <w:rFonts w:ascii="DepCentury Old Style" w:eastAsia="Calibri" w:hAnsi="DepCentury Old Style"/>
          <w:szCs w:val="24"/>
        </w:rPr>
        <w:t xml:space="preserve">Brønnøysundregistrene </w:t>
      </w:r>
      <w:r w:rsidR="00E61B41">
        <w:rPr>
          <w:rFonts w:ascii="DepCentury Old Style" w:eastAsia="Calibri" w:hAnsi="DepCentury Old Style"/>
          <w:szCs w:val="24"/>
        </w:rPr>
        <w:t xml:space="preserve">skal tilgjengeliggjøre åpne data på en måte som </w:t>
      </w:r>
      <w:r w:rsidRPr="000C6FA0">
        <w:rPr>
          <w:rFonts w:ascii="DepCentury Old Style" w:eastAsia="Calibri" w:hAnsi="DepCentury Old Style"/>
          <w:szCs w:val="24"/>
        </w:rPr>
        <w:t xml:space="preserve"> </w:t>
      </w:r>
      <w:r w:rsidR="00291062">
        <w:rPr>
          <w:rFonts w:ascii="DepCentury Old Style" w:eastAsia="Calibri" w:hAnsi="DepCentury Old Style"/>
          <w:szCs w:val="24"/>
        </w:rPr>
        <w:t>gir</w:t>
      </w:r>
      <w:r>
        <w:rPr>
          <w:rFonts w:ascii="DepCentury Old Style" w:eastAsia="Calibri" w:hAnsi="DepCentury Old Style"/>
          <w:szCs w:val="24"/>
        </w:rPr>
        <w:t xml:space="preserve"> grunnlag for </w:t>
      </w:r>
      <w:r w:rsidR="00291062">
        <w:rPr>
          <w:rFonts w:ascii="DepCentury Old Style" w:eastAsia="Calibri" w:hAnsi="DepCentury Old Style"/>
          <w:szCs w:val="24"/>
        </w:rPr>
        <w:t xml:space="preserve">at </w:t>
      </w:r>
      <w:r>
        <w:rPr>
          <w:rFonts w:ascii="DepCentury Old Style" w:eastAsia="Calibri" w:hAnsi="DepCentury Old Style"/>
          <w:szCs w:val="24"/>
        </w:rPr>
        <w:t>næringslivet</w:t>
      </w:r>
      <w:r w:rsidR="001C27B3">
        <w:rPr>
          <w:rFonts w:ascii="DepCentury Old Style" w:eastAsia="Calibri" w:hAnsi="DepCentury Old Style"/>
          <w:szCs w:val="24"/>
        </w:rPr>
        <w:t xml:space="preserve"> </w:t>
      </w:r>
      <w:r w:rsidR="00291062">
        <w:rPr>
          <w:rFonts w:ascii="DepCentury Old Style" w:eastAsia="Calibri" w:hAnsi="DepCentury Old Style"/>
          <w:szCs w:val="24"/>
        </w:rPr>
        <w:t xml:space="preserve">kan utvikle </w:t>
      </w:r>
      <w:r w:rsidR="00A73096" w:rsidRPr="000C6FA0">
        <w:rPr>
          <w:rFonts w:ascii="DepCentury Old Style" w:eastAsia="Calibri" w:hAnsi="DepCentury Old Style"/>
          <w:szCs w:val="24"/>
        </w:rPr>
        <w:t xml:space="preserve">tjenester som bidrar til økt verdiskaping. For å oppnå </w:t>
      </w:r>
      <w:r w:rsidR="001C27B3">
        <w:rPr>
          <w:rFonts w:ascii="DepCentury Old Style" w:eastAsia="Calibri" w:hAnsi="DepCentury Old Style"/>
          <w:szCs w:val="24"/>
        </w:rPr>
        <w:t>dette skal</w:t>
      </w:r>
      <w:r w:rsidR="00BB380D">
        <w:rPr>
          <w:rFonts w:ascii="DepCentury Old Style" w:eastAsia="Calibri" w:hAnsi="DepCentury Old Style"/>
          <w:szCs w:val="24"/>
        </w:rPr>
        <w:t xml:space="preserve"> etaten rette sin virksomhet inn på at</w:t>
      </w:r>
      <w:r w:rsidR="00A73096" w:rsidRPr="000C6FA0">
        <w:rPr>
          <w:rFonts w:ascii="DepCentury Old Style" w:eastAsia="Calibri" w:hAnsi="DepCentury Old Style"/>
          <w:szCs w:val="24"/>
        </w:rPr>
        <w:t xml:space="preserve"> samspill</w:t>
      </w:r>
      <w:r w:rsidR="002319FF">
        <w:rPr>
          <w:rFonts w:ascii="DepCentury Old Style" w:eastAsia="Calibri" w:hAnsi="DepCentury Old Style"/>
          <w:szCs w:val="24"/>
        </w:rPr>
        <w:t>et</w:t>
      </w:r>
      <w:r w:rsidR="00A73096" w:rsidRPr="000C6FA0">
        <w:rPr>
          <w:rFonts w:ascii="DepCentury Old Style" w:eastAsia="Calibri" w:hAnsi="DepCentury Old Style"/>
          <w:szCs w:val="24"/>
        </w:rPr>
        <w:t xml:space="preserve"> mellom privat og offentlig sektor føre</w:t>
      </w:r>
      <w:r w:rsidR="00BB380D">
        <w:rPr>
          <w:rFonts w:ascii="DepCentury Old Style" w:eastAsia="Calibri" w:hAnsi="DepCentury Old Style"/>
          <w:szCs w:val="24"/>
        </w:rPr>
        <w:t>r</w:t>
      </w:r>
      <w:r w:rsidR="00A73096" w:rsidRPr="000C6FA0">
        <w:rPr>
          <w:rFonts w:ascii="DepCentury Old Style" w:eastAsia="Calibri" w:hAnsi="DepCentury Old Style"/>
          <w:szCs w:val="24"/>
        </w:rPr>
        <w:t xml:space="preserve"> til utvikling av nye digitale tjenester og forretningsmodeller. </w:t>
      </w:r>
    </w:p>
    <w:p w14:paraId="541D72DE" w14:textId="24A85D8A" w:rsidR="00A73096" w:rsidRDefault="00A73096" w:rsidP="00A73096">
      <w:pPr>
        <w:rPr>
          <w:rFonts w:ascii="DepCentury Old Style" w:eastAsia="Calibri" w:hAnsi="DepCentury Old Style"/>
          <w:szCs w:val="24"/>
        </w:rPr>
      </w:pPr>
    </w:p>
    <w:p w14:paraId="6A193492" w14:textId="1CD2DA7C" w:rsidR="00A73096" w:rsidRDefault="00A73096" w:rsidP="00A73096">
      <w:pPr>
        <w:pStyle w:val="Overskrift3"/>
      </w:pPr>
      <w:r>
        <w:t>Indikatorer</w:t>
      </w:r>
    </w:p>
    <w:p w14:paraId="60149412" w14:textId="7D17883A" w:rsidR="00082E65" w:rsidRDefault="00082E65" w:rsidP="00082E65"/>
    <w:tbl>
      <w:tblPr>
        <w:tblStyle w:val="Tabellrutenett1"/>
        <w:tblW w:w="9213" w:type="dxa"/>
        <w:tblInd w:w="138" w:type="dxa"/>
        <w:tblLook w:val="04A0" w:firstRow="1" w:lastRow="0" w:firstColumn="1" w:lastColumn="0" w:noHBand="0" w:noVBand="1"/>
      </w:tblPr>
      <w:tblGrid>
        <w:gridCol w:w="3137"/>
        <w:gridCol w:w="3950"/>
        <w:gridCol w:w="2126"/>
      </w:tblGrid>
      <w:tr w:rsidR="00A449DB" w14:paraId="6BF69639" w14:textId="77777777" w:rsidTr="00A449DB">
        <w:tc>
          <w:tcPr>
            <w:tcW w:w="3137" w:type="dxa"/>
            <w:tcBorders>
              <w:top w:val="single" w:sz="4" w:space="0" w:color="auto"/>
              <w:left w:val="single" w:sz="4" w:space="0" w:color="auto"/>
              <w:bottom w:val="single" w:sz="4" w:space="0" w:color="auto"/>
              <w:right w:val="single" w:sz="4" w:space="0" w:color="auto"/>
            </w:tcBorders>
            <w:hideMark/>
          </w:tcPr>
          <w:p w14:paraId="594A3CF8"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Styringsparameter</w:t>
            </w:r>
          </w:p>
        </w:tc>
        <w:tc>
          <w:tcPr>
            <w:tcW w:w="3950" w:type="dxa"/>
            <w:tcBorders>
              <w:top w:val="single" w:sz="4" w:space="0" w:color="auto"/>
              <w:left w:val="single" w:sz="4" w:space="0" w:color="auto"/>
              <w:bottom w:val="single" w:sz="4" w:space="0" w:color="auto"/>
              <w:right w:val="single" w:sz="4" w:space="0" w:color="auto"/>
            </w:tcBorders>
            <w:hideMark/>
          </w:tcPr>
          <w:p w14:paraId="1011E8D0"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Beskrivelse</w:t>
            </w:r>
          </w:p>
        </w:tc>
        <w:tc>
          <w:tcPr>
            <w:tcW w:w="2126" w:type="dxa"/>
            <w:tcBorders>
              <w:top w:val="single" w:sz="4" w:space="0" w:color="auto"/>
              <w:left w:val="single" w:sz="4" w:space="0" w:color="auto"/>
              <w:bottom w:val="single" w:sz="4" w:space="0" w:color="auto"/>
              <w:right w:val="single" w:sz="4" w:space="0" w:color="auto"/>
            </w:tcBorders>
            <w:hideMark/>
          </w:tcPr>
          <w:p w14:paraId="1A1D2A90"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Rapportering</w:t>
            </w:r>
          </w:p>
        </w:tc>
      </w:tr>
      <w:tr w:rsidR="00A449DB" w14:paraId="4018E362" w14:textId="77777777" w:rsidTr="00A449DB">
        <w:tc>
          <w:tcPr>
            <w:tcW w:w="3137" w:type="dxa"/>
            <w:tcBorders>
              <w:top w:val="single" w:sz="4" w:space="0" w:color="auto"/>
              <w:left w:val="single" w:sz="4" w:space="0" w:color="auto"/>
              <w:bottom w:val="single" w:sz="4" w:space="0" w:color="auto"/>
              <w:right w:val="single" w:sz="4" w:space="0" w:color="auto"/>
            </w:tcBorders>
          </w:tcPr>
          <w:p w14:paraId="6DEE0696" w14:textId="77777777" w:rsidR="00A449DB" w:rsidRDefault="00A449DB">
            <w:pPr>
              <w:widowControl w:val="0"/>
              <w:spacing w:before="51" w:line="240" w:lineRule="auto"/>
              <w:ind w:right="190"/>
              <w:rPr>
                <w:rFonts w:ascii="DepCentury Old Style" w:eastAsia="Century Old Style Std" w:hAnsi="DepCentury Old Style"/>
                <w:b/>
                <w:szCs w:val="24"/>
              </w:rPr>
            </w:pPr>
            <w:r>
              <w:rPr>
                <w:rFonts w:ascii="DepCentury Old Style" w:eastAsia="Century Old Style Std" w:hAnsi="DepCentury Old Style"/>
                <w:b/>
                <w:szCs w:val="24"/>
              </w:rPr>
              <w:t>Antall nye verdiøkende tjenester eller forretningsmodeller etablert</w:t>
            </w:r>
          </w:p>
          <w:p w14:paraId="5F7F8853" w14:textId="77777777" w:rsidR="00A449DB" w:rsidRDefault="00A449DB">
            <w:pPr>
              <w:widowControl w:val="0"/>
              <w:spacing w:before="51" w:line="240" w:lineRule="auto"/>
              <w:ind w:left="966" w:right="190"/>
              <w:rPr>
                <w:rFonts w:ascii="DepCentury Old Style" w:eastAsia="Century Old Style Std" w:hAnsi="DepCentury Old Style"/>
                <w:szCs w:val="24"/>
              </w:rPr>
            </w:pPr>
          </w:p>
        </w:tc>
        <w:tc>
          <w:tcPr>
            <w:tcW w:w="3950" w:type="dxa"/>
            <w:tcBorders>
              <w:top w:val="single" w:sz="4" w:space="0" w:color="auto"/>
              <w:left w:val="single" w:sz="4" w:space="0" w:color="auto"/>
              <w:bottom w:val="single" w:sz="4" w:space="0" w:color="auto"/>
              <w:right w:val="single" w:sz="4" w:space="0" w:color="auto"/>
            </w:tcBorders>
          </w:tcPr>
          <w:p w14:paraId="678D86D0" w14:textId="15C5D7F1" w:rsidR="00A449DB" w:rsidRDefault="00A449DB" w:rsidP="0000742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 xml:space="preserve">Hvor mange nye verdiøkende </w:t>
            </w:r>
            <w:r w:rsidR="000817CD">
              <w:rPr>
                <w:rFonts w:ascii="DepCentury Old Style" w:eastAsia="Century Old Style Std" w:hAnsi="DepCentury Old Style"/>
                <w:szCs w:val="24"/>
              </w:rPr>
              <w:t>tjenester,</w:t>
            </w:r>
            <w:r>
              <w:rPr>
                <w:rFonts w:ascii="DepCentury Old Style" w:eastAsia="Century Old Style Std" w:hAnsi="DepCentury Old Style"/>
                <w:szCs w:val="24"/>
              </w:rPr>
              <w:t xml:space="preserve"> det vil si tjenester som medfører økt verdiskaping og/eller forretningsmodeller opprettes av andre, basert på </w:t>
            </w:r>
            <w:r w:rsidR="00007429">
              <w:rPr>
                <w:rFonts w:ascii="DepCentury Old Style" w:eastAsia="Century Old Style Std" w:hAnsi="DepCentury Old Style"/>
                <w:szCs w:val="24"/>
              </w:rPr>
              <w:t>BRs</w:t>
            </w:r>
            <w:r>
              <w:rPr>
                <w:rFonts w:ascii="DepCentury Old Style" w:eastAsia="Century Old Style Std" w:hAnsi="DepCentury Old Style"/>
                <w:szCs w:val="24"/>
              </w:rPr>
              <w:t xml:space="preserve"> data og fellestjenester. Kilde: Innovasjonsprosessen </w:t>
            </w:r>
            <w:r w:rsidR="00007429">
              <w:rPr>
                <w:rFonts w:ascii="DepCentury Old Style" w:eastAsia="Century Old Style Std" w:hAnsi="DepCentury Old Style"/>
                <w:szCs w:val="24"/>
              </w:rPr>
              <w:t xml:space="preserve">i </w:t>
            </w:r>
            <w:r w:rsidR="00E77CEA">
              <w:rPr>
                <w:rFonts w:ascii="DepCentury Old Style" w:eastAsia="Century Old Style Std" w:hAnsi="DepCentury Old Style"/>
                <w:szCs w:val="24"/>
              </w:rPr>
              <w:t>BR, innovation@altinn</w:t>
            </w:r>
          </w:p>
        </w:tc>
        <w:tc>
          <w:tcPr>
            <w:tcW w:w="2126" w:type="dxa"/>
            <w:tcBorders>
              <w:top w:val="single" w:sz="4" w:space="0" w:color="auto"/>
              <w:left w:val="single" w:sz="4" w:space="0" w:color="auto"/>
              <w:bottom w:val="single" w:sz="4" w:space="0" w:color="auto"/>
              <w:right w:val="single" w:sz="4" w:space="0" w:color="auto"/>
            </w:tcBorders>
            <w:hideMark/>
          </w:tcPr>
          <w:p w14:paraId="3B79C995"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p w14:paraId="4A3721CF"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Tertialrapporter</w:t>
            </w:r>
          </w:p>
        </w:tc>
      </w:tr>
      <w:tr w:rsidR="00A449DB" w14:paraId="405F8EE7" w14:textId="77777777" w:rsidTr="00A449DB">
        <w:tc>
          <w:tcPr>
            <w:tcW w:w="3137" w:type="dxa"/>
            <w:tcBorders>
              <w:top w:val="single" w:sz="4" w:space="0" w:color="auto"/>
              <w:left w:val="single" w:sz="4" w:space="0" w:color="auto"/>
              <w:bottom w:val="single" w:sz="4" w:space="0" w:color="auto"/>
              <w:right w:val="single" w:sz="4" w:space="0" w:color="auto"/>
            </w:tcBorders>
          </w:tcPr>
          <w:p w14:paraId="15D7F0A2" w14:textId="77777777" w:rsidR="00A449DB" w:rsidRDefault="00A449DB">
            <w:pPr>
              <w:widowControl w:val="0"/>
              <w:spacing w:before="51" w:line="240" w:lineRule="auto"/>
              <w:ind w:right="190"/>
              <w:rPr>
                <w:rFonts w:ascii="DepCentury Old Style" w:eastAsia="Century Old Style Std" w:hAnsi="DepCentury Old Style"/>
                <w:b/>
                <w:szCs w:val="24"/>
              </w:rPr>
            </w:pPr>
            <w:r>
              <w:rPr>
                <w:rFonts w:ascii="DepCentury Old Style" w:eastAsia="Century Old Style Std" w:hAnsi="DepCentury Old Style"/>
                <w:b/>
                <w:szCs w:val="24"/>
              </w:rPr>
              <w:t>Antall etablerte og varige verdiøkende tjenester eller forretningsmodeller</w:t>
            </w:r>
          </w:p>
          <w:p w14:paraId="18373C03" w14:textId="77777777" w:rsidR="00A449DB" w:rsidRDefault="00A449DB">
            <w:pPr>
              <w:widowControl w:val="0"/>
              <w:spacing w:before="51" w:line="240" w:lineRule="auto"/>
              <w:ind w:left="498" w:right="190"/>
              <w:rPr>
                <w:rFonts w:ascii="DepCentury Old Style" w:eastAsia="Century Old Style Std" w:hAnsi="DepCentury Old Style"/>
                <w:szCs w:val="24"/>
              </w:rPr>
            </w:pPr>
          </w:p>
        </w:tc>
        <w:tc>
          <w:tcPr>
            <w:tcW w:w="3950" w:type="dxa"/>
            <w:tcBorders>
              <w:top w:val="single" w:sz="4" w:space="0" w:color="auto"/>
              <w:left w:val="single" w:sz="4" w:space="0" w:color="auto"/>
              <w:bottom w:val="single" w:sz="4" w:space="0" w:color="auto"/>
              <w:right w:val="single" w:sz="4" w:space="0" w:color="auto"/>
            </w:tcBorders>
          </w:tcPr>
          <w:p w14:paraId="45E89F18" w14:textId="7A421A8B" w:rsidR="00A449DB" w:rsidRDefault="00A449DB" w:rsidP="0000742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Hvor mange nye tjenester og/eller forretningsmodeller opprettet av andre, basert på BRs data og fellestjenester, består over tid og er bærekraftige. Kilde: Innovasjonsprosessen</w:t>
            </w:r>
            <w:r w:rsidR="00E77CEA">
              <w:rPr>
                <w:rFonts w:ascii="DepCentury Old Style" w:eastAsia="Century Old Style Std" w:hAnsi="DepCentury Old Style"/>
                <w:szCs w:val="24"/>
              </w:rPr>
              <w:t xml:space="preserve"> </w:t>
            </w:r>
            <w:r w:rsidR="00007429">
              <w:rPr>
                <w:rFonts w:ascii="DepCentury Old Style" w:eastAsia="Century Old Style Std" w:hAnsi="DepCentury Old Style"/>
                <w:szCs w:val="24"/>
              </w:rPr>
              <w:t xml:space="preserve">i </w:t>
            </w:r>
            <w:r w:rsidR="00E77CEA">
              <w:rPr>
                <w:rFonts w:ascii="DepCentury Old Style" w:eastAsia="Century Old Style Std" w:hAnsi="DepCentury Old Style"/>
                <w:szCs w:val="24"/>
              </w:rPr>
              <w:t>BR, innovation@altinn</w:t>
            </w:r>
            <w:r>
              <w:rPr>
                <w:rFonts w:ascii="DepCentury Old Style" w:eastAsia="Century Old Style Std" w:hAnsi="DepCentury Old Style"/>
                <w:szCs w:val="24"/>
              </w:rPr>
              <w:t>.</w:t>
            </w:r>
          </w:p>
        </w:tc>
        <w:tc>
          <w:tcPr>
            <w:tcW w:w="2126" w:type="dxa"/>
            <w:tcBorders>
              <w:top w:val="single" w:sz="4" w:space="0" w:color="auto"/>
              <w:left w:val="single" w:sz="4" w:space="0" w:color="auto"/>
              <w:bottom w:val="single" w:sz="4" w:space="0" w:color="auto"/>
              <w:right w:val="single" w:sz="4" w:space="0" w:color="auto"/>
            </w:tcBorders>
            <w:hideMark/>
          </w:tcPr>
          <w:p w14:paraId="082C345D"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p w14:paraId="22E182B1"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Tertialrapporter</w:t>
            </w:r>
          </w:p>
        </w:tc>
      </w:tr>
      <w:tr w:rsidR="00A449DB" w14:paraId="404E6F64" w14:textId="77777777" w:rsidTr="00A449DB">
        <w:tc>
          <w:tcPr>
            <w:tcW w:w="3137" w:type="dxa"/>
            <w:tcBorders>
              <w:top w:val="single" w:sz="4" w:space="0" w:color="auto"/>
              <w:left w:val="single" w:sz="4" w:space="0" w:color="auto"/>
              <w:bottom w:val="single" w:sz="4" w:space="0" w:color="auto"/>
              <w:right w:val="single" w:sz="4" w:space="0" w:color="auto"/>
            </w:tcBorders>
          </w:tcPr>
          <w:p w14:paraId="2CF9FC26" w14:textId="77777777" w:rsidR="00A449DB" w:rsidRDefault="00A449DB">
            <w:pPr>
              <w:widowControl w:val="0"/>
              <w:spacing w:before="51" w:line="240" w:lineRule="auto"/>
              <w:ind w:right="190"/>
              <w:rPr>
                <w:rFonts w:ascii="DepCentury Old Style" w:eastAsia="Century Old Style Std" w:hAnsi="DepCentury Old Style"/>
                <w:b/>
                <w:szCs w:val="24"/>
              </w:rPr>
            </w:pPr>
            <w:r>
              <w:rPr>
                <w:rFonts w:ascii="DepCentury Old Style" w:eastAsia="Century Old Style Std" w:hAnsi="DepCentury Old Style"/>
                <w:b/>
                <w:szCs w:val="24"/>
              </w:rPr>
              <w:t>Antall nye tjenesteleverandører i Altinn</w:t>
            </w:r>
          </w:p>
          <w:p w14:paraId="0D4B1B8B" w14:textId="77777777" w:rsidR="00A449DB" w:rsidRDefault="00A449DB">
            <w:pPr>
              <w:widowControl w:val="0"/>
              <w:spacing w:before="51" w:line="240" w:lineRule="auto"/>
              <w:ind w:left="1326" w:right="190" w:hanging="360"/>
              <w:rPr>
                <w:rFonts w:ascii="DepCentury Old Style" w:eastAsia="Century Old Style Std" w:hAnsi="DepCentury Old Style"/>
                <w:szCs w:val="24"/>
              </w:rPr>
            </w:pPr>
          </w:p>
        </w:tc>
        <w:tc>
          <w:tcPr>
            <w:tcW w:w="3950" w:type="dxa"/>
            <w:tcBorders>
              <w:top w:val="single" w:sz="4" w:space="0" w:color="auto"/>
              <w:left w:val="single" w:sz="4" w:space="0" w:color="auto"/>
              <w:bottom w:val="single" w:sz="4" w:space="0" w:color="auto"/>
              <w:right w:val="single" w:sz="4" w:space="0" w:color="auto"/>
            </w:tcBorders>
          </w:tcPr>
          <w:p w14:paraId="279CE45E" w14:textId="57398FA1" w:rsidR="00A449DB" w:rsidRDefault="00A449DB" w:rsidP="0000742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Indikerer hvor mange som tar Altinn i bruk, og i hvilken grad tjenestene benyttes.</w:t>
            </w:r>
            <w:r w:rsidR="00007429">
              <w:rPr>
                <w:rFonts w:ascii="DepCentury Old Style" w:eastAsia="Century Old Style Std" w:hAnsi="DepCentury Old Style"/>
                <w:szCs w:val="24"/>
              </w:rPr>
              <w:t xml:space="preserve"> </w:t>
            </w:r>
            <w:r w:rsidR="00860368">
              <w:rPr>
                <w:rFonts w:ascii="DepCentury Old Style" w:eastAsia="Century Old Style Std" w:hAnsi="DepCentury Old Style"/>
                <w:szCs w:val="24"/>
              </w:rPr>
              <w:t>Kilde: Altinn</w:t>
            </w:r>
          </w:p>
        </w:tc>
        <w:tc>
          <w:tcPr>
            <w:tcW w:w="2126" w:type="dxa"/>
            <w:tcBorders>
              <w:top w:val="single" w:sz="4" w:space="0" w:color="auto"/>
              <w:left w:val="single" w:sz="4" w:space="0" w:color="auto"/>
              <w:bottom w:val="single" w:sz="4" w:space="0" w:color="auto"/>
              <w:right w:val="single" w:sz="4" w:space="0" w:color="auto"/>
            </w:tcBorders>
            <w:hideMark/>
          </w:tcPr>
          <w:p w14:paraId="48F1BE98"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p w14:paraId="7D299BE4" w14:textId="77777777" w:rsidR="00A449DB" w:rsidRDefault="00A449DB">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Tertialrapporter</w:t>
            </w:r>
          </w:p>
        </w:tc>
      </w:tr>
    </w:tbl>
    <w:p w14:paraId="3FE29334" w14:textId="2E71B016" w:rsidR="00926A37" w:rsidRPr="00926A37" w:rsidRDefault="00926A37" w:rsidP="00926A37"/>
    <w:p w14:paraId="55E1899D" w14:textId="6BAE5A2A" w:rsidR="0017061E" w:rsidRDefault="00A73096" w:rsidP="00926A37">
      <w:pPr>
        <w:pStyle w:val="Overskrift2"/>
      </w:pPr>
      <w:r>
        <w:lastRenderedPageBreak/>
        <w:t>Virksomheter og privatpersoner får enkelt utført sine plikter, ivaretatt sine rettigheter og blir oppmerksom på muligheter gjennom digitale tjenester på tvers av forvaltningen</w:t>
      </w:r>
    </w:p>
    <w:p w14:paraId="0C50AE51" w14:textId="1D981713" w:rsidR="00A73096" w:rsidRPr="00A73096" w:rsidRDefault="00051E99" w:rsidP="00A73096">
      <w:r>
        <w:rPr>
          <w:rFonts w:ascii="DepCentury Old Style" w:eastAsia="Calibri" w:hAnsi="DepCentury Old Style"/>
          <w:szCs w:val="24"/>
        </w:rPr>
        <w:t>Etate</w:t>
      </w:r>
      <w:r w:rsidR="0066526D">
        <w:rPr>
          <w:rFonts w:ascii="DepCentury Old Style" w:eastAsia="Calibri" w:hAnsi="DepCentury Old Style"/>
          <w:szCs w:val="24"/>
        </w:rPr>
        <w:t xml:space="preserve">n </w:t>
      </w:r>
      <w:r w:rsidR="00566DCF">
        <w:rPr>
          <w:rFonts w:ascii="DepCentury Old Style" w:eastAsia="Calibri" w:hAnsi="DepCentury Old Style"/>
          <w:szCs w:val="24"/>
        </w:rPr>
        <w:t xml:space="preserve">skal som </w:t>
      </w:r>
      <w:r w:rsidR="0066526D">
        <w:rPr>
          <w:rFonts w:ascii="DepCentury Old Style" w:eastAsia="Calibri" w:hAnsi="DepCentury Old Style"/>
          <w:szCs w:val="24"/>
        </w:rPr>
        <w:t>registerforvalt</w:t>
      </w:r>
      <w:r w:rsidR="00566DCF">
        <w:rPr>
          <w:rFonts w:ascii="DepCentury Old Style" w:eastAsia="Calibri" w:hAnsi="DepCentury Old Style"/>
          <w:szCs w:val="24"/>
        </w:rPr>
        <w:t xml:space="preserve">er </w:t>
      </w:r>
      <w:r w:rsidR="0066526D">
        <w:rPr>
          <w:rFonts w:ascii="DepCentury Old Style" w:eastAsia="Calibri" w:hAnsi="DepCentury Old Style"/>
          <w:szCs w:val="24"/>
        </w:rPr>
        <w:t xml:space="preserve">og gjennom </w:t>
      </w:r>
      <w:r w:rsidR="00566DCF">
        <w:rPr>
          <w:rFonts w:ascii="DepCentury Old Style" w:eastAsia="Calibri" w:hAnsi="DepCentury Old Style"/>
          <w:szCs w:val="24"/>
        </w:rPr>
        <w:t>digitaliseringsarbeidet</w:t>
      </w:r>
      <w:r w:rsidR="0066526D">
        <w:rPr>
          <w:rFonts w:ascii="DepCentury Old Style" w:eastAsia="Calibri" w:hAnsi="DepCentury Old Style"/>
          <w:szCs w:val="24"/>
        </w:rPr>
        <w:t xml:space="preserve"> </w:t>
      </w:r>
      <w:r w:rsidR="00566DCF">
        <w:rPr>
          <w:rFonts w:ascii="DepCentury Old Style" w:eastAsia="Calibri" w:hAnsi="DepCentury Old Style"/>
          <w:szCs w:val="24"/>
        </w:rPr>
        <w:t xml:space="preserve">organisere virksomheten slik at egne data kan gjenbrukes. Etaten skal også legge til rette for at andre offentlige virksomheter kan </w:t>
      </w:r>
      <w:r w:rsidR="00E556D6">
        <w:rPr>
          <w:rFonts w:ascii="DepCentury Old Style" w:eastAsia="Calibri" w:hAnsi="DepCentury Old Style"/>
          <w:szCs w:val="24"/>
        </w:rPr>
        <w:t>gjenbruk</w:t>
      </w:r>
      <w:r w:rsidR="00566DCF">
        <w:rPr>
          <w:rFonts w:ascii="DepCentury Old Style" w:eastAsia="Calibri" w:hAnsi="DepCentury Old Style"/>
          <w:szCs w:val="24"/>
        </w:rPr>
        <w:t>e</w:t>
      </w:r>
      <w:r w:rsidR="00007429">
        <w:rPr>
          <w:rFonts w:ascii="DepCentury Old Style" w:eastAsia="Calibri" w:hAnsi="DepCentury Old Style"/>
          <w:szCs w:val="24"/>
        </w:rPr>
        <w:t xml:space="preserve"> </w:t>
      </w:r>
      <w:r w:rsidR="00E556D6">
        <w:rPr>
          <w:rFonts w:ascii="DepCentury Old Style" w:eastAsia="Calibri" w:hAnsi="DepCentury Old Style"/>
          <w:szCs w:val="24"/>
        </w:rPr>
        <w:t xml:space="preserve">data i </w:t>
      </w:r>
      <w:r w:rsidR="00E556D6" w:rsidRPr="000C6FA0">
        <w:rPr>
          <w:rFonts w:ascii="DepCentury Old Style" w:eastAsia="Calibri" w:hAnsi="DepCentury Old Style"/>
          <w:szCs w:val="24"/>
        </w:rPr>
        <w:t>forvaltningen</w:t>
      </w:r>
      <w:r w:rsidR="00566DCF">
        <w:rPr>
          <w:rFonts w:ascii="DepCentury Old Style" w:eastAsia="Calibri" w:hAnsi="DepCentury Old Style"/>
          <w:szCs w:val="24"/>
        </w:rPr>
        <w:t xml:space="preserve">, slik at </w:t>
      </w:r>
      <w:r w:rsidR="00A73096" w:rsidRPr="000C6FA0">
        <w:rPr>
          <w:rFonts w:ascii="DepCentury Old Style" w:eastAsia="Calibri" w:hAnsi="DepCentury Old Style"/>
          <w:szCs w:val="24"/>
        </w:rPr>
        <w:t>rapportering</w:t>
      </w:r>
      <w:r w:rsidR="00007429">
        <w:rPr>
          <w:rFonts w:ascii="DepCentury Old Style" w:eastAsia="Calibri" w:hAnsi="DepCentury Old Style"/>
          <w:szCs w:val="24"/>
        </w:rPr>
        <w:t>en</w:t>
      </w:r>
      <w:r w:rsidR="00A73096" w:rsidRPr="000C6FA0">
        <w:rPr>
          <w:rFonts w:ascii="DepCentury Old Style" w:eastAsia="Calibri" w:hAnsi="DepCentury Old Style"/>
          <w:szCs w:val="24"/>
        </w:rPr>
        <w:t xml:space="preserve"> for næringslivet</w:t>
      </w:r>
      <w:r w:rsidR="00566DCF">
        <w:rPr>
          <w:rFonts w:ascii="DepCentury Old Style" w:eastAsia="Calibri" w:hAnsi="DepCentury Old Style"/>
          <w:szCs w:val="24"/>
        </w:rPr>
        <w:t xml:space="preserve"> reduseres og det offentlige unngår å innhente </w:t>
      </w:r>
      <w:r w:rsidR="00007429">
        <w:rPr>
          <w:rFonts w:ascii="DepCentury Old Style" w:eastAsia="Calibri" w:hAnsi="DepCentury Old Style"/>
          <w:szCs w:val="24"/>
        </w:rPr>
        <w:t xml:space="preserve">de samme </w:t>
      </w:r>
      <w:r w:rsidR="00566DCF">
        <w:rPr>
          <w:rFonts w:ascii="DepCentury Old Style" w:eastAsia="Calibri" w:hAnsi="DepCentury Old Style"/>
          <w:szCs w:val="24"/>
        </w:rPr>
        <w:t>opplysningene flere ganger</w:t>
      </w:r>
      <w:r w:rsidR="002319FF">
        <w:rPr>
          <w:rFonts w:ascii="DepCentury Old Style" w:eastAsia="Calibri" w:hAnsi="DepCentury Old Style"/>
          <w:szCs w:val="24"/>
        </w:rPr>
        <w:t xml:space="preserve">. </w:t>
      </w:r>
      <w:r w:rsidR="00566DCF">
        <w:rPr>
          <w:rFonts w:ascii="DepCentury Old Style" w:eastAsia="Calibri" w:hAnsi="DepCentury Old Style"/>
          <w:szCs w:val="24"/>
        </w:rPr>
        <w:t>Dette forutsetter at n</w:t>
      </w:r>
      <w:r w:rsidR="002319FF">
        <w:rPr>
          <w:rFonts w:ascii="DepCentury Old Style" w:eastAsia="Calibri" w:hAnsi="DepCentury Old Style"/>
          <w:szCs w:val="24"/>
        </w:rPr>
        <w:t>æringslivet</w:t>
      </w:r>
      <w:r w:rsidR="00A73096" w:rsidRPr="000C6FA0">
        <w:rPr>
          <w:rFonts w:ascii="DepCentury Old Style" w:eastAsia="Calibri" w:hAnsi="DepCentury Old Style"/>
          <w:szCs w:val="24"/>
        </w:rPr>
        <w:t xml:space="preserve"> </w:t>
      </w:r>
      <w:r w:rsidR="00566DCF">
        <w:rPr>
          <w:rFonts w:ascii="DepCentury Old Style" w:eastAsia="Calibri" w:hAnsi="DepCentury Old Style"/>
          <w:szCs w:val="24"/>
        </w:rPr>
        <w:t xml:space="preserve">har </w:t>
      </w:r>
      <w:r w:rsidR="002319FF">
        <w:rPr>
          <w:rFonts w:ascii="DepCentury Old Style" w:eastAsia="Calibri" w:hAnsi="DepCentury Old Style"/>
          <w:szCs w:val="24"/>
        </w:rPr>
        <w:t>god</w:t>
      </w:r>
      <w:r w:rsidR="00A73096" w:rsidRPr="000C6FA0">
        <w:rPr>
          <w:rFonts w:ascii="DepCentury Old Style" w:eastAsia="Calibri" w:hAnsi="DepCentury Old Style"/>
          <w:szCs w:val="24"/>
        </w:rPr>
        <w:t xml:space="preserve"> kjennskap til </w:t>
      </w:r>
      <w:r w:rsidR="002319FF">
        <w:rPr>
          <w:rFonts w:ascii="DepCentury Old Style" w:eastAsia="Calibri" w:hAnsi="DepCentury Old Style"/>
          <w:szCs w:val="24"/>
        </w:rPr>
        <w:t xml:space="preserve">sine og det offentliges </w:t>
      </w:r>
      <w:r w:rsidR="00A73096" w:rsidRPr="000C6FA0">
        <w:rPr>
          <w:rFonts w:ascii="DepCentury Old Style" w:eastAsia="Calibri" w:hAnsi="DepCentury Old Style"/>
          <w:szCs w:val="24"/>
        </w:rPr>
        <w:t>plikter og rettigheter</w:t>
      </w:r>
      <w:r w:rsidR="00E60E56">
        <w:rPr>
          <w:rFonts w:ascii="DepCentury Old Style" w:eastAsia="Calibri" w:hAnsi="DepCentury Old Style"/>
          <w:szCs w:val="24"/>
        </w:rPr>
        <w:t>, og at d</w:t>
      </w:r>
      <w:r w:rsidR="002319FF">
        <w:rPr>
          <w:rFonts w:ascii="DepCentury Old Style" w:eastAsia="Calibri" w:hAnsi="DepCentury Old Style"/>
          <w:szCs w:val="24"/>
        </w:rPr>
        <w:t xml:space="preserve">et offentlige </w:t>
      </w:r>
      <w:r w:rsidR="00A73096" w:rsidRPr="000C6FA0">
        <w:rPr>
          <w:rFonts w:ascii="DepCentury Old Style" w:eastAsia="Calibri" w:hAnsi="DepCentury Old Style"/>
          <w:szCs w:val="24"/>
        </w:rPr>
        <w:t>ha</w:t>
      </w:r>
      <w:r w:rsidR="00E60E56">
        <w:rPr>
          <w:rFonts w:ascii="DepCentury Old Style" w:eastAsia="Calibri" w:hAnsi="DepCentury Old Style"/>
          <w:szCs w:val="24"/>
        </w:rPr>
        <w:t>r</w:t>
      </w:r>
      <w:r w:rsidR="00A73096" w:rsidRPr="000C6FA0">
        <w:rPr>
          <w:rFonts w:ascii="DepCentury Old Style" w:eastAsia="Calibri" w:hAnsi="DepCentury Old Style"/>
          <w:szCs w:val="24"/>
        </w:rPr>
        <w:t xml:space="preserve"> god oversikt over hv</w:t>
      </w:r>
      <w:r w:rsidR="002319FF">
        <w:rPr>
          <w:rFonts w:ascii="DepCentury Old Style" w:eastAsia="Calibri" w:hAnsi="DepCentury Old Style"/>
          <w:szCs w:val="24"/>
        </w:rPr>
        <w:t xml:space="preserve">ordan </w:t>
      </w:r>
      <w:r w:rsidR="00A73096" w:rsidRPr="000C6FA0">
        <w:rPr>
          <w:rFonts w:ascii="DepCentury Old Style" w:eastAsia="Calibri" w:hAnsi="DepCentury Old Style"/>
          <w:szCs w:val="24"/>
        </w:rPr>
        <w:t>offentlig informasjon og tjenester</w:t>
      </w:r>
      <w:r w:rsidR="002319FF">
        <w:rPr>
          <w:rFonts w:ascii="DepCentury Old Style" w:eastAsia="Calibri" w:hAnsi="DepCentury Old Style"/>
          <w:szCs w:val="24"/>
        </w:rPr>
        <w:t xml:space="preserve"> kan anvendes</w:t>
      </w:r>
      <w:r w:rsidR="00A73096" w:rsidRPr="000C6FA0">
        <w:rPr>
          <w:rFonts w:ascii="DepCentury Old Style" w:eastAsia="Calibri" w:hAnsi="DepCentury Old Style"/>
          <w:szCs w:val="24"/>
        </w:rPr>
        <w:t xml:space="preserve">. </w:t>
      </w:r>
      <w:r w:rsidR="00E60E56">
        <w:rPr>
          <w:rFonts w:ascii="DepCentury Old Style" w:eastAsia="Calibri" w:hAnsi="DepCentury Old Style"/>
          <w:szCs w:val="24"/>
        </w:rPr>
        <w:t>Brønnøysundregistrene skal i sitt informasjonsforvaltningsarbeid sikre at i</w:t>
      </w:r>
      <w:r w:rsidR="00A73096" w:rsidRPr="000C6FA0">
        <w:rPr>
          <w:rFonts w:ascii="DepCentury Old Style" w:eastAsia="Calibri" w:hAnsi="DepCentury Old Style"/>
          <w:szCs w:val="24"/>
        </w:rPr>
        <w:t>nformasjon</w:t>
      </w:r>
      <w:r w:rsidR="00E60E56">
        <w:rPr>
          <w:rFonts w:ascii="DepCentury Old Style" w:eastAsia="Calibri" w:hAnsi="DepCentury Old Style"/>
          <w:szCs w:val="24"/>
        </w:rPr>
        <w:t xml:space="preserve">en </w:t>
      </w:r>
      <w:r w:rsidR="00007429">
        <w:rPr>
          <w:rFonts w:ascii="DepCentury Old Style" w:eastAsia="Calibri" w:hAnsi="DepCentury Old Style"/>
          <w:szCs w:val="24"/>
        </w:rPr>
        <w:t>BR formidler,</w:t>
      </w:r>
      <w:r w:rsidR="002319FF">
        <w:rPr>
          <w:rFonts w:ascii="DepCentury Old Style" w:eastAsia="Calibri" w:hAnsi="DepCentury Old Style"/>
          <w:szCs w:val="24"/>
        </w:rPr>
        <w:t xml:space="preserve"> </w:t>
      </w:r>
      <w:r w:rsidR="00A73096" w:rsidRPr="000C6FA0">
        <w:rPr>
          <w:rFonts w:ascii="DepCentury Old Style" w:eastAsia="Calibri" w:hAnsi="DepCentury Old Style"/>
          <w:szCs w:val="24"/>
        </w:rPr>
        <w:t>gå</w:t>
      </w:r>
      <w:r w:rsidR="00E60E56">
        <w:rPr>
          <w:rFonts w:ascii="DepCentury Old Style" w:eastAsia="Calibri" w:hAnsi="DepCentury Old Style"/>
          <w:szCs w:val="24"/>
        </w:rPr>
        <w:t>r</w:t>
      </w:r>
      <w:r w:rsidR="00A73096" w:rsidRPr="000C6FA0">
        <w:rPr>
          <w:rFonts w:ascii="DepCentury Old Style" w:eastAsia="Calibri" w:hAnsi="DepCentury Old Style"/>
          <w:szCs w:val="24"/>
        </w:rPr>
        <w:t xml:space="preserve"> sømløst og trygt mellom de offentlige aktørene</w:t>
      </w:r>
      <w:r w:rsidR="002319FF">
        <w:rPr>
          <w:rFonts w:ascii="DepCentury Old Style" w:eastAsia="Calibri" w:hAnsi="DepCentury Old Style"/>
          <w:szCs w:val="24"/>
        </w:rPr>
        <w:t>. B</w:t>
      </w:r>
      <w:r w:rsidR="00A73096" w:rsidRPr="000C6FA0">
        <w:rPr>
          <w:rFonts w:ascii="DepCentury Old Style" w:eastAsia="Calibri" w:hAnsi="DepCentury Old Style"/>
          <w:szCs w:val="24"/>
        </w:rPr>
        <w:t>rukerne</w:t>
      </w:r>
      <w:r w:rsidR="002319FF">
        <w:rPr>
          <w:rFonts w:ascii="DepCentury Old Style" w:eastAsia="Calibri" w:hAnsi="DepCentury Old Style"/>
          <w:szCs w:val="24"/>
        </w:rPr>
        <w:t xml:space="preserve"> skal</w:t>
      </w:r>
      <w:r w:rsidR="00A73096" w:rsidRPr="000C6FA0">
        <w:rPr>
          <w:rFonts w:ascii="DepCentury Old Style" w:eastAsia="Calibri" w:hAnsi="DepCentury Old Style"/>
          <w:szCs w:val="24"/>
        </w:rPr>
        <w:t xml:space="preserve"> vite hvem i det offentlige som </w:t>
      </w:r>
      <w:r w:rsidR="00EC355A">
        <w:rPr>
          <w:rFonts w:ascii="DepCentury Old Style" w:eastAsia="Calibri" w:hAnsi="DepCentury Old Style"/>
          <w:szCs w:val="24"/>
        </w:rPr>
        <w:t xml:space="preserve">har tilgang til de ulike </w:t>
      </w:r>
      <w:r w:rsidR="00007429">
        <w:rPr>
          <w:rFonts w:ascii="DepCentury Old Style" w:eastAsia="Calibri" w:hAnsi="DepCentury Old Style"/>
          <w:szCs w:val="24"/>
        </w:rPr>
        <w:t xml:space="preserve">kategoriene av </w:t>
      </w:r>
      <w:r w:rsidR="00EC355A">
        <w:rPr>
          <w:rFonts w:ascii="DepCentury Old Style" w:eastAsia="Calibri" w:hAnsi="DepCentury Old Style"/>
          <w:szCs w:val="24"/>
        </w:rPr>
        <w:t>informasjon. Personopplysninger deles i samsvar med personopplysningslovens regler</w:t>
      </w:r>
      <w:r w:rsidR="00E60E56">
        <w:rPr>
          <w:rFonts w:ascii="DepCentury Old Style" w:eastAsia="Calibri" w:hAnsi="DepCentury Old Style"/>
          <w:szCs w:val="24"/>
        </w:rPr>
        <w:t>, og informasjon om forretningshemmeligheter skal ikke formidles i strid med taushetsplikt</w:t>
      </w:r>
      <w:r w:rsidR="00EC355A">
        <w:rPr>
          <w:rFonts w:ascii="DepCentury Old Style" w:eastAsia="Calibri" w:hAnsi="DepCentury Old Style"/>
          <w:szCs w:val="24"/>
        </w:rPr>
        <w:t xml:space="preserve">. </w:t>
      </w:r>
      <w:r w:rsidR="00E60E56">
        <w:rPr>
          <w:rFonts w:ascii="DepCentury Old Style" w:eastAsia="Calibri" w:hAnsi="DepCentury Old Style"/>
          <w:szCs w:val="24"/>
        </w:rPr>
        <w:t>S</w:t>
      </w:r>
      <w:r w:rsidR="005E3246">
        <w:rPr>
          <w:rFonts w:ascii="DepCentury Old Style" w:eastAsia="Calibri" w:hAnsi="DepCentury Old Style"/>
          <w:szCs w:val="24"/>
        </w:rPr>
        <w:t>amhandling og</w:t>
      </w:r>
      <w:r w:rsidR="009157E4">
        <w:rPr>
          <w:rFonts w:ascii="DepCentury Old Style" w:eastAsia="Calibri" w:hAnsi="DepCentury Old Style"/>
          <w:szCs w:val="24"/>
        </w:rPr>
        <w:t xml:space="preserve"> gjenbruk av informasjon </w:t>
      </w:r>
      <w:r w:rsidR="00E60E56">
        <w:rPr>
          <w:rFonts w:ascii="DepCentury Old Style" w:eastAsia="Calibri" w:hAnsi="DepCentury Old Style"/>
          <w:szCs w:val="24"/>
        </w:rPr>
        <w:t xml:space="preserve">skal </w:t>
      </w:r>
      <w:r w:rsidR="009157E4">
        <w:rPr>
          <w:rFonts w:ascii="DepCentury Old Style" w:eastAsia="Calibri" w:hAnsi="DepCentury Old Style"/>
          <w:szCs w:val="24"/>
        </w:rPr>
        <w:t>håndteres slik at både offentlige og private brukere har ti</w:t>
      </w:r>
      <w:r w:rsidR="0080573A">
        <w:rPr>
          <w:rFonts w:ascii="DepCentury Old Style" w:eastAsia="Calibri" w:hAnsi="DepCentury Old Style"/>
          <w:szCs w:val="24"/>
        </w:rPr>
        <w:t>llit til at informasjonen er korrekt,</w:t>
      </w:r>
      <w:r w:rsidR="009157E4">
        <w:rPr>
          <w:rFonts w:ascii="DepCentury Old Style" w:eastAsia="Calibri" w:hAnsi="DepCentury Old Style"/>
          <w:szCs w:val="24"/>
        </w:rPr>
        <w:t xml:space="preserve"> og </w:t>
      </w:r>
      <w:r w:rsidR="0080573A">
        <w:rPr>
          <w:rFonts w:ascii="DepCentury Old Style" w:eastAsia="Calibri" w:hAnsi="DepCentury Old Style"/>
          <w:szCs w:val="24"/>
        </w:rPr>
        <w:t xml:space="preserve">at </w:t>
      </w:r>
      <w:r w:rsidR="009157E4">
        <w:rPr>
          <w:rFonts w:ascii="DepCentury Old Style" w:eastAsia="Calibri" w:hAnsi="DepCentury Old Style"/>
          <w:szCs w:val="24"/>
        </w:rPr>
        <w:t xml:space="preserve">delingen er i samsvar med kravene til informasjonssikkerhet og personvern. </w:t>
      </w:r>
    </w:p>
    <w:p w14:paraId="51A53FBF" w14:textId="3C6D0406" w:rsidR="00926A37" w:rsidRDefault="00A73096" w:rsidP="00A73096">
      <w:pPr>
        <w:pStyle w:val="Overskrift3"/>
      </w:pPr>
      <w:r>
        <w:t>Indikatorer</w:t>
      </w:r>
    </w:p>
    <w:p w14:paraId="3D403179" w14:textId="773AF755" w:rsidR="006E5680" w:rsidRDefault="006E5680" w:rsidP="006E5680"/>
    <w:tbl>
      <w:tblPr>
        <w:tblStyle w:val="Tabellrutenett1"/>
        <w:tblW w:w="0" w:type="auto"/>
        <w:tblInd w:w="138" w:type="dxa"/>
        <w:tblLook w:val="04A0" w:firstRow="1" w:lastRow="0" w:firstColumn="1" w:lastColumn="0" w:noHBand="0" w:noVBand="1"/>
      </w:tblPr>
      <w:tblGrid>
        <w:gridCol w:w="3095"/>
        <w:gridCol w:w="3708"/>
        <w:gridCol w:w="2075"/>
      </w:tblGrid>
      <w:tr w:rsidR="006E5680" w14:paraId="392F41E9" w14:textId="77777777" w:rsidTr="006E5680">
        <w:tc>
          <w:tcPr>
            <w:tcW w:w="3095" w:type="dxa"/>
            <w:tcBorders>
              <w:top w:val="single" w:sz="4" w:space="0" w:color="auto"/>
              <w:left w:val="single" w:sz="4" w:space="0" w:color="auto"/>
              <w:bottom w:val="single" w:sz="4" w:space="0" w:color="auto"/>
              <w:right w:val="single" w:sz="4" w:space="0" w:color="auto"/>
            </w:tcBorders>
            <w:hideMark/>
          </w:tcPr>
          <w:p w14:paraId="724072DB"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Styringsparameter</w:t>
            </w:r>
          </w:p>
        </w:tc>
        <w:tc>
          <w:tcPr>
            <w:tcW w:w="3708" w:type="dxa"/>
            <w:tcBorders>
              <w:top w:val="single" w:sz="4" w:space="0" w:color="auto"/>
              <w:left w:val="single" w:sz="4" w:space="0" w:color="auto"/>
              <w:bottom w:val="single" w:sz="4" w:space="0" w:color="auto"/>
              <w:right w:val="single" w:sz="4" w:space="0" w:color="auto"/>
            </w:tcBorders>
            <w:hideMark/>
          </w:tcPr>
          <w:p w14:paraId="2D8334DE"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Beskrivelse</w:t>
            </w:r>
          </w:p>
        </w:tc>
        <w:tc>
          <w:tcPr>
            <w:tcW w:w="2075" w:type="dxa"/>
            <w:tcBorders>
              <w:top w:val="single" w:sz="4" w:space="0" w:color="auto"/>
              <w:left w:val="single" w:sz="4" w:space="0" w:color="auto"/>
              <w:bottom w:val="single" w:sz="4" w:space="0" w:color="auto"/>
              <w:right w:val="single" w:sz="4" w:space="0" w:color="auto"/>
            </w:tcBorders>
            <w:hideMark/>
          </w:tcPr>
          <w:p w14:paraId="1D90057D"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Rapportering</w:t>
            </w:r>
          </w:p>
        </w:tc>
      </w:tr>
      <w:tr w:rsidR="006E5680" w14:paraId="5A212D3F" w14:textId="77777777" w:rsidTr="006E5680">
        <w:tc>
          <w:tcPr>
            <w:tcW w:w="3095" w:type="dxa"/>
            <w:tcBorders>
              <w:top w:val="single" w:sz="4" w:space="0" w:color="auto"/>
              <w:left w:val="single" w:sz="4" w:space="0" w:color="auto"/>
              <w:bottom w:val="single" w:sz="4" w:space="0" w:color="auto"/>
              <w:right w:val="single" w:sz="4" w:space="0" w:color="auto"/>
            </w:tcBorders>
            <w:hideMark/>
          </w:tcPr>
          <w:p w14:paraId="650055A5"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b/>
                <w:szCs w:val="24"/>
              </w:rPr>
              <w:t>Tidsbruk for rapportering av oppgaveplikter til det offentlige</w:t>
            </w:r>
          </w:p>
        </w:tc>
        <w:tc>
          <w:tcPr>
            <w:tcW w:w="3708" w:type="dxa"/>
            <w:tcBorders>
              <w:top w:val="single" w:sz="4" w:space="0" w:color="auto"/>
              <w:left w:val="single" w:sz="4" w:space="0" w:color="auto"/>
              <w:bottom w:val="single" w:sz="4" w:space="0" w:color="auto"/>
              <w:right w:val="single" w:sz="4" w:space="0" w:color="auto"/>
            </w:tcBorders>
          </w:tcPr>
          <w:p w14:paraId="3317DCA2" w14:textId="01B2C091" w:rsidR="006E5680" w:rsidRDefault="00CD2F7F" w:rsidP="001C175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Reduksjon i antall timer brukt til å rapportere oppgavepliktene til det offentlige indikerer om rapporteringen har blitt enklere.</w:t>
            </w:r>
            <w:r w:rsidR="001C1759">
              <w:rPr>
                <w:rFonts w:ascii="DepCentury Old Style" w:eastAsia="Century Old Style Std" w:hAnsi="DepCentury Old Style"/>
                <w:szCs w:val="24"/>
              </w:rPr>
              <w:t xml:space="preserve"> </w:t>
            </w:r>
            <w:r w:rsidR="006E5680">
              <w:rPr>
                <w:rFonts w:ascii="DepCentury Old Style" w:eastAsia="Century Old Style Std" w:hAnsi="DepCentury Old Style"/>
                <w:szCs w:val="24"/>
              </w:rPr>
              <w:t xml:space="preserve">Kilde: </w:t>
            </w:r>
            <w:r>
              <w:rPr>
                <w:rFonts w:ascii="DepCentury Old Style" w:eastAsia="Century Old Style Std" w:hAnsi="DepCentury Old Style"/>
                <w:szCs w:val="24"/>
              </w:rPr>
              <w:t>Oppgaveregisteret</w:t>
            </w:r>
          </w:p>
        </w:tc>
        <w:tc>
          <w:tcPr>
            <w:tcW w:w="2075" w:type="dxa"/>
            <w:tcBorders>
              <w:top w:val="single" w:sz="4" w:space="0" w:color="auto"/>
              <w:left w:val="single" w:sz="4" w:space="0" w:color="auto"/>
              <w:bottom w:val="single" w:sz="4" w:space="0" w:color="auto"/>
              <w:right w:val="single" w:sz="4" w:space="0" w:color="auto"/>
            </w:tcBorders>
            <w:hideMark/>
          </w:tcPr>
          <w:p w14:paraId="35781096"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r w:rsidR="006E5680" w14:paraId="01349903" w14:textId="77777777" w:rsidTr="006E5680">
        <w:tc>
          <w:tcPr>
            <w:tcW w:w="3095" w:type="dxa"/>
            <w:tcBorders>
              <w:top w:val="single" w:sz="4" w:space="0" w:color="auto"/>
              <w:left w:val="single" w:sz="4" w:space="0" w:color="auto"/>
              <w:bottom w:val="single" w:sz="4" w:space="0" w:color="auto"/>
              <w:right w:val="single" w:sz="4" w:space="0" w:color="auto"/>
            </w:tcBorders>
          </w:tcPr>
          <w:p w14:paraId="45D1B329" w14:textId="77777777" w:rsidR="006E5680" w:rsidRDefault="006E5680">
            <w:pPr>
              <w:widowControl w:val="0"/>
              <w:spacing w:before="51" w:line="240" w:lineRule="auto"/>
              <w:ind w:right="190"/>
              <w:rPr>
                <w:rFonts w:ascii="DepCentury Old Style" w:eastAsia="Century Old Style Std" w:hAnsi="DepCentury Old Style"/>
                <w:b/>
                <w:szCs w:val="24"/>
              </w:rPr>
            </w:pPr>
            <w:r>
              <w:rPr>
                <w:rFonts w:ascii="DepCentury Old Style" w:eastAsia="Century Old Style Std" w:hAnsi="DepCentury Old Style"/>
                <w:b/>
                <w:szCs w:val="24"/>
              </w:rPr>
              <w:t>Opplevd tidsbesparelse på offentlig skjemaarbeid for virksomhetene ved bruk av Altinn</w:t>
            </w:r>
          </w:p>
          <w:p w14:paraId="18D30D9B" w14:textId="77777777" w:rsidR="006E5680" w:rsidRDefault="006E5680">
            <w:pPr>
              <w:widowControl w:val="0"/>
              <w:spacing w:before="51" w:line="240" w:lineRule="auto"/>
              <w:ind w:right="190"/>
              <w:rPr>
                <w:rFonts w:ascii="DepCentury Old Style" w:eastAsia="Century Old Style Std" w:hAnsi="DepCentury Old Style"/>
                <w:szCs w:val="24"/>
              </w:rPr>
            </w:pPr>
          </w:p>
        </w:tc>
        <w:tc>
          <w:tcPr>
            <w:tcW w:w="3708" w:type="dxa"/>
            <w:tcBorders>
              <w:top w:val="single" w:sz="4" w:space="0" w:color="auto"/>
              <w:left w:val="single" w:sz="4" w:space="0" w:color="auto"/>
              <w:bottom w:val="single" w:sz="4" w:space="0" w:color="auto"/>
              <w:right w:val="single" w:sz="4" w:space="0" w:color="auto"/>
            </w:tcBorders>
          </w:tcPr>
          <w:p w14:paraId="13081DB7" w14:textId="3580CA8B" w:rsidR="00245936" w:rsidRDefault="00CD2F7F" w:rsidP="001C175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Hvorvidt bedrifter opplever at tidsbruken er blitt mindre ved bruk av Altinn.</w:t>
            </w:r>
            <w:r w:rsidR="001C1759">
              <w:rPr>
                <w:rFonts w:ascii="DepCentury Old Style" w:eastAsia="Century Old Style Std" w:hAnsi="DepCentury Old Style"/>
                <w:szCs w:val="24"/>
              </w:rPr>
              <w:t xml:space="preserve"> </w:t>
            </w:r>
            <w:r w:rsidR="00245936">
              <w:rPr>
                <w:rFonts w:ascii="DepCentury Old Style" w:eastAsia="Century Old Style Std" w:hAnsi="DepCentury Old Style"/>
                <w:szCs w:val="24"/>
              </w:rPr>
              <w:t>Kilde: Årlige brukerundersøkelsen til Altinn.</w:t>
            </w:r>
          </w:p>
        </w:tc>
        <w:tc>
          <w:tcPr>
            <w:tcW w:w="2075" w:type="dxa"/>
            <w:tcBorders>
              <w:top w:val="single" w:sz="4" w:space="0" w:color="auto"/>
              <w:left w:val="single" w:sz="4" w:space="0" w:color="auto"/>
              <w:bottom w:val="single" w:sz="4" w:space="0" w:color="auto"/>
              <w:right w:val="single" w:sz="4" w:space="0" w:color="auto"/>
            </w:tcBorders>
            <w:hideMark/>
          </w:tcPr>
          <w:p w14:paraId="3968B6AB"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r w:rsidR="006E5680" w14:paraId="33FA3075" w14:textId="77777777" w:rsidTr="006E5680">
        <w:tc>
          <w:tcPr>
            <w:tcW w:w="3095" w:type="dxa"/>
            <w:tcBorders>
              <w:top w:val="single" w:sz="4" w:space="0" w:color="auto"/>
              <w:left w:val="single" w:sz="4" w:space="0" w:color="auto"/>
              <w:bottom w:val="single" w:sz="4" w:space="0" w:color="auto"/>
              <w:right w:val="single" w:sz="4" w:space="0" w:color="auto"/>
            </w:tcBorders>
            <w:hideMark/>
          </w:tcPr>
          <w:p w14:paraId="59DEC83A" w14:textId="77777777" w:rsidR="006E5680" w:rsidRDefault="006E5680">
            <w:pPr>
              <w:widowControl w:val="0"/>
              <w:spacing w:before="51" w:line="240" w:lineRule="auto"/>
              <w:ind w:right="190"/>
              <w:rPr>
                <w:rFonts w:ascii="DepCentury Old Style" w:eastAsia="Century Old Style Std" w:hAnsi="DepCentury Old Style"/>
                <w:b/>
                <w:sz w:val="28"/>
                <w:szCs w:val="28"/>
              </w:rPr>
            </w:pPr>
            <w:r>
              <w:rPr>
                <w:rFonts w:ascii="DepCentury Old Style" w:eastAsia="Century Old Style Std" w:hAnsi="DepCentury Old Style"/>
                <w:b/>
                <w:szCs w:val="24"/>
              </w:rPr>
              <w:t>Antall nye på tvers-tjenester i forvaltningen (brukerreiser)</w:t>
            </w:r>
          </w:p>
        </w:tc>
        <w:tc>
          <w:tcPr>
            <w:tcW w:w="3708" w:type="dxa"/>
            <w:tcBorders>
              <w:top w:val="single" w:sz="4" w:space="0" w:color="auto"/>
              <w:left w:val="single" w:sz="4" w:space="0" w:color="auto"/>
              <w:bottom w:val="single" w:sz="4" w:space="0" w:color="auto"/>
              <w:right w:val="single" w:sz="4" w:space="0" w:color="auto"/>
            </w:tcBorders>
          </w:tcPr>
          <w:p w14:paraId="2DABEBEA" w14:textId="22AABFFF" w:rsidR="00245936" w:rsidRDefault="00245936" w:rsidP="001C175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Parameteren viser hvor mange tjenester som blir etablert, hvor ny eller eksisterende funksjonalitet i Altinn brukes til å lage gode brukerreiser.</w:t>
            </w:r>
            <w:r w:rsidR="001C1759">
              <w:rPr>
                <w:rFonts w:ascii="DepCentury Old Style" w:eastAsia="Century Old Style Std" w:hAnsi="DepCentury Old Style"/>
                <w:szCs w:val="24"/>
              </w:rPr>
              <w:t xml:space="preserve"> </w:t>
            </w:r>
            <w:r>
              <w:rPr>
                <w:rFonts w:ascii="DepCentury Old Style" w:eastAsia="Century Old Style Std" w:hAnsi="DepCentury Old Style"/>
                <w:szCs w:val="24"/>
              </w:rPr>
              <w:t>Kilde: Finansnæringen og den årlige brukerundersøkelsen.</w:t>
            </w:r>
          </w:p>
        </w:tc>
        <w:tc>
          <w:tcPr>
            <w:tcW w:w="2075" w:type="dxa"/>
            <w:tcBorders>
              <w:top w:val="single" w:sz="4" w:space="0" w:color="auto"/>
              <w:left w:val="single" w:sz="4" w:space="0" w:color="auto"/>
              <w:bottom w:val="single" w:sz="4" w:space="0" w:color="auto"/>
              <w:right w:val="single" w:sz="4" w:space="0" w:color="auto"/>
            </w:tcBorders>
            <w:hideMark/>
          </w:tcPr>
          <w:p w14:paraId="37863DB6" w14:textId="77777777" w:rsidR="006E5680" w:rsidRDefault="006E5680">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r w:rsidR="009157E4" w14:paraId="3584D69E" w14:textId="77777777" w:rsidTr="006E5680">
        <w:tc>
          <w:tcPr>
            <w:tcW w:w="3095" w:type="dxa"/>
            <w:tcBorders>
              <w:top w:val="single" w:sz="4" w:space="0" w:color="auto"/>
              <w:left w:val="single" w:sz="4" w:space="0" w:color="auto"/>
              <w:bottom w:val="single" w:sz="4" w:space="0" w:color="auto"/>
              <w:right w:val="single" w:sz="4" w:space="0" w:color="auto"/>
            </w:tcBorders>
          </w:tcPr>
          <w:p w14:paraId="4C80B5BE" w14:textId="77777777" w:rsidR="009157E4" w:rsidRDefault="009157E4">
            <w:pPr>
              <w:widowControl w:val="0"/>
              <w:spacing w:before="51" w:line="240" w:lineRule="auto"/>
              <w:ind w:right="190"/>
              <w:rPr>
                <w:rFonts w:ascii="DepCentury Old Style" w:eastAsia="Century Old Style Std" w:hAnsi="DepCentury Old Style"/>
                <w:b/>
                <w:szCs w:val="24"/>
              </w:rPr>
            </w:pPr>
            <w:r>
              <w:rPr>
                <w:rFonts w:ascii="DepCentury Old Style" w:eastAsia="Century Old Style Std" w:hAnsi="DepCentury Old Style"/>
                <w:b/>
                <w:szCs w:val="24"/>
              </w:rPr>
              <w:t>Antall tjenesteeiere i Altinn</w:t>
            </w:r>
          </w:p>
          <w:p w14:paraId="490E73FD" w14:textId="77777777" w:rsidR="009157E4" w:rsidRDefault="009157E4">
            <w:pPr>
              <w:widowControl w:val="0"/>
              <w:spacing w:before="51" w:line="240" w:lineRule="auto"/>
              <w:ind w:right="190"/>
              <w:rPr>
                <w:rFonts w:ascii="DepCentury Old Style" w:eastAsia="Century Old Style Std" w:hAnsi="DepCentury Old Style"/>
                <w:b/>
                <w:sz w:val="28"/>
                <w:szCs w:val="28"/>
              </w:rPr>
            </w:pPr>
          </w:p>
        </w:tc>
        <w:tc>
          <w:tcPr>
            <w:tcW w:w="3708" w:type="dxa"/>
            <w:tcBorders>
              <w:top w:val="single" w:sz="4" w:space="0" w:color="auto"/>
              <w:left w:val="single" w:sz="4" w:space="0" w:color="auto"/>
              <w:bottom w:val="single" w:sz="4" w:space="0" w:color="auto"/>
              <w:right w:val="single" w:sz="4" w:space="0" w:color="auto"/>
            </w:tcBorders>
          </w:tcPr>
          <w:p w14:paraId="1A8BF56B" w14:textId="7873FE8C" w:rsidR="009157E4" w:rsidRDefault="006A732C" w:rsidP="001C1759">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A</w:t>
            </w:r>
            <w:r w:rsidR="009157E4">
              <w:rPr>
                <w:rFonts w:ascii="DepCentury Old Style" w:eastAsia="Century Old Style Std" w:hAnsi="DepCentury Old Style"/>
                <w:szCs w:val="24"/>
              </w:rPr>
              <w:t xml:space="preserve">vtale med </w:t>
            </w:r>
            <w:r>
              <w:rPr>
                <w:rFonts w:ascii="DepCentury Old Style" w:eastAsia="Century Old Style Std" w:hAnsi="DepCentury Old Style"/>
                <w:szCs w:val="24"/>
              </w:rPr>
              <w:t xml:space="preserve">ny stor </w:t>
            </w:r>
            <w:r w:rsidR="009157E4">
              <w:rPr>
                <w:rFonts w:ascii="DepCentury Old Style" w:eastAsia="Century Old Style Std" w:hAnsi="DepCentury Old Style"/>
                <w:szCs w:val="24"/>
              </w:rPr>
              <w:t xml:space="preserve">tjenesteeier </w:t>
            </w:r>
            <w:r w:rsidR="00236CD8">
              <w:rPr>
                <w:rFonts w:ascii="DepCentury Old Style" w:eastAsia="Century Old Style Std" w:hAnsi="DepCentury Old Style"/>
                <w:szCs w:val="24"/>
              </w:rPr>
              <w:t>eller utvidet bruk fra eksisterende tjenesteeiere.</w:t>
            </w:r>
            <w:r>
              <w:rPr>
                <w:rFonts w:ascii="DepCentury Old Style" w:eastAsia="Century Old Style Std" w:hAnsi="DepCentury Old Style"/>
                <w:szCs w:val="24"/>
              </w:rPr>
              <w:t xml:space="preserve"> </w:t>
            </w:r>
            <w:r w:rsidR="009157E4">
              <w:rPr>
                <w:rFonts w:ascii="DepCentury Old Style" w:eastAsia="Century Old Style Std" w:hAnsi="DepCentury Old Style"/>
                <w:szCs w:val="24"/>
              </w:rPr>
              <w:t xml:space="preserve">Kilde: </w:t>
            </w:r>
            <w:r w:rsidR="00E77CEA">
              <w:rPr>
                <w:rFonts w:ascii="DepCentury Old Style" w:eastAsia="Century Old Style Std" w:hAnsi="DepCentury Old Style"/>
                <w:szCs w:val="24"/>
              </w:rPr>
              <w:t>BRs oversikt over tjenesteeiere</w:t>
            </w:r>
          </w:p>
        </w:tc>
        <w:tc>
          <w:tcPr>
            <w:tcW w:w="2075" w:type="dxa"/>
            <w:tcBorders>
              <w:top w:val="single" w:sz="4" w:space="0" w:color="auto"/>
              <w:left w:val="single" w:sz="4" w:space="0" w:color="auto"/>
              <w:bottom w:val="single" w:sz="4" w:space="0" w:color="auto"/>
              <w:right w:val="single" w:sz="4" w:space="0" w:color="auto"/>
            </w:tcBorders>
            <w:hideMark/>
          </w:tcPr>
          <w:p w14:paraId="3075E2A6" w14:textId="194B4791" w:rsidR="009157E4" w:rsidRDefault="009157E4">
            <w:pPr>
              <w:widowControl w:val="0"/>
              <w:spacing w:before="51" w:line="240" w:lineRule="auto"/>
              <w:ind w:right="190"/>
              <w:rPr>
                <w:rFonts w:ascii="DepCentury Old Style" w:eastAsia="Century Old Style Std" w:hAnsi="DepCentury Old Style"/>
                <w:szCs w:val="24"/>
              </w:rPr>
            </w:pPr>
            <w:r>
              <w:rPr>
                <w:rFonts w:ascii="DepCentury Old Style" w:eastAsia="Century Old Style Std" w:hAnsi="DepCentury Old Style"/>
                <w:szCs w:val="24"/>
              </w:rPr>
              <w:t>Årsrapport</w:t>
            </w:r>
          </w:p>
        </w:tc>
      </w:tr>
      <w:tr w:rsidR="009157E4" w14:paraId="67D249E7" w14:textId="77777777" w:rsidTr="006E5680">
        <w:tc>
          <w:tcPr>
            <w:tcW w:w="3095" w:type="dxa"/>
            <w:tcBorders>
              <w:top w:val="single" w:sz="4" w:space="0" w:color="auto"/>
              <w:left w:val="single" w:sz="4" w:space="0" w:color="auto"/>
              <w:bottom w:val="single" w:sz="4" w:space="0" w:color="auto"/>
              <w:right w:val="single" w:sz="4" w:space="0" w:color="auto"/>
            </w:tcBorders>
          </w:tcPr>
          <w:p w14:paraId="236D1552" w14:textId="5B9FC8A4" w:rsidR="009157E4" w:rsidRDefault="00236CD8" w:rsidP="001C1759">
            <w:pPr>
              <w:keepLines/>
              <w:widowControl w:val="0"/>
              <w:spacing w:before="51" w:line="240" w:lineRule="auto"/>
              <w:ind w:right="193"/>
              <w:rPr>
                <w:rFonts w:ascii="DepCentury Old Style" w:eastAsia="Century Old Style Std" w:hAnsi="DepCentury Old Style"/>
                <w:b/>
                <w:szCs w:val="24"/>
              </w:rPr>
            </w:pPr>
            <w:r>
              <w:rPr>
                <w:rFonts w:ascii="DepCentury Old Style" w:eastAsia="Century Old Style Std" w:hAnsi="DepCentury Old Style"/>
                <w:b/>
                <w:szCs w:val="24"/>
              </w:rPr>
              <w:lastRenderedPageBreak/>
              <w:t>Digitalisering av skjema</w:t>
            </w:r>
            <w:r w:rsidR="001C1759">
              <w:rPr>
                <w:rFonts w:ascii="DepCentury Old Style" w:eastAsia="Century Old Style Std" w:hAnsi="DepCentury Old Style"/>
                <w:b/>
                <w:szCs w:val="24"/>
              </w:rPr>
              <w:t>er</w:t>
            </w:r>
            <w:r>
              <w:rPr>
                <w:rFonts w:ascii="DepCentury Old Style" w:eastAsia="Century Old Style Std" w:hAnsi="DepCentury Old Style"/>
                <w:b/>
                <w:szCs w:val="24"/>
              </w:rPr>
              <w:t xml:space="preserve"> i Oppgaveregisteret</w:t>
            </w:r>
          </w:p>
        </w:tc>
        <w:tc>
          <w:tcPr>
            <w:tcW w:w="3708" w:type="dxa"/>
            <w:tcBorders>
              <w:top w:val="single" w:sz="4" w:space="0" w:color="auto"/>
              <w:left w:val="single" w:sz="4" w:space="0" w:color="auto"/>
              <w:bottom w:val="single" w:sz="4" w:space="0" w:color="auto"/>
              <w:right w:val="single" w:sz="4" w:space="0" w:color="auto"/>
            </w:tcBorders>
          </w:tcPr>
          <w:p w14:paraId="6074272B" w14:textId="310E36EC" w:rsidR="009157E4" w:rsidRDefault="009157E4" w:rsidP="001C1759">
            <w:pPr>
              <w:keepLines/>
              <w:widowControl w:val="0"/>
              <w:spacing w:before="51" w:line="240" w:lineRule="auto"/>
              <w:ind w:right="193"/>
              <w:rPr>
                <w:rFonts w:ascii="DepCentury Old Style" w:eastAsia="Century Old Style Std" w:hAnsi="DepCentury Old Style"/>
                <w:szCs w:val="24"/>
              </w:rPr>
            </w:pPr>
            <w:r>
              <w:rPr>
                <w:rFonts w:ascii="DepCentury Old Style" w:eastAsia="Century Old Style Std" w:hAnsi="DepCentury Old Style"/>
                <w:szCs w:val="24"/>
              </w:rPr>
              <w:t>Parameteren gir en indikasjon på om det blir enklere å rapportere for brukerne ved at mer rapporteres digitalt.</w:t>
            </w:r>
            <w:r w:rsidR="001C1759">
              <w:rPr>
                <w:rFonts w:ascii="DepCentury Old Style" w:eastAsia="Century Old Style Std" w:hAnsi="DepCentury Old Style"/>
                <w:szCs w:val="24"/>
              </w:rPr>
              <w:t xml:space="preserve"> </w:t>
            </w:r>
            <w:r>
              <w:rPr>
                <w:rFonts w:ascii="DepCentury Old Style" w:eastAsia="Century Old Style Std" w:hAnsi="DepCentury Old Style"/>
                <w:szCs w:val="24"/>
              </w:rPr>
              <w:t>Kilde: Oppgaveregisteret</w:t>
            </w:r>
          </w:p>
        </w:tc>
        <w:tc>
          <w:tcPr>
            <w:tcW w:w="2075" w:type="dxa"/>
            <w:tcBorders>
              <w:top w:val="single" w:sz="4" w:space="0" w:color="auto"/>
              <w:left w:val="single" w:sz="4" w:space="0" w:color="auto"/>
              <w:bottom w:val="single" w:sz="4" w:space="0" w:color="auto"/>
              <w:right w:val="single" w:sz="4" w:space="0" w:color="auto"/>
            </w:tcBorders>
            <w:hideMark/>
          </w:tcPr>
          <w:p w14:paraId="7A178437" w14:textId="77777777" w:rsidR="009157E4" w:rsidRDefault="009157E4" w:rsidP="001C1759">
            <w:pPr>
              <w:keepLines/>
              <w:widowControl w:val="0"/>
              <w:spacing w:before="51" w:line="240" w:lineRule="auto"/>
              <w:ind w:right="193"/>
              <w:rPr>
                <w:rFonts w:ascii="DepCentury Old Style" w:eastAsia="Century Old Style Std" w:hAnsi="DepCentury Old Style"/>
                <w:szCs w:val="24"/>
              </w:rPr>
            </w:pPr>
            <w:r>
              <w:rPr>
                <w:rFonts w:ascii="DepCentury Old Style" w:eastAsia="Century Old Style Std" w:hAnsi="DepCentury Old Style"/>
                <w:szCs w:val="24"/>
              </w:rPr>
              <w:t>Årsrapport</w:t>
            </w:r>
          </w:p>
          <w:p w14:paraId="630F94F4" w14:textId="733823CB" w:rsidR="009157E4" w:rsidRDefault="009157E4" w:rsidP="001C1759">
            <w:pPr>
              <w:keepLines/>
              <w:widowControl w:val="0"/>
              <w:spacing w:before="51" w:line="240" w:lineRule="auto"/>
              <w:ind w:right="193"/>
              <w:rPr>
                <w:rFonts w:ascii="DepCentury Old Style" w:eastAsia="Century Old Style Std" w:hAnsi="DepCentury Old Style"/>
                <w:szCs w:val="24"/>
              </w:rPr>
            </w:pPr>
            <w:r>
              <w:rPr>
                <w:rFonts w:ascii="DepCentury Old Style" w:eastAsia="Century Old Style Std" w:hAnsi="DepCentury Old Style"/>
                <w:szCs w:val="24"/>
              </w:rPr>
              <w:t>Tertialrapporter</w:t>
            </w:r>
          </w:p>
        </w:tc>
      </w:tr>
    </w:tbl>
    <w:p w14:paraId="7677CA14" w14:textId="77777777" w:rsidR="006E5680" w:rsidRDefault="006E5680" w:rsidP="006E5680">
      <w:pPr>
        <w:widowControl w:val="0"/>
        <w:spacing w:before="51" w:line="240" w:lineRule="auto"/>
        <w:ind w:left="138" w:right="190"/>
        <w:rPr>
          <w:rFonts w:ascii="DepCentury Old Style" w:eastAsia="Century Old Style Std" w:hAnsi="DepCentury Old Style"/>
          <w:b/>
          <w:sz w:val="28"/>
          <w:szCs w:val="28"/>
        </w:rPr>
      </w:pPr>
    </w:p>
    <w:p w14:paraId="7DCF3665" w14:textId="26A27214" w:rsidR="003512A2" w:rsidRDefault="00424D5F" w:rsidP="00DD3268">
      <w:pPr>
        <w:pStyle w:val="Overskrift1"/>
      </w:pPr>
      <w:bookmarkStart w:id="18" w:name="_Toc507152085"/>
      <w:r>
        <w:t>Særskilte oppdrag i 2018</w:t>
      </w:r>
      <w:bookmarkEnd w:id="18"/>
    </w:p>
    <w:p w14:paraId="37D19606" w14:textId="63373B09" w:rsidR="00967A9D" w:rsidRPr="00725FE5" w:rsidRDefault="00967A9D" w:rsidP="00FE6336">
      <w:pPr>
        <w:pStyle w:val="Overskrift2"/>
      </w:pPr>
      <w:r w:rsidRPr="00725FE5">
        <w:t>Ny registerplattform</w:t>
      </w:r>
    </w:p>
    <w:p w14:paraId="33806DE3" w14:textId="5330D2C1" w:rsidR="00AB5DF8" w:rsidRPr="00725FE5" w:rsidRDefault="00967A9D" w:rsidP="00040EC4">
      <w:pPr>
        <w:rPr>
          <w:rFonts w:ascii="DepCentury Old Style" w:hAnsi="DepCentury Old Style"/>
        </w:rPr>
      </w:pPr>
      <w:r w:rsidRPr="00725FE5">
        <w:rPr>
          <w:rFonts w:ascii="DepCentury Old Style" w:hAnsi="DepCentury Old Style"/>
        </w:rPr>
        <w:t>Arbeidet med</w:t>
      </w:r>
      <w:r w:rsidR="00EF7270" w:rsidRPr="00725FE5">
        <w:rPr>
          <w:rFonts w:ascii="DepCentury Old Style" w:hAnsi="DepCentury Old Style"/>
        </w:rPr>
        <w:t xml:space="preserve"> </w:t>
      </w:r>
      <w:r w:rsidR="00A11FD6" w:rsidRPr="00725FE5">
        <w:rPr>
          <w:rFonts w:ascii="DepCentury Old Style" w:hAnsi="DepCentury Old Style"/>
        </w:rPr>
        <w:t xml:space="preserve">ny registerplattform planlegges gjennomført i perioden 2017-2022. Prosjektet skal </w:t>
      </w:r>
      <w:r w:rsidR="00EA1CAD">
        <w:rPr>
          <w:rFonts w:ascii="DepCentury Old Style" w:hAnsi="DepCentury Old Style"/>
        </w:rPr>
        <w:t xml:space="preserve">flytte </w:t>
      </w:r>
      <w:r w:rsidR="00A11FD6" w:rsidRPr="00725FE5">
        <w:rPr>
          <w:rFonts w:ascii="DepCentury Old Style" w:hAnsi="DepCentury Old Style"/>
        </w:rPr>
        <w:t xml:space="preserve">14 registersystemer over på ny registerplattform, noe som vil gjøre en heldigital registerforvaltning mulig. Dette utviklingsprosjektet </w:t>
      </w:r>
      <w:r w:rsidR="00EA1CAD">
        <w:rPr>
          <w:rFonts w:ascii="DepCentury Old Style" w:hAnsi="DepCentury Old Style"/>
        </w:rPr>
        <w:t>skal</w:t>
      </w:r>
      <w:r w:rsidR="00A11FD6" w:rsidRPr="00725FE5">
        <w:rPr>
          <w:rFonts w:ascii="DepCentury Old Style" w:hAnsi="DepCentury Old Style"/>
        </w:rPr>
        <w:t xml:space="preserve"> ha høy prioritet i årene fremover. </w:t>
      </w:r>
    </w:p>
    <w:p w14:paraId="0A1958B8" w14:textId="77777777" w:rsidR="00AB5DF8" w:rsidRDefault="00AB5DF8" w:rsidP="00040EC4">
      <w:pPr>
        <w:rPr>
          <w:rFonts w:ascii="DepCentury Old Style" w:hAnsi="DepCentury Old Style"/>
          <w:highlight w:val="yellow"/>
        </w:rPr>
      </w:pPr>
    </w:p>
    <w:p w14:paraId="58E0A927" w14:textId="17C8EE50" w:rsidR="00967A9D" w:rsidRDefault="00A11FD6" w:rsidP="00040EC4">
      <w:pPr>
        <w:rPr>
          <w:rFonts w:ascii="DepCentury Old Style" w:hAnsi="DepCentury Old Style"/>
        </w:rPr>
      </w:pPr>
      <w:r w:rsidRPr="00725FE5">
        <w:rPr>
          <w:rFonts w:ascii="DepCentury Old Style" w:hAnsi="DepCentury Old Style"/>
        </w:rPr>
        <w:t>Gjennom dette prosjektet skal det legges til rette</w:t>
      </w:r>
      <w:r w:rsidR="00AD5E37" w:rsidRPr="00725FE5">
        <w:rPr>
          <w:rFonts w:ascii="DepCentury Old Style" w:hAnsi="DepCentury Old Style"/>
        </w:rPr>
        <w:t xml:space="preserve"> for moderne og automatiserte løsninger som forenkler og effektiviserer saksbehandlingen i Brønnøysundregistrene. </w:t>
      </w:r>
      <w:r w:rsidR="00AD5E37" w:rsidRPr="00BE2864">
        <w:rPr>
          <w:rFonts w:ascii="DepCentury Old Style" w:hAnsi="DepCentury Old Style"/>
        </w:rPr>
        <w:t>Vi viser til Prop. 1 S (2017-2018) Nærings- og fiskeridepartementet for en nærmere beskrivelse av rammene for prosjektet.</w:t>
      </w:r>
    </w:p>
    <w:p w14:paraId="126B366D" w14:textId="77777777" w:rsidR="00FE5873" w:rsidRDefault="00FE5873" w:rsidP="00040EC4">
      <w:pPr>
        <w:rPr>
          <w:rFonts w:ascii="DepCentury Old Style" w:hAnsi="DepCentury Old Style"/>
        </w:rPr>
      </w:pPr>
    </w:p>
    <w:p w14:paraId="1E8CC77C" w14:textId="59768030" w:rsidR="00FE5873" w:rsidRPr="00787094" w:rsidRDefault="00FE5873" w:rsidP="00FE5873">
      <w:pPr>
        <w:rPr>
          <w:rFonts w:ascii="DepCentury Old Style" w:hAnsi="DepCentury Old Style"/>
        </w:rPr>
      </w:pPr>
      <w:r w:rsidRPr="00787094">
        <w:rPr>
          <w:rFonts w:ascii="DepCentury Old Style" w:hAnsi="DepCentury Old Style"/>
        </w:rPr>
        <w:t xml:space="preserve">Nærings- og fiskeridepartementet </w:t>
      </w:r>
      <w:r w:rsidR="001C1759">
        <w:rPr>
          <w:rFonts w:ascii="DepCentury Old Style" w:hAnsi="DepCentury Old Style"/>
        </w:rPr>
        <w:t xml:space="preserve">legger til grunn at Brønnøysundregistrene </w:t>
      </w:r>
      <w:r w:rsidRPr="00787094">
        <w:rPr>
          <w:rFonts w:ascii="DepCentury Old Style" w:hAnsi="DepCentury Old Style"/>
        </w:rPr>
        <w:t>orienterer om status i prosjektet hver sjette uke</w:t>
      </w:r>
      <w:r w:rsidR="001C1759">
        <w:rPr>
          <w:rFonts w:ascii="DepCentury Old Style" w:hAnsi="DepCentury Old Style"/>
        </w:rPr>
        <w:t xml:space="preserve"> og i tillegg varsler så raskt som mulig ved vesentlige </w:t>
      </w:r>
      <w:r w:rsidRPr="00787094">
        <w:rPr>
          <w:rFonts w:ascii="DepCentury Old Style" w:hAnsi="DepCentury Old Style"/>
        </w:rPr>
        <w:t>avvik. Rapporte</w:t>
      </w:r>
      <w:r w:rsidR="001C1759">
        <w:rPr>
          <w:rFonts w:ascii="DepCentury Old Style" w:hAnsi="DepCentury Old Style"/>
        </w:rPr>
        <w:t>ringe</w:t>
      </w:r>
      <w:r w:rsidRPr="00787094">
        <w:rPr>
          <w:rFonts w:ascii="DepCentury Old Style" w:hAnsi="DepCentury Old Style"/>
        </w:rPr>
        <w:t xml:space="preserve">n skal omfatte ressursbruk, fremdrift og avdekkede problemer som ikke i ubetydelig grad kan påvirke definerte delleveranser. </w:t>
      </w:r>
    </w:p>
    <w:p w14:paraId="21E3DB22" w14:textId="0FA92B1B" w:rsidR="00AD5E37" w:rsidRDefault="00AD5E37" w:rsidP="00040EC4">
      <w:pPr>
        <w:rPr>
          <w:rFonts w:ascii="DepCentury Old Style" w:hAnsi="DepCentury Old Style"/>
        </w:rPr>
      </w:pPr>
    </w:p>
    <w:p w14:paraId="67E7689F" w14:textId="7EDF116C" w:rsidR="00AD5E37" w:rsidRPr="00725FE5" w:rsidRDefault="00DD3268" w:rsidP="00FE6336">
      <w:pPr>
        <w:pStyle w:val="Overskrift2"/>
        <w:rPr>
          <w:b w:val="0"/>
          <w:i/>
        </w:rPr>
      </w:pPr>
      <w:r w:rsidRPr="00725FE5">
        <w:t>Videre</w:t>
      </w:r>
      <w:r w:rsidR="00AD5E37" w:rsidRPr="00725FE5">
        <w:t>utviklingen av Altinn</w:t>
      </w:r>
    </w:p>
    <w:p w14:paraId="54FE120A" w14:textId="3BA7E18E" w:rsidR="00AD5E37" w:rsidRDefault="00AD5E37" w:rsidP="00040EC4">
      <w:pPr>
        <w:rPr>
          <w:rFonts w:ascii="DepCentury Old Style" w:hAnsi="DepCentury Old Style"/>
        </w:rPr>
      </w:pPr>
      <w:r w:rsidRPr="00725FE5">
        <w:rPr>
          <w:rFonts w:ascii="DepCentury Old Style" w:hAnsi="DepCentury Old Style"/>
        </w:rPr>
        <w:t xml:space="preserve">Altinn er </w:t>
      </w:r>
      <w:r w:rsidR="001C1759">
        <w:rPr>
          <w:rFonts w:ascii="DepCentury Old Style" w:hAnsi="DepCentury Old Style"/>
        </w:rPr>
        <w:t xml:space="preserve">en viktig del av </w:t>
      </w:r>
      <w:r w:rsidRPr="00725FE5">
        <w:rPr>
          <w:rFonts w:ascii="DepCentury Old Style" w:hAnsi="DepCentury Old Style"/>
        </w:rPr>
        <w:t>digitaliseringen av det offentlige Norge.  Modernisering av Altinn-plattformen er nødvendig</w:t>
      </w:r>
      <w:r w:rsidR="00A1304F" w:rsidRPr="00725FE5">
        <w:rPr>
          <w:rFonts w:ascii="DepCentury Old Style" w:hAnsi="DepCentury Old Style"/>
        </w:rPr>
        <w:t xml:space="preserve"> hvis Altinn skal brukes til realisering av digitale tjenester i offentlig sektor. Brønnøysundregistrene skal derfor prioritere utviklingen av Altinn.</w:t>
      </w:r>
    </w:p>
    <w:p w14:paraId="3AE8F86E" w14:textId="7C84F8CF" w:rsidR="002A0058" w:rsidRDefault="002A0058" w:rsidP="00040EC4">
      <w:pPr>
        <w:rPr>
          <w:rFonts w:ascii="DepCentury Old Style" w:hAnsi="DepCentury Old Style"/>
        </w:rPr>
      </w:pPr>
    </w:p>
    <w:p w14:paraId="144A1CF4" w14:textId="447D4E22" w:rsidR="002A0058" w:rsidRDefault="002A0058" w:rsidP="00040EC4">
      <w:pPr>
        <w:rPr>
          <w:rFonts w:ascii="DepCentury Old Style" w:hAnsi="DepCentury Old Style"/>
        </w:rPr>
      </w:pPr>
      <w:r w:rsidRPr="00F440BE">
        <w:rPr>
          <w:rFonts w:ascii="DepCentury Old Style" w:hAnsi="DepCentury Old Style"/>
        </w:rPr>
        <w:t>Altinn skal videreutvikles og forvaltes med sikte på å fortsette å være en moderne løsning som har tilfredshet og tillit hos brukerne</w:t>
      </w:r>
      <w:r w:rsidR="00E976E4" w:rsidRPr="00E976E4">
        <w:rPr>
          <w:rFonts w:ascii="DepCentury Old Style" w:hAnsi="DepCentury Old Style"/>
        </w:rPr>
        <w:t xml:space="preserve"> </w:t>
      </w:r>
      <w:r w:rsidR="00E976E4">
        <w:rPr>
          <w:rFonts w:ascii="DepCentury Old Style" w:hAnsi="DepCentury Old Style"/>
        </w:rPr>
        <w:t xml:space="preserve">og </w:t>
      </w:r>
      <w:r w:rsidR="00E976E4" w:rsidRPr="00F440BE">
        <w:rPr>
          <w:rFonts w:ascii="DepCentury Old Style" w:hAnsi="DepCentury Old Style"/>
        </w:rPr>
        <w:t>høy sikkerhet</w:t>
      </w:r>
      <w:r w:rsidR="00F440BE" w:rsidRPr="00F440BE">
        <w:rPr>
          <w:rFonts w:ascii="DepCentury Old Style" w:hAnsi="DepCentury Old Style"/>
        </w:rPr>
        <w:t xml:space="preserve">. </w:t>
      </w:r>
      <w:r w:rsidRPr="00F440BE">
        <w:rPr>
          <w:rFonts w:ascii="DepCentury Old Style" w:hAnsi="DepCentury Old Style"/>
        </w:rPr>
        <w:t xml:space="preserve">Brønnøysundregistrene skal </w:t>
      </w:r>
      <w:r w:rsidR="00F440BE" w:rsidRPr="00F440BE">
        <w:rPr>
          <w:rFonts w:ascii="DepCentury Old Style" w:hAnsi="DepCentury Old Style"/>
        </w:rPr>
        <w:t xml:space="preserve">i samspill mellom privat og offentlig sektor </w:t>
      </w:r>
      <w:r w:rsidRPr="00F440BE">
        <w:rPr>
          <w:rFonts w:ascii="DepCentury Old Style" w:hAnsi="DepCentury Old Style"/>
        </w:rPr>
        <w:t xml:space="preserve">bidra til </w:t>
      </w:r>
      <w:r w:rsidR="00F440BE">
        <w:rPr>
          <w:rFonts w:ascii="DepCentury Old Style" w:hAnsi="DepCentury Old Style"/>
        </w:rPr>
        <w:t xml:space="preserve">at </w:t>
      </w:r>
      <w:r w:rsidRPr="00F440BE">
        <w:rPr>
          <w:rFonts w:ascii="DepCentury Old Style" w:hAnsi="DepCentury Old Style"/>
        </w:rPr>
        <w:t>nye digitale tjenester og nye forretningsmodeller</w:t>
      </w:r>
      <w:r w:rsidR="00F440BE">
        <w:rPr>
          <w:rFonts w:ascii="DepCentury Old Style" w:hAnsi="DepCentury Old Style"/>
        </w:rPr>
        <w:t xml:space="preserve"> kan utvikles ved at </w:t>
      </w:r>
      <w:r w:rsidRPr="00F440BE">
        <w:rPr>
          <w:rFonts w:ascii="DepCentury Old Style" w:hAnsi="DepCentury Old Style"/>
        </w:rPr>
        <w:t>det tilbys åpne data og grensesnitt. Etaten skal også støtte opp om nytenkning og videreutvikling av digitale tjenester</w:t>
      </w:r>
      <w:r w:rsidR="001C1759">
        <w:rPr>
          <w:rFonts w:ascii="DepCentury Old Style" w:hAnsi="DepCentury Old Style"/>
        </w:rPr>
        <w:t xml:space="preserve"> med utgangspunkt i egne regist</w:t>
      </w:r>
      <w:r w:rsidRPr="00F440BE">
        <w:rPr>
          <w:rFonts w:ascii="DepCentury Old Style" w:hAnsi="DepCentury Old Style"/>
        </w:rPr>
        <w:t>r</w:t>
      </w:r>
      <w:r w:rsidR="001C1759">
        <w:rPr>
          <w:rFonts w:ascii="DepCentury Old Style" w:hAnsi="DepCentury Old Style"/>
        </w:rPr>
        <w:t>e</w:t>
      </w:r>
      <w:r w:rsidRPr="00F440BE">
        <w:rPr>
          <w:rFonts w:ascii="DepCentury Old Style" w:hAnsi="DepCentury Old Style"/>
        </w:rPr>
        <w:t xml:space="preserve"> og løsninger.</w:t>
      </w:r>
    </w:p>
    <w:p w14:paraId="3136B5EE" w14:textId="51181D2E" w:rsidR="00DD3268" w:rsidRDefault="00DD3268" w:rsidP="00040EC4">
      <w:pPr>
        <w:rPr>
          <w:rFonts w:ascii="DepCentury Old Style" w:hAnsi="DepCentury Old Style"/>
        </w:rPr>
      </w:pPr>
    </w:p>
    <w:p w14:paraId="235EBBE2" w14:textId="77777777" w:rsidR="00B12C81" w:rsidRPr="00EA1CAD" w:rsidRDefault="00DD3268" w:rsidP="00FE6336">
      <w:pPr>
        <w:pStyle w:val="Overskrift2"/>
        <w:rPr>
          <w:kern w:val="0"/>
        </w:rPr>
      </w:pPr>
      <w:r w:rsidRPr="00EA1CAD">
        <w:rPr>
          <w:kern w:val="0"/>
        </w:rPr>
        <w:lastRenderedPageBreak/>
        <w:t>Kvalitet i registerforvaltning</w:t>
      </w:r>
    </w:p>
    <w:p w14:paraId="25244262" w14:textId="138794ED" w:rsidR="00DD3268" w:rsidRDefault="001C6FD1" w:rsidP="001C6FD1">
      <w:pPr>
        <w:pStyle w:val="Overskrift2"/>
        <w:numPr>
          <w:ilvl w:val="0"/>
          <w:numId w:val="0"/>
        </w:numPr>
        <w:rPr>
          <w:b w:val="0"/>
          <w:kern w:val="0"/>
        </w:rPr>
      </w:pPr>
      <w:r>
        <w:rPr>
          <w:b w:val="0"/>
          <w:kern w:val="0"/>
        </w:rPr>
        <w:t xml:space="preserve">Registerkvaliteten er </w:t>
      </w:r>
      <w:r w:rsidR="001C1759">
        <w:rPr>
          <w:b w:val="0"/>
          <w:kern w:val="0"/>
        </w:rPr>
        <w:t>avgjørende</w:t>
      </w:r>
      <w:r>
        <w:rPr>
          <w:b w:val="0"/>
          <w:kern w:val="0"/>
        </w:rPr>
        <w:t xml:space="preserve"> for</w:t>
      </w:r>
      <w:r w:rsidR="004B4187">
        <w:rPr>
          <w:b w:val="0"/>
          <w:kern w:val="0"/>
        </w:rPr>
        <w:t xml:space="preserve"> å opprettholde tilliten til registrene. </w:t>
      </w:r>
      <w:r w:rsidRPr="001C6FD1">
        <w:rPr>
          <w:b w:val="0"/>
          <w:kern w:val="0"/>
        </w:rPr>
        <w:t xml:space="preserve">Etaten skal </w:t>
      </w:r>
      <w:r w:rsidR="004B4187">
        <w:rPr>
          <w:b w:val="0"/>
          <w:kern w:val="0"/>
        </w:rPr>
        <w:t xml:space="preserve">videreføre </w:t>
      </w:r>
      <w:r w:rsidR="001C1759">
        <w:rPr>
          <w:b w:val="0"/>
          <w:kern w:val="0"/>
        </w:rPr>
        <w:t>satsing</w:t>
      </w:r>
      <w:r w:rsidR="004B4187">
        <w:rPr>
          <w:b w:val="0"/>
          <w:kern w:val="0"/>
        </w:rPr>
        <w:t xml:space="preserve">en på opprettholdelse og videre styrking av kvaliteten, og skal </w:t>
      </w:r>
      <w:r w:rsidRPr="001C6FD1">
        <w:rPr>
          <w:b w:val="0"/>
          <w:kern w:val="0"/>
        </w:rPr>
        <w:t xml:space="preserve">prioritere arbeid som sikrer </w:t>
      </w:r>
      <w:r w:rsidR="004B4187">
        <w:rPr>
          <w:b w:val="0"/>
          <w:kern w:val="0"/>
        </w:rPr>
        <w:t>forbedring i registerkvaliteten.</w:t>
      </w:r>
    </w:p>
    <w:p w14:paraId="7D5606BC" w14:textId="77777777" w:rsidR="004B4187" w:rsidRDefault="004B4187" w:rsidP="004B4187">
      <w:pPr>
        <w:rPr>
          <w:rFonts w:ascii="DepCentury Old Style" w:hAnsi="DepCentury Old Style"/>
        </w:rPr>
      </w:pPr>
    </w:p>
    <w:p w14:paraId="225BD969" w14:textId="2A0BBE6C" w:rsidR="004B4187" w:rsidRDefault="002F2312" w:rsidP="004B4187">
      <w:pPr>
        <w:rPr>
          <w:rFonts w:ascii="DepCentury Old Style" w:hAnsi="DepCentury Old Style"/>
        </w:rPr>
      </w:pPr>
      <w:r>
        <w:rPr>
          <w:rFonts w:ascii="DepCentury Old Style" w:hAnsi="DepCentury Old Style"/>
        </w:rPr>
        <w:t>Etaten</w:t>
      </w:r>
      <w:r w:rsidR="004B4187">
        <w:rPr>
          <w:rFonts w:ascii="DepCentury Old Style" w:hAnsi="DepCentury Old Style"/>
        </w:rPr>
        <w:t xml:space="preserve"> skal innen 1. </w:t>
      </w:r>
      <w:r w:rsidR="0027008A">
        <w:rPr>
          <w:rFonts w:ascii="DepCentury Old Style" w:hAnsi="DepCentury Old Style"/>
        </w:rPr>
        <w:t>mai</w:t>
      </w:r>
      <w:r w:rsidR="004B4187">
        <w:rPr>
          <w:rFonts w:ascii="DepCentury Old Style" w:hAnsi="DepCentury Old Style"/>
        </w:rPr>
        <w:t xml:space="preserve"> vurdere og eventuelt foreslå endringer i Enhetsregisterloven og Foretaksregisterloven eller tilhørende forskrifter</w:t>
      </w:r>
      <w:r w:rsidR="00833A89">
        <w:rPr>
          <w:rFonts w:ascii="DepCentury Old Style" w:hAnsi="DepCentury Old Style"/>
        </w:rPr>
        <w:t xml:space="preserve"> </w:t>
      </w:r>
      <w:r w:rsidR="00C712DA">
        <w:rPr>
          <w:rFonts w:ascii="DepCentury Old Style" w:hAnsi="DepCentury Old Style"/>
        </w:rPr>
        <w:t xml:space="preserve">for å </w:t>
      </w:r>
      <w:r w:rsidR="00D22045">
        <w:rPr>
          <w:rFonts w:ascii="DepCentury Old Style" w:hAnsi="DepCentury Old Style"/>
        </w:rPr>
        <w:t xml:space="preserve">avklare hvilke dokumentasjonskrav som stilles ved førstegangsregistrering og senere endringer i </w:t>
      </w:r>
      <w:r w:rsidR="009A0A40">
        <w:rPr>
          <w:rFonts w:ascii="DepCentury Old Style" w:hAnsi="DepCentury Old Style"/>
        </w:rPr>
        <w:t>registrene</w:t>
      </w:r>
      <w:r w:rsidR="00D22045">
        <w:rPr>
          <w:rFonts w:ascii="DepCentury Old Style" w:hAnsi="DepCentury Old Style"/>
        </w:rPr>
        <w:t>.</w:t>
      </w:r>
      <w:r w:rsidR="00FE6336">
        <w:rPr>
          <w:rFonts w:ascii="DepCentury Old Style" w:hAnsi="DepCentury Old Style"/>
        </w:rPr>
        <w:t xml:space="preserve"> Anbefalingene skal sammenstilles i en felles rapport til departementet.</w:t>
      </w:r>
    </w:p>
    <w:p w14:paraId="7EE7B814" w14:textId="77777777" w:rsidR="004B4187" w:rsidRPr="004B4187" w:rsidRDefault="004B4187" w:rsidP="004B4187">
      <w:pPr>
        <w:rPr>
          <w:rFonts w:ascii="DepCentury Old Style" w:hAnsi="DepCentury Old Style"/>
        </w:rPr>
      </w:pPr>
    </w:p>
    <w:p w14:paraId="20F4F991" w14:textId="179F1A3E" w:rsidR="00A1304F" w:rsidRPr="00923FF9" w:rsidRDefault="00A1304F" w:rsidP="00FE6336">
      <w:pPr>
        <w:pStyle w:val="Overskrift2"/>
        <w:rPr>
          <w:kern w:val="0"/>
        </w:rPr>
      </w:pPr>
      <w:r w:rsidRPr="00923FF9">
        <w:rPr>
          <w:kern w:val="0"/>
        </w:rPr>
        <w:t xml:space="preserve">Brønnøysundregistrene som forenklingsetat </w:t>
      </w:r>
    </w:p>
    <w:p w14:paraId="06F047D0" w14:textId="768277A7" w:rsidR="00A1304F" w:rsidRDefault="00A1304F" w:rsidP="00923FF9">
      <w:pPr>
        <w:rPr>
          <w:rFonts w:ascii="DepCentury Old Style" w:hAnsi="DepCentury Old Style"/>
        </w:rPr>
      </w:pPr>
      <w:r w:rsidRPr="00AC45B4">
        <w:rPr>
          <w:rFonts w:ascii="DepCentury Old Style" w:hAnsi="DepCentury Old Style"/>
        </w:rPr>
        <w:t xml:space="preserve">Brønnøysundregistrene </w:t>
      </w:r>
      <w:r w:rsidR="00EA1CAD">
        <w:rPr>
          <w:rFonts w:ascii="DepCentury Old Style" w:hAnsi="DepCentury Old Style"/>
        </w:rPr>
        <w:t>skal</w:t>
      </w:r>
      <w:r w:rsidRPr="00AC45B4">
        <w:rPr>
          <w:rFonts w:ascii="DepCentury Old Style" w:hAnsi="DepCentury Old Style"/>
        </w:rPr>
        <w:t xml:space="preserve"> gjøre det enklere for alle å forholde seg til det offentlige. I 2018 skal </w:t>
      </w:r>
      <w:r w:rsidR="00FE6336" w:rsidRPr="00AC45B4">
        <w:rPr>
          <w:rFonts w:ascii="DepCentury Old Style" w:hAnsi="DepCentury Old Style"/>
        </w:rPr>
        <w:t>Brønnøysundregistrene</w:t>
      </w:r>
      <w:r w:rsidRPr="00AC45B4">
        <w:rPr>
          <w:rFonts w:ascii="DepCentury Old Style" w:hAnsi="DepCentury Old Style"/>
        </w:rPr>
        <w:t xml:space="preserve"> fortsette å prioritere dette arbeidet. I dette inngår økt bruk av nåværende elektroniske innsendingsløsninger, nye elektroniske innrapporteringsløsninger og nasjonal datakatalog.</w:t>
      </w:r>
    </w:p>
    <w:p w14:paraId="0635404D" w14:textId="77777777" w:rsidR="00923FF9" w:rsidRDefault="00923FF9" w:rsidP="00923FF9">
      <w:pPr>
        <w:rPr>
          <w:rFonts w:ascii="DepCentury Old Style" w:hAnsi="DepCentury Old Style"/>
        </w:rPr>
      </w:pPr>
    </w:p>
    <w:p w14:paraId="306302E2" w14:textId="77C05844" w:rsidR="001B2976" w:rsidRPr="00923FF9" w:rsidRDefault="001B2976" w:rsidP="00923FF9">
      <w:pPr>
        <w:rPr>
          <w:rFonts w:ascii="DepCentury Old Style" w:hAnsi="DepCentury Old Style"/>
        </w:rPr>
      </w:pPr>
      <w:r w:rsidRPr="00923FF9">
        <w:rPr>
          <w:rFonts w:ascii="DepCentury Old Style" w:hAnsi="DepCentury Old Style"/>
        </w:rPr>
        <w:t xml:space="preserve">En viktig forutsetning for forenklingsarbeidet er informasjonen og infrastrukturen som Brønnøysundregistrene med Altinn tilbyr. Digitale tjenester frigir verdifull tid både for bedriftene og i forvaltningen. Brønnøysundregistrenes arbeid med å forbedre Altinn og utvide det digitale tjenestetilbudet fra det offentlige skal derfor videreføres og utvides. Det skal tilbys flere digitale tjenester via Altinn, og </w:t>
      </w:r>
      <w:r w:rsidR="001B6CF4" w:rsidRPr="00923FF9">
        <w:rPr>
          <w:rFonts w:ascii="DepCentury Old Style" w:hAnsi="DepCentury Old Style"/>
        </w:rPr>
        <w:t xml:space="preserve">etaten skal </w:t>
      </w:r>
      <w:r w:rsidRPr="00923FF9">
        <w:rPr>
          <w:rFonts w:ascii="DepCentury Old Style" w:hAnsi="DepCentury Old Style"/>
        </w:rPr>
        <w:t>arbeide med å gjøre disse tilgjengelige på ulike digitale plattformer, som nettbrett og smarttelefon og gjennom direkte integrasjon med næringslivets egne IKT-systemer.</w:t>
      </w:r>
    </w:p>
    <w:p w14:paraId="7FDFDC1A" w14:textId="65664879" w:rsidR="000A3301" w:rsidRDefault="000A3301" w:rsidP="00040EC4">
      <w:pPr>
        <w:rPr>
          <w:rFonts w:ascii="DepCentury Old Style" w:hAnsi="DepCentury Old Style"/>
        </w:rPr>
      </w:pPr>
    </w:p>
    <w:p w14:paraId="1FF731BC" w14:textId="1D0BBD09" w:rsidR="000A3301" w:rsidRDefault="000A3301" w:rsidP="00040EC4">
      <w:pPr>
        <w:rPr>
          <w:rFonts w:ascii="DepCentury Old Style" w:hAnsi="DepCentury Old Style"/>
        </w:rPr>
      </w:pPr>
      <w:r w:rsidRPr="00F440BE">
        <w:rPr>
          <w:rFonts w:ascii="DepCentury Old Style" w:hAnsi="DepCentury Old Style"/>
        </w:rPr>
        <w:t xml:space="preserve">Brønnøysundregistrene skal i 2018 ha en aktiv rolle i forenklingsarbeidet </w:t>
      </w:r>
      <w:r w:rsidR="00EA1CAD">
        <w:rPr>
          <w:rFonts w:ascii="DepCentury Old Style" w:hAnsi="DepCentury Old Style"/>
        </w:rPr>
        <w:t xml:space="preserve">ved å </w:t>
      </w:r>
      <w:r w:rsidR="00E273DE">
        <w:rPr>
          <w:rFonts w:ascii="DepCentury Old Style" w:hAnsi="DepCentury Old Style"/>
        </w:rPr>
        <w:t>gjennomføre</w:t>
      </w:r>
      <w:r w:rsidRPr="00F440BE">
        <w:rPr>
          <w:rFonts w:ascii="DepCentury Old Style" w:hAnsi="DepCentury Old Style"/>
        </w:rPr>
        <w:t xml:space="preserve"> igangsatte prosjekter og ved å arbeide aktivt og målrettet for å identifisere nye forenklingstiltak med høy sa</w:t>
      </w:r>
      <w:r w:rsidR="00F440BE" w:rsidRPr="00F440BE">
        <w:rPr>
          <w:rFonts w:ascii="DepCentury Old Style" w:hAnsi="DepCentury Old Style"/>
        </w:rPr>
        <w:t>mfunnsøkonomisk nytte. Altinn skal</w:t>
      </w:r>
      <w:r w:rsidRPr="00F440BE">
        <w:rPr>
          <w:rFonts w:ascii="DepCentury Old Style" w:hAnsi="DepCentury Old Style"/>
        </w:rPr>
        <w:t xml:space="preserve"> </w:t>
      </w:r>
      <w:r w:rsidR="00F440BE" w:rsidRPr="00F440BE">
        <w:rPr>
          <w:rFonts w:ascii="DepCentury Old Style" w:hAnsi="DepCentury Old Style"/>
        </w:rPr>
        <w:t>videre</w:t>
      </w:r>
      <w:r w:rsidRPr="00F440BE">
        <w:rPr>
          <w:rFonts w:ascii="DepCentury Old Style" w:hAnsi="DepCentury Old Style"/>
        </w:rPr>
        <w:t>utvikles for å legge til rette for å samordne digitale tjenester på tvers av forvaltningen</w:t>
      </w:r>
      <w:r w:rsidR="00F440BE" w:rsidRPr="00F440BE">
        <w:rPr>
          <w:rFonts w:ascii="DepCentury Old Style" w:hAnsi="DepCentury Old Style"/>
        </w:rPr>
        <w:t xml:space="preserve">, </w:t>
      </w:r>
      <w:r w:rsidR="00EA1CAD">
        <w:rPr>
          <w:rFonts w:ascii="DepCentury Old Style" w:hAnsi="DepCentury Old Style"/>
        </w:rPr>
        <w:t xml:space="preserve">herunder </w:t>
      </w:r>
      <w:r w:rsidR="00F440BE" w:rsidRPr="00F440BE">
        <w:rPr>
          <w:rFonts w:ascii="DepCentury Old Style" w:hAnsi="DepCentury Old Style"/>
        </w:rPr>
        <w:t>med sikte på økt bruk i kommunal sektor</w:t>
      </w:r>
      <w:r w:rsidRPr="00F440BE">
        <w:rPr>
          <w:rFonts w:ascii="DepCentury Old Style" w:hAnsi="DepCentury Old Style"/>
        </w:rPr>
        <w:t>.</w:t>
      </w:r>
    </w:p>
    <w:p w14:paraId="0E4EBFBD" w14:textId="77777777" w:rsidR="00832099" w:rsidRDefault="00832099" w:rsidP="00832099">
      <w:pPr>
        <w:rPr>
          <w:rFonts w:ascii="DepCentury Old Style" w:hAnsi="DepCentury Old Style"/>
        </w:rPr>
      </w:pPr>
    </w:p>
    <w:p w14:paraId="525DA95E" w14:textId="5ECE7EC8" w:rsidR="00A565B6" w:rsidRPr="00EA1CAD" w:rsidRDefault="003233C1" w:rsidP="00832099">
      <w:pPr>
        <w:pStyle w:val="Overskrift2"/>
        <w:rPr>
          <w:kern w:val="0"/>
        </w:rPr>
      </w:pPr>
      <w:r w:rsidRPr="00EA1CAD">
        <w:rPr>
          <w:kern w:val="0"/>
        </w:rPr>
        <w:t>Informasjons</w:t>
      </w:r>
      <w:r w:rsidR="00A565B6" w:rsidRPr="00EA1CAD">
        <w:rPr>
          <w:kern w:val="0"/>
        </w:rPr>
        <w:t>sikkerhet</w:t>
      </w:r>
    </w:p>
    <w:p w14:paraId="766BBBCA" w14:textId="4097AE28" w:rsidR="004D6B39" w:rsidRDefault="002B1E39" w:rsidP="004D6B39">
      <w:pPr>
        <w:rPr>
          <w:rFonts w:ascii="DepCentury Old Style" w:hAnsi="DepCentury Old Style"/>
        </w:rPr>
      </w:pPr>
      <w:r w:rsidRPr="002B1E39">
        <w:rPr>
          <w:rFonts w:ascii="DepCentury Old Style" w:hAnsi="DepCentury Old Style"/>
        </w:rPr>
        <w:t xml:space="preserve">Brønnøysundregistrene skal ha god styring og kontroll med informasjonssikkerheten, som bidrar til beskyttelse av viktige verdier i Brønnøysundregistrene. </w:t>
      </w:r>
      <w:r w:rsidR="004D6B39">
        <w:rPr>
          <w:rFonts w:ascii="DepCentury Old Style" w:hAnsi="DepCentury Old Style"/>
        </w:rPr>
        <w:t xml:space="preserve">Arbeidet skal ha en systematisk, målbar og prosessorientert tilnærming, og være en integrert del av virksomhetens virksomhetsstyring og øvrige internkontrollrutiner. </w:t>
      </w:r>
    </w:p>
    <w:p w14:paraId="2A1FB862" w14:textId="77777777" w:rsidR="00AE3BEF" w:rsidRPr="002B1E39" w:rsidRDefault="00AE3BEF" w:rsidP="002B1E39">
      <w:pPr>
        <w:rPr>
          <w:rFonts w:ascii="DepCentury Old Style" w:hAnsi="DepCentury Old Style"/>
        </w:rPr>
      </w:pPr>
    </w:p>
    <w:p w14:paraId="33B9809E" w14:textId="1B85FFF8" w:rsidR="00A565B6" w:rsidRDefault="009B6FF9" w:rsidP="003233C1">
      <w:pPr>
        <w:rPr>
          <w:rFonts w:ascii="DepCentury Old Style" w:hAnsi="DepCentury Old Style"/>
        </w:rPr>
      </w:pPr>
      <w:r>
        <w:rPr>
          <w:rFonts w:ascii="DepCentury Old Style" w:hAnsi="DepCentury Old Style"/>
        </w:rPr>
        <w:t xml:space="preserve">Brønnøysundregistrene skal </w:t>
      </w:r>
      <w:r w:rsidR="00AB5DF8">
        <w:rPr>
          <w:rFonts w:ascii="DepCentury Old Style" w:hAnsi="DepCentury Old Style"/>
        </w:rPr>
        <w:t>videre</w:t>
      </w:r>
      <w:r w:rsidR="001C6FD1">
        <w:rPr>
          <w:rFonts w:ascii="DepCentury Old Style" w:hAnsi="DepCentury Old Style"/>
        </w:rPr>
        <w:t>utvikl</w:t>
      </w:r>
      <w:r w:rsidR="00AB5DF8">
        <w:rPr>
          <w:rFonts w:ascii="DepCentury Old Style" w:hAnsi="DepCentury Old Style"/>
        </w:rPr>
        <w:t>e</w:t>
      </w:r>
      <w:r w:rsidR="00A52926" w:rsidRPr="00A52926">
        <w:rPr>
          <w:rFonts w:ascii="DepCentury Old Style" w:hAnsi="DepCentury Old Style"/>
        </w:rPr>
        <w:t xml:space="preserve"> </w:t>
      </w:r>
      <w:r w:rsidR="008F1D43">
        <w:rPr>
          <w:rFonts w:ascii="DepCentury Old Style" w:hAnsi="DepCentury Old Style"/>
        </w:rPr>
        <w:t xml:space="preserve">og forbedre </w:t>
      </w:r>
      <w:r w:rsidR="00A52926" w:rsidRPr="00A52926">
        <w:rPr>
          <w:rFonts w:ascii="DepCentury Old Style" w:hAnsi="DepCentury Old Style"/>
        </w:rPr>
        <w:t>styringssystem</w:t>
      </w:r>
      <w:r w:rsidR="00AB5DF8">
        <w:rPr>
          <w:rFonts w:ascii="DepCentury Old Style" w:hAnsi="DepCentury Old Style"/>
        </w:rPr>
        <w:t>et</w:t>
      </w:r>
      <w:r w:rsidR="00A52926" w:rsidRPr="00A52926">
        <w:rPr>
          <w:rFonts w:ascii="DepCentury Old Style" w:hAnsi="DepCentury Old Style"/>
        </w:rPr>
        <w:t xml:space="preserve"> for informasjonssikkerhet</w:t>
      </w:r>
      <w:r w:rsidR="00A52926">
        <w:rPr>
          <w:rFonts w:ascii="DepCentury Old Style" w:hAnsi="DepCentury Old Style"/>
        </w:rPr>
        <w:t>.</w:t>
      </w:r>
      <w:r>
        <w:rPr>
          <w:rFonts w:ascii="DepCentury Old Style" w:hAnsi="DepCentury Old Style"/>
        </w:rPr>
        <w:t xml:space="preserve"> </w:t>
      </w:r>
      <w:r w:rsidR="003233C1">
        <w:rPr>
          <w:rFonts w:ascii="DepCentury Old Style" w:hAnsi="DepCentury Old Style"/>
        </w:rPr>
        <w:t>Etaten skal ha</w:t>
      </w:r>
      <w:r w:rsidR="003233C1" w:rsidRPr="003233C1">
        <w:rPr>
          <w:rFonts w:ascii="DepCentury Old Style" w:hAnsi="DepCentury Old Style"/>
        </w:rPr>
        <w:t xml:space="preserve"> </w:t>
      </w:r>
      <w:r w:rsidR="003233C1">
        <w:rPr>
          <w:rFonts w:ascii="DepCentury Old Style" w:hAnsi="DepCentury Old Style"/>
        </w:rPr>
        <w:t xml:space="preserve">en strukturert </w:t>
      </w:r>
      <w:r w:rsidR="003233C1" w:rsidRPr="003233C1">
        <w:rPr>
          <w:rFonts w:ascii="DepCentury Old Style" w:hAnsi="DepCentury Old Style"/>
        </w:rPr>
        <w:t xml:space="preserve">oversikt over utfordringer og </w:t>
      </w:r>
      <w:r w:rsidR="003233C1">
        <w:rPr>
          <w:rFonts w:ascii="DepCentury Old Style" w:hAnsi="DepCentury Old Style"/>
        </w:rPr>
        <w:t>skal arbeide</w:t>
      </w:r>
      <w:r w:rsidR="003233C1" w:rsidRPr="003233C1">
        <w:rPr>
          <w:rFonts w:ascii="DepCentury Old Style" w:hAnsi="DepCentury Old Style"/>
        </w:rPr>
        <w:t xml:space="preserve"> systematisk </w:t>
      </w:r>
      <w:r w:rsidR="003233C1">
        <w:rPr>
          <w:rFonts w:ascii="DepCentury Old Style" w:hAnsi="DepCentury Old Style"/>
        </w:rPr>
        <w:t xml:space="preserve">med oppfølging av </w:t>
      </w:r>
      <w:r w:rsidR="003233C1" w:rsidRPr="003233C1">
        <w:rPr>
          <w:rFonts w:ascii="DepCentury Old Style" w:hAnsi="DepCentury Old Style"/>
        </w:rPr>
        <w:t>disse</w:t>
      </w:r>
      <w:r w:rsidR="00F75165">
        <w:rPr>
          <w:rFonts w:ascii="DepCentury Old Style" w:hAnsi="DepCentury Old Style"/>
        </w:rPr>
        <w:t>.</w:t>
      </w:r>
      <w:r w:rsidR="00F624AE">
        <w:rPr>
          <w:rFonts w:ascii="DepCentury Old Style" w:hAnsi="DepCentury Old Style"/>
        </w:rPr>
        <w:t xml:space="preserve"> </w:t>
      </w:r>
      <w:r w:rsidR="003233C1">
        <w:rPr>
          <w:rFonts w:ascii="DepCentury Old Style" w:hAnsi="DepCentury Old Style"/>
        </w:rPr>
        <w:t xml:space="preserve">Det </w:t>
      </w:r>
      <w:r w:rsidR="003233C1" w:rsidRPr="003233C1">
        <w:rPr>
          <w:rFonts w:ascii="DepCentury Old Style" w:hAnsi="DepCentury Old Style"/>
        </w:rPr>
        <w:t>metodisk</w:t>
      </w:r>
      <w:r w:rsidR="00EA1CAD">
        <w:rPr>
          <w:rFonts w:ascii="DepCentury Old Style" w:hAnsi="DepCentury Old Style"/>
        </w:rPr>
        <w:t>e</w:t>
      </w:r>
      <w:r w:rsidR="003233C1" w:rsidRPr="003233C1">
        <w:rPr>
          <w:rFonts w:ascii="DepCentury Old Style" w:hAnsi="DepCentury Old Style"/>
        </w:rPr>
        <w:t xml:space="preserve"> arbeid</w:t>
      </w:r>
      <w:r w:rsidR="003233C1">
        <w:rPr>
          <w:rFonts w:ascii="DepCentury Old Style" w:hAnsi="DepCentury Old Style"/>
        </w:rPr>
        <w:t>et skal</w:t>
      </w:r>
      <w:r w:rsidR="003233C1" w:rsidRPr="003233C1">
        <w:rPr>
          <w:rFonts w:ascii="DepCentury Old Style" w:hAnsi="DepCentury Old Style"/>
        </w:rPr>
        <w:t xml:space="preserve"> baser</w:t>
      </w:r>
      <w:r w:rsidR="003233C1">
        <w:rPr>
          <w:rFonts w:ascii="DepCentury Old Style" w:hAnsi="DepCentury Old Style"/>
        </w:rPr>
        <w:t>es</w:t>
      </w:r>
      <w:r w:rsidR="003233C1" w:rsidRPr="003233C1">
        <w:rPr>
          <w:rFonts w:ascii="DepCentury Old Style" w:hAnsi="DepCentury Old Style"/>
        </w:rPr>
        <w:t xml:space="preserve"> på anerkjente standarder og beste praksis</w:t>
      </w:r>
      <w:r w:rsidR="003233C1">
        <w:rPr>
          <w:rFonts w:ascii="DepCentury Old Style" w:hAnsi="DepCentury Old Style"/>
        </w:rPr>
        <w:t>.</w:t>
      </w:r>
      <w:r w:rsidR="00F624AE">
        <w:rPr>
          <w:rFonts w:ascii="DepCentury Old Style" w:hAnsi="DepCentury Old Style"/>
        </w:rPr>
        <w:t xml:space="preserve"> </w:t>
      </w:r>
      <w:r>
        <w:rPr>
          <w:rFonts w:ascii="DepCentury Old Style" w:hAnsi="DepCentury Old Style"/>
        </w:rPr>
        <w:t xml:space="preserve">Det er </w:t>
      </w:r>
      <w:r w:rsidR="003233C1">
        <w:rPr>
          <w:rFonts w:ascii="DepCentury Old Style" w:hAnsi="DepCentury Old Style"/>
        </w:rPr>
        <w:t xml:space="preserve">særlig </w:t>
      </w:r>
      <w:r>
        <w:rPr>
          <w:rFonts w:ascii="DepCentury Old Style" w:hAnsi="DepCentury Old Style"/>
        </w:rPr>
        <w:t xml:space="preserve">viktig </w:t>
      </w:r>
      <w:r w:rsidR="003233C1">
        <w:rPr>
          <w:rFonts w:ascii="DepCentury Old Style" w:hAnsi="DepCentury Old Style"/>
        </w:rPr>
        <w:t xml:space="preserve">at det i 2018 vektlegges </w:t>
      </w:r>
      <w:r>
        <w:rPr>
          <w:rFonts w:ascii="DepCentury Old Style" w:hAnsi="DepCentury Old Style"/>
        </w:rPr>
        <w:t xml:space="preserve">god </w:t>
      </w:r>
      <w:r w:rsidR="003233C1">
        <w:rPr>
          <w:rFonts w:ascii="DepCentury Old Style" w:hAnsi="DepCentury Old Style"/>
        </w:rPr>
        <w:t xml:space="preserve">informasjonssikkerhet ved utvikling av ny registerplattform og ved forberedelse av </w:t>
      </w:r>
      <w:r>
        <w:rPr>
          <w:rFonts w:ascii="DepCentury Old Style" w:hAnsi="DepCentury Old Style"/>
        </w:rPr>
        <w:t>flytting til nye lokaler</w:t>
      </w:r>
      <w:r w:rsidR="003233C1">
        <w:rPr>
          <w:rFonts w:ascii="DepCentury Old Style" w:hAnsi="DepCentury Old Style"/>
        </w:rPr>
        <w:t>.</w:t>
      </w:r>
    </w:p>
    <w:p w14:paraId="3A3BCE15" w14:textId="77777777" w:rsidR="007E46B6" w:rsidRDefault="007E46B6" w:rsidP="003233C1">
      <w:pPr>
        <w:rPr>
          <w:rFonts w:ascii="DepCentury Old Style" w:hAnsi="DepCentury Old Style"/>
        </w:rPr>
      </w:pPr>
    </w:p>
    <w:p w14:paraId="0CE049A7" w14:textId="547CF618" w:rsidR="007E46B6" w:rsidRPr="00787094" w:rsidRDefault="007E46B6" w:rsidP="007E46B6">
      <w:pPr>
        <w:rPr>
          <w:rFonts w:ascii="DepCentury Old Style" w:hAnsi="DepCentury Old Style"/>
        </w:rPr>
      </w:pPr>
      <w:r w:rsidRPr="00787094">
        <w:rPr>
          <w:rFonts w:ascii="DepCentury Old Style" w:hAnsi="DepCentury Old Style"/>
        </w:rPr>
        <w:t>Oversikt over gjennomførte og planlagte tiltak og status om informasjonssikkerheten skal rapporteres i tertialrapportene og i årsrapporten for 2018. Der hvor det er hensiktsmessig</w:t>
      </w:r>
      <w:r w:rsidR="00F624AE">
        <w:rPr>
          <w:rFonts w:ascii="DepCentury Old Style" w:hAnsi="DepCentury Old Style"/>
        </w:rPr>
        <w:t>,</w:t>
      </w:r>
      <w:r w:rsidRPr="00787094">
        <w:rPr>
          <w:rFonts w:ascii="DepCentury Old Style" w:hAnsi="DepCentury Old Style"/>
        </w:rPr>
        <w:t xml:space="preserve"> skal det i rapportene inntas </w:t>
      </w:r>
      <w:r w:rsidR="008F1D43">
        <w:rPr>
          <w:rFonts w:ascii="DepCentury Old Style" w:hAnsi="DepCentury Old Style"/>
        </w:rPr>
        <w:t xml:space="preserve">visualiserte og leservennlige fremstillinger med bakgrunnstall </w:t>
      </w:r>
      <w:r w:rsidR="00F624AE">
        <w:rPr>
          <w:rFonts w:ascii="DepCentury Old Style" w:hAnsi="DepCentury Old Style"/>
        </w:rPr>
        <w:t xml:space="preserve">f.eks. </w:t>
      </w:r>
      <w:r w:rsidR="008F1D43">
        <w:rPr>
          <w:rFonts w:ascii="DepCentury Old Style" w:hAnsi="DepCentury Old Style"/>
        </w:rPr>
        <w:t xml:space="preserve">knyttet </w:t>
      </w:r>
      <w:r w:rsidR="00F624AE">
        <w:rPr>
          <w:rFonts w:ascii="DepCentury Old Style" w:hAnsi="DepCentury Old Style"/>
        </w:rPr>
        <w:t>til</w:t>
      </w:r>
    </w:p>
    <w:p w14:paraId="2AD78B1C" w14:textId="484D1C54" w:rsidR="008F1D43" w:rsidRDefault="008F1D43" w:rsidP="00F624AE">
      <w:pPr>
        <w:pStyle w:val="Listeavsnitt"/>
        <w:numPr>
          <w:ilvl w:val="0"/>
          <w:numId w:val="15"/>
        </w:numPr>
        <w:ind w:left="360"/>
      </w:pPr>
      <w:r>
        <w:t xml:space="preserve">"Handlingsplan Sikkerhet 2018" som sikrer oppfølging av planlagte tiltak </w:t>
      </w:r>
      <w:r w:rsidR="00F624AE">
        <w:t xml:space="preserve">i </w:t>
      </w:r>
      <w:r>
        <w:t>informasjonssikkerhetsarbeidet.</w:t>
      </w:r>
    </w:p>
    <w:p w14:paraId="2A007B47" w14:textId="0E28D8E6" w:rsidR="008F1D43" w:rsidRDefault="008F1D43" w:rsidP="00F624AE">
      <w:pPr>
        <w:pStyle w:val="Listeavsnitt"/>
        <w:numPr>
          <w:ilvl w:val="0"/>
          <w:numId w:val="15"/>
        </w:numPr>
        <w:ind w:left="360"/>
      </w:pPr>
      <w:r>
        <w:t>Status for videreutvikling og den kontinuerlige forbedringen av styringssystemet for informasjonssikkerhet</w:t>
      </w:r>
      <w:r w:rsidR="00C2616B">
        <w:t>.</w:t>
      </w:r>
      <w:r>
        <w:t xml:space="preserve"> </w:t>
      </w:r>
    </w:p>
    <w:p w14:paraId="6F861EEB" w14:textId="77777777" w:rsidR="008F1D43" w:rsidRDefault="008F1D43" w:rsidP="00F624AE">
      <w:pPr>
        <w:pStyle w:val="Listeavsnitt"/>
        <w:numPr>
          <w:ilvl w:val="0"/>
          <w:numId w:val="15"/>
        </w:numPr>
        <w:ind w:left="360"/>
      </w:pPr>
      <w:r>
        <w:t>Informasjonskvalitet og integritet i registrene.</w:t>
      </w:r>
    </w:p>
    <w:p w14:paraId="075D0C32" w14:textId="77777777" w:rsidR="008F1D43" w:rsidRDefault="008F1D43" w:rsidP="00F624AE">
      <w:pPr>
        <w:pStyle w:val="Listeavsnitt"/>
        <w:numPr>
          <w:ilvl w:val="0"/>
          <w:numId w:val="15"/>
        </w:numPr>
        <w:ind w:left="360"/>
      </w:pPr>
      <w:r>
        <w:t>Tilgjengelighet og stabilitet i Brønnøysundregistrenes tjenester og løsninger.</w:t>
      </w:r>
    </w:p>
    <w:p w14:paraId="015F168D" w14:textId="082EDA84" w:rsidR="009F26A7" w:rsidRPr="00832099" w:rsidRDefault="00DD3268" w:rsidP="00832099">
      <w:pPr>
        <w:pStyle w:val="Overskrift2"/>
        <w:rPr>
          <w:kern w:val="0"/>
        </w:rPr>
      </w:pPr>
      <w:r w:rsidRPr="00832099">
        <w:rPr>
          <w:kern w:val="0"/>
        </w:rPr>
        <w:t xml:space="preserve"> </w:t>
      </w:r>
      <w:r w:rsidR="009F26A7" w:rsidRPr="00832099">
        <w:rPr>
          <w:kern w:val="0"/>
        </w:rPr>
        <w:t>Nye lokaler for Brønnøysundregistrene</w:t>
      </w:r>
    </w:p>
    <w:p w14:paraId="7F1F7653" w14:textId="59624161" w:rsidR="000A4F5C" w:rsidRDefault="002E5BBC" w:rsidP="009F26A7">
      <w:pPr>
        <w:spacing w:after="160" w:line="259" w:lineRule="auto"/>
        <w:rPr>
          <w:rFonts w:ascii="DepCentury Old Style" w:eastAsia="Calibri" w:hAnsi="DepCentury Old Style"/>
          <w:szCs w:val="24"/>
        </w:rPr>
      </w:pPr>
      <w:r>
        <w:rPr>
          <w:rFonts w:ascii="DepCentury Old Style" w:eastAsia="Calibri" w:hAnsi="DepCentury Old Style"/>
          <w:szCs w:val="24"/>
        </w:rPr>
        <w:t xml:space="preserve">I 2018 </w:t>
      </w:r>
      <w:r w:rsidR="00832099">
        <w:rPr>
          <w:rFonts w:ascii="DepCentury Old Style" w:eastAsia="Calibri" w:hAnsi="DepCentury Old Style"/>
          <w:szCs w:val="24"/>
        </w:rPr>
        <w:t>skal</w:t>
      </w:r>
      <w:r>
        <w:rPr>
          <w:rFonts w:ascii="DepCentury Old Style" w:eastAsia="Calibri" w:hAnsi="DepCentury Old Style"/>
          <w:szCs w:val="24"/>
        </w:rPr>
        <w:t xml:space="preserve"> Brønnøysundregistrene </w:t>
      </w:r>
      <w:r w:rsidR="00AC45B4">
        <w:rPr>
          <w:rFonts w:ascii="DepCentury Old Style" w:eastAsia="Calibri" w:hAnsi="DepCentury Old Style"/>
          <w:szCs w:val="24"/>
        </w:rPr>
        <w:t xml:space="preserve">starte forberedelsene </w:t>
      </w:r>
      <w:r w:rsidR="007408BC">
        <w:rPr>
          <w:rFonts w:ascii="DepCentury Old Style" w:eastAsia="Calibri" w:hAnsi="DepCentury Old Style"/>
          <w:szCs w:val="24"/>
        </w:rPr>
        <w:t xml:space="preserve">av </w:t>
      </w:r>
      <w:r w:rsidR="00AC45B4">
        <w:rPr>
          <w:rFonts w:ascii="DepCentury Old Style" w:eastAsia="Calibri" w:hAnsi="DepCentury Old Style"/>
          <w:szCs w:val="24"/>
        </w:rPr>
        <w:t>flytting</w:t>
      </w:r>
      <w:r w:rsidR="007408BC">
        <w:rPr>
          <w:rFonts w:ascii="DepCentury Old Style" w:eastAsia="Calibri" w:hAnsi="DepCentury Old Style"/>
          <w:szCs w:val="24"/>
        </w:rPr>
        <w:t xml:space="preserve">en </w:t>
      </w:r>
      <w:r w:rsidR="00C2616B">
        <w:rPr>
          <w:rFonts w:ascii="DepCentury Old Style" w:eastAsia="Calibri" w:hAnsi="DepCentury Old Style"/>
          <w:szCs w:val="24"/>
        </w:rPr>
        <w:t xml:space="preserve">til nye lokaler som er planlagt å skje </w:t>
      </w:r>
      <w:r w:rsidR="007408BC">
        <w:rPr>
          <w:rFonts w:ascii="DepCentury Old Style" w:eastAsia="Calibri" w:hAnsi="DepCentury Old Style"/>
          <w:szCs w:val="24"/>
        </w:rPr>
        <w:t>i 2020</w:t>
      </w:r>
      <w:r w:rsidR="00AC45B4">
        <w:rPr>
          <w:rFonts w:ascii="DepCentury Old Style" w:eastAsia="Calibri" w:hAnsi="DepCentury Old Style"/>
          <w:szCs w:val="24"/>
        </w:rPr>
        <w:t xml:space="preserve">. Flytteprosessen skal innrettes på en </w:t>
      </w:r>
      <w:r>
        <w:rPr>
          <w:rFonts w:ascii="DepCentury Old Style" w:eastAsia="Calibri" w:hAnsi="DepCentury Old Style"/>
          <w:szCs w:val="24"/>
        </w:rPr>
        <w:t>slik måte at full og sikker drift kan pågå i anleggs-,</w:t>
      </w:r>
      <w:r w:rsidR="005156FB">
        <w:rPr>
          <w:rFonts w:ascii="DepCentury Old Style" w:eastAsia="Calibri" w:hAnsi="DepCentury Old Style"/>
          <w:szCs w:val="24"/>
        </w:rPr>
        <w:t xml:space="preserve"> bygge- og flytteperioden.</w:t>
      </w:r>
      <w:r w:rsidR="00A565B6">
        <w:rPr>
          <w:rFonts w:ascii="DepCentury Old Style" w:eastAsia="Calibri" w:hAnsi="DepCentury Old Style"/>
          <w:szCs w:val="24"/>
        </w:rPr>
        <w:t xml:space="preserve"> </w:t>
      </w:r>
      <w:r w:rsidR="00AC45B4">
        <w:rPr>
          <w:rFonts w:ascii="DepCentury Old Style" w:eastAsia="Calibri" w:hAnsi="DepCentury Old Style"/>
          <w:szCs w:val="24"/>
        </w:rPr>
        <w:t xml:space="preserve">Etaten skal </w:t>
      </w:r>
      <w:r w:rsidR="004916B3">
        <w:rPr>
          <w:rFonts w:ascii="DepCentury Old Style" w:eastAsia="Calibri" w:hAnsi="DepCentury Old Style"/>
          <w:szCs w:val="24"/>
        </w:rPr>
        <w:t xml:space="preserve">utforme </w:t>
      </w:r>
      <w:r w:rsidR="00A67E89">
        <w:rPr>
          <w:rFonts w:ascii="DepCentury Old Style" w:eastAsia="Calibri" w:hAnsi="DepCentury Old Style"/>
          <w:szCs w:val="24"/>
        </w:rPr>
        <w:t xml:space="preserve">tilfredsstillende </w:t>
      </w:r>
      <w:r w:rsidR="004916B3">
        <w:rPr>
          <w:rFonts w:ascii="DepCentury Old Style" w:eastAsia="Calibri" w:hAnsi="DepCentury Old Style"/>
          <w:szCs w:val="24"/>
        </w:rPr>
        <w:t xml:space="preserve">rutiner </w:t>
      </w:r>
      <w:r w:rsidR="00F22D1B">
        <w:rPr>
          <w:rFonts w:ascii="DepCentury Old Style" w:eastAsia="Calibri" w:hAnsi="DepCentury Old Style"/>
          <w:szCs w:val="24"/>
        </w:rPr>
        <w:t xml:space="preserve">for oppfølging av byggeprosjektet. </w:t>
      </w:r>
      <w:r w:rsidR="00131493">
        <w:rPr>
          <w:rFonts w:ascii="DepCentury Old Style" w:eastAsia="Calibri" w:hAnsi="DepCentury Old Style"/>
          <w:szCs w:val="24"/>
        </w:rPr>
        <w:t xml:space="preserve">Etaten skal i oppfølgingen påse at det ikke oppstår vesentlige kostnader ut over </w:t>
      </w:r>
      <w:r w:rsidR="00A15E69">
        <w:rPr>
          <w:rFonts w:ascii="DepCentury Old Style" w:eastAsia="Calibri" w:hAnsi="DepCentury Old Style"/>
          <w:szCs w:val="24"/>
        </w:rPr>
        <w:t xml:space="preserve">tilbudssummen som ligger til grunn for </w:t>
      </w:r>
      <w:r w:rsidR="00C2616B">
        <w:rPr>
          <w:rFonts w:ascii="DepCentury Old Style" w:eastAsia="Calibri" w:hAnsi="DepCentury Old Style"/>
          <w:szCs w:val="24"/>
        </w:rPr>
        <w:t>leie</w:t>
      </w:r>
      <w:r w:rsidR="00A15E69">
        <w:rPr>
          <w:rFonts w:ascii="DepCentury Old Style" w:eastAsia="Calibri" w:hAnsi="DepCentury Old Style"/>
          <w:szCs w:val="24"/>
        </w:rPr>
        <w:t>kontrakt</w:t>
      </w:r>
      <w:r w:rsidR="00C2616B">
        <w:rPr>
          <w:rFonts w:ascii="DepCentury Old Style" w:eastAsia="Calibri" w:hAnsi="DepCentury Old Style"/>
          <w:szCs w:val="24"/>
        </w:rPr>
        <w:t>en</w:t>
      </w:r>
      <w:r w:rsidR="00A15E69">
        <w:rPr>
          <w:rFonts w:ascii="DepCentury Old Style" w:eastAsia="Calibri" w:hAnsi="DepCentury Old Style"/>
          <w:szCs w:val="24"/>
        </w:rPr>
        <w:t xml:space="preserve"> signert i februar 2018. Lokalkostnader for nytt bygg forutsettes dekket innenfor ordinære budsjettrammer, og det kan ikke påregnes særskilte bevilgninger knyttet til </w:t>
      </w:r>
      <w:r w:rsidR="000A4F5C">
        <w:rPr>
          <w:rFonts w:ascii="DepCentury Old Style" w:eastAsia="Calibri" w:hAnsi="DepCentury Old Style"/>
          <w:szCs w:val="24"/>
        </w:rPr>
        <w:t>nye lokaler eller til flytteprosessen.</w:t>
      </w:r>
    </w:p>
    <w:p w14:paraId="30E05C90" w14:textId="3193B160" w:rsidR="003074DB" w:rsidRDefault="00A565B6" w:rsidP="009F26A7">
      <w:pPr>
        <w:spacing w:after="160" w:line="259" w:lineRule="auto"/>
        <w:rPr>
          <w:rFonts w:ascii="DepCentury Old Style" w:eastAsia="Calibri" w:hAnsi="DepCentury Old Style"/>
          <w:szCs w:val="24"/>
        </w:rPr>
      </w:pPr>
      <w:r>
        <w:rPr>
          <w:rFonts w:ascii="DepCentury Old Style" w:eastAsia="Calibri" w:hAnsi="DepCentury Old Style"/>
          <w:szCs w:val="24"/>
        </w:rPr>
        <w:t xml:space="preserve">Det skal lages en strategi for håndtering av driften </w:t>
      </w:r>
      <w:r w:rsidR="00C2616B">
        <w:rPr>
          <w:rFonts w:ascii="DepCentury Old Style" w:eastAsia="Calibri" w:hAnsi="DepCentury Old Style"/>
          <w:szCs w:val="24"/>
        </w:rPr>
        <w:t>a</w:t>
      </w:r>
      <w:r>
        <w:rPr>
          <w:rFonts w:ascii="DepCentury Old Style" w:eastAsia="Calibri" w:hAnsi="DepCentury Old Style"/>
          <w:szCs w:val="24"/>
        </w:rPr>
        <w:t xml:space="preserve">v etaten under anleggs-, bygge- og flytteperioden. </w:t>
      </w:r>
      <w:r w:rsidR="00895C32">
        <w:rPr>
          <w:rFonts w:ascii="DepCentury Old Style" w:eastAsia="Calibri" w:hAnsi="DepCentury Old Style"/>
          <w:szCs w:val="24"/>
        </w:rPr>
        <w:t xml:space="preserve">Et prioritert område er å sikre de skjermingsverdige objektene. </w:t>
      </w:r>
      <w:r>
        <w:rPr>
          <w:rFonts w:ascii="DepCentury Old Style" w:eastAsia="Calibri" w:hAnsi="DepCentury Old Style"/>
          <w:szCs w:val="24"/>
        </w:rPr>
        <w:t xml:space="preserve">Strategien skal ferdigstilles </w:t>
      </w:r>
      <w:r w:rsidR="00860A8B">
        <w:rPr>
          <w:rFonts w:ascii="DepCentury Old Style" w:eastAsia="Calibri" w:hAnsi="DepCentury Old Style"/>
          <w:szCs w:val="24"/>
        </w:rPr>
        <w:t>senest i</w:t>
      </w:r>
      <w:r>
        <w:rPr>
          <w:rFonts w:ascii="DepCentury Old Style" w:eastAsia="Calibri" w:hAnsi="DepCentury Old Style"/>
          <w:szCs w:val="24"/>
        </w:rPr>
        <w:t xml:space="preserve">nnen seks måneder før </w:t>
      </w:r>
      <w:r w:rsidR="007B5E0B">
        <w:rPr>
          <w:rFonts w:ascii="DepCentury Old Style" w:eastAsia="Calibri" w:hAnsi="DepCentury Old Style"/>
          <w:szCs w:val="24"/>
        </w:rPr>
        <w:t>oppstart av anleggsarbeidene</w:t>
      </w:r>
      <w:r>
        <w:rPr>
          <w:rFonts w:ascii="DepCentury Old Style" w:eastAsia="Calibri" w:hAnsi="DepCentury Old Style"/>
          <w:szCs w:val="24"/>
        </w:rPr>
        <w:t>.</w:t>
      </w:r>
    </w:p>
    <w:p w14:paraId="7ED4740A" w14:textId="2A621E4D" w:rsidR="00D06B93" w:rsidRDefault="00D06B93" w:rsidP="003074DB">
      <w:pPr>
        <w:pStyle w:val="Overskrift2"/>
        <w:rPr>
          <w:rFonts w:eastAsia="Calibri"/>
        </w:rPr>
      </w:pPr>
      <w:r>
        <w:rPr>
          <w:rFonts w:eastAsia="Calibri"/>
        </w:rPr>
        <w:t>Gjennomføring av endringer i regelverket</w:t>
      </w:r>
    </w:p>
    <w:p w14:paraId="43EA7E50" w14:textId="2452FEA2" w:rsidR="008369DA" w:rsidRPr="0089486C" w:rsidRDefault="0097733E" w:rsidP="00D06B93">
      <w:pPr>
        <w:spacing w:after="160" w:line="259" w:lineRule="auto"/>
        <w:rPr>
          <w:rFonts w:ascii="DepCentury Old Style" w:eastAsia="Calibri" w:hAnsi="DepCentury Old Style"/>
          <w:szCs w:val="24"/>
        </w:rPr>
      </w:pPr>
      <w:r>
        <w:rPr>
          <w:rFonts w:ascii="DepCentury Old Style" w:eastAsia="Calibri" w:hAnsi="DepCentury Old Style"/>
          <w:szCs w:val="24"/>
        </w:rPr>
        <w:t xml:space="preserve">Etaten </w:t>
      </w:r>
      <w:r w:rsidR="00AE59B7">
        <w:rPr>
          <w:rFonts w:ascii="DepCentury Old Style" w:eastAsia="Calibri" w:hAnsi="DepCentury Old Style"/>
          <w:szCs w:val="24"/>
        </w:rPr>
        <w:t>skal uten pålegg f</w:t>
      </w:r>
      <w:r>
        <w:rPr>
          <w:rFonts w:ascii="DepCentury Old Style" w:eastAsia="Calibri" w:hAnsi="DepCentury Old Style"/>
          <w:szCs w:val="24"/>
        </w:rPr>
        <w:t>ra departementet gjennomføre de endringer som er nødvendi</w:t>
      </w:r>
      <w:r w:rsidR="00C2616B">
        <w:rPr>
          <w:rFonts w:ascii="DepCentury Old Style" w:eastAsia="Calibri" w:hAnsi="DepCentury Old Style"/>
          <w:szCs w:val="24"/>
        </w:rPr>
        <w:softHyphen/>
      </w:r>
      <w:r>
        <w:rPr>
          <w:rFonts w:ascii="DepCentury Old Style" w:eastAsia="Calibri" w:hAnsi="DepCentury Old Style"/>
          <w:szCs w:val="24"/>
        </w:rPr>
        <w:t>g</w:t>
      </w:r>
      <w:r w:rsidR="00C2616B">
        <w:rPr>
          <w:rFonts w:ascii="DepCentury Old Style" w:eastAsia="Calibri" w:hAnsi="DepCentury Old Style"/>
          <w:szCs w:val="24"/>
        </w:rPr>
        <w:t>e</w:t>
      </w:r>
      <w:r>
        <w:rPr>
          <w:rFonts w:ascii="DepCentury Old Style" w:eastAsia="Calibri" w:hAnsi="DepCentury Old Style"/>
          <w:szCs w:val="24"/>
        </w:rPr>
        <w:t xml:space="preserve"> for å oppfylle</w:t>
      </w:r>
      <w:r w:rsidR="00AE59B7">
        <w:rPr>
          <w:rFonts w:ascii="DepCentury Old Style" w:eastAsia="Calibri" w:hAnsi="DepCentury Old Style"/>
          <w:szCs w:val="24"/>
        </w:rPr>
        <w:t xml:space="preserve"> </w:t>
      </w:r>
      <w:r w:rsidR="002F11BF">
        <w:rPr>
          <w:rFonts w:ascii="DepCentury Old Style" w:eastAsia="Calibri" w:hAnsi="DepCentury Old Style"/>
          <w:szCs w:val="24"/>
        </w:rPr>
        <w:t xml:space="preserve">offentligrettslige krav. </w:t>
      </w:r>
      <w:r w:rsidR="008369DA" w:rsidRPr="0089486C">
        <w:rPr>
          <w:rFonts w:ascii="DepCentury Old Style" w:eastAsia="Calibri" w:hAnsi="DepCentury Old Style"/>
          <w:szCs w:val="24"/>
        </w:rPr>
        <w:t xml:space="preserve">Etaten skal </w:t>
      </w:r>
      <w:r w:rsidR="00FE6336">
        <w:rPr>
          <w:rFonts w:ascii="DepCentury Old Style" w:eastAsia="Calibri" w:hAnsi="DepCentury Old Style"/>
          <w:szCs w:val="24"/>
        </w:rPr>
        <w:t xml:space="preserve">etter nærmere pålegg </w:t>
      </w:r>
      <w:r w:rsidR="008369DA" w:rsidRPr="0089486C">
        <w:rPr>
          <w:rFonts w:ascii="DepCentury Old Style" w:eastAsia="Calibri" w:hAnsi="DepCentury Old Style"/>
          <w:szCs w:val="24"/>
        </w:rPr>
        <w:t xml:space="preserve">gjennomføre </w:t>
      </w:r>
      <w:r w:rsidR="00C2616B">
        <w:rPr>
          <w:rFonts w:ascii="DepCentury Old Style" w:eastAsia="Calibri" w:hAnsi="DepCentury Old Style"/>
          <w:szCs w:val="24"/>
        </w:rPr>
        <w:t xml:space="preserve">de </w:t>
      </w:r>
      <w:r w:rsidR="008369DA" w:rsidRPr="0089486C">
        <w:rPr>
          <w:rFonts w:ascii="DepCentury Old Style" w:eastAsia="Calibri" w:hAnsi="DepCentury Old Style"/>
          <w:szCs w:val="24"/>
        </w:rPr>
        <w:t>endringer i registre og i Altinn som er nødvendige for å sette i kraft og oppfylle ny</w:t>
      </w:r>
      <w:r w:rsidR="00C2616B">
        <w:rPr>
          <w:rFonts w:ascii="DepCentury Old Style" w:eastAsia="Calibri" w:hAnsi="DepCentury Old Style"/>
          <w:szCs w:val="24"/>
        </w:rPr>
        <w:t>e</w:t>
      </w:r>
      <w:r w:rsidR="008369DA" w:rsidRPr="0089486C">
        <w:rPr>
          <w:rFonts w:ascii="DepCentury Old Style" w:eastAsia="Calibri" w:hAnsi="DepCentury Old Style"/>
          <w:szCs w:val="24"/>
        </w:rPr>
        <w:t xml:space="preserve"> og eksisterende </w:t>
      </w:r>
      <w:r w:rsidR="00C2616B">
        <w:rPr>
          <w:rFonts w:ascii="DepCentury Old Style" w:eastAsia="Calibri" w:hAnsi="DepCentury Old Style"/>
          <w:szCs w:val="24"/>
        </w:rPr>
        <w:t xml:space="preserve">bestemmelser </w:t>
      </w:r>
      <w:r w:rsidR="00AE59B7">
        <w:rPr>
          <w:rFonts w:ascii="DepCentury Old Style" w:eastAsia="Calibri" w:hAnsi="DepCentury Old Style"/>
          <w:szCs w:val="24"/>
        </w:rPr>
        <w:t>i regelverket knyttet til de registrene etaten forvalter</w:t>
      </w:r>
      <w:r w:rsidR="008369DA" w:rsidRPr="0089486C">
        <w:rPr>
          <w:rFonts w:ascii="DepCentury Old Style" w:eastAsia="Calibri" w:hAnsi="DepCentury Old Style"/>
          <w:szCs w:val="24"/>
        </w:rPr>
        <w:t>.</w:t>
      </w:r>
      <w:r>
        <w:rPr>
          <w:rFonts w:ascii="DepCentury Old Style" w:eastAsia="Calibri" w:hAnsi="DepCentury Old Style"/>
          <w:szCs w:val="24"/>
        </w:rPr>
        <w:t xml:space="preserve"> </w:t>
      </w:r>
      <w:r w:rsidR="008369DA" w:rsidRPr="0089486C">
        <w:rPr>
          <w:rFonts w:ascii="DepCentury Old Style" w:eastAsia="Calibri" w:hAnsi="DepCentury Old Style"/>
          <w:szCs w:val="24"/>
        </w:rPr>
        <w:t xml:space="preserve">I 2018 skal etaten særlig prioritere </w:t>
      </w:r>
      <w:r w:rsidR="00C2616B">
        <w:rPr>
          <w:rFonts w:ascii="DepCentury Old Style" w:eastAsia="Calibri" w:hAnsi="DepCentury Old Style"/>
          <w:szCs w:val="24"/>
        </w:rPr>
        <w:t>arbeid</w:t>
      </w:r>
      <w:r w:rsidR="008369DA" w:rsidRPr="0089486C">
        <w:rPr>
          <w:rFonts w:ascii="DepCentury Old Style" w:eastAsia="Calibri" w:hAnsi="DepCentury Old Style"/>
          <w:szCs w:val="24"/>
        </w:rPr>
        <w:t xml:space="preserve"> som er nødvendig for gjennomføre endringer i sammenslutningsretten og personvernlovgivning</w:t>
      </w:r>
      <w:r w:rsidR="005C6E36">
        <w:rPr>
          <w:rFonts w:ascii="DepCentury Old Style" w:eastAsia="Calibri" w:hAnsi="DepCentury Old Style"/>
          <w:szCs w:val="24"/>
        </w:rPr>
        <w:t>en</w:t>
      </w:r>
      <w:r w:rsidR="008369DA" w:rsidRPr="0089486C">
        <w:rPr>
          <w:rFonts w:ascii="DepCentury Old Style" w:eastAsia="Calibri" w:hAnsi="DepCentury Old Style"/>
          <w:szCs w:val="24"/>
        </w:rPr>
        <w:t>.</w:t>
      </w:r>
    </w:p>
    <w:p w14:paraId="79D15BFB" w14:textId="707F59C7" w:rsidR="009C26D4" w:rsidRDefault="003D2174" w:rsidP="00D06B93">
      <w:pPr>
        <w:spacing w:after="160" w:line="259" w:lineRule="auto"/>
        <w:rPr>
          <w:rFonts w:ascii="DepCentury Old Style" w:eastAsia="Calibri" w:hAnsi="DepCentury Old Style"/>
          <w:szCs w:val="24"/>
        </w:rPr>
      </w:pPr>
      <w:r w:rsidRPr="0089486C">
        <w:rPr>
          <w:rFonts w:ascii="DepCentury Old Style" w:eastAsia="Calibri" w:hAnsi="DepCentury Old Style"/>
          <w:szCs w:val="24"/>
        </w:rPr>
        <w:t>EUs personvernforordning (The General Data Protection Regulation – GDPR</w:t>
      </w:r>
      <w:r w:rsidR="0088297B" w:rsidRPr="0089486C">
        <w:rPr>
          <w:rFonts w:ascii="DepCentury Old Style" w:eastAsia="Calibri" w:hAnsi="DepCentury Old Style"/>
          <w:szCs w:val="24"/>
        </w:rPr>
        <w:t>) gjøres gjeldende i N</w:t>
      </w:r>
      <w:r w:rsidR="001C6FD1">
        <w:rPr>
          <w:rFonts w:ascii="DepCentury Old Style" w:eastAsia="Calibri" w:hAnsi="DepCentury Old Style"/>
          <w:szCs w:val="24"/>
        </w:rPr>
        <w:t>o</w:t>
      </w:r>
      <w:r w:rsidR="0088297B" w:rsidRPr="0089486C">
        <w:rPr>
          <w:rFonts w:ascii="DepCentury Old Style" w:eastAsia="Calibri" w:hAnsi="DepCentury Old Style"/>
          <w:szCs w:val="24"/>
        </w:rPr>
        <w:t xml:space="preserve">rge fra 25. mai 2018. Det er forventet at ny personvernlov trer i kraft </w:t>
      </w:r>
      <w:r w:rsidR="00C2616B">
        <w:rPr>
          <w:rFonts w:ascii="DepCentury Old Style" w:eastAsia="Calibri" w:hAnsi="DepCentury Old Style"/>
          <w:szCs w:val="24"/>
        </w:rPr>
        <w:t xml:space="preserve">fra </w:t>
      </w:r>
      <w:r w:rsidR="0088297B" w:rsidRPr="0089486C">
        <w:rPr>
          <w:rFonts w:ascii="DepCentury Old Style" w:eastAsia="Calibri" w:hAnsi="DepCentury Old Style"/>
          <w:szCs w:val="24"/>
        </w:rPr>
        <w:t xml:space="preserve">samme dato. </w:t>
      </w:r>
      <w:r w:rsidR="00672BB1" w:rsidRPr="0089486C">
        <w:rPr>
          <w:rFonts w:ascii="DepCentury Old Style" w:eastAsia="Calibri" w:hAnsi="DepCentury Old Style"/>
          <w:szCs w:val="24"/>
        </w:rPr>
        <w:t>Etaten skal</w:t>
      </w:r>
      <w:r w:rsidR="0088297B" w:rsidRPr="0089486C">
        <w:rPr>
          <w:rFonts w:ascii="DepCentury Old Style" w:eastAsia="Calibri" w:hAnsi="DepCentury Old Style"/>
          <w:szCs w:val="24"/>
        </w:rPr>
        <w:t xml:space="preserve"> innen </w:t>
      </w:r>
      <w:r w:rsidR="00C2616B">
        <w:rPr>
          <w:rFonts w:ascii="DepCentury Old Style" w:eastAsia="Calibri" w:hAnsi="DepCentury Old Style"/>
          <w:szCs w:val="24"/>
        </w:rPr>
        <w:t xml:space="preserve">denne </w:t>
      </w:r>
      <w:r w:rsidR="0088297B" w:rsidRPr="0089486C">
        <w:rPr>
          <w:rFonts w:ascii="DepCentury Old Style" w:eastAsia="Calibri" w:hAnsi="DepCentury Old Style"/>
          <w:szCs w:val="24"/>
        </w:rPr>
        <w:t>dato</w:t>
      </w:r>
      <w:r w:rsidR="00C2616B">
        <w:rPr>
          <w:rFonts w:ascii="DepCentury Old Style" w:eastAsia="Calibri" w:hAnsi="DepCentury Old Style"/>
          <w:szCs w:val="24"/>
        </w:rPr>
        <w:t>en</w:t>
      </w:r>
      <w:r w:rsidR="0088297B" w:rsidRPr="0089486C">
        <w:rPr>
          <w:rFonts w:ascii="DepCentury Old Style" w:eastAsia="Calibri" w:hAnsi="DepCentury Old Style"/>
          <w:szCs w:val="24"/>
        </w:rPr>
        <w:t xml:space="preserve"> ha innført de endringer som er nødvendi</w:t>
      </w:r>
      <w:r w:rsidR="00C2616B">
        <w:rPr>
          <w:rFonts w:ascii="DepCentury Old Style" w:eastAsia="Calibri" w:hAnsi="DepCentury Old Style"/>
          <w:szCs w:val="24"/>
        </w:rPr>
        <w:softHyphen/>
      </w:r>
      <w:r w:rsidR="0088297B" w:rsidRPr="0089486C">
        <w:rPr>
          <w:rFonts w:ascii="DepCentury Old Style" w:eastAsia="Calibri" w:hAnsi="DepCentury Old Style"/>
          <w:szCs w:val="24"/>
        </w:rPr>
        <w:t>g</w:t>
      </w:r>
      <w:r w:rsidR="00C2616B">
        <w:rPr>
          <w:rFonts w:ascii="DepCentury Old Style" w:eastAsia="Calibri" w:hAnsi="DepCentury Old Style"/>
          <w:szCs w:val="24"/>
        </w:rPr>
        <w:t>e</w:t>
      </w:r>
      <w:r w:rsidR="0088297B" w:rsidRPr="0089486C">
        <w:rPr>
          <w:rFonts w:ascii="DepCentury Old Style" w:eastAsia="Calibri" w:hAnsi="DepCentury Old Style"/>
          <w:szCs w:val="24"/>
        </w:rPr>
        <w:t xml:space="preserve"> for å oppfylle forordningens krav. </w:t>
      </w:r>
      <w:r w:rsidR="009C26D4">
        <w:rPr>
          <w:rFonts w:ascii="DepCentury Old Style" w:eastAsia="Calibri" w:hAnsi="DepCentury Old Style"/>
          <w:szCs w:val="24"/>
        </w:rPr>
        <w:t xml:space="preserve">Etatens foreløpige vurdering av </w:t>
      </w:r>
      <w:r w:rsidR="0088297B" w:rsidRPr="0089486C">
        <w:rPr>
          <w:rFonts w:ascii="DepCentury Old Style" w:eastAsia="Calibri" w:hAnsi="DepCentury Old Style"/>
          <w:szCs w:val="24"/>
        </w:rPr>
        <w:t>behov for for</w:t>
      </w:r>
      <w:r w:rsidR="00C2616B">
        <w:rPr>
          <w:rFonts w:ascii="DepCentury Old Style" w:eastAsia="Calibri" w:hAnsi="DepCentury Old Style"/>
          <w:szCs w:val="24"/>
        </w:rPr>
        <w:t>s</w:t>
      </w:r>
      <w:r w:rsidR="0088297B" w:rsidRPr="0089486C">
        <w:rPr>
          <w:rFonts w:ascii="DepCentury Old Style" w:eastAsia="Calibri" w:hAnsi="DepCentury Old Style"/>
          <w:szCs w:val="24"/>
        </w:rPr>
        <w:t xml:space="preserve">kriftsendringer </w:t>
      </w:r>
      <w:r w:rsidR="009C26D4">
        <w:rPr>
          <w:rFonts w:ascii="DepCentury Old Style" w:eastAsia="Calibri" w:hAnsi="DepCentury Old Style"/>
          <w:szCs w:val="24"/>
        </w:rPr>
        <w:t xml:space="preserve">basert på forordningen </w:t>
      </w:r>
      <w:r w:rsidR="0088297B" w:rsidRPr="0089486C">
        <w:rPr>
          <w:rFonts w:ascii="DepCentury Old Style" w:eastAsia="Calibri" w:hAnsi="DepCentury Old Style"/>
          <w:szCs w:val="24"/>
        </w:rPr>
        <w:t xml:space="preserve">skal være meddelt departementet innen </w:t>
      </w:r>
      <w:r w:rsidR="00C2616B">
        <w:rPr>
          <w:rFonts w:ascii="DepCentury Old Style" w:eastAsia="Calibri" w:hAnsi="DepCentury Old Style"/>
          <w:szCs w:val="24"/>
        </w:rPr>
        <w:t>3</w:t>
      </w:r>
      <w:r w:rsidR="0088297B" w:rsidRPr="0089486C">
        <w:rPr>
          <w:rFonts w:ascii="DepCentury Old Style" w:eastAsia="Calibri" w:hAnsi="DepCentury Old Style"/>
          <w:szCs w:val="24"/>
        </w:rPr>
        <w:t xml:space="preserve">. </w:t>
      </w:r>
      <w:r w:rsidR="00C2616B">
        <w:rPr>
          <w:rFonts w:ascii="DepCentury Old Style" w:eastAsia="Calibri" w:hAnsi="DepCentury Old Style"/>
          <w:szCs w:val="24"/>
        </w:rPr>
        <w:t>april</w:t>
      </w:r>
      <w:r w:rsidR="00CE7DC6" w:rsidRPr="0089486C">
        <w:rPr>
          <w:rFonts w:ascii="DepCentury Old Style" w:eastAsia="Calibri" w:hAnsi="DepCentury Old Style"/>
          <w:szCs w:val="24"/>
        </w:rPr>
        <w:t xml:space="preserve"> </w:t>
      </w:r>
      <w:r w:rsidR="0088297B" w:rsidRPr="0089486C">
        <w:rPr>
          <w:rFonts w:ascii="DepCentury Old Style" w:eastAsia="Calibri" w:hAnsi="DepCentury Old Style"/>
          <w:szCs w:val="24"/>
        </w:rPr>
        <w:t xml:space="preserve">2018. </w:t>
      </w:r>
      <w:r w:rsidR="009C26D4">
        <w:rPr>
          <w:rFonts w:ascii="DepCentury Old Style" w:eastAsia="Calibri" w:hAnsi="DepCentury Old Style"/>
          <w:szCs w:val="24"/>
        </w:rPr>
        <w:t xml:space="preserve">Fornyet vurdering skal foretas og oversendes departementet senest én måned etter at ny lov er </w:t>
      </w:r>
      <w:r w:rsidR="00CE7DC6">
        <w:rPr>
          <w:rFonts w:ascii="DepCentury Old Style" w:eastAsia="Calibri" w:hAnsi="DepCentury Old Style"/>
          <w:szCs w:val="24"/>
        </w:rPr>
        <w:t>vedtatt av</w:t>
      </w:r>
      <w:r w:rsidR="00C2616B">
        <w:rPr>
          <w:rFonts w:ascii="DepCentury Old Style" w:eastAsia="Calibri" w:hAnsi="DepCentury Old Style"/>
          <w:szCs w:val="24"/>
        </w:rPr>
        <w:t xml:space="preserve"> Stortinget.</w:t>
      </w:r>
    </w:p>
    <w:p w14:paraId="5A7BD7BD" w14:textId="6754E802" w:rsidR="008369DA" w:rsidRPr="0089486C" w:rsidRDefault="0088297B" w:rsidP="00D06B93">
      <w:pPr>
        <w:spacing w:after="160" w:line="259" w:lineRule="auto"/>
        <w:rPr>
          <w:rFonts w:ascii="DepCentury Old Style" w:eastAsia="Calibri" w:hAnsi="DepCentury Old Style"/>
          <w:szCs w:val="24"/>
        </w:rPr>
      </w:pPr>
      <w:r w:rsidRPr="0089486C">
        <w:rPr>
          <w:rFonts w:ascii="DepCentury Old Style" w:eastAsia="Calibri" w:hAnsi="DepCentury Old Style"/>
          <w:szCs w:val="24"/>
        </w:rPr>
        <w:lastRenderedPageBreak/>
        <w:t>Etaten skal</w:t>
      </w:r>
      <w:r w:rsidR="009C26D4">
        <w:rPr>
          <w:rFonts w:ascii="DepCentury Old Style" w:eastAsia="Calibri" w:hAnsi="DepCentury Old Style"/>
          <w:szCs w:val="24"/>
        </w:rPr>
        <w:t xml:space="preserve"> i første tertialrapport rapportere </w:t>
      </w:r>
      <w:r w:rsidR="00C2616B">
        <w:rPr>
          <w:rFonts w:ascii="DepCentury Old Style" w:eastAsia="Calibri" w:hAnsi="DepCentury Old Style"/>
          <w:szCs w:val="24"/>
        </w:rPr>
        <w:t xml:space="preserve">om </w:t>
      </w:r>
      <w:r w:rsidRPr="0089486C">
        <w:rPr>
          <w:rFonts w:ascii="DepCentury Old Style" w:eastAsia="Calibri" w:hAnsi="DepCentury Old Style"/>
          <w:szCs w:val="24"/>
        </w:rPr>
        <w:t>status for oppfyllelse av regelverket</w:t>
      </w:r>
      <w:r w:rsidR="009C26D4" w:rsidRPr="009C26D4">
        <w:rPr>
          <w:rFonts w:ascii="DepCentury Old Style" w:eastAsia="Calibri" w:hAnsi="DepCentury Old Style"/>
          <w:szCs w:val="24"/>
        </w:rPr>
        <w:t xml:space="preserve"> </w:t>
      </w:r>
      <w:r w:rsidR="009C26D4" w:rsidRPr="0089486C">
        <w:rPr>
          <w:rFonts w:ascii="DepCentury Old Style" w:eastAsia="Calibri" w:hAnsi="DepCentury Old Style"/>
          <w:szCs w:val="24"/>
        </w:rPr>
        <w:t>til departementet</w:t>
      </w:r>
      <w:r w:rsidRPr="0089486C">
        <w:rPr>
          <w:rFonts w:ascii="DepCentury Old Style" w:eastAsia="Calibri" w:hAnsi="DepCentury Old Style"/>
          <w:szCs w:val="24"/>
        </w:rPr>
        <w:t xml:space="preserve">. Rapporten skal </w:t>
      </w:r>
      <w:r w:rsidR="00C2616B">
        <w:rPr>
          <w:rFonts w:ascii="DepCentury Old Style" w:eastAsia="Calibri" w:hAnsi="DepCentury Old Style"/>
          <w:szCs w:val="24"/>
        </w:rPr>
        <w:t>gjelde</w:t>
      </w:r>
      <w:r w:rsidRPr="0089486C">
        <w:rPr>
          <w:rFonts w:ascii="DepCentury Old Style" w:eastAsia="Calibri" w:hAnsi="DepCentury Old Style"/>
          <w:szCs w:val="24"/>
        </w:rPr>
        <w:t xml:space="preserve"> registrene og Altinn og skal omfatte både </w:t>
      </w:r>
      <w:r w:rsidR="005D76B7" w:rsidRPr="0089486C">
        <w:rPr>
          <w:rFonts w:ascii="DepCentury Old Style" w:eastAsia="Calibri" w:hAnsi="DepCentury Old Style"/>
          <w:szCs w:val="24"/>
        </w:rPr>
        <w:t>tekniske endringer, endringer i internt regelverk og forskriftsendringer</w:t>
      </w:r>
      <w:r w:rsidRPr="0089486C">
        <w:rPr>
          <w:rFonts w:ascii="DepCentury Old Style" w:eastAsia="Calibri" w:hAnsi="DepCentury Old Style"/>
          <w:szCs w:val="24"/>
        </w:rPr>
        <w:t xml:space="preserve">. </w:t>
      </w:r>
    </w:p>
    <w:p w14:paraId="299413F3" w14:textId="19F75B25" w:rsidR="009F26A7" w:rsidRPr="00832099" w:rsidRDefault="009F26A7" w:rsidP="00832099">
      <w:pPr>
        <w:pStyle w:val="Overskrift2"/>
        <w:rPr>
          <w:kern w:val="0"/>
        </w:rPr>
      </w:pPr>
      <w:r w:rsidRPr="00832099">
        <w:rPr>
          <w:kern w:val="0"/>
        </w:rPr>
        <w:t>Informasjonsforvaltning</w:t>
      </w:r>
      <w:r w:rsidR="00D2626C" w:rsidRPr="00832099">
        <w:rPr>
          <w:kern w:val="0"/>
        </w:rPr>
        <w:t xml:space="preserve"> </w:t>
      </w:r>
      <w:r w:rsidR="00832099">
        <w:rPr>
          <w:kern w:val="0"/>
        </w:rPr>
        <w:t>og digitalisering</w:t>
      </w:r>
    </w:p>
    <w:p w14:paraId="3B496330" w14:textId="587E76F1" w:rsidR="00D40C9F" w:rsidRDefault="00832099" w:rsidP="00D40C9F">
      <w:pPr>
        <w:spacing w:after="160" w:line="259" w:lineRule="auto"/>
        <w:contextualSpacing/>
        <w:rPr>
          <w:rFonts w:ascii="DepCentury Old Style" w:eastAsia="Calibri" w:hAnsi="DepCentury Old Style"/>
          <w:szCs w:val="24"/>
        </w:rPr>
      </w:pPr>
      <w:r w:rsidRPr="00FB6AFE">
        <w:rPr>
          <w:rFonts w:ascii="DepCentury Old Style" w:hAnsi="DepCentury Old Style"/>
        </w:rPr>
        <w:t xml:space="preserve">Brønnøysundregistrene skal være en foregangsetat når det gjelder utvikling av gode digitale løsninger i offentlig forvaltning, særlig gjennom sitt arbeid med informasjonsforvaltning. </w:t>
      </w:r>
      <w:r w:rsidRPr="000C6FA0">
        <w:rPr>
          <w:rFonts w:ascii="DepCentury Old Style" w:eastAsia="Calibri" w:hAnsi="DepCentury Old Style"/>
          <w:szCs w:val="24"/>
        </w:rPr>
        <w:t>Brønnøysundregistrene skal effektivisere og samordne det offentlige Norges bruk av data.</w:t>
      </w:r>
      <w:r>
        <w:rPr>
          <w:rFonts w:ascii="DepCentury Old Style" w:eastAsia="Calibri" w:hAnsi="DepCentury Old Style"/>
          <w:szCs w:val="24"/>
        </w:rPr>
        <w:t xml:space="preserve"> </w:t>
      </w:r>
      <w:r w:rsidRPr="00FB6AFE">
        <w:rPr>
          <w:rFonts w:ascii="DepCentury Old Style" w:hAnsi="DepCentury Old Style"/>
        </w:rPr>
        <w:t>Etaten skal være en pådriver og koordinator for utprøving av nye konsepter for verdiskapende digitalisering. Brønnøysundregistrene skal tilby åpne data og grensesnitt og støtte opp om nytenkning og videreutvikling av digitale tjenester med utgangspunkt i etatens egne registre og løsninger</w:t>
      </w:r>
      <w:r w:rsidR="00895E81">
        <w:rPr>
          <w:rFonts w:ascii="DepCentury Old Style" w:hAnsi="DepCentury Old Style"/>
        </w:rPr>
        <w:t>.</w:t>
      </w:r>
    </w:p>
    <w:p w14:paraId="7FA4B6B0" w14:textId="77777777" w:rsidR="00832099" w:rsidRDefault="00832099" w:rsidP="00D40C9F">
      <w:pPr>
        <w:spacing w:after="160" w:line="259" w:lineRule="auto"/>
        <w:contextualSpacing/>
        <w:rPr>
          <w:rFonts w:ascii="DepCentury Old Style" w:eastAsia="Calibri" w:hAnsi="DepCentury Old Style"/>
          <w:szCs w:val="24"/>
        </w:rPr>
      </w:pPr>
    </w:p>
    <w:p w14:paraId="708046CA" w14:textId="0F72A0AE" w:rsidR="00D40C9F" w:rsidRDefault="00832099" w:rsidP="00D40C9F">
      <w:pPr>
        <w:spacing w:after="160" w:line="259" w:lineRule="auto"/>
        <w:contextualSpacing/>
        <w:rPr>
          <w:rFonts w:ascii="DepCentury Old Style" w:eastAsia="Calibri" w:hAnsi="DepCentury Old Style"/>
          <w:szCs w:val="24"/>
        </w:rPr>
      </w:pPr>
      <w:r>
        <w:rPr>
          <w:rFonts w:ascii="DepCentury Old Style" w:eastAsia="Calibri" w:hAnsi="DepCentury Old Style"/>
          <w:szCs w:val="24"/>
        </w:rPr>
        <w:t>A</w:t>
      </w:r>
      <w:r w:rsidR="00FE38C8">
        <w:rPr>
          <w:rFonts w:ascii="DepCentury Old Style" w:eastAsia="Calibri" w:hAnsi="DepCentury Old Style"/>
          <w:szCs w:val="24"/>
        </w:rPr>
        <w:t xml:space="preserve">rbeid med </w:t>
      </w:r>
      <w:r w:rsidR="00D40C9F">
        <w:rPr>
          <w:rFonts w:ascii="DepCentury Old Style" w:eastAsia="Calibri" w:hAnsi="DepCentury Old Style"/>
          <w:szCs w:val="24"/>
        </w:rPr>
        <w:t>informasjonsforvaltning</w:t>
      </w:r>
      <w:r>
        <w:rPr>
          <w:rFonts w:ascii="DepCentury Old Style" w:eastAsia="Calibri" w:hAnsi="DepCentury Old Style"/>
          <w:szCs w:val="24"/>
        </w:rPr>
        <w:t xml:space="preserve"> i egen etat</w:t>
      </w:r>
      <w:r w:rsidR="00D40C9F">
        <w:rPr>
          <w:rFonts w:ascii="DepCentury Old Style" w:eastAsia="Calibri" w:hAnsi="DepCentury Old Style"/>
          <w:szCs w:val="24"/>
        </w:rPr>
        <w:t xml:space="preserve"> </w:t>
      </w:r>
      <w:r w:rsidR="00FE38C8">
        <w:rPr>
          <w:rFonts w:ascii="DepCentury Old Style" w:eastAsia="Calibri" w:hAnsi="DepCentury Old Style"/>
          <w:szCs w:val="24"/>
        </w:rPr>
        <w:t xml:space="preserve">skal organiseres på en enhetlig måte, slik at felles </w:t>
      </w:r>
      <w:r w:rsidR="00D31E7D">
        <w:rPr>
          <w:rFonts w:ascii="DepCentury Old Style" w:eastAsia="Calibri" w:hAnsi="DepCentury Old Style"/>
          <w:szCs w:val="24"/>
        </w:rPr>
        <w:t>datakatalog, Oppgaveregisteret, Altinn og registerinformasjon for egne registr</w:t>
      </w:r>
      <w:r w:rsidR="0075288B">
        <w:rPr>
          <w:rFonts w:ascii="DepCentury Old Style" w:eastAsia="Calibri" w:hAnsi="DepCentury Old Style"/>
          <w:szCs w:val="24"/>
        </w:rPr>
        <w:t>e</w:t>
      </w:r>
      <w:r w:rsidR="00D31E7D">
        <w:rPr>
          <w:rFonts w:ascii="DepCentury Old Style" w:eastAsia="Calibri" w:hAnsi="DepCentury Old Style"/>
          <w:szCs w:val="24"/>
        </w:rPr>
        <w:t xml:space="preserve"> og andre nasjonale felleskomponenter </w:t>
      </w:r>
      <w:r w:rsidR="002E47D1">
        <w:rPr>
          <w:rFonts w:ascii="DepCentury Old Style" w:eastAsia="Calibri" w:hAnsi="DepCentury Old Style"/>
          <w:szCs w:val="24"/>
        </w:rPr>
        <w:t>sees i sammenheng</w:t>
      </w:r>
      <w:r w:rsidR="00D31E7D">
        <w:rPr>
          <w:rFonts w:ascii="DepCentury Old Style" w:eastAsia="Calibri" w:hAnsi="DepCentury Old Style"/>
          <w:szCs w:val="24"/>
        </w:rPr>
        <w:t xml:space="preserve">. </w:t>
      </w:r>
    </w:p>
    <w:p w14:paraId="0A74BD07" w14:textId="77777777" w:rsidR="00D31E7D" w:rsidRDefault="00D31E7D" w:rsidP="00D40C9F">
      <w:pPr>
        <w:spacing w:after="160" w:line="259" w:lineRule="auto"/>
        <w:contextualSpacing/>
        <w:rPr>
          <w:rFonts w:ascii="DepCentury Old Style" w:eastAsia="Calibri" w:hAnsi="DepCentury Old Style"/>
          <w:szCs w:val="24"/>
        </w:rPr>
      </w:pPr>
    </w:p>
    <w:p w14:paraId="75293710" w14:textId="115AC63D" w:rsidR="00DD4ABE" w:rsidRPr="0098144A" w:rsidRDefault="00D31E7D" w:rsidP="009F26A7">
      <w:pPr>
        <w:spacing w:after="160" w:line="259" w:lineRule="auto"/>
        <w:contextualSpacing/>
        <w:rPr>
          <w:rFonts w:ascii="DepCentury Old Style" w:eastAsia="Calibri" w:hAnsi="DepCentury Old Style"/>
          <w:color w:val="000000" w:themeColor="text1"/>
          <w:szCs w:val="24"/>
        </w:rPr>
      </w:pPr>
      <w:r>
        <w:rPr>
          <w:rFonts w:ascii="DepCentury Old Style" w:eastAsia="Calibri" w:hAnsi="DepCentury Old Style"/>
          <w:color w:val="000000" w:themeColor="text1"/>
          <w:szCs w:val="24"/>
        </w:rPr>
        <w:t xml:space="preserve">Grunnlaget for </w:t>
      </w:r>
      <w:r w:rsidR="00DD4ABE" w:rsidRPr="00D31E7D">
        <w:rPr>
          <w:rFonts w:ascii="DepCentury Old Style" w:eastAsia="Calibri" w:hAnsi="DepCentury Old Style"/>
          <w:color w:val="000000" w:themeColor="text1"/>
          <w:szCs w:val="24"/>
        </w:rPr>
        <w:t xml:space="preserve">"Felles datakatalog" </w:t>
      </w:r>
      <w:r>
        <w:rPr>
          <w:rFonts w:ascii="DepCentury Old Style" w:eastAsia="Calibri" w:hAnsi="DepCentury Old Style"/>
          <w:color w:val="000000" w:themeColor="text1"/>
          <w:szCs w:val="24"/>
        </w:rPr>
        <w:t xml:space="preserve">er etablert, og etaten skal i 2018 starte arbeidet med å </w:t>
      </w:r>
      <w:r w:rsidR="002A4A13">
        <w:rPr>
          <w:rFonts w:ascii="DepCentury Old Style" w:eastAsia="Calibri" w:hAnsi="DepCentury Old Style"/>
          <w:color w:val="000000" w:themeColor="text1"/>
          <w:szCs w:val="24"/>
        </w:rPr>
        <w:t xml:space="preserve">legge </w:t>
      </w:r>
      <w:r w:rsidR="00753880">
        <w:rPr>
          <w:rFonts w:ascii="DepCentury Old Style" w:eastAsia="Calibri" w:hAnsi="DepCentury Old Style"/>
          <w:color w:val="000000" w:themeColor="text1"/>
          <w:szCs w:val="24"/>
        </w:rPr>
        <w:t xml:space="preserve">egne </w:t>
      </w:r>
      <w:r w:rsidR="00DD4ABE" w:rsidRPr="0098144A">
        <w:rPr>
          <w:rFonts w:ascii="DepCentury Old Style" w:eastAsia="Calibri" w:hAnsi="DepCentury Old Style"/>
          <w:color w:val="000000" w:themeColor="text1"/>
          <w:szCs w:val="24"/>
        </w:rPr>
        <w:t>data i datakatalogen.</w:t>
      </w:r>
      <w:r w:rsidR="00753880">
        <w:rPr>
          <w:rFonts w:ascii="DepCentury Old Style" w:eastAsia="Calibri" w:hAnsi="DepCentury Old Style"/>
          <w:color w:val="000000" w:themeColor="text1"/>
          <w:szCs w:val="24"/>
        </w:rPr>
        <w:t xml:space="preserve"> Etaten skal også være en pådriver for andre etaters registrering av data.</w:t>
      </w:r>
      <w:r w:rsidR="00DD4ABE" w:rsidRPr="0098144A">
        <w:rPr>
          <w:rFonts w:ascii="DepCentury Old Style" w:eastAsia="Calibri" w:hAnsi="DepCentury Old Style"/>
          <w:color w:val="000000" w:themeColor="text1"/>
          <w:szCs w:val="24"/>
        </w:rPr>
        <w:t xml:space="preserve"> </w:t>
      </w:r>
    </w:p>
    <w:p w14:paraId="304522B0" w14:textId="77777777" w:rsidR="009F26A7" w:rsidRPr="000C6FA0" w:rsidRDefault="009F26A7" w:rsidP="009F26A7">
      <w:pPr>
        <w:spacing w:after="160" w:line="259" w:lineRule="auto"/>
        <w:contextualSpacing/>
        <w:rPr>
          <w:rFonts w:ascii="DepCentury Old Style" w:eastAsia="Calibri" w:hAnsi="DepCentury Old Style"/>
          <w:szCs w:val="24"/>
        </w:rPr>
      </w:pPr>
      <w:r w:rsidRPr="000C6FA0">
        <w:rPr>
          <w:rFonts w:ascii="DepCentury Old Style" w:eastAsia="Calibri" w:hAnsi="DepCentury Old Style"/>
          <w:szCs w:val="24"/>
        </w:rPr>
        <w:t xml:space="preserve"> </w:t>
      </w:r>
    </w:p>
    <w:p w14:paraId="6B72D48D" w14:textId="60227C68" w:rsidR="009F26A7" w:rsidRPr="00F719A5" w:rsidRDefault="009F26A7" w:rsidP="003729A8">
      <w:pPr>
        <w:spacing w:after="160" w:line="259" w:lineRule="auto"/>
        <w:rPr>
          <w:rFonts w:ascii="DepCentury Old Style" w:eastAsia="Calibri" w:hAnsi="DepCentury Old Style"/>
          <w:szCs w:val="24"/>
        </w:rPr>
      </w:pPr>
      <w:r w:rsidRPr="00F719A5">
        <w:rPr>
          <w:rFonts w:ascii="DepCentury Old Style" w:eastAsia="Calibri" w:hAnsi="DepCentury Old Style"/>
          <w:szCs w:val="24"/>
        </w:rPr>
        <w:t>Brønnøysundregistrene</w:t>
      </w:r>
      <w:r w:rsidR="002A4A13" w:rsidRPr="00F719A5">
        <w:rPr>
          <w:rFonts w:ascii="DepCentury Old Style" w:eastAsia="Calibri" w:hAnsi="DepCentury Old Style"/>
          <w:szCs w:val="24"/>
        </w:rPr>
        <w:t xml:space="preserve"> skal videreutvikle O</w:t>
      </w:r>
      <w:r w:rsidRPr="00F719A5">
        <w:rPr>
          <w:rFonts w:ascii="DepCentury Old Style" w:eastAsia="Calibri" w:hAnsi="DepCentury Old Style"/>
          <w:szCs w:val="24"/>
        </w:rPr>
        <w:t>ppgaveregisteret</w:t>
      </w:r>
      <w:r w:rsidR="002A4A13" w:rsidRPr="00F719A5">
        <w:rPr>
          <w:rFonts w:ascii="DepCentury Old Style" w:eastAsia="Calibri" w:hAnsi="DepCentury Old Style"/>
          <w:szCs w:val="24"/>
        </w:rPr>
        <w:t xml:space="preserve"> slik at </w:t>
      </w:r>
      <w:r w:rsidR="007D0EE6" w:rsidRPr="00F719A5">
        <w:rPr>
          <w:rFonts w:ascii="DepCentury Old Style" w:eastAsia="Calibri" w:hAnsi="DepCentury Old Style"/>
          <w:szCs w:val="24"/>
        </w:rPr>
        <w:t xml:space="preserve">det kan oppfylle sin funksjon som </w:t>
      </w:r>
      <w:r w:rsidR="00F719A5" w:rsidRPr="00F719A5">
        <w:rPr>
          <w:rFonts w:ascii="DepCentury Old Style" w:eastAsia="Calibri" w:hAnsi="DepCentury Old Style"/>
          <w:szCs w:val="24"/>
        </w:rPr>
        <w:t xml:space="preserve">oversikt over de rapporteringsplikter private virksomheter har til det offentlige. </w:t>
      </w:r>
    </w:p>
    <w:p w14:paraId="55552C85" w14:textId="081A843C" w:rsidR="009F26A7" w:rsidRPr="00832099" w:rsidRDefault="009F26A7" w:rsidP="00832099">
      <w:pPr>
        <w:pStyle w:val="Overskrift2"/>
        <w:rPr>
          <w:kern w:val="0"/>
        </w:rPr>
      </w:pPr>
      <w:r w:rsidRPr="00832099">
        <w:rPr>
          <w:kern w:val="0"/>
        </w:rPr>
        <w:t xml:space="preserve">Digital </w:t>
      </w:r>
      <w:r w:rsidR="00431DFD" w:rsidRPr="00832099">
        <w:rPr>
          <w:kern w:val="0"/>
        </w:rPr>
        <w:t>kommunikasjon med</w:t>
      </w:r>
      <w:r w:rsidRPr="00832099">
        <w:rPr>
          <w:kern w:val="0"/>
        </w:rPr>
        <w:t xml:space="preserve"> virksomheter</w:t>
      </w:r>
    </w:p>
    <w:p w14:paraId="195E39A6" w14:textId="35761C8D" w:rsidR="00A429F4" w:rsidRDefault="0024044F" w:rsidP="00860368">
      <w:pPr>
        <w:spacing w:after="160" w:line="259" w:lineRule="auto"/>
        <w:rPr>
          <w:rFonts w:ascii="DepCentury Old Style" w:eastAsia="Calibri" w:hAnsi="DepCentury Old Style"/>
          <w:szCs w:val="24"/>
        </w:rPr>
      </w:pPr>
      <w:r>
        <w:rPr>
          <w:rFonts w:ascii="DepCentury Old Style" w:eastAsia="Calibri" w:hAnsi="DepCentury Old Style"/>
          <w:szCs w:val="24"/>
        </w:rPr>
        <w:t>Meldingsutveksling mellom</w:t>
      </w:r>
      <w:r w:rsidR="009F26A7" w:rsidRPr="000C6FA0">
        <w:rPr>
          <w:rFonts w:ascii="DepCentury Old Style" w:eastAsia="Calibri" w:hAnsi="DepCentury Old Style"/>
          <w:szCs w:val="24"/>
        </w:rPr>
        <w:t xml:space="preserve"> forvaltningen</w:t>
      </w:r>
      <w:r>
        <w:rPr>
          <w:rFonts w:ascii="DepCentury Old Style" w:eastAsia="Calibri" w:hAnsi="DepCentury Old Style"/>
          <w:szCs w:val="24"/>
        </w:rPr>
        <w:t xml:space="preserve"> og private virksomheter skal som hovedregel skje digitalt</w:t>
      </w:r>
      <w:r w:rsidR="001F50A8">
        <w:rPr>
          <w:rFonts w:ascii="DepCentury Old Style" w:eastAsia="Calibri" w:hAnsi="DepCentury Old Style"/>
          <w:szCs w:val="24"/>
        </w:rPr>
        <w:t>. R</w:t>
      </w:r>
      <w:r w:rsidR="009F26A7" w:rsidRPr="000C6FA0">
        <w:rPr>
          <w:rFonts w:ascii="DepCentury Old Style" w:eastAsia="Calibri" w:hAnsi="DepCentury Old Style"/>
          <w:szCs w:val="24"/>
        </w:rPr>
        <w:t>egjeringen har beslut</w:t>
      </w:r>
      <w:r w:rsidR="001F50A8">
        <w:rPr>
          <w:rFonts w:ascii="DepCentury Old Style" w:eastAsia="Calibri" w:hAnsi="DepCentury Old Style"/>
          <w:szCs w:val="24"/>
        </w:rPr>
        <w:t xml:space="preserve">tet at Altinn skal benyttes ved </w:t>
      </w:r>
      <w:r w:rsidR="009F26A7" w:rsidRPr="000C6FA0">
        <w:rPr>
          <w:rFonts w:ascii="DepCentury Old Style" w:eastAsia="Calibri" w:hAnsi="DepCentury Old Style"/>
          <w:szCs w:val="24"/>
        </w:rPr>
        <w:t xml:space="preserve">digital </w:t>
      </w:r>
      <w:r w:rsidR="00A429F4">
        <w:rPr>
          <w:rFonts w:ascii="DepCentury Old Style" w:eastAsia="Calibri" w:hAnsi="DepCentury Old Style"/>
          <w:szCs w:val="24"/>
        </w:rPr>
        <w:t xml:space="preserve">kommunikasjon </w:t>
      </w:r>
      <w:r w:rsidR="001F50A8">
        <w:rPr>
          <w:rFonts w:ascii="DepCentury Old Style" w:eastAsia="Calibri" w:hAnsi="DepCentury Old Style"/>
          <w:szCs w:val="24"/>
        </w:rPr>
        <w:t xml:space="preserve">mellom </w:t>
      </w:r>
      <w:r w:rsidR="009F26A7" w:rsidRPr="000C6FA0">
        <w:rPr>
          <w:rFonts w:ascii="DepCentury Old Style" w:eastAsia="Calibri" w:hAnsi="DepCentury Old Style"/>
          <w:szCs w:val="24"/>
        </w:rPr>
        <w:t xml:space="preserve">forvaltningen og virksomheter. </w:t>
      </w:r>
    </w:p>
    <w:p w14:paraId="1F948BED" w14:textId="30A7AE2A" w:rsidR="00AB454D" w:rsidRDefault="009F26A7" w:rsidP="00860368">
      <w:pPr>
        <w:spacing w:after="160" w:line="259" w:lineRule="auto"/>
        <w:rPr>
          <w:rFonts w:ascii="DepCentury Old Style" w:eastAsia="Calibri" w:hAnsi="DepCentury Old Style"/>
          <w:szCs w:val="24"/>
        </w:rPr>
      </w:pPr>
      <w:r w:rsidRPr="000C6FA0">
        <w:rPr>
          <w:rFonts w:ascii="DepCentury Old Style" w:eastAsia="Calibri" w:hAnsi="DepCentury Old Style"/>
          <w:szCs w:val="24"/>
        </w:rPr>
        <w:t>Etaten skal legge til rette for at de løsninger som forvaltes av Brønnøysundregistrene</w:t>
      </w:r>
      <w:r w:rsidR="006D47D8">
        <w:rPr>
          <w:rFonts w:ascii="DepCentury Old Style" w:eastAsia="Calibri" w:hAnsi="DepCentury Old Style"/>
          <w:szCs w:val="24"/>
        </w:rPr>
        <w:t>,</w:t>
      </w:r>
      <w:r w:rsidRPr="000C6FA0">
        <w:rPr>
          <w:rFonts w:ascii="DepCentury Old Style" w:eastAsia="Calibri" w:hAnsi="DepCentury Old Style"/>
          <w:szCs w:val="24"/>
        </w:rPr>
        <w:t xml:space="preserve"> kan benyttes for leverandører av digital postkasse for innbyggere</w:t>
      </w:r>
      <w:r w:rsidR="00AB454D">
        <w:rPr>
          <w:rFonts w:ascii="DepCentury Old Style" w:eastAsia="Calibri" w:hAnsi="DepCentury Old Style"/>
          <w:szCs w:val="24"/>
        </w:rPr>
        <w:t>.</w:t>
      </w:r>
      <w:r w:rsidRPr="000C6FA0">
        <w:rPr>
          <w:rFonts w:ascii="DepCentury Old Style" w:eastAsia="Calibri" w:hAnsi="DepCentury Old Style"/>
          <w:szCs w:val="24"/>
        </w:rPr>
        <w:t xml:space="preserve"> </w:t>
      </w:r>
    </w:p>
    <w:p w14:paraId="3A6990E1" w14:textId="271652A8" w:rsidR="002822A0" w:rsidRPr="001F50A8" w:rsidRDefault="009F26A7" w:rsidP="002822A0">
      <w:pPr>
        <w:rPr>
          <w:rFonts w:ascii="DepCentury Old Style" w:eastAsia="Calibri" w:hAnsi="DepCentury Old Style"/>
          <w:szCs w:val="24"/>
        </w:rPr>
      </w:pPr>
      <w:r w:rsidRPr="000C6FA0">
        <w:rPr>
          <w:rFonts w:ascii="DepCentury Old Style" w:eastAsia="Calibri" w:hAnsi="DepCentury Old Style"/>
          <w:szCs w:val="24"/>
        </w:rPr>
        <w:t>Brønnøysundregistrene skal være en pådriver for at offentlige virksomhete</w:t>
      </w:r>
      <w:r w:rsidR="006D47D8">
        <w:rPr>
          <w:rFonts w:ascii="DepCentury Old Style" w:eastAsia="Calibri" w:hAnsi="DepCentury Old Style"/>
          <w:szCs w:val="24"/>
        </w:rPr>
        <w:t>r</w:t>
      </w:r>
      <w:r w:rsidRPr="000C6FA0">
        <w:rPr>
          <w:rFonts w:ascii="DepCentury Old Style" w:eastAsia="Calibri" w:hAnsi="DepCentury Old Style"/>
          <w:szCs w:val="24"/>
        </w:rPr>
        <w:t xml:space="preserve"> som ikke benytter Altinn til utsendelse av digital post til virksomheter i dag, tar i bruk Altinn.</w:t>
      </w:r>
      <w:r w:rsidRPr="001F50A8">
        <w:rPr>
          <w:rFonts w:ascii="Cambria" w:eastAsia="Calibri" w:hAnsi="Cambria" w:cs="Cambria"/>
          <w:szCs w:val="24"/>
        </w:rPr>
        <w:t> </w:t>
      </w:r>
      <w:r w:rsidR="00067008" w:rsidRPr="001F50A8">
        <w:rPr>
          <w:rFonts w:ascii="DepCentury Old Style" w:eastAsia="Calibri" w:hAnsi="DepCentury Old Style"/>
          <w:szCs w:val="24"/>
        </w:rPr>
        <w:t xml:space="preserve">Etaten skal foreslå </w:t>
      </w:r>
      <w:r w:rsidR="00431DFD" w:rsidRPr="001F50A8">
        <w:rPr>
          <w:rFonts w:ascii="DepCentury Old Style" w:eastAsia="Calibri" w:hAnsi="DepCentury Old Style"/>
          <w:szCs w:val="24"/>
        </w:rPr>
        <w:t xml:space="preserve">de endringer </w:t>
      </w:r>
      <w:r w:rsidR="00067008" w:rsidRPr="001F50A8">
        <w:rPr>
          <w:rFonts w:ascii="DepCentury Old Style" w:eastAsia="Calibri" w:hAnsi="DepCentury Old Style"/>
          <w:szCs w:val="24"/>
        </w:rPr>
        <w:t>som er nødvendig</w:t>
      </w:r>
      <w:r w:rsidR="006D47D8">
        <w:rPr>
          <w:rFonts w:ascii="DepCentury Old Style" w:eastAsia="Calibri" w:hAnsi="DepCentury Old Style"/>
          <w:szCs w:val="24"/>
        </w:rPr>
        <w:t>e</w:t>
      </w:r>
      <w:r w:rsidR="00067008" w:rsidRPr="001F50A8">
        <w:rPr>
          <w:rFonts w:ascii="DepCentury Old Style" w:eastAsia="Calibri" w:hAnsi="DepCentury Old Style"/>
          <w:szCs w:val="24"/>
        </w:rPr>
        <w:t xml:space="preserve"> for å </w:t>
      </w:r>
      <w:r w:rsidR="00431DFD" w:rsidRPr="001F50A8">
        <w:rPr>
          <w:rFonts w:ascii="DepCentury Old Style" w:eastAsia="Calibri" w:hAnsi="DepCentury Old Style"/>
          <w:szCs w:val="24"/>
        </w:rPr>
        <w:t xml:space="preserve">legge til rette for at nye offentlige virksomheter tar i bruk Altinn ved kommunikasjon med virksomheter. </w:t>
      </w:r>
      <w:r w:rsidR="00067008" w:rsidRPr="001F50A8">
        <w:rPr>
          <w:rFonts w:ascii="DepCentury Old Style" w:eastAsia="Calibri" w:hAnsi="DepCentury Old Style"/>
          <w:szCs w:val="24"/>
        </w:rPr>
        <w:t xml:space="preserve"> </w:t>
      </w:r>
      <w:r w:rsidR="00860368" w:rsidRPr="001F50A8">
        <w:rPr>
          <w:rFonts w:ascii="DepCentury Old Style" w:eastAsia="Calibri" w:hAnsi="DepCentury Old Style"/>
          <w:szCs w:val="24"/>
        </w:rPr>
        <w:t xml:space="preserve"> </w:t>
      </w:r>
    </w:p>
    <w:p w14:paraId="484F9A2B" w14:textId="12DF053D" w:rsidR="009F26A7" w:rsidRPr="00787094" w:rsidRDefault="009F26A7" w:rsidP="00787094">
      <w:pPr>
        <w:pStyle w:val="Overskrift2"/>
        <w:rPr>
          <w:kern w:val="0"/>
        </w:rPr>
      </w:pPr>
      <w:r w:rsidRPr="00787094">
        <w:rPr>
          <w:kern w:val="0"/>
        </w:rPr>
        <w:lastRenderedPageBreak/>
        <w:t>Utvikle nasjonalt kontaktpunkt for tjenester</w:t>
      </w:r>
      <w:r w:rsidR="00F20584" w:rsidRPr="00787094">
        <w:rPr>
          <w:kern w:val="0"/>
        </w:rPr>
        <w:t xml:space="preserve"> </w:t>
      </w:r>
    </w:p>
    <w:p w14:paraId="4AC2D234" w14:textId="1C924DAE" w:rsidR="00223026" w:rsidRDefault="00F20584" w:rsidP="00223026">
      <w:pPr>
        <w:keepNext/>
        <w:keepLines/>
        <w:spacing w:before="240" w:after="120" w:line="240" w:lineRule="auto"/>
        <w:outlineLvl w:val="1"/>
        <w:rPr>
          <w:rFonts w:ascii="DepCentury Old Style" w:hAnsi="DepCentury Old Style"/>
          <w:color w:val="000000" w:themeColor="text1"/>
          <w:kern w:val="28"/>
          <w:szCs w:val="24"/>
        </w:rPr>
      </w:pPr>
      <w:r w:rsidRPr="00F20584">
        <w:rPr>
          <w:rFonts w:ascii="DepCentury Old Style" w:hAnsi="DepCentury Old Style"/>
          <w:color w:val="000000" w:themeColor="text1"/>
          <w:kern w:val="28"/>
          <w:szCs w:val="24"/>
        </w:rPr>
        <w:t>Det nas</w:t>
      </w:r>
      <w:r>
        <w:rPr>
          <w:rFonts w:ascii="DepCentury Old Style" w:hAnsi="DepCentury Old Style"/>
          <w:color w:val="000000" w:themeColor="text1"/>
          <w:kern w:val="28"/>
          <w:szCs w:val="24"/>
        </w:rPr>
        <w:t xml:space="preserve">jonale kontaktpunktet for tjenester skal ferdigstilles slik at kontaktpunktet har den nødvendige funksjonalitet tjenestedirektivet gir anvisning på. Brønnøysundregistrene skal gjennomføre de tiltak som er nødvendige for at berørte myndigheter </w:t>
      </w:r>
      <w:r w:rsidR="008A1513">
        <w:rPr>
          <w:rFonts w:ascii="DepCentury Old Style" w:hAnsi="DepCentury Old Style"/>
          <w:color w:val="000000" w:themeColor="text1"/>
          <w:kern w:val="28"/>
          <w:szCs w:val="24"/>
        </w:rPr>
        <w:t xml:space="preserve">kan </w:t>
      </w:r>
      <w:r>
        <w:rPr>
          <w:rFonts w:ascii="DepCentury Old Style" w:hAnsi="DepCentury Old Style"/>
          <w:color w:val="000000" w:themeColor="text1"/>
          <w:kern w:val="28"/>
          <w:szCs w:val="24"/>
        </w:rPr>
        <w:t xml:space="preserve">knytte seg til kontaktpunktet. Det skal iverksettes </w:t>
      </w:r>
      <w:r w:rsidR="008A1513">
        <w:rPr>
          <w:rFonts w:ascii="DepCentury Old Style" w:hAnsi="DepCentury Old Style"/>
          <w:color w:val="000000" w:themeColor="text1"/>
          <w:kern w:val="28"/>
          <w:szCs w:val="24"/>
        </w:rPr>
        <w:t xml:space="preserve">de </w:t>
      </w:r>
      <w:r>
        <w:rPr>
          <w:rFonts w:ascii="DepCentury Old Style" w:hAnsi="DepCentury Old Style"/>
          <w:color w:val="000000" w:themeColor="text1"/>
          <w:kern w:val="28"/>
          <w:szCs w:val="24"/>
        </w:rPr>
        <w:t xml:space="preserve">aktiviteter </w:t>
      </w:r>
      <w:r w:rsidR="008A1513">
        <w:rPr>
          <w:rFonts w:ascii="DepCentury Old Style" w:hAnsi="DepCentury Old Style"/>
          <w:color w:val="000000" w:themeColor="text1"/>
          <w:kern w:val="28"/>
          <w:szCs w:val="24"/>
        </w:rPr>
        <w:t xml:space="preserve">som er nødvendige </w:t>
      </w:r>
      <w:r>
        <w:rPr>
          <w:rFonts w:ascii="DepCentury Old Style" w:hAnsi="DepCentury Old Style"/>
          <w:color w:val="000000" w:themeColor="text1"/>
          <w:kern w:val="28"/>
          <w:szCs w:val="24"/>
        </w:rPr>
        <w:t xml:space="preserve">for at kommunene </w:t>
      </w:r>
      <w:r w:rsidR="008A1513">
        <w:rPr>
          <w:rFonts w:ascii="DepCentury Old Style" w:hAnsi="DepCentury Old Style"/>
          <w:color w:val="000000" w:themeColor="text1"/>
          <w:kern w:val="28"/>
          <w:szCs w:val="24"/>
        </w:rPr>
        <w:t xml:space="preserve">kan </w:t>
      </w:r>
      <w:r>
        <w:rPr>
          <w:rFonts w:ascii="DepCentury Old Style" w:hAnsi="DepCentury Old Style"/>
          <w:color w:val="000000" w:themeColor="text1"/>
          <w:kern w:val="28"/>
          <w:szCs w:val="24"/>
        </w:rPr>
        <w:t>knytte seg til kontaktpunktet. Tjenesteytere som har rett til å bruke et elektronisk kontaktpunkt etter tjenesteloven § 6</w:t>
      </w:r>
      <w:r w:rsidR="006D47D8">
        <w:rPr>
          <w:rFonts w:ascii="DepCentury Old Style" w:hAnsi="DepCentury Old Style"/>
          <w:color w:val="000000" w:themeColor="text1"/>
          <w:kern w:val="28"/>
          <w:szCs w:val="24"/>
        </w:rPr>
        <w:t>,</w:t>
      </w:r>
      <w:r>
        <w:rPr>
          <w:rFonts w:ascii="DepCentury Old Style" w:hAnsi="DepCentury Old Style"/>
          <w:color w:val="000000" w:themeColor="text1"/>
          <w:kern w:val="28"/>
          <w:szCs w:val="24"/>
        </w:rPr>
        <w:t xml:space="preserve"> skal kunne fullføre de aktuelle fremgangsmåtene elektronisk i kontaktpunktet innen utløpet av 2018.</w:t>
      </w:r>
    </w:p>
    <w:p w14:paraId="079A4FCB" w14:textId="317C4D4E" w:rsidR="006D47D8" w:rsidRPr="006D47D8" w:rsidRDefault="006D47D8" w:rsidP="006D47D8">
      <w:pPr>
        <w:pStyle w:val="Overskrift2"/>
      </w:pPr>
      <w:r>
        <w:t>Økonomistyring</w:t>
      </w:r>
      <w:r w:rsidRPr="006D47D8">
        <w:t xml:space="preserve"> </w:t>
      </w:r>
    </w:p>
    <w:p w14:paraId="728ABFC6" w14:textId="4E671285" w:rsidR="002F1D5B" w:rsidRPr="00F20584" w:rsidRDefault="006D47D8" w:rsidP="00223026">
      <w:pPr>
        <w:keepNext/>
        <w:keepLines/>
        <w:spacing w:before="240" w:after="120" w:line="240" w:lineRule="auto"/>
        <w:outlineLvl w:val="1"/>
        <w:rPr>
          <w:rFonts w:ascii="DepCentury Old Style" w:hAnsi="DepCentury Old Style"/>
          <w:color w:val="000000" w:themeColor="text1"/>
          <w:kern w:val="28"/>
          <w:szCs w:val="24"/>
        </w:rPr>
      </w:pPr>
      <w:r>
        <w:rPr>
          <w:rFonts w:ascii="DepCentury Old Style" w:hAnsi="DepCentury Old Style"/>
          <w:color w:val="000000" w:themeColor="text1"/>
          <w:kern w:val="28"/>
          <w:szCs w:val="24"/>
        </w:rPr>
        <w:t xml:space="preserve">Overskridelser av utgiftsbevilgningen skal i utgangspunktet bare skje som følge av </w:t>
      </w:r>
      <w:r w:rsidR="00AE5605">
        <w:rPr>
          <w:rFonts w:ascii="DepCentury Old Style" w:hAnsi="DepCentury Old Style"/>
          <w:color w:val="000000" w:themeColor="text1"/>
          <w:kern w:val="28"/>
          <w:szCs w:val="24"/>
        </w:rPr>
        <w:t xml:space="preserve">utgifter som vanskelig kan unngås og som Brønnøysundregistrene ikke med rimelighet kunne forutse. Etaten må påse at den senere inndekningen av slike overskridelser skjer i samsvar med økonomireglementet. Etaten må også sørge for </w:t>
      </w:r>
      <w:r w:rsidR="002F1D5B">
        <w:rPr>
          <w:rFonts w:ascii="DepCentury Old Style" w:hAnsi="DepCentury Old Style"/>
          <w:color w:val="000000" w:themeColor="text1"/>
          <w:kern w:val="28"/>
          <w:szCs w:val="24"/>
        </w:rPr>
        <w:t xml:space="preserve">til enhver tid å ha </w:t>
      </w:r>
      <w:r w:rsidR="00AE5605">
        <w:rPr>
          <w:rFonts w:ascii="DepCentury Old Style" w:hAnsi="DepCentury Old Style"/>
          <w:color w:val="000000" w:themeColor="text1"/>
          <w:kern w:val="28"/>
          <w:szCs w:val="24"/>
        </w:rPr>
        <w:t xml:space="preserve">alle nødvendige fullmakter </w:t>
      </w:r>
      <w:r w:rsidR="002F1D5B">
        <w:rPr>
          <w:rFonts w:ascii="DepCentury Old Style" w:hAnsi="DepCentury Old Style"/>
          <w:color w:val="000000" w:themeColor="text1"/>
          <w:kern w:val="28"/>
          <w:szCs w:val="24"/>
        </w:rPr>
        <w:t xml:space="preserve">fra departementet </w:t>
      </w:r>
      <w:r w:rsidR="00AE5605">
        <w:rPr>
          <w:rFonts w:ascii="DepCentury Old Style" w:hAnsi="DepCentury Old Style"/>
          <w:color w:val="000000" w:themeColor="text1"/>
          <w:kern w:val="28"/>
          <w:szCs w:val="24"/>
        </w:rPr>
        <w:t>for å håndtere påregnelige avvik fra samlet utgifts- eller inntektsbevilgning.</w:t>
      </w:r>
    </w:p>
    <w:p w14:paraId="4263DEB7" w14:textId="35BD0B2F" w:rsidR="0045539A" w:rsidRDefault="0045539A" w:rsidP="00C45F26"/>
    <w:p w14:paraId="40846031" w14:textId="7DB66B6B" w:rsidR="003512A2" w:rsidRDefault="003512A2" w:rsidP="003512A2">
      <w:pPr>
        <w:pStyle w:val="Overskrift1"/>
        <w:ind w:left="0"/>
      </w:pPr>
      <w:bookmarkStart w:id="19" w:name="_Toc507152086"/>
      <w:r>
        <w:t>Andre forutsetninger og krav</w:t>
      </w:r>
      <w:r w:rsidR="00A92386">
        <w:t xml:space="preserve"> - fellesføringer</w:t>
      </w:r>
      <w:bookmarkEnd w:id="19"/>
      <w:r w:rsidR="00CE35DD">
        <w:t xml:space="preserve"> </w:t>
      </w:r>
    </w:p>
    <w:p w14:paraId="675BA567" w14:textId="17AE363C" w:rsidR="009B22F7" w:rsidRPr="00787094" w:rsidRDefault="00DD3268" w:rsidP="00787094">
      <w:pPr>
        <w:pStyle w:val="Overskrift2"/>
        <w:rPr>
          <w:kern w:val="0"/>
        </w:rPr>
      </w:pPr>
      <w:bookmarkStart w:id="20" w:name="_Toc400979923"/>
      <w:bookmarkStart w:id="21" w:name="_Toc405196356"/>
      <w:bookmarkStart w:id="22" w:name="_Toc429051119"/>
      <w:r w:rsidRPr="00787094">
        <w:rPr>
          <w:kern w:val="0"/>
        </w:rPr>
        <w:t>A</w:t>
      </w:r>
      <w:r w:rsidR="009B22F7" w:rsidRPr="00787094">
        <w:rPr>
          <w:kern w:val="0"/>
        </w:rPr>
        <w:t>rbeidslivskriminalitet</w:t>
      </w:r>
    </w:p>
    <w:p w14:paraId="25FF8FA2" w14:textId="1E46306F" w:rsidR="009B22F7" w:rsidRDefault="009B22F7" w:rsidP="009B22F7">
      <w:pPr>
        <w:rPr>
          <w:rFonts w:ascii="DepCentury Old Style" w:eastAsia="Calibri" w:hAnsi="DepCentury Old Style"/>
          <w:szCs w:val="24"/>
        </w:rPr>
      </w:pPr>
      <w:r w:rsidRPr="00A3782C">
        <w:rPr>
          <w:rFonts w:ascii="DepCentury Old Style" w:eastAsia="Calibri" w:hAnsi="DepCentury Old Style"/>
          <w:szCs w:val="24"/>
        </w:rPr>
        <w:t>Offentlige oppdragsgivere har som innkjøpere av varer og tjenester et særskilt ansvar for å motvirke arbeidslivskriminalitet. Det forventes at offentlige virksomheter går foran i arbeidet med å fremme et seriøst arbeidsliv. Brønnøysundregistrene skal ved tildeling av oppdrag og i oppfølging av inngåtte kontrakter sikre at deres leverandører følger lover og regler. Brønnøysundregistrene skal i årsrapporten redegjøre for resultater fra oppfølging av inngåtte kontrakter og hvordan virksomhetens anskaffelser er innrettet for å gjennomføre dette hensynet.</w:t>
      </w:r>
    </w:p>
    <w:p w14:paraId="1534B50B" w14:textId="5CE4A61F" w:rsidR="00A053F2" w:rsidRPr="00787094" w:rsidRDefault="00DD3268" w:rsidP="00787094">
      <w:pPr>
        <w:pStyle w:val="Overskrift2"/>
        <w:rPr>
          <w:kern w:val="0"/>
        </w:rPr>
      </w:pPr>
      <w:r w:rsidRPr="00787094">
        <w:rPr>
          <w:kern w:val="0"/>
        </w:rPr>
        <w:t>S</w:t>
      </w:r>
      <w:r w:rsidR="00A053F2" w:rsidRPr="00787094">
        <w:rPr>
          <w:kern w:val="0"/>
        </w:rPr>
        <w:t xml:space="preserve">amfunnssikkerhet og beredskap </w:t>
      </w:r>
    </w:p>
    <w:p w14:paraId="22121561" w14:textId="77777777" w:rsidR="00A053F2" w:rsidRPr="002B1E39" w:rsidRDefault="00A053F2" w:rsidP="00A053F2">
      <w:pPr>
        <w:rPr>
          <w:rFonts w:ascii="DepCentury Old Style" w:eastAsia="Calibri" w:hAnsi="DepCentury Old Style"/>
          <w:szCs w:val="24"/>
        </w:rPr>
      </w:pPr>
      <w:r w:rsidRPr="000C6FA0">
        <w:rPr>
          <w:rFonts w:ascii="DepCentury Old Style" w:eastAsia="Calibri" w:hAnsi="DepCentury Old Style"/>
          <w:szCs w:val="24"/>
        </w:rPr>
        <w:t>Brønnøysundregistrene</w:t>
      </w:r>
      <w:r w:rsidRPr="002B1E39">
        <w:rPr>
          <w:rFonts w:ascii="DepCentury Old Style" w:eastAsia="Calibri" w:hAnsi="DepCentury Old Style"/>
          <w:szCs w:val="24"/>
        </w:rPr>
        <w:t xml:space="preserve"> skal ha tilfredsstillende beredskap til å kunne håndtere uønskede hendelser. Nødvendig grunnsikring skal dokumenteres, øves og vedlikeholdes. Det forventes at </w:t>
      </w:r>
      <w:r w:rsidRPr="000C6FA0">
        <w:rPr>
          <w:rFonts w:ascii="DepCentury Old Style" w:eastAsia="Calibri" w:hAnsi="DepCentury Old Style"/>
          <w:szCs w:val="24"/>
        </w:rPr>
        <w:t>Brønnøysundregistrene</w:t>
      </w:r>
      <w:r w:rsidRPr="002B1E39">
        <w:rPr>
          <w:rFonts w:ascii="DepCentury Old Style" w:eastAsia="Calibri" w:hAnsi="DepCentury Old Style"/>
          <w:szCs w:val="24"/>
        </w:rPr>
        <w:t xml:space="preserve"> evaluerer og tar lærdom av øvelser og uønskede hendelser.</w:t>
      </w:r>
    </w:p>
    <w:p w14:paraId="5BD52BD5" w14:textId="77777777" w:rsidR="00441A0E" w:rsidRPr="00787094" w:rsidRDefault="00441A0E" w:rsidP="00441A0E">
      <w:pPr>
        <w:rPr>
          <w:rFonts w:ascii="DepCentury Old Style" w:hAnsi="DepCentury Old Style"/>
        </w:rPr>
      </w:pPr>
      <w:r w:rsidRPr="00787094">
        <w:rPr>
          <w:rFonts w:ascii="DepCentury Old Style" w:hAnsi="DepCentury Old Style"/>
        </w:rPr>
        <w:t>Brønnøysundregistrene skal gjøre rede for arbeidet med beredskap og informasjonssikkerhet i årsrapporten. I tertialrapportene skal det rapporteres status for arbeidet med utvikling og etablering av styringssystem for informasjonssikkerhet</w:t>
      </w:r>
    </w:p>
    <w:p w14:paraId="2FB8C187" w14:textId="77777777" w:rsidR="00A053F2" w:rsidRPr="00A3782C" w:rsidRDefault="00A053F2" w:rsidP="009B22F7">
      <w:pPr>
        <w:rPr>
          <w:rFonts w:ascii="DepCentury Old Style" w:eastAsia="Calibri" w:hAnsi="DepCentury Old Style"/>
          <w:szCs w:val="24"/>
        </w:rPr>
      </w:pPr>
    </w:p>
    <w:p w14:paraId="036A3058" w14:textId="3B8C444C" w:rsidR="00BC2341" w:rsidRPr="00787094" w:rsidRDefault="002F0E63" w:rsidP="00787094">
      <w:pPr>
        <w:pStyle w:val="Overskrift2"/>
        <w:rPr>
          <w:kern w:val="0"/>
        </w:rPr>
      </w:pPr>
      <w:r w:rsidRPr="00787094">
        <w:rPr>
          <w:kern w:val="0"/>
        </w:rPr>
        <w:t>M</w:t>
      </w:r>
      <w:r w:rsidR="009B22F7" w:rsidRPr="00787094">
        <w:rPr>
          <w:kern w:val="0"/>
        </w:rPr>
        <w:t xml:space="preserve">angfold og likestilling </w:t>
      </w:r>
    </w:p>
    <w:p w14:paraId="2C2AC476" w14:textId="67E2D09E" w:rsidR="00BC2341" w:rsidRPr="00AB5DF8" w:rsidRDefault="00BC2341" w:rsidP="00BC2341">
      <w:pPr>
        <w:rPr>
          <w:rFonts w:ascii="DepCentury Old Style" w:hAnsi="DepCentury Old Style"/>
          <w:szCs w:val="24"/>
        </w:rPr>
      </w:pPr>
      <w:r w:rsidRPr="00AB5DF8">
        <w:rPr>
          <w:rFonts w:ascii="DepCentury Old Style" w:hAnsi="DepCentury Old Style"/>
          <w:iCs/>
          <w:szCs w:val="24"/>
        </w:rPr>
        <w:t xml:space="preserve">Det er et mål for regjeringen at alle skal ha like muligheter og frihet til å treffe egne valg, uavhengig av kjønn, etnisitet, religion, nedsatt funksjonsevne og seksuell orientering. Offentlige myndigheter har plikt til å fremme likestilling og hindre diskriminering </w:t>
      </w:r>
      <w:r w:rsidRPr="00AB5DF8">
        <w:rPr>
          <w:rFonts w:ascii="DepCentury Old Style" w:hAnsi="DepCentury Old Style"/>
          <w:iCs/>
          <w:szCs w:val="24"/>
        </w:rPr>
        <w:lastRenderedPageBreak/>
        <w:t xml:space="preserve">på sitt virkeområde. Det skal tilbys likeverdige tjenester til hele befolkningen. Ansatte bør også gjenspeile mangfoldet i befolkningen. </w:t>
      </w:r>
    </w:p>
    <w:p w14:paraId="7FBFA1A7" w14:textId="77777777" w:rsidR="00BC2341" w:rsidRPr="00AB5DF8" w:rsidRDefault="00BC2341" w:rsidP="00BC2341">
      <w:pPr>
        <w:rPr>
          <w:rFonts w:ascii="DepCentury Old Style" w:hAnsi="DepCentury Old Style"/>
          <w:szCs w:val="24"/>
        </w:rPr>
      </w:pPr>
      <w:r w:rsidRPr="00AB5DF8">
        <w:rPr>
          <w:rFonts w:ascii="Cambria" w:hAnsi="Cambria" w:cs="Cambria"/>
          <w:iCs/>
          <w:szCs w:val="24"/>
        </w:rPr>
        <w:t> </w:t>
      </w:r>
    </w:p>
    <w:p w14:paraId="75A98C1C" w14:textId="07B1BC0D" w:rsidR="00BC2341" w:rsidRPr="00AB5DF8" w:rsidRDefault="002F0E63" w:rsidP="00BC2341">
      <w:pPr>
        <w:rPr>
          <w:rFonts w:ascii="DepCentury Old Style" w:hAnsi="DepCentury Old Style"/>
          <w:szCs w:val="24"/>
        </w:rPr>
      </w:pPr>
      <w:r w:rsidRPr="00AB5DF8">
        <w:rPr>
          <w:rFonts w:ascii="DepCentury Old Style" w:hAnsi="DepCentury Old Style"/>
          <w:iCs/>
          <w:szCs w:val="24"/>
        </w:rPr>
        <w:t>A</w:t>
      </w:r>
      <w:r w:rsidR="00BC2341" w:rsidRPr="00AB5DF8">
        <w:rPr>
          <w:rFonts w:ascii="DepCentury Old Style" w:hAnsi="DepCentury Old Style"/>
          <w:iCs/>
          <w:szCs w:val="24"/>
        </w:rPr>
        <w:t xml:space="preserve">rbeidet for likestilling og mangfold </w:t>
      </w:r>
      <w:r w:rsidRPr="00AB5DF8">
        <w:rPr>
          <w:rFonts w:ascii="DepCentury Old Style" w:hAnsi="DepCentury Old Style"/>
          <w:iCs/>
          <w:szCs w:val="24"/>
        </w:rPr>
        <w:t xml:space="preserve">skal </w:t>
      </w:r>
      <w:r w:rsidR="00BC2341" w:rsidRPr="00AB5DF8">
        <w:rPr>
          <w:rFonts w:ascii="DepCentury Old Style" w:hAnsi="DepCentury Old Style"/>
          <w:iCs/>
          <w:szCs w:val="24"/>
        </w:rPr>
        <w:t xml:space="preserve">videreføres i 2018, og </w:t>
      </w:r>
      <w:r w:rsidR="005E1FC0" w:rsidRPr="00AB5DF8">
        <w:rPr>
          <w:rFonts w:ascii="DepCentury Old Style" w:hAnsi="DepCentury Old Style"/>
          <w:iCs/>
          <w:szCs w:val="24"/>
        </w:rPr>
        <w:t>etaten</w:t>
      </w:r>
      <w:r w:rsidR="00BC2341" w:rsidRPr="00AB5DF8">
        <w:rPr>
          <w:rFonts w:ascii="DepCentury Old Style" w:hAnsi="DepCentury Old Style"/>
          <w:iCs/>
          <w:szCs w:val="24"/>
        </w:rPr>
        <w:t xml:space="preserve"> skal utarbeide strategier og tiltak </w:t>
      </w:r>
      <w:r w:rsidR="005E1FC0" w:rsidRPr="00AB5DF8">
        <w:rPr>
          <w:rFonts w:ascii="DepCentury Old Style" w:hAnsi="DepCentury Old Style"/>
          <w:iCs/>
          <w:szCs w:val="24"/>
        </w:rPr>
        <w:t>som er egnet til å oppfylle regjeringens målsetning</w:t>
      </w:r>
      <w:r w:rsidR="00BC2341" w:rsidRPr="00AB5DF8">
        <w:rPr>
          <w:rFonts w:ascii="DepCentury Old Style" w:hAnsi="DepCentury Old Style"/>
          <w:iCs/>
          <w:szCs w:val="24"/>
        </w:rPr>
        <w:t>. Arbeidet skal omtales i årsrapporten for 2018 og senere år</w:t>
      </w:r>
      <w:r w:rsidR="005E1FC0" w:rsidRPr="00AB5DF8">
        <w:rPr>
          <w:rFonts w:ascii="DepCentury Old Style" w:hAnsi="DepCentury Old Style"/>
          <w:iCs/>
          <w:szCs w:val="24"/>
        </w:rPr>
        <w:t xml:space="preserve"> og vil bli fulgt opp i styringsdialogen. </w:t>
      </w:r>
    </w:p>
    <w:p w14:paraId="64B1506D" w14:textId="77777777" w:rsidR="009B22F7" w:rsidRPr="003B7586" w:rsidRDefault="009B22F7" w:rsidP="00EF4334"/>
    <w:p w14:paraId="3CDE2DB0" w14:textId="77777777" w:rsidR="00EF4334" w:rsidRPr="00787094" w:rsidRDefault="00EF4334" w:rsidP="00EF4334">
      <w:pPr>
        <w:pStyle w:val="Overskrift1"/>
        <w:ind w:left="0"/>
      </w:pPr>
      <w:bookmarkStart w:id="23" w:name="_Toc507152087"/>
      <w:r w:rsidRPr="0023058E">
        <w:t xml:space="preserve">Budsjettvedtak </w:t>
      </w:r>
      <w:r w:rsidRPr="00787094">
        <w:t xml:space="preserve">og fullmakter for </w:t>
      </w:r>
      <w:bookmarkEnd w:id="20"/>
      <w:bookmarkEnd w:id="21"/>
      <w:r w:rsidRPr="00787094">
        <w:t>201</w:t>
      </w:r>
      <w:bookmarkEnd w:id="22"/>
      <w:r w:rsidRPr="00787094">
        <w:t>8</w:t>
      </w:r>
      <w:bookmarkEnd w:id="23"/>
    </w:p>
    <w:p w14:paraId="328B89C9" w14:textId="77777777" w:rsidR="00EF4334" w:rsidRPr="00787094" w:rsidRDefault="00EF4334" w:rsidP="00EF4334">
      <w:pPr>
        <w:pStyle w:val="Overskrift2"/>
        <w:ind w:left="0"/>
      </w:pPr>
      <w:r w:rsidRPr="00787094">
        <w:t>Budsjettvedtak</w:t>
      </w:r>
    </w:p>
    <w:p w14:paraId="2E31BD7C" w14:textId="19C6D860" w:rsidR="00EF4334" w:rsidRPr="00787094" w:rsidRDefault="00EF4334" w:rsidP="006451BD">
      <w:pPr>
        <w:keepNext/>
      </w:pPr>
      <w:r w:rsidRPr="00787094">
        <w:rPr>
          <w:shd w:val="clear" w:color="auto" w:fill="FFFFFF" w:themeFill="background1"/>
        </w:rPr>
        <w:t xml:space="preserve">For </w:t>
      </w:r>
      <w:r w:rsidR="006360BA" w:rsidRPr="00787094">
        <w:rPr>
          <w:shd w:val="clear" w:color="auto" w:fill="FFFFFF" w:themeFill="background1"/>
        </w:rPr>
        <w:t>Brønnøysundregistrene</w:t>
      </w:r>
      <w:r w:rsidRPr="00787094">
        <w:rPr>
          <w:shd w:val="clear" w:color="auto" w:fill="FFFFFF" w:themeFill="background1"/>
        </w:rPr>
        <w:t xml:space="preserve"> er det fattet budsjettvedtak på kap</w:t>
      </w:r>
      <w:r w:rsidR="006360BA" w:rsidRPr="00787094">
        <w:rPr>
          <w:shd w:val="clear" w:color="auto" w:fill="FFFFFF" w:themeFill="background1"/>
        </w:rPr>
        <w:t>. 904</w:t>
      </w:r>
      <w:r w:rsidRPr="00787094">
        <w:rPr>
          <w:shd w:val="clear" w:color="auto" w:fill="FFFFFF" w:themeFill="background1"/>
        </w:rPr>
        <w:t xml:space="preserve"> og </w:t>
      </w:r>
      <w:r w:rsidR="006360BA" w:rsidRPr="00787094">
        <w:rPr>
          <w:shd w:val="clear" w:color="auto" w:fill="FFFFFF" w:themeFill="background1"/>
        </w:rPr>
        <w:t>3904</w:t>
      </w:r>
      <w:r w:rsidR="00B87D96" w:rsidRPr="00787094">
        <w:rPr>
          <w:shd w:val="clear" w:color="auto" w:fill="FFFFFF" w:themeFill="background1"/>
        </w:rPr>
        <w:t>.</w:t>
      </w:r>
    </w:p>
    <w:p w14:paraId="06A25D11" w14:textId="77777777" w:rsidR="006451BD" w:rsidRPr="00787094" w:rsidRDefault="006451BD" w:rsidP="006451BD">
      <w:pPr>
        <w:keepNext/>
      </w:pPr>
    </w:p>
    <w:p w14:paraId="1FD1F928" w14:textId="77777777" w:rsidR="00EF4334" w:rsidRPr="00787094" w:rsidRDefault="00EF4334" w:rsidP="00994775">
      <w:pPr>
        <w:pStyle w:val="Default"/>
        <w:keepNext/>
        <w:keepLines/>
        <w:rPr>
          <w:rFonts w:ascii="DepCentury Old Style" w:hAnsi="DepCentury Old Style"/>
          <w:i/>
        </w:rPr>
      </w:pPr>
      <w:r w:rsidRPr="00787094">
        <w:rPr>
          <w:rFonts w:ascii="DepCentury Old Style" w:hAnsi="DepCentury Old Style"/>
          <w:i/>
        </w:rPr>
        <w:t>Utgifter</w:t>
      </w:r>
    </w:p>
    <w:tbl>
      <w:tblPr>
        <w:tblStyle w:val="Vanligtabell2"/>
        <w:tblW w:w="0" w:type="auto"/>
        <w:tblLook w:val="04A0" w:firstRow="1" w:lastRow="0" w:firstColumn="1" w:lastColumn="0" w:noHBand="0" w:noVBand="1"/>
      </w:tblPr>
      <w:tblGrid>
        <w:gridCol w:w="1560"/>
        <w:gridCol w:w="4588"/>
        <w:gridCol w:w="2925"/>
      </w:tblGrid>
      <w:tr w:rsidR="00B2417E" w:rsidRPr="00787094" w14:paraId="265EFB25" w14:textId="52859C8C" w:rsidTr="00726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14:paraId="02AF9E77" w14:textId="3382E66A" w:rsidR="00B2417E" w:rsidRPr="00787094" w:rsidRDefault="00B2417E" w:rsidP="00994775">
            <w:pPr>
              <w:pStyle w:val="Default"/>
              <w:keepNext/>
              <w:keepLines/>
              <w:rPr>
                <w:i/>
              </w:rPr>
            </w:pPr>
            <w:r w:rsidRPr="00787094">
              <w:rPr>
                <w:i/>
              </w:rPr>
              <w:t>Kap</w:t>
            </w:r>
            <w:r w:rsidR="00726CCF" w:rsidRPr="00787094">
              <w:rPr>
                <w:i/>
              </w:rPr>
              <w:t>.</w:t>
            </w:r>
            <w:r w:rsidR="006360BA" w:rsidRPr="00787094">
              <w:rPr>
                <w:i/>
              </w:rPr>
              <w:t xml:space="preserve"> 904</w:t>
            </w:r>
          </w:p>
        </w:tc>
        <w:tc>
          <w:tcPr>
            <w:tcW w:w="4588" w:type="dxa"/>
            <w:shd w:val="clear" w:color="auto" w:fill="F2F2F2" w:themeFill="background1" w:themeFillShade="F2"/>
          </w:tcPr>
          <w:p w14:paraId="6C5C5145" w14:textId="3571E662" w:rsidR="00B2417E" w:rsidRPr="00787094" w:rsidRDefault="006360BA" w:rsidP="006360BA">
            <w:pPr>
              <w:pStyle w:val="Default"/>
              <w:keepNext/>
              <w:keepLines/>
              <w:cnfStyle w:val="100000000000" w:firstRow="1" w:lastRow="0" w:firstColumn="0" w:lastColumn="0" w:oddVBand="0" w:evenVBand="0" w:oddHBand="0" w:evenHBand="0" w:firstRowFirstColumn="0" w:firstRowLastColumn="0" w:lastRowFirstColumn="0" w:lastRowLastColumn="0"/>
              <w:rPr>
                <w:i/>
              </w:rPr>
            </w:pPr>
            <w:r w:rsidRPr="00787094">
              <w:rPr>
                <w:i/>
              </w:rPr>
              <w:t>Brønnøysundregistrene</w:t>
            </w:r>
          </w:p>
        </w:tc>
        <w:tc>
          <w:tcPr>
            <w:tcW w:w="2925" w:type="dxa"/>
            <w:shd w:val="clear" w:color="auto" w:fill="F2F2F2" w:themeFill="background1" w:themeFillShade="F2"/>
          </w:tcPr>
          <w:p w14:paraId="6AD39886" w14:textId="0EA2D114" w:rsidR="00B2417E" w:rsidRPr="00787094" w:rsidRDefault="0024760E" w:rsidP="0024760E">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sidRPr="00787094">
              <w:rPr>
                <w:i/>
              </w:rPr>
              <w:t>Beløp</w:t>
            </w:r>
          </w:p>
        </w:tc>
      </w:tr>
      <w:tr w:rsidR="00B2417E" w:rsidRPr="00787094" w14:paraId="59BCA727" w14:textId="392F3794" w:rsidTr="0072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2A2C718" w14:textId="38F6A4EC" w:rsidR="00B2417E" w:rsidRPr="00787094" w:rsidRDefault="00B2417E" w:rsidP="0024760E">
            <w:pPr>
              <w:pStyle w:val="Default"/>
              <w:keepNext/>
              <w:keepLines/>
              <w:rPr>
                <w:i/>
              </w:rPr>
            </w:pPr>
            <w:r w:rsidRPr="00787094">
              <w:rPr>
                <w:i/>
              </w:rPr>
              <w:t>Post</w:t>
            </w:r>
            <w:r w:rsidR="006360BA" w:rsidRPr="00787094">
              <w:rPr>
                <w:i/>
              </w:rPr>
              <w:t xml:space="preserve"> 01</w:t>
            </w:r>
          </w:p>
        </w:tc>
        <w:tc>
          <w:tcPr>
            <w:tcW w:w="4588" w:type="dxa"/>
          </w:tcPr>
          <w:p w14:paraId="280796AD" w14:textId="59C46FCB" w:rsidR="00B2417E" w:rsidRPr="00787094" w:rsidRDefault="006360BA" w:rsidP="00726CCF">
            <w:pPr>
              <w:pStyle w:val="Default"/>
              <w:keepNext/>
              <w:keepLines/>
              <w:cnfStyle w:val="000000100000" w:firstRow="0" w:lastRow="0" w:firstColumn="0" w:lastColumn="0" w:oddVBand="0" w:evenVBand="0" w:oddHBand="1" w:evenHBand="0" w:firstRowFirstColumn="0" w:firstRowLastColumn="0" w:lastRowFirstColumn="0" w:lastRowLastColumn="0"/>
              <w:rPr>
                <w:b/>
                <w:i/>
              </w:rPr>
            </w:pPr>
            <w:r w:rsidRPr="00787094">
              <w:rPr>
                <w:b/>
                <w:i/>
              </w:rPr>
              <w:t>Driftsutgifter</w:t>
            </w:r>
          </w:p>
        </w:tc>
        <w:tc>
          <w:tcPr>
            <w:tcW w:w="2925" w:type="dxa"/>
          </w:tcPr>
          <w:p w14:paraId="6373ED2C" w14:textId="51FDFD47" w:rsidR="00B2417E" w:rsidRPr="00787094" w:rsidRDefault="00A839E2" w:rsidP="0024760E">
            <w:pPr>
              <w:pStyle w:val="Default"/>
              <w:keepNext/>
              <w:keepLines/>
              <w:jc w:val="right"/>
              <w:cnfStyle w:val="000000100000" w:firstRow="0" w:lastRow="0" w:firstColumn="0" w:lastColumn="0" w:oddVBand="0" w:evenVBand="0" w:oddHBand="1" w:evenHBand="0" w:firstRowFirstColumn="0" w:firstRowLastColumn="0" w:lastRowFirstColumn="0" w:lastRowLastColumn="0"/>
            </w:pPr>
            <w:r w:rsidRPr="00787094">
              <w:t>320 560 000</w:t>
            </w:r>
          </w:p>
        </w:tc>
      </w:tr>
      <w:tr w:rsidR="0024760E" w:rsidRPr="00787094" w14:paraId="7C7983DA" w14:textId="77777777" w:rsidTr="00726CCF">
        <w:tc>
          <w:tcPr>
            <w:cnfStyle w:val="001000000000" w:firstRow="0" w:lastRow="0" w:firstColumn="1" w:lastColumn="0" w:oddVBand="0" w:evenVBand="0" w:oddHBand="0" w:evenHBand="0" w:firstRowFirstColumn="0" w:firstRowLastColumn="0" w:lastRowFirstColumn="0" w:lastRowLastColumn="0"/>
            <w:tcW w:w="1560" w:type="dxa"/>
          </w:tcPr>
          <w:p w14:paraId="36ADB04B" w14:textId="3FE7B7BC" w:rsidR="0024760E" w:rsidRPr="00787094" w:rsidRDefault="0024760E" w:rsidP="0024760E">
            <w:pPr>
              <w:pStyle w:val="Default"/>
              <w:keepNext/>
              <w:keepLines/>
              <w:rPr>
                <w:i/>
              </w:rPr>
            </w:pPr>
            <w:r w:rsidRPr="00787094">
              <w:rPr>
                <w:i/>
              </w:rPr>
              <w:t>Post</w:t>
            </w:r>
            <w:r w:rsidR="00604CDD" w:rsidRPr="00787094">
              <w:rPr>
                <w:i/>
              </w:rPr>
              <w:t xml:space="preserve"> 21              </w:t>
            </w:r>
          </w:p>
        </w:tc>
        <w:tc>
          <w:tcPr>
            <w:tcW w:w="4588" w:type="dxa"/>
          </w:tcPr>
          <w:p w14:paraId="40510D74" w14:textId="75BC6E35" w:rsidR="0024760E" w:rsidRPr="00787094" w:rsidRDefault="00604CDD" w:rsidP="0024760E">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787094">
              <w:rPr>
                <w:b/>
                <w:i/>
              </w:rPr>
              <w:t>Spesielle driftsutgifter, kan overføres</w:t>
            </w:r>
          </w:p>
        </w:tc>
        <w:tc>
          <w:tcPr>
            <w:tcW w:w="2925" w:type="dxa"/>
          </w:tcPr>
          <w:p w14:paraId="007DFDAD" w14:textId="2C455355" w:rsidR="0024760E" w:rsidRPr="00787094" w:rsidRDefault="00A839E2" w:rsidP="0024760E">
            <w:pPr>
              <w:pStyle w:val="Default"/>
              <w:keepNext/>
              <w:keepLines/>
              <w:jc w:val="right"/>
              <w:cnfStyle w:val="000000000000" w:firstRow="0" w:lastRow="0" w:firstColumn="0" w:lastColumn="0" w:oddVBand="0" w:evenVBand="0" w:oddHBand="0" w:evenHBand="0" w:firstRowFirstColumn="0" w:firstRowLastColumn="0" w:lastRowFirstColumn="0" w:lastRowLastColumn="0"/>
            </w:pPr>
            <w:r w:rsidRPr="00787094">
              <w:t>20 779 000</w:t>
            </w:r>
          </w:p>
        </w:tc>
      </w:tr>
      <w:tr w:rsidR="00604CDD" w:rsidRPr="00787094" w14:paraId="4AD90739" w14:textId="77777777" w:rsidTr="0072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13E353F" w14:textId="234A0914" w:rsidR="00604CDD" w:rsidRPr="00787094" w:rsidRDefault="00604CDD" w:rsidP="0024760E">
            <w:pPr>
              <w:pStyle w:val="Default"/>
              <w:keepNext/>
              <w:keepLines/>
              <w:rPr>
                <w:i/>
              </w:rPr>
            </w:pPr>
            <w:r w:rsidRPr="00787094">
              <w:rPr>
                <w:i/>
              </w:rPr>
              <w:t>Post 22</w:t>
            </w:r>
          </w:p>
        </w:tc>
        <w:tc>
          <w:tcPr>
            <w:tcW w:w="4588" w:type="dxa"/>
          </w:tcPr>
          <w:p w14:paraId="1A8D69F0" w14:textId="5C32692F" w:rsidR="00604CDD" w:rsidRPr="00787094" w:rsidRDefault="00604CDD" w:rsidP="0024760E">
            <w:pPr>
              <w:pStyle w:val="Default"/>
              <w:keepNext/>
              <w:keepLines/>
              <w:cnfStyle w:val="000000100000" w:firstRow="0" w:lastRow="0" w:firstColumn="0" w:lastColumn="0" w:oddVBand="0" w:evenVBand="0" w:oddHBand="1" w:evenHBand="0" w:firstRowFirstColumn="0" w:firstRowLastColumn="0" w:lastRowFirstColumn="0" w:lastRowLastColumn="0"/>
              <w:rPr>
                <w:b/>
                <w:i/>
              </w:rPr>
            </w:pPr>
            <w:r w:rsidRPr="00787094">
              <w:rPr>
                <w:b/>
                <w:i/>
              </w:rPr>
              <w:t>Forvaltning av Altinn-løsningen, kan overføres</w:t>
            </w:r>
          </w:p>
        </w:tc>
        <w:tc>
          <w:tcPr>
            <w:tcW w:w="2925" w:type="dxa"/>
          </w:tcPr>
          <w:p w14:paraId="3E25CA92" w14:textId="2049AE8F" w:rsidR="00604CDD" w:rsidRPr="00787094" w:rsidRDefault="00A839E2" w:rsidP="0024760E">
            <w:pPr>
              <w:pStyle w:val="Default"/>
              <w:keepNext/>
              <w:keepLines/>
              <w:jc w:val="right"/>
              <w:cnfStyle w:val="000000100000" w:firstRow="0" w:lastRow="0" w:firstColumn="0" w:lastColumn="0" w:oddVBand="0" w:evenVBand="0" w:oddHBand="1" w:evenHBand="0" w:firstRowFirstColumn="0" w:firstRowLastColumn="0" w:lastRowFirstColumn="0" w:lastRowLastColumn="0"/>
            </w:pPr>
            <w:r w:rsidRPr="00787094">
              <w:t>274 418 000</w:t>
            </w:r>
          </w:p>
        </w:tc>
      </w:tr>
      <w:tr w:rsidR="00604CDD" w:rsidRPr="00787094" w14:paraId="1B8C171B" w14:textId="77777777" w:rsidTr="00726CCF">
        <w:tc>
          <w:tcPr>
            <w:cnfStyle w:val="001000000000" w:firstRow="0" w:lastRow="0" w:firstColumn="1" w:lastColumn="0" w:oddVBand="0" w:evenVBand="0" w:oddHBand="0" w:evenHBand="0" w:firstRowFirstColumn="0" w:firstRowLastColumn="0" w:lastRowFirstColumn="0" w:lastRowLastColumn="0"/>
            <w:tcW w:w="1560" w:type="dxa"/>
          </w:tcPr>
          <w:p w14:paraId="1F83DA39" w14:textId="4FEF2BB4" w:rsidR="00604CDD" w:rsidRPr="00787094" w:rsidRDefault="00604CDD" w:rsidP="0024760E">
            <w:pPr>
              <w:pStyle w:val="Default"/>
              <w:keepNext/>
              <w:keepLines/>
              <w:rPr>
                <w:i/>
              </w:rPr>
            </w:pPr>
            <w:r w:rsidRPr="00787094">
              <w:rPr>
                <w:i/>
              </w:rPr>
              <w:t>Post 45</w:t>
            </w:r>
          </w:p>
        </w:tc>
        <w:tc>
          <w:tcPr>
            <w:tcW w:w="4588" w:type="dxa"/>
          </w:tcPr>
          <w:p w14:paraId="20576FF6" w14:textId="15D01394" w:rsidR="00604CDD" w:rsidRPr="00787094" w:rsidRDefault="00F42F70" w:rsidP="0024760E">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787094">
              <w:rPr>
                <w:b/>
                <w:i/>
              </w:rPr>
              <w:t>Større utstyrsanskaffelser og vedlikehold, kan overføres</w:t>
            </w:r>
          </w:p>
        </w:tc>
        <w:tc>
          <w:tcPr>
            <w:tcW w:w="2925" w:type="dxa"/>
          </w:tcPr>
          <w:p w14:paraId="556EED22" w14:textId="74253A00" w:rsidR="00604CDD" w:rsidRPr="00787094" w:rsidRDefault="00A839E2" w:rsidP="0024760E">
            <w:pPr>
              <w:pStyle w:val="Default"/>
              <w:keepNext/>
              <w:keepLines/>
              <w:jc w:val="right"/>
              <w:cnfStyle w:val="000000000000" w:firstRow="0" w:lastRow="0" w:firstColumn="0" w:lastColumn="0" w:oddVBand="0" w:evenVBand="0" w:oddHBand="0" w:evenHBand="0" w:firstRowFirstColumn="0" w:firstRowLastColumn="0" w:lastRowFirstColumn="0" w:lastRowLastColumn="0"/>
            </w:pPr>
            <w:r w:rsidRPr="00787094">
              <w:t>212 100 000</w:t>
            </w:r>
          </w:p>
        </w:tc>
      </w:tr>
      <w:tr w:rsidR="0024760E" w:rsidRPr="00787094" w14:paraId="0F6B47D9" w14:textId="23F9C6B7" w:rsidTr="00726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5656F4A" w14:textId="21C33F39" w:rsidR="0024760E" w:rsidRPr="00787094" w:rsidRDefault="0024760E" w:rsidP="0024760E">
            <w:pPr>
              <w:pStyle w:val="Default"/>
              <w:keepNext/>
              <w:keepLines/>
              <w:rPr>
                <w:i/>
              </w:rPr>
            </w:pPr>
            <w:r w:rsidRPr="00787094">
              <w:rPr>
                <w:i/>
              </w:rPr>
              <w:t>Sum kap.</w:t>
            </w:r>
            <w:r w:rsidR="00F42F70" w:rsidRPr="00787094">
              <w:rPr>
                <w:i/>
              </w:rPr>
              <w:t xml:space="preserve"> 904</w:t>
            </w:r>
          </w:p>
        </w:tc>
        <w:tc>
          <w:tcPr>
            <w:tcW w:w="4588" w:type="dxa"/>
          </w:tcPr>
          <w:p w14:paraId="10641B0A" w14:textId="4122C458" w:rsidR="0024760E" w:rsidRPr="00787094" w:rsidRDefault="0024760E" w:rsidP="0024760E">
            <w:pPr>
              <w:pStyle w:val="Default"/>
              <w:keepNext/>
              <w:keepLines/>
              <w:cnfStyle w:val="000000100000" w:firstRow="0" w:lastRow="0" w:firstColumn="0" w:lastColumn="0" w:oddVBand="0" w:evenVBand="0" w:oddHBand="1" w:evenHBand="0" w:firstRowFirstColumn="0" w:firstRowLastColumn="0" w:lastRowFirstColumn="0" w:lastRowLastColumn="0"/>
              <w:rPr>
                <w:b/>
                <w:i/>
              </w:rPr>
            </w:pPr>
          </w:p>
        </w:tc>
        <w:tc>
          <w:tcPr>
            <w:tcW w:w="2925" w:type="dxa"/>
          </w:tcPr>
          <w:p w14:paraId="40491094" w14:textId="40641DCB" w:rsidR="0024760E" w:rsidRPr="00787094" w:rsidRDefault="00A839E2" w:rsidP="0024760E">
            <w:pPr>
              <w:pStyle w:val="Default"/>
              <w:keepNext/>
              <w:keepLines/>
              <w:jc w:val="right"/>
              <w:cnfStyle w:val="000000100000" w:firstRow="0" w:lastRow="0" w:firstColumn="0" w:lastColumn="0" w:oddVBand="0" w:evenVBand="0" w:oddHBand="1" w:evenHBand="0" w:firstRowFirstColumn="0" w:firstRowLastColumn="0" w:lastRowFirstColumn="0" w:lastRowLastColumn="0"/>
            </w:pPr>
            <w:r w:rsidRPr="00787094">
              <w:t>827 857 000</w:t>
            </w:r>
          </w:p>
        </w:tc>
      </w:tr>
    </w:tbl>
    <w:p w14:paraId="343A5597" w14:textId="77777777" w:rsidR="0024760E" w:rsidRPr="00787094" w:rsidRDefault="0024760E" w:rsidP="0024760E">
      <w:pPr>
        <w:rPr>
          <w:szCs w:val="24"/>
        </w:rPr>
      </w:pPr>
    </w:p>
    <w:p w14:paraId="247AFC5C" w14:textId="77777777" w:rsidR="0024760E" w:rsidRPr="00787094" w:rsidRDefault="0024760E" w:rsidP="0024760E"/>
    <w:p w14:paraId="230E515E" w14:textId="7F6017B8" w:rsidR="00EF4334" w:rsidRPr="00787094" w:rsidRDefault="00EF4334" w:rsidP="00C3106D">
      <w:pPr>
        <w:pStyle w:val="Default"/>
        <w:keepNext/>
        <w:keepLines/>
        <w:rPr>
          <w:rFonts w:ascii="DepCentury Old Style" w:hAnsi="DepCentury Old Style"/>
          <w:i/>
        </w:rPr>
      </w:pPr>
      <w:r w:rsidRPr="00787094">
        <w:rPr>
          <w:rFonts w:ascii="DepCentury Old Style" w:hAnsi="DepCentury Old Style"/>
          <w:i/>
        </w:rPr>
        <w:t>Inntekter</w:t>
      </w:r>
    </w:p>
    <w:tbl>
      <w:tblPr>
        <w:tblStyle w:val="Vanligtabell2"/>
        <w:tblW w:w="0" w:type="auto"/>
        <w:tblLook w:val="04A0" w:firstRow="1" w:lastRow="0" w:firstColumn="1" w:lastColumn="0" w:noHBand="0" w:noVBand="1"/>
      </w:tblPr>
      <w:tblGrid>
        <w:gridCol w:w="1560"/>
        <w:gridCol w:w="4588"/>
        <w:gridCol w:w="2925"/>
      </w:tblGrid>
      <w:tr w:rsidR="0024760E" w:rsidRPr="00787094" w14:paraId="3AF34A48" w14:textId="77777777" w:rsidTr="009871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14:paraId="7323127C" w14:textId="2FE90817" w:rsidR="0024760E" w:rsidRPr="00787094" w:rsidRDefault="0024760E" w:rsidP="009871EC">
            <w:pPr>
              <w:pStyle w:val="Default"/>
              <w:keepNext/>
              <w:keepLines/>
              <w:rPr>
                <w:i/>
              </w:rPr>
            </w:pPr>
            <w:r w:rsidRPr="00787094">
              <w:rPr>
                <w:i/>
              </w:rPr>
              <w:t>Kap.</w:t>
            </w:r>
            <w:r w:rsidR="00ED1A29" w:rsidRPr="00787094">
              <w:rPr>
                <w:i/>
              </w:rPr>
              <w:t xml:space="preserve"> 3904</w:t>
            </w:r>
          </w:p>
        </w:tc>
        <w:tc>
          <w:tcPr>
            <w:tcW w:w="4588" w:type="dxa"/>
            <w:shd w:val="clear" w:color="auto" w:fill="F2F2F2" w:themeFill="background1" w:themeFillShade="F2"/>
          </w:tcPr>
          <w:p w14:paraId="23890FE4" w14:textId="565A6457" w:rsidR="0024760E" w:rsidRPr="00787094" w:rsidRDefault="00ED1A29" w:rsidP="009871EC">
            <w:pPr>
              <w:pStyle w:val="Default"/>
              <w:keepNext/>
              <w:keepLines/>
              <w:cnfStyle w:val="100000000000" w:firstRow="1" w:lastRow="0" w:firstColumn="0" w:lastColumn="0" w:oddVBand="0" w:evenVBand="0" w:oddHBand="0" w:evenHBand="0" w:firstRowFirstColumn="0" w:firstRowLastColumn="0" w:lastRowFirstColumn="0" w:lastRowLastColumn="0"/>
              <w:rPr>
                <w:i/>
              </w:rPr>
            </w:pPr>
            <w:r w:rsidRPr="00787094">
              <w:rPr>
                <w:i/>
              </w:rPr>
              <w:t>Brønnøysundregistrene</w:t>
            </w:r>
          </w:p>
        </w:tc>
        <w:tc>
          <w:tcPr>
            <w:tcW w:w="2925" w:type="dxa"/>
            <w:shd w:val="clear" w:color="auto" w:fill="F2F2F2" w:themeFill="background1" w:themeFillShade="F2"/>
          </w:tcPr>
          <w:p w14:paraId="5C336695" w14:textId="4F7820A1" w:rsidR="0024760E" w:rsidRPr="00787094" w:rsidRDefault="0024760E" w:rsidP="0024760E">
            <w:pPr>
              <w:pStyle w:val="Default"/>
              <w:keepNext/>
              <w:keepLines/>
              <w:jc w:val="right"/>
              <w:cnfStyle w:val="100000000000" w:firstRow="1" w:lastRow="0" w:firstColumn="0" w:lastColumn="0" w:oddVBand="0" w:evenVBand="0" w:oddHBand="0" w:evenHBand="0" w:firstRowFirstColumn="0" w:firstRowLastColumn="0" w:lastRowFirstColumn="0" w:lastRowLastColumn="0"/>
              <w:rPr>
                <w:i/>
              </w:rPr>
            </w:pPr>
            <w:r w:rsidRPr="00787094">
              <w:rPr>
                <w:i/>
              </w:rPr>
              <w:t>Beløp</w:t>
            </w:r>
          </w:p>
        </w:tc>
      </w:tr>
      <w:tr w:rsidR="0024760E" w:rsidRPr="00787094" w14:paraId="4B09BBA5" w14:textId="77777777" w:rsidTr="0098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2757211" w14:textId="27525745" w:rsidR="0024760E" w:rsidRPr="00787094" w:rsidRDefault="0024760E" w:rsidP="009871EC">
            <w:pPr>
              <w:pStyle w:val="Default"/>
              <w:keepNext/>
              <w:keepLines/>
              <w:rPr>
                <w:i/>
              </w:rPr>
            </w:pPr>
            <w:r w:rsidRPr="00787094">
              <w:rPr>
                <w:i/>
              </w:rPr>
              <w:t>Post</w:t>
            </w:r>
            <w:r w:rsidR="00ED1A29" w:rsidRPr="00787094">
              <w:rPr>
                <w:i/>
              </w:rPr>
              <w:t xml:space="preserve"> 01</w:t>
            </w:r>
          </w:p>
        </w:tc>
        <w:tc>
          <w:tcPr>
            <w:tcW w:w="4588" w:type="dxa"/>
          </w:tcPr>
          <w:p w14:paraId="0EA5BBB6" w14:textId="1B00FA7A" w:rsidR="0024760E" w:rsidRPr="00787094" w:rsidRDefault="00ED1A29" w:rsidP="009871EC">
            <w:pPr>
              <w:pStyle w:val="Default"/>
              <w:keepNext/>
              <w:keepLines/>
              <w:cnfStyle w:val="000000100000" w:firstRow="0" w:lastRow="0" w:firstColumn="0" w:lastColumn="0" w:oddVBand="0" w:evenVBand="0" w:oddHBand="1" w:evenHBand="0" w:firstRowFirstColumn="0" w:firstRowLastColumn="0" w:lastRowFirstColumn="0" w:lastRowLastColumn="0"/>
              <w:rPr>
                <w:b/>
                <w:i/>
              </w:rPr>
            </w:pPr>
            <w:r w:rsidRPr="00787094">
              <w:rPr>
                <w:b/>
                <w:i/>
              </w:rPr>
              <w:t>Gebyrinntekter</w:t>
            </w:r>
          </w:p>
        </w:tc>
        <w:tc>
          <w:tcPr>
            <w:tcW w:w="2925" w:type="dxa"/>
          </w:tcPr>
          <w:p w14:paraId="071EFE2D" w14:textId="3D07A5B0" w:rsidR="0024760E" w:rsidRPr="00787094" w:rsidRDefault="00BD2412" w:rsidP="0024760E">
            <w:pPr>
              <w:pStyle w:val="Default"/>
              <w:keepNext/>
              <w:keepLines/>
              <w:jc w:val="right"/>
              <w:cnfStyle w:val="000000100000" w:firstRow="0" w:lastRow="0" w:firstColumn="0" w:lastColumn="0" w:oddVBand="0" w:evenVBand="0" w:oddHBand="1" w:evenHBand="0" w:firstRowFirstColumn="0" w:firstRowLastColumn="0" w:lastRowFirstColumn="0" w:lastRowLastColumn="0"/>
            </w:pPr>
            <w:r w:rsidRPr="00787094">
              <w:t>483 053 000</w:t>
            </w:r>
          </w:p>
        </w:tc>
      </w:tr>
      <w:tr w:rsidR="0024760E" w:rsidRPr="00787094" w14:paraId="5404A8DE" w14:textId="77777777" w:rsidTr="009871EC">
        <w:tc>
          <w:tcPr>
            <w:cnfStyle w:val="001000000000" w:firstRow="0" w:lastRow="0" w:firstColumn="1" w:lastColumn="0" w:oddVBand="0" w:evenVBand="0" w:oddHBand="0" w:evenHBand="0" w:firstRowFirstColumn="0" w:firstRowLastColumn="0" w:lastRowFirstColumn="0" w:lastRowLastColumn="0"/>
            <w:tcW w:w="1560" w:type="dxa"/>
          </w:tcPr>
          <w:p w14:paraId="25701217" w14:textId="4DA4B5FB" w:rsidR="0024760E" w:rsidRPr="00787094" w:rsidRDefault="0024760E" w:rsidP="009871EC">
            <w:pPr>
              <w:pStyle w:val="Default"/>
              <w:keepNext/>
              <w:keepLines/>
              <w:rPr>
                <w:i/>
              </w:rPr>
            </w:pPr>
            <w:r w:rsidRPr="00787094">
              <w:rPr>
                <w:i/>
              </w:rPr>
              <w:t>Post</w:t>
            </w:r>
            <w:r w:rsidR="00CD73F7" w:rsidRPr="00787094">
              <w:rPr>
                <w:i/>
              </w:rPr>
              <w:t xml:space="preserve"> 02</w:t>
            </w:r>
          </w:p>
        </w:tc>
        <w:tc>
          <w:tcPr>
            <w:tcW w:w="4588" w:type="dxa"/>
          </w:tcPr>
          <w:p w14:paraId="5772BD04" w14:textId="64EFB963" w:rsidR="0024760E" w:rsidRPr="00787094" w:rsidRDefault="00ED1A29" w:rsidP="009871EC">
            <w:pPr>
              <w:pStyle w:val="Default"/>
              <w:keepNext/>
              <w:keepLines/>
              <w:cnfStyle w:val="000000000000" w:firstRow="0" w:lastRow="0" w:firstColumn="0" w:lastColumn="0" w:oddVBand="0" w:evenVBand="0" w:oddHBand="0" w:evenHBand="0" w:firstRowFirstColumn="0" w:firstRowLastColumn="0" w:lastRowFirstColumn="0" w:lastRowLastColumn="0"/>
              <w:rPr>
                <w:b/>
                <w:i/>
              </w:rPr>
            </w:pPr>
            <w:r w:rsidRPr="00787094">
              <w:rPr>
                <w:b/>
                <w:i/>
              </w:rPr>
              <w:t>Refusjoner, oppdragsinntekter og andre inntekter</w:t>
            </w:r>
          </w:p>
        </w:tc>
        <w:tc>
          <w:tcPr>
            <w:tcW w:w="2925" w:type="dxa"/>
          </w:tcPr>
          <w:p w14:paraId="67CA394A" w14:textId="496F302C" w:rsidR="0024760E" w:rsidRPr="00787094" w:rsidRDefault="00BD2412" w:rsidP="0024760E">
            <w:pPr>
              <w:pStyle w:val="Default"/>
              <w:keepNext/>
              <w:keepLines/>
              <w:jc w:val="right"/>
              <w:cnfStyle w:val="000000000000" w:firstRow="0" w:lastRow="0" w:firstColumn="0" w:lastColumn="0" w:oddVBand="0" w:evenVBand="0" w:oddHBand="0" w:evenHBand="0" w:firstRowFirstColumn="0" w:firstRowLastColumn="0" w:lastRowFirstColumn="0" w:lastRowLastColumn="0"/>
            </w:pPr>
            <w:r w:rsidRPr="00787094">
              <w:t>31 039 000</w:t>
            </w:r>
          </w:p>
        </w:tc>
      </w:tr>
      <w:tr w:rsidR="00ED1A29" w:rsidRPr="00787094" w14:paraId="0C29C7B4" w14:textId="77777777" w:rsidTr="009871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DA69B2B" w14:textId="34A84FED" w:rsidR="00ED1A29" w:rsidRPr="00787094" w:rsidRDefault="00CD73F7" w:rsidP="009871EC">
            <w:pPr>
              <w:pStyle w:val="Default"/>
              <w:keepNext/>
              <w:keepLines/>
              <w:rPr>
                <w:i/>
              </w:rPr>
            </w:pPr>
            <w:r w:rsidRPr="00787094">
              <w:rPr>
                <w:i/>
              </w:rPr>
              <w:t>Post 03</w:t>
            </w:r>
          </w:p>
        </w:tc>
        <w:tc>
          <w:tcPr>
            <w:tcW w:w="4588" w:type="dxa"/>
          </w:tcPr>
          <w:p w14:paraId="1B9B85C8" w14:textId="7345782F" w:rsidR="00ED1A29" w:rsidRPr="00787094" w:rsidRDefault="00CD73F7" w:rsidP="009871EC">
            <w:pPr>
              <w:pStyle w:val="Default"/>
              <w:keepNext/>
              <w:keepLines/>
              <w:cnfStyle w:val="000000100000" w:firstRow="0" w:lastRow="0" w:firstColumn="0" w:lastColumn="0" w:oddVBand="0" w:evenVBand="0" w:oddHBand="1" w:evenHBand="0" w:firstRowFirstColumn="0" w:firstRowLastColumn="0" w:lastRowFirstColumn="0" w:lastRowLastColumn="0"/>
              <w:rPr>
                <w:b/>
                <w:i/>
              </w:rPr>
            </w:pPr>
            <w:r w:rsidRPr="00787094">
              <w:rPr>
                <w:b/>
                <w:i/>
              </w:rPr>
              <w:t>Refusjoner og inntekter knyttet til forvaltning av Altinn-løsningen</w:t>
            </w:r>
          </w:p>
        </w:tc>
        <w:tc>
          <w:tcPr>
            <w:tcW w:w="2925" w:type="dxa"/>
          </w:tcPr>
          <w:p w14:paraId="3868163C" w14:textId="402ED2F2" w:rsidR="00ED1A29" w:rsidRPr="00787094" w:rsidRDefault="00BD2412" w:rsidP="0024760E">
            <w:pPr>
              <w:pStyle w:val="Default"/>
              <w:keepNext/>
              <w:keepLines/>
              <w:jc w:val="right"/>
              <w:cnfStyle w:val="000000100000" w:firstRow="0" w:lastRow="0" w:firstColumn="0" w:lastColumn="0" w:oddVBand="0" w:evenVBand="0" w:oddHBand="1" w:evenHBand="0" w:firstRowFirstColumn="0" w:firstRowLastColumn="0" w:lastRowFirstColumn="0" w:lastRowLastColumn="0"/>
            </w:pPr>
            <w:r w:rsidRPr="00787094">
              <w:t>85 632 000</w:t>
            </w:r>
          </w:p>
        </w:tc>
      </w:tr>
      <w:tr w:rsidR="0024760E" w:rsidRPr="00787094" w14:paraId="4A242EC7" w14:textId="77777777" w:rsidTr="009871EC">
        <w:tc>
          <w:tcPr>
            <w:cnfStyle w:val="001000000000" w:firstRow="0" w:lastRow="0" w:firstColumn="1" w:lastColumn="0" w:oddVBand="0" w:evenVBand="0" w:oddHBand="0" w:evenHBand="0" w:firstRowFirstColumn="0" w:firstRowLastColumn="0" w:lastRowFirstColumn="0" w:lastRowLastColumn="0"/>
            <w:tcW w:w="1560" w:type="dxa"/>
          </w:tcPr>
          <w:p w14:paraId="4F7084BA" w14:textId="791C8A34" w:rsidR="0024760E" w:rsidRPr="00787094" w:rsidRDefault="0024760E" w:rsidP="009871EC">
            <w:pPr>
              <w:pStyle w:val="Default"/>
              <w:keepNext/>
              <w:keepLines/>
              <w:rPr>
                <w:i/>
              </w:rPr>
            </w:pPr>
            <w:r w:rsidRPr="00787094">
              <w:rPr>
                <w:i/>
              </w:rPr>
              <w:t>Sum kap.</w:t>
            </w:r>
            <w:r w:rsidR="00CD73F7" w:rsidRPr="00787094">
              <w:rPr>
                <w:i/>
              </w:rPr>
              <w:t xml:space="preserve"> 3904</w:t>
            </w:r>
          </w:p>
        </w:tc>
        <w:tc>
          <w:tcPr>
            <w:tcW w:w="4588" w:type="dxa"/>
          </w:tcPr>
          <w:p w14:paraId="2AA0C0F8" w14:textId="77777777" w:rsidR="0024760E" w:rsidRPr="00787094" w:rsidRDefault="0024760E" w:rsidP="009871EC">
            <w:pPr>
              <w:pStyle w:val="Default"/>
              <w:keepNext/>
              <w:keepLines/>
              <w:cnfStyle w:val="000000000000" w:firstRow="0" w:lastRow="0" w:firstColumn="0" w:lastColumn="0" w:oddVBand="0" w:evenVBand="0" w:oddHBand="0" w:evenHBand="0" w:firstRowFirstColumn="0" w:firstRowLastColumn="0" w:lastRowFirstColumn="0" w:lastRowLastColumn="0"/>
              <w:rPr>
                <w:i/>
              </w:rPr>
            </w:pPr>
          </w:p>
        </w:tc>
        <w:tc>
          <w:tcPr>
            <w:tcW w:w="2925" w:type="dxa"/>
          </w:tcPr>
          <w:p w14:paraId="7417A50F" w14:textId="54C33DB0" w:rsidR="0024760E" w:rsidRPr="00787094" w:rsidRDefault="00BD2412" w:rsidP="0024760E">
            <w:pPr>
              <w:pStyle w:val="Default"/>
              <w:keepNext/>
              <w:keepLines/>
              <w:jc w:val="right"/>
              <w:cnfStyle w:val="000000000000" w:firstRow="0" w:lastRow="0" w:firstColumn="0" w:lastColumn="0" w:oddVBand="0" w:evenVBand="0" w:oddHBand="0" w:evenHBand="0" w:firstRowFirstColumn="0" w:firstRowLastColumn="0" w:lastRowFirstColumn="0" w:lastRowLastColumn="0"/>
            </w:pPr>
            <w:r w:rsidRPr="00787094">
              <w:t>599 724 000</w:t>
            </w:r>
          </w:p>
        </w:tc>
      </w:tr>
    </w:tbl>
    <w:p w14:paraId="7A56994B" w14:textId="77777777" w:rsidR="00EF4334" w:rsidRPr="00787094" w:rsidRDefault="00EF4334" w:rsidP="00EF4334">
      <w:pPr>
        <w:pStyle w:val="Default"/>
        <w:keepNext/>
        <w:rPr>
          <w:rFonts w:ascii="DepCentury Old Style" w:hAnsi="DepCentury Old Style"/>
          <w:i/>
        </w:rPr>
      </w:pPr>
    </w:p>
    <w:p w14:paraId="4AF5F91E" w14:textId="77777777" w:rsidR="00A97A7F" w:rsidRPr="00787094" w:rsidRDefault="00A97A7F" w:rsidP="00EF4334">
      <w:pPr>
        <w:autoSpaceDE w:val="0"/>
        <w:autoSpaceDN w:val="0"/>
        <w:adjustRightInd w:val="0"/>
        <w:rPr>
          <w:rFonts w:cs="DepCentury Old Style"/>
          <w:color w:val="000000"/>
          <w:szCs w:val="24"/>
          <w:lang w:eastAsia="nb-NO"/>
        </w:rPr>
      </w:pPr>
    </w:p>
    <w:p w14:paraId="4980B2FF" w14:textId="26120475" w:rsidR="00EF4334" w:rsidRPr="00787094" w:rsidRDefault="00CD73F7" w:rsidP="001272FE">
      <w:pPr>
        <w:rPr>
          <w:rFonts w:ascii="DepCentury Old Style" w:eastAsia="Calibri" w:hAnsi="DepCentury Old Style"/>
          <w:szCs w:val="24"/>
        </w:rPr>
      </w:pPr>
      <w:r w:rsidRPr="00787094">
        <w:rPr>
          <w:rFonts w:ascii="DepCentury Old Style" w:eastAsia="Calibri" w:hAnsi="DepCentury Old Style"/>
          <w:szCs w:val="24"/>
        </w:rPr>
        <w:t>Brønnøysundregistrene</w:t>
      </w:r>
      <w:r w:rsidR="00A97A7F" w:rsidRPr="00787094">
        <w:rPr>
          <w:rFonts w:ascii="DepCentury Old Style" w:eastAsia="Calibri" w:hAnsi="DepCentury Old Style"/>
          <w:szCs w:val="24"/>
        </w:rPr>
        <w:t xml:space="preserve"> </w:t>
      </w:r>
      <w:r w:rsidR="00EF4334" w:rsidRPr="00787094">
        <w:rPr>
          <w:rFonts w:ascii="DepCentury Old Style" w:eastAsia="Calibri" w:hAnsi="DepCentury Old Style"/>
          <w:szCs w:val="24"/>
        </w:rPr>
        <w:t>har ansvar for å planlegge virksomheten i 201</w:t>
      </w:r>
      <w:r w:rsidR="00BC65D2" w:rsidRPr="00787094">
        <w:rPr>
          <w:rFonts w:ascii="DepCentury Old Style" w:eastAsia="Calibri" w:hAnsi="DepCentury Old Style"/>
          <w:szCs w:val="24"/>
        </w:rPr>
        <w:t>8</w:t>
      </w:r>
      <w:r w:rsidR="000B6DE1" w:rsidRPr="00787094">
        <w:rPr>
          <w:rFonts w:ascii="DepCentury Old Style" w:eastAsia="Calibri" w:hAnsi="DepCentury Old Style"/>
          <w:szCs w:val="24"/>
        </w:rPr>
        <w:t xml:space="preserve"> </w:t>
      </w:r>
      <w:r w:rsidR="00EF4334" w:rsidRPr="00787094">
        <w:rPr>
          <w:rFonts w:ascii="DepCentury Old Style" w:eastAsia="Calibri" w:hAnsi="DepCentury Old Style"/>
          <w:szCs w:val="24"/>
        </w:rPr>
        <w:t>innenfor de bevilgningsrammer som er gitt i dette brevet (jf. Reglement for økonomistyring i staten § 9 og Bestemmelser om økonomistyring i staten, pkt. 2.2.).</w:t>
      </w:r>
    </w:p>
    <w:p w14:paraId="4A74A59B" w14:textId="77777777" w:rsidR="00722605" w:rsidRPr="00787094" w:rsidRDefault="00722605" w:rsidP="00EF4334">
      <w:pPr>
        <w:autoSpaceDE w:val="0"/>
        <w:autoSpaceDN w:val="0"/>
        <w:adjustRightInd w:val="0"/>
        <w:rPr>
          <w:rFonts w:ascii="DepCentury Old Style" w:eastAsia="Calibri" w:hAnsi="DepCentury Old Style"/>
          <w:szCs w:val="24"/>
        </w:rPr>
      </w:pPr>
    </w:p>
    <w:p w14:paraId="1B9B084D" w14:textId="501B1E07" w:rsidR="00EF4334" w:rsidRPr="00787094" w:rsidRDefault="00EF4334" w:rsidP="001272FE">
      <w:pPr>
        <w:rPr>
          <w:rFonts w:ascii="DepCentury Old Style" w:eastAsia="Calibri" w:hAnsi="DepCentury Old Style"/>
          <w:szCs w:val="24"/>
        </w:rPr>
      </w:pPr>
      <w:r w:rsidRPr="00787094">
        <w:rPr>
          <w:rFonts w:ascii="DepCentury Old Style" w:eastAsia="Calibri" w:hAnsi="DepCentury Old Style"/>
          <w:szCs w:val="24"/>
        </w:rPr>
        <w:t xml:space="preserve">Det følger av § 5 i Stortingets bevilgningsreglement at utgiftsbevilgninger ikke kan overskrides eller brukes til andre formål enn forutsatt av Stortinget, med mindre det er gitt eksplisitt fullmakt om noe annet, jf. punkt </w:t>
      </w:r>
      <w:r w:rsidR="002821BD" w:rsidRPr="00787094">
        <w:rPr>
          <w:rFonts w:ascii="DepCentury Old Style" w:eastAsia="Calibri" w:hAnsi="DepCentury Old Style"/>
          <w:szCs w:val="24"/>
        </w:rPr>
        <w:t>6</w:t>
      </w:r>
      <w:r w:rsidRPr="00787094">
        <w:rPr>
          <w:rFonts w:ascii="DepCentury Old Style" w:eastAsia="Calibri" w:hAnsi="DepCentury Old Style"/>
          <w:szCs w:val="24"/>
        </w:rPr>
        <w:t xml:space="preserve">.2 under. </w:t>
      </w:r>
    </w:p>
    <w:p w14:paraId="278FA7F3" w14:textId="77777777" w:rsidR="00EF4334" w:rsidRPr="00787094" w:rsidRDefault="00EF4334" w:rsidP="00EF4334">
      <w:pPr>
        <w:pStyle w:val="Overskrift2"/>
        <w:ind w:left="0"/>
      </w:pPr>
      <w:r w:rsidRPr="00787094">
        <w:t>Budsjettfullmakter</w:t>
      </w:r>
    </w:p>
    <w:p w14:paraId="4D2AD424" w14:textId="7CBC87BE" w:rsidR="00EF4334" w:rsidRPr="00787094" w:rsidRDefault="00EF4334" w:rsidP="00EF4334">
      <w:pPr>
        <w:pStyle w:val="Default"/>
        <w:rPr>
          <w:rFonts w:ascii="DepCentury Old Style" w:eastAsia="Calibri" w:hAnsi="DepCentury Old Style"/>
          <w:i/>
          <w:color w:val="auto"/>
          <w:lang w:eastAsia="en-US"/>
        </w:rPr>
      </w:pPr>
      <w:r w:rsidRPr="00787094">
        <w:rPr>
          <w:rFonts w:ascii="DepCentury Old Style" w:eastAsia="Calibri" w:hAnsi="DepCentury Old Style"/>
          <w:i/>
          <w:color w:val="auto"/>
          <w:lang w:eastAsia="en-US"/>
        </w:rPr>
        <w:t>Merinntektsfullmakt</w:t>
      </w:r>
    </w:p>
    <w:p w14:paraId="671211F8" w14:textId="7F512798" w:rsidR="00497F4C" w:rsidRPr="00787094" w:rsidRDefault="00223026" w:rsidP="009E46E0">
      <w:pPr>
        <w:shd w:val="clear" w:color="auto" w:fill="FFFFFF" w:themeFill="background1"/>
        <w:rPr>
          <w:rFonts w:ascii="DepCentury Old Style" w:eastAsia="Calibri" w:hAnsi="DepCentury Old Style"/>
          <w:szCs w:val="24"/>
        </w:rPr>
      </w:pPr>
      <w:r w:rsidRPr="00787094">
        <w:rPr>
          <w:rFonts w:ascii="DepCentury Old Style" w:eastAsia="Calibri" w:hAnsi="DepCentury Old Style"/>
          <w:szCs w:val="24"/>
        </w:rPr>
        <w:lastRenderedPageBreak/>
        <w:t>Brønnøysundregistrene har fullmakt til å overskride bevilgningen under kap. 904, post 01</w:t>
      </w:r>
      <w:r w:rsidR="0099734B" w:rsidRPr="00787094">
        <w:rPr>
          <w:rFonts w:ascii="DepCentury Old Style" w:eastAsia="Calibri" w:hAnsi="DepCentury Old Style"/>
          <w:szCs w:val="24"/>
        </w:rPr>
        <w:t xml:space="preserve"> og 21</w:t>
      </w:r>
      <w:r w:rsidRPr="00787094">
        <w:rPr>
          <w:rFonts w:ascii="DepCentury Old Style" w:eastAsia="Calibri" w:hAnsi="DepCentury Old Style"/>
          <w:szCs w:val="24"/>
        </w:rPr>
        <w:t xml:space="preserve"> mot tilsvarende merinntekter under kap. 3904, post 02 og fullmakt til å overskride bevilgningen under kap. 904, post 22 mot tilsvarende merinntekter under kap. 3904, post 03.</w:t>
      </w:r>
      <w:r w:rsidR="00394E5A" w:rsidRPr="00787094">
        <w:rPr>
          <w:rFonts w:ascii="DepCentury Old Style" w:eastAsia="Calibri" w:hAnsi="DepCentury Old Style"/>
          <w:szCs w:val="24"/>
        </w:rPr>
        <w:t xml:space="preserve"> </w:t>
      </w:r>
    </w:p>
    <w:p w14:paraId="0E0E9A40" w14:textId="77777777" w:rsidR="00497F4C" w:rsidRPr="00787094" w:rsidRDefault="00497F4C" w:rsidP="001272FE">
      <w:pPr>
        <w:rPr>
          <w:rFonts w:ascii="DepCentury Old Style" w:eastAsia="Calibri" w:hAnsi="DepCentury Old Style"/>
          <w:szCs w:val="24"/>
        </w:rPr>
      </w:pPr>
    </w:p>
    <w:p w14:paraId="2A481376" w14:textId="77777777" w:rsidR="009E46E0" w:rsidRPr="00787094" w:rsidRDefault="00EF4334" w:rsidP="001272FE">
      <w:pPr>
        <w:rPr>
          <w:rFonts w:ascii="DepCentury Old Style" w:eastAsia="Calibri" w:hAnsi="DepCentury Old Style"/>
          <w:szCs w:val="24"/>
        </w:rPr>
      </w:pPr>
      <w:r w:rsidRPr="00787094">
        <w:rPr>
          <w:rFonts w:ascii="DepCentury Old Style" w:eastAsia="Calibri" w:hAnsi="DepCentury Old Style"/>
          <w:szCs w:val="24"/>
        </w:rPr>
        <w:t>Merinntekter som gir grunnlag for overskridelse, skal også dekke merverdiavgift knyttet til overskridelse</w:t>
      </w:r>
      <w:r w:rsidR="009E46E0" w:rsidRPr="00787094">
        <w:rPr>
          <w:rFonts w:ascii="DepCentury Old Style" w:eastAsia="Calibri" w:hAnsi="DepCentury Old Style"/>
          <w:szCs w:val="24"/>
        </w:rPr>
        <w:t>n</w:t>
      </w:r>
      <w:r w:rsidRPr="00787094">
        <w:rPr>
          <w:rFonts w:ascii="DepCentury Old Style" w:eastAsia="Calibri" w:hAnsi="DepCentury Old Style"/>
          <w:szCs w:val="24"/>
        </w:rPr>
        <w:t xml:space="preserve"> som utgiftsføres på kap. 1633, post 01. </w:t>
      </w:r>
    </w:p>
    <w:p w14:paraId="4141AD44" w14:textId="77777777" w:rsidR="009E46E0" w:rsidRPr="00787094" w:rsidRDefault="009E46E0" w:rsidP="001272FE">
      <w:pPr>
        <w:rPr>
          <w:rFonts w:ascii="DepCentury Old Style" w:eastAsia="Calibri" w:hAnsi="DepCentury Old Style"/>
          <w:szCs w:val="24"/>
        </w:rPr>
      </w:pPr>
    </w:p>
    <w:p w14:paraId="7F195220" w14:textId="276EA4A3" w:rsidR="00EF4334" w:rsidRPr="00787094" w:rsidRDefault="00EF4334" w:rsidP="001272FE">
      <w:pPr>
        <w:rPr>
          <w:rFonts w:ascii="DepCentury Old Style" w:eastAsia="Calibri" w:hAnsi="DepCentury Old Style"/>
          <w:szCs w:val="24"/>
        </w:rPr>
      </w:pPr>
      <w:r w:rsidRPr="00787094">
        <w:rPr>
          <w:rFonts w:ascii="DepCentury Old Style" w:eastAsia="Calibri" w:hAnsi="DepCentury Old Style"/>
          <w:szCs w:val="24"/>
        </w:rPr>
        <w:t xml:space="preserve">Merinntekter og eventuelle mindreinntekter tas med i beregningen av overføring av ubrukt bevilgning til </w:t>
      </w:r>
      <w:r w:rsidR="009E46E0" w:rsidRPr="00787094">
        <w:rPr>
          <w:rFonts w:ascii="DepCentury Old Style" w:eastAsia="Calibri" w:hAnsi="DepCentury Old Style"/>
          <w:szCs w:val="24"/>
        </w:rPr>
        <w:t>neste</w:t>
      </w:r>
      <w:r w:rsidRPr="00787094">
        <w:rPr>
          <w:rFonts w:ascii="DepCentury Old Style" w:eastAsia="Calibri" w:hAnsi="DepCentury Old Style"/>
          <w:szCs w:val="24"/>
        </w:rPr>
        <w:t xml:space="preserve"> år. Se Finansdepartementets rundskriv R-110 for mer informasjon. </w:t>
      </w:r>
    </w:p>
    <w:p w14:paraId="11007768" w14:textId="77777777" w:rsidR="009B5CBE" w:rsidRPr="00787094" w:rsidRDefault="009B5CBE" w:rsidP="00EF4334">
      <w:pPr>
        <w:rPr>
          <w:rFonts w:ascii="DepCentury Old Style" w:eastAsia="Calibri" w:hAnsi="DepCentury Old Style"/>
          <w:szCs w:val="24"/>
        </w:rPr>
      </w:pPr>
    </w:p>
    <w:p w14:paraId="2800DAC6" w14:textId="00A50111" w:rsidR="00EF4334" w:rsidRPr="00787094" w:rsidRDefault="00003711" w:rsidP="009E46E0">
      <w:pPr>
        <w:pStyle w:val="Default"/>
        <w:shd w:val="clear" w:color="auto" w:fill="FFFFFF" w:themeFill="background1"/>
        <w:rPr>
          <w:rFonts w:ascii="DepCentury Old Style" w:eastAsia="Calibri" w:hAnsi="DepCentury Old Style"/>
          <w:i/>
          <w:color w:val="auto"/>
          <w:lang w:eastAsia="en-US"/>
        </w:rPr>
      </w:pPr>
      <w:r w:rsidRPr="00787094">
        <w:rPr>
          <w:rFonts w:ascii="DepCentury Old Style" w:eastAsia="Calibri" w:hAnsi="DepCentury Old Style"/>
          <w:i/>
          <w:color w:val="auto"/>
          <w:lang w:eastAsia="en-US"/>
        </w:rPr>
        <w:t>Bestillingsfullmakt</w:t>
      </w:r>
    </w:p>
    <w:p w14:paraId="5526A5B8" w14:textId="474A2188" w:rsidR="00003711" w:rsidRPr="00787094" w:rsidRDefault="00003711" w:rsidP="009E46E0">
      <w:pPr>
        <w:pStyle w:val="Default"/>
        <w:shd w:val="clear" w:color="auto" w:fill="FFFFFF" w:themeFill="background1"/>
        <w:rPr>
          <w:rFonts w:ascii="DepCentury Old Style" w:eastAsia="Calibri" w:hAnsi="DepCentury Old Style"/>
          <w:color w:val="auto"/>
          <w:lang w:eastAsia="en-US"/>
        </w:rPr>
      </w:pPr>
      <w:r w:rsidRPr="00787094">
        <w:rPr>
          <w:rFonts w:ascii="DepCentury Old Style" w:eastAsia="Calibri" w:hAnsi="DepCentury Old Style"/>
          <w:color w:val="auto"/>
          <w:lang w:eastAsia="en-US"/>
        </w:rPr>
        <w:t>Nærings- og fiskeridepartementet videredelegerer med dette til Brønnøysundregistrene fullmakt i 2018 til å foreta bestillinger ut</w:t>
      </w:r>
      <w:r w:rsidR="009E46E0" w:rsidRPr="00787094">
        <w:rPr>
          <w:rFonts w:ascii="DepCentury Old Style" w:eastAsia="Calibri" w:hAnsi="DepCentury Old Style"/>
          <w:color w:val="auto"/>
          <w:lang w:eastAsia="en-US"/>
        </w:rPr>
        <w:t xml:space="preserve"> </w:t>
      </w:r>
      <w:r w:rsidRPr="00787094">
        <w:rPr>
          <w:rFonts w:ascii="DepCentury Old Style" w:eastAsia="Calibri" w:hAnsi="DepCentury Old Style"/>
          <w:color w:val="auto"/>
          <w:lang w:eastAsia="en-US"/>
        </w:rPr>
        <w:t>over gitt bevilgning under kap. 904, post</w:t>
      </w:r>
      <w:r w:rsidR="002C3B13" w:rsidRPr="00787094">
        <w:rPr>
          <w:rFonts w:ascii="DepCentury Old Style" w:eastAsia="Calibri" w:hAnsi="DepCentury Old Style"/>
          <w:color w:val="auto"/>
          <w:lang w:eastAsia="en-US"/>
        </w:rPr>
        <w:t xml:space="preserve"> </w:t>
      </w:r>
      <w:r w:rsidRPr="00787094">
        <w:rPr>
          <w:rFonts w:ascii="DepCentury Old Style" w:eastAsia="Calibri" w:hAnsi="DepCentury Old Style"/>
          <w:color w:val="auto"/>
          <w:lang w:eastAsia="en-US"/>
        </w:rPr>
        <w:t>22, men slik at ramme for nye bestillinger og gammelt ansvar ikke overstiger 50 mill. kroner.</w:t>
      </w:r>
    </w:p>
    <w:p w14:paraId="32D61B55" w14:textId="77777777" w:rsidR="00EF4334" w:rsidRPr="00787094" w:rsidRDefault="00EF4334" w:rsidP="00EF4334">
      <w:pPr>
        <w:pStyle w:val="Overskrift2"/>
        <w:ind w:left="0"/>
      </w:pPr>
      <w:r w:rsidRPr="00787094">
        <w:t>Finansielt rammeverk</w:t>
      </w:r>
    </w:p>
    <w:p w14:paraId="5AE35AED" w14:textId="304F22C0" w:rsidR="00EF4334" w:rsidRPr="00787094" w:rsidRDefault="00EF4334" w:rsidP="001272FE">
      <w:r w:rsidRPr="00787094">
        <w:rPr>
          <w:rFonts w:ascii="DepCentury Old Style" w:eastAsia="Calibri" w:hAnsi="DepCentury Old Style"/>
          <w:szCs w:val="24"/>
        </w:rPr>
        <w:t xml:space="preserve">Det vises til Bestemmelsene om økonomistyring i staten pkt. 3.4.2. </w:t>
      </w:r>
      <w:r w:rsidR="00003711" w:rsidRPr="00787094">
        <w:rPr>
          <w:rFonts w:ascii="DepCentury Old Style" w:eastAsia="Calibri" w:hAnsi="DepCentury Old Style"/>
          <w:szCs w:val="24"/>
        </w:rPr>
        <w:t>Brønnøysundregistrene</w:t>
      </w:r>
      <w:r w:rsidR="00161843" w:rsidRPr="00787094">
        <w:rPr>
          <w:rFonts w:ascii="DepCentury Old Style" w:eastAsia="Calibri" w:hAnsi="DepCentury Old Style"/>
          <w:szCs w:val="24"/>
        </w:rPr>
        <w:t xml:space="preserve"> </w:t>
      </w:r>
      <w:r w:rsidR="00003711" w:rsidRPr="00787094">
        <w:rPr>
          <w:rFonts w:ascii="DepCentury Old Style" w:eastAsia="Calibri" w:hAnsi="DepCentury Old Style"/>
          <w:szCs w:val="24"/>
        </w:rPr>
        <w:t>skal føre periodisert regnskap</w:t>
      </w:r>
      <w:r w:rsidR="00003711" w:rsidRPr="00787094">
        <w:t>.</w:t>
      </w:r>
      <w:r w:rsidRPr="00787094">
        <w:t xml:space="preserve">  </w:t>
      </w:r>
    </w:p>
    <w:p w14:paraId="5F242823" w14:textId="77777777" w:rsidR="00EF4334" w:rsidRPr="00787094" w:rsidRDefault="00EF4334" w:rsidP="00EF4334">
      <w:pPr>
        <w:pStyle w:val="Overskrift2"/>
        <w:ind w:left="0"/>
      </w:pPr>
      <w:r w:rsidRPr="00787094">
        <w:t xml:space="preserve">Tildeling </w:t>
      </w:r>
    </w:p>
    <w:p w14:paraId="0924B217" w14:textId="5423C5B8" w:rsidR="00EF4334" w:rsidRPr="00787094" w:rsidRDefault="00EF4334" w:rsidP="001272FE">
      <w:pPr>
        <w:rPr>
          <w:rFonts w:ascii="DepCentury Old Style" w:eastAsia="Calibri" w:hAnsi="DepCentury Old Style"/>
          <w:szCs w:val="24"/>
        </w:rPr>
      </w:pPr>
      <w:r w:rsidRPr="00787094">
        <w:rPr>
          <w:rFonts w:ascii="DepCentury Old Style" w:eastAsia="Calibri" w:hAnsi="DepCentury Old Style"/>
          <w:szCs w:val="24"/>
        </w:rPr>
        <w:t xml:space="preserve">I tråd med kravene i § 7 i Reglement for økonomistyring i staten og føringene gitt i dette tildelingsbrevet, blir bevilgningene på kapitlene </w:t>
      </w:r>
      <w:r w:rsidR="00003711" w:rsidRPr="00787094">
        <w:rPr>
          <w:rFonts w:ascii="DepCentury Old Style" w:eastAsia="Calibri" w:hAnsi="DepCentury Old Style"/>
          <w:szCs w:val="24"/>
        </w:rPr>
        <w:t>904 og 3904 stilt til disposisjon for Brønnøysundregistrene.</w:t>
      </w:r>
    </w:p>
    <w:p w14:paraId="00DB7CCF" w14:textId="4A822E90" w:rsidR="00645840" w:rsidRPr="002B5CA3" w:rsidRDefault="00645840" w:rsidP="002B5CA3">
      <w:pPr>
        <w:pStyle w:val="Overskrift2"/>
        <w:ind w:left="0"/>
      </w:pPr>
      <w:r w:rsidRPr="002B5CA3">
        <w:t>Usikkerhetsavsetning – post 45</w:t>
      </w:r>
    </w:p>
    <w:p w14:paraId="35E8D4C8" w14:textId="70EEC04F" w:rsidR="00645840" w:rsidRPr="00645840" w:rsidRDefault="00645840" w:rsidP="00EF4334">
      <w:pPr>
        <w:pStyle w:val="Default"/>
        <w:rPr>
          <w:rFonts w:ascii="DepCentury Old Style" w:hAnsi="DepCentury Old Style"/>
        </w:rPr>
      </w:pPr>
      <w:r w:rsidRPr="00645840">
        <w:rPr>
          <w:rFonts w:ascii="DepCentury Old Style" w:hAnsi="DepCentury Old Style"/>
        </w:rPr>
        <w:t>Styringsrammen (P50)</w:t>
      </w:r>
      <w:r w:rsidR="002B5CA3">
        <w:rPr>
          <w:rFonts w:ascii="DepCentury Old Style" w:hAnsi="DepCentury Old Style"/>
        </w:rPr>
        <w:t xml:space="preserve"> for utvikling av ny registerplattform</w:t>
      </w:r>
      <w:r w:rsidRPr="00645840">
        <w:rPr>
          <w:rFonts w:ascii="DepCentury Old Style" w:hAnsi="DepCentury Old Style"/>
        </w:rPr>
        <w:t xml:space="preserve"> disponeres av etatssjefen</w:t>
      </w:r>
      <w:r w:rsidR="00764B75">
        <w:rPr>
          <w:rFonts w:ascii="DepCentury Old Style" w:hAnsi="DepCentury Old Style"/>
        </w:rPr>
        <w:t xml:space="preserve"> i Brønnøysundregistrene</w:t>
      </w:r>
      <w:r w:rsidRPr="00645840">
        <w:rPr>
          <w:rFonts w:ascii="DepCentury Old Style" w:hAnsi="DepCentury Old Style"/>
        </w:rPr>
        <w:t xml:space="preserve">. </w:t>
      </w:r>
      <w:r>
        <w:rPr>
          <w:rFonts w:ascii="DepCentury Old Style" w:hAnsi="DepCentury Old Style"/>
        </w:rPr>
        <w:t>Differansen mellom styringsrammen og kostnadsrammen</w:t>
      </w:r>
      <w:r w:rsidR="00764B75">
        <w:rPr>
          <w:rFonts w:ascii="DepCentury Old Style" w:hAnsi="DepCentury Old Style"/>
        </w:rPr>
        <w:t xml:space="preserve"> til prosjektet disponeres av</w:t>
      </w:r>
      <w:r>
        <w:rPr>
          <w:rFonts w:ascii="DepCentury Old Style" w:hAnsi="DepCentury Old Style"/>
        </w:rPr>
        <w:t xml:space="preserve"> departementet. </w:t>
      </w:r>
    </w:p>
    <w:p w14:paraId="6A6E3CC7" w14:textId="77777777" w:rsidR="00EF4334" w:rsidRPr="00787094" w:rsidRDefault="00EF4334" w:rsidP="00EF4334"/>
    <w:p w14:paraId="221E9DD3" w14:textId="77777777" w:rsidR="00EF4334" w:rsidRPr="00787094" w:rsidRDefault="00EF4334" w:rsidP="00EF4334">
      <w:bookmarkStart w:id="24" w:name="BM4"/>
      <w:r w:rsidRPr="00787094">
        <w:t>Med hilsen</w:t>
      </w:r>
      <w:bookmarkEnd w:id="24"/>
    </w:p>
    <w:p w14:paraId="0B9960FA" w14:textId="2C24AFC9" w:rsidR="00EF4334" w:rsidRPr="00787094" w:rsidRDefault="00923FF9" w:rsidP="00EF4334">
      <w:r>
        <w:t>Marit Elisabeth Bolstad (e.f)</w:t>
      </w:r>
    </w:p>
    <w:p w14:paraId="5DD39A6B" w14:textId="4B38F469" w:rsidR="00EF4334" w:rsidRPr="00787094" w:rsidRDefault="00F70190" w:rsidP="00F70190">
      <w:r>
        <w:t>avdelingsdirektør</w:t>
      </w:r>
      <w:bookmarkStart w:id="25" w:name="underskrTittel"/>
      <w:bookmarkEnd w:id="25"/>
      <w:r>
        <w:tab/>
      </w:r>
      <w:r>
        <w:tab/>
      </w:r>
      <w:r>
        <w:tab/>
      </w:r>
      <w:r>
        <w:tab/>
      </w:r>
      <w:r>
        <w:tab/>
      </w:r>
      <w:r>
        <w:tab/>
      </w:r>
      <w:r>
        <w:tab/>
      </w:r>
      <w:r w:rsidR="00EF4334" w:rsidRPr="00787094">
        <w:tab/>
      </w:r>
      <w:r>
        <w:t>Trym Eidsheim</w:t>
      </w:r>
      <w:r w:rsidR="00EF4334" w:rsidRPr="00787094">
        <w:tab/>
      </w:r>
    </w:p>
    <w:p w14:paraId="19D7F143" w14:textId="5F5EFC42" w:rsidR="00EF4334" w:rsidRPr="00787094" w:rsidRDefault="00EF4334" w:rsidP="00EF4334">
      <w:pPr>
        <w:tabs>
          <w:tab w:val="left" w:pos="5387"/>
        </w:tabs>
      </w:pPr>
      <w:r w:rsidRPr="00787094">
        <w:tab/>
      </w:r>
      <w:r w:rsidR="00F70190">
        <w:tab/>
        <w:t>førstekonsulent</w:t>
      </w:r>
    </w:p>
    <w:p w14:paraId="0C4F4A85" w14:textId="77777777" w:rsidR="00EF4334" w:rsidRPr="00787094" w:rsidRDefault="00EF4334" w:rsidP="00EF4334">
      <w:pPr>
        <w:tabs>
          <w:tab w:val="left" w:pos="5387"/>
        </w:tabs>
      </w:pPr>
    </w:p>
    <w:p w14:paraId="58EA861D" w14:textId="77777777" w:rsidR="00EF4334" w:rsidRPr="00787094" w:rsidRDefault="00EF4334" w:rsidP="00EF4334">
      <w:pPr>
        <w:rPr>
          <w:i/>
          <w:sz w:val="16"/>
          <w:szCs w:val="16"/>
        </w:rPr>
      </w:pPr>
      <w:r w:rsidRPr="00787094">
        <w:rPr>
          <w:i/>
          <w:sz w:val="16"/>
          <w:szCs w:val="16"/>
        </w:rPr>
        <w:t>Dokumentet er elektronisk signert og har derfor ikke håndskrevne signaturer</w:t>
      </w:r>
    </w:p>
    <w:p w14:paraId="3827F069" w14:textId="77777777" w:rsidR="00EF4334" w:rsidRPr="00787094" w:rsidRDefault="00EF4334" w:rsidP="00EF4334">
      <w:pPr>
        <w:tabs>
          <w:tab w:val="left" w:pos="5387"/>
        </w:tabs>
      </w:pPr>
    </w:p>
    <w:p w14:paraId="4AA005E9" w14:textId="77777777" w:rsidR="00EF4334" w:rsidRPr="00787094" w:rsidRDefault="00EF4334" w:rsidP="00EF4334">
      <w:pPr>
        <w:tabs>
          <w:tab w:val="left" w:pos="5387"/>
        </w:tabs>
      </w:pPr>
      <w:r w:rsidRPr="00787094">
        <w:t>Kopi: Riksrevisjonen</w:t>
      </w:r>
    </w:p>
    <w:p w14:paraId="068AE2E2" w14:textId="77777777" w:rsidR="00EF4334" w:rsidRPr="00787094" w:rsidRDefault="00EF4334" w:rsidP="00EF4334">
      <w:r w:rsidRPr="00787094">
        <w:br w:type="page"/>
      </w:r>
    </w:p>
    <w:p w14:paraId="07C19172" w14:textId="02544B51" w:rsidR="00EF4334" w:rsidRPr="00787094" w:rsidRDefault="00EF4334" w:rsidP="00EF4334">
      <w:pPr>
        <w:pStyle w:val="Overskrift1"/>
        <w:numPr>
          <w:ilvl w:val="0"/>
          <w:numId w:val="0"/>
        </w:numPr>
        <w:ind w:left="284"/>
      </w:pPr>
      <w:bookmarkStart w:id="26" w:name="_Toc429051121"/>
      <w:bookmarkStart w:id="27" w:name="_Toc507152088"/>
      <w:r w:rsidRPr="00787094">
        <w:lastRenderedPageBreak/>
        <w:t xml:space="preserve">Vedlegg </w:t>
      </w:r>
      <w:r w:rsidR="00AA2621" w:rsidRPr="00787094">
        <w:t>1</w:t>
      </w:r>
      <w:r w:rsidRPr="00787094">
        <w:t>: Styringskalenderen for 201</w:t>
      </w:r>
      <w:bookmarkEnd w:id="26"/>
      <w:r w:rsidRPr="00787094">
        <w:t>8</w:t>
      </w:r>
      <w:bookmarkEnd w:id="27"/>
    </w:p>
    <w:p w14:paraId="78222F15" w14:textId="4838DDD0" w:rsidR="00C32296" w:rsidRPr="00787094" w:rsidRDefault="00C32296" w:rsidP="00EF4334">
      <w:pPr>
        <w:pStyle w:val="Default"/>
        <w:spacing w:after="30"/>
        <w:rPr>
          <w:rFonts w:ascii="DepCentury Old Style" w:hAnsi="DepCentury Old Style"/>
        </w:rPr>
      </w:pPr>
      <w:bookmarkStart w:id="28" w:name="_Toc395868144"/>
    </w:p>
    <w:tbl>
      <w:tblPr>
        <w:tblStyle w:val="Tabellrutenett"/>
        <w:tblW w:w="0" w:type="auto"/>
        <w:tblLook w:val="04A0" w:firstRow="1" w:lastRow="0" w:firstColumn="1" w:lastColumn="0" w:noHBand="0" w:noVBand="1"/>
      </w:tblPr>
      <w:tblGrid>
        <w:gridCol w:w="1271"/>
        <w:gridCol w:w="1843"/>
        <w:gridCol w:w="5949"/>
      </w:tblGrid>
      <w:tr w:rsidR="0078510A" w:rsidRPr="00787094" w14:paraId="6669C9DC" w14:textId="77777777" w:rsidTr="00C32296">
        <w:tc>
          <w:tcPr>
            <w:tcW w:w="1271" w:type="dxa"/>
            <w:tcBorders>
              <w:bottom w:val="nil"/>
            </w:tcBorders>
            <w:shd w:val="clear" w:color="auto" w:fill="1F497D" w:themeFill="text2"/>
          </w:tcPr>
          <w:p w14:paraId="7BB9807E" w14:textId="456669C2" w:rsidR="0078510A" w:rsidRPr="00787094" w:rsidRDefault="0078510A" w:rsidP="0078510A">
            <w:pPr>
              <w:pStyle w:val="Default"/>
              <w:spacing w:after="30"/>
              <w:rPr>
                <w:rFonts w:ascii="DepCentury Old Style" w:hAnsi="DepCentury Old Style"/>
                <w:b/>
                <w:color w:val="FFFFFF" w:themeColor="background1"/>
              </w:rPr>
            </w:pPr>
            <w:r w:rsidRPr="00787094">
              <w:rPr>
                <w:b/>
                <w:color w:val="FFFFFF" w:themeColor="background1"/>
              </w:rPr>
              <w:t>Måned</w:t>
            </w:r>
          </w:p>
        </w:tc>
        <w:tc>
          <w:tcPr>
            <w:tcW w:w="1843" w:type="dxa"/>
            <w:tcBorders>
              <w:bottom w:val="nil"/>
            </w:tcBorders>
            <w:shd w:val="clear" w:color="auto" w:fill="1F497D" w:themeFill="text2"/>
          </w:tcPr>
          <w:p w14:paraId="168359F6" w14:textId="19D9C693" w:rsidR="0078510A" w:rsidRPr="00787094" w:rsidRDefault="0078510A" w:rsidP="0078510A">
            <w:pPr>
              <w:pStyle w:val="Default"/>
              <w:spacing w:after="30"/>
              <w:rPr>
                <w:rFonts w:ascii="DepCentury Old Style" w:hAnsi="DepCentury Old Style"/>
                <w:b/>
                <w:color w:val="FFFFFF" w:themeColor="background1"/>
              </w:rPr>
            </w:pPr>
            <w:r w:rsidRPr="00787094">
              <w:rPr>
                <w:b/>
                <w:color w:val="FFFFFF" w:themeColor="background1"/>
              </w:rPr>
              <w:t>Dato</w:t>
            </w:r>
          </w:p>
        </w:tc>
        <w:tc>
          <w:tcPr>
            <w:tcW w:w="5949" w:type="dxa"/>
            <w:tcBorders>
              <w:bottom w:val="nil"/>
            </w:tcBorders>
            <w:shd w:val="clear" w:color="auto" w:fill="1F497D" w:themeFill="text2"/>
          </w:tcPr>
          <w:p w14:paraId="481EF354" w14:textId="52A3BB4F" w:rsidR="0078510A" w:rsidRPr="00787094" w:rsidRDefault="0078510A" w:rsidP="0078510A">
            <w:pPr>
              <w:pStyle w:val="Default"/>
              <w:spacing w:after="30"/>
              <w:rPr>
                <w:rFonts w:ascii="DepCentury Old Style" w:hAnsi="DepCentury Old Style"/>
                <w:b/>
                <w:color w:val="FFFFFF" w:themeColor="background1"/>
              </w:rPr>
            </w:pPr>
            <w:r w:rsidRPr="00787094">
              <w:rPr>
                <w:b/>
                <w:color w:val="FFFFFF" w:themeColor="background1"/>
              </w:rPr>
              <w:t>Aktivitet</w:t>
            </w:r>
          </w:p>
        </w:tc>
      </w:tr>
      <w:tr w:rsidR="0078510A" w:rsidRPr="00787094" w14:paraId="4B786922" w14:textId="77777777" w:rsidTr="00C32296">
        <w:tc>
          <w:tcPr>
            <w:tcW w:w="1271" w:type="dxa"/>
            <w:tcBorders>
              <w:top w:val="nil"/>
              <w:bottom w:val="single" w:sz="4" w:space="0" w:color="auto"/>
            </w:tcBorders>
            <w:shd w:val="clear" w:color="auto" w:fill="D9D9D9" w:themeFill="background1" w:themeFillShade="D9"/>
          </w:tcPr>
          <w:p w14:paraId="0371EFCA" w14:textId="35435BDC" w:rsidR="0078510A" w:rsidRPr="00787094" w:rsidRDefault="0078510A" w:rsidP="0078510A">
            <w:pPr>
              <w:pStyle w:val="Default"/>
              <w:spacing w:after="30"/>
              <w:rPr>
                <w:rFonts w:ascii="DepCentury Old Style" w:hAnsi="DepCentury Old Style"/>
                <w:b/>
              </w:rPr>
            </w:pPr>
            <w:r w:rsidRPr="00787094">
              <w:rPr>
                <w:b/>
              </w:rPr>
              <w:t>Jan.</w:t>
            </w:r>
          </w:p>
        </w:tc>
        <w:tc>
          <w:tcPr>
            <w:tcW w:w="1843" w:type="dxa"/>
            <w:tcBorders>
              <w:top w:val="nil"/>
              <w:bottom w:val="single" w:sz="4" w:space="0" w:color="auto"/>
            </w:tcBorders>
          </w:tcPr>
          <w:p w14:paraId="4508DD51" w14:textId="7427C6C2" w:rsidR="0078510A" w:rsidRPr="00787094" w:rsidRDefault="0078510A" w:rsidP="0078510A">
            <w:pPr>
              <w:pStyle w:val="Default"/>
              <w:spacing w:after="30"/>
              <w:rPr>
                <w:rFonts w:ascii="DepCentury Old Style" w:hAnsi="DepCentury Old Style"/>
              </w:rPr>
            </w:pPr>
            <w:r w:rsidRPr="00787094">
              <w:t>Medio jan. - medio feb.</w:t>
            </w:r>
          </w:p>
        </w:tc>
        <w:tc>
          <w:tcPr>
            <w:tcW w:w="5949" w:type="dxa"/>
            <w:tcBorders>
              <w:top w:val="nil"/>
              <w:bottom w:val="single" w:sz="4" w:space="0" w:color="auto"/>
            </w:tcBorders>
            <w:shd w:val="clear" w:color="auto" w:fill="auto"/>
          </w:tcPr>
          <w:p w14:paraId="001F4A77" w14:textId="118A33D7" w:rsidR="0078510A" w:rsidRPr="00787094" w:rsidRDefault="0078510A" w:rsidP="0078510A">
            <w:pPr>
              <w:pStyle w:val="Default"/>
              <w:spacing w:after="30"/>
              <w:rPr>
                <w:rFonts w:ascii="DepCentury Old Style" w:hAnsi="DepCentury Old Style"/>
              </w:rPr>
            </w:pPr>
            <w:r w:rsidRPr="00787094">
              <w:t>Avslutning statsregnskap 2017</w:t>
            </w:r>
            <w:r w:rsidR="003B0C29" w:rsidRPr="00787094">
              <w:t xml:space="preserve"> </w:t>
            </w:r>
          </w:p>
        </w:tc>
      </w:tr>
      <w:tr w:rsidR="0078510A" w:rsidRPr="00787094" w14:paraId="034FFFBB" w14:textId="77777777" w:rsidTr="00C32296">
        <w:tc>
          <w:tcPr>
            <w:tcW w:w="1271" w:type="dxa"/>
            <w:tcBorders>
              <w:top w:val="single" w:sz="4" w:space="0" w:color="auto"/>
              <w:bottom w:val="single" w:sz="4" w:space="0" w:color="auto"/>
            </w:tcBorders>
            <w:shd w:val="clear" w:color="auto" w:fill="D9D9D9" w:themeFill="background1" w:themeFillShade="D9"/>
          </w:tcPr>
          <w:p w14:paraId="65661624" w14:textId="011F7500" w:rsidR="0078510A" w:rsidRPr="00787094" w:rsidRDefault="0078510A" w:rsidP="0078510A">
            <w:pPr>
              <w:pStyle w:val="Default"/>
              <w:spacing w:after="30"/>
              <w:rPr>
                <w:rFonts w:ascii="DepCentury Old Style" w:hAnsi="DepCentury Old Style"/>
                <w:b/>
              </w:rPr>
            </w:pPr>
            <w:r w:rsidRPr="00787094">
              <w:rPr>
                <w:b/>
              </w:rPr>
              <w:t>Feb.</w:t>
            </w:r>
          </w:p>
        </w:tc>
        <w:tc>
          <w:tcPr>
            <w:tcW w:w="1843" w:type="dxa"/>
            <w:tcBorders>
              <w:top w:val="single" w:sz="4" w:space="0" w:color="auto"/>
              <w:bottom w:val="single" w:sz="4" w:space="0" w:color="auto"/>
            </w:tcBorders>
          </w:tcPr>
          <w:p w14:paraId="186C54AC" w14:textId="77777777" w:rsidR="0078510A" w:rsidRPr="00787094" w:rsidRDefault="0078510A" w:rsidP="0078510A">
            <w:pPr>
              <w:pStyle w:val="Default"/>
              <w:spacing w:after="30"/>
              <w:rPr>
                <w:rFonts w:ascii="DepCentury Old Style" w:hAnsi="DepCentury Old Style"/>
              </w:rPr>
            </w:pPr>
          </w:p>
        </w:tc>
        <w:tc>
          <w:tcPr>
            <w:tcW w:w="5949" w:type="dxa"/>
            <w:tcBorders>
              <w:top w:val="single" w:sz="4" w:space="0" w:color="auto"/>
              <w:bottom w:val="single" w:sz="4" w:space="0" w:color="auto"/>
            </w:tcBorders>
            <w:shd w:val="clear" w:color="auto" w:fill="auto"/>
          </w:tcPr>
          <w:p w14:paraId="0EF90C0D" w14:textId="3E2E1767" w:rsidR="0078510A" w:rsidRPr="00787094" w:rsidRDefault="0078510A" w:rsidP="003D5EC2">
            <w:pPr>
              <w:pStyle w:val="Default"/>
              <w:spacing w:after="30"/>
              <w:rPr>
                <w:rFonts w:ascii="DepCentury Old Style" w:hAnsi="DepCentury Old Style"/>
              </w:rPr>
            </w:pPr>
            <w:r w:rsidRPr="00787094">
              <w:t>Avslutning statsregnskap 2017</w:t>
            </w:r>
            <w:r w:rsidR="003B0C29" w:rsidRPr="00787094">
              <w:t xml:space="preserve"> </w:t>
            </w:r>
          </w:p>
        </w:tc>
      </w:tr>
      <w:tr w:rsidR="0078510A" w:rsidRPr="00787094" w14:paraId="24E44208" w14:textId="77777777" w:rsidTr="00C32296">
        <w:tc>
          <w:tcPr>
            <w:tcW w:w="1271" w:type="dxa"/>
            <w:tcBorders>
              <w:top w:val="single" w:sz="4" w:space="0" w:color="auto"/>
              <w:bottom w:val="nil"/>
            </w:tcBorders>
            <w:shd w:val="clear" w:color="auto" w:fill="D9D9D9" w:themeFill="background1" w:themeFillShade="D9"/>
          </w:tcPr>
          <w:p w14:paraId="1BFABDE4" w14:textId="3473BFC0" w:rsidR="0078510A" w:rsidRPr="00787094" w:rsidRDefault="0078510A" w:rsidP="0078510A">
            <w:pPr>
              <w:pStyle w:val="Default"/>
              <w:spacing w:after="30"/>
              <w:rPr>
                <w:rFonts w:ascii="DepCentury Old Style" w:hAnsi="DepCentury Old Style"/>
                <w:b/>
              </w:rPr>
            </w:pPr>
            <w:r w:rsidRPr="00787094">
              <w:rPr>
                <w:b/>
              </w:rPr>
              <w:t>Mars</w:t>
            </w:r>
          </w:p>
        </w:tc>
        <w:tc>
          <w:tcPr>
            <w:tcW w:w="1843" w:type="dxa"/>
            <w:tcBorders>
              <w:top w:val="single" w:sz="4" w:space="0" w:color="auto"/>
              <w:bottom w:val="nil"/>
            </w:tcBorders>
          </w:tcPr>
          <w:p w14:paraId="578FE8B3" w14:textId="2CB5F822" w:rsidR="0078510A" w:rsidRPr="00787094" w:rsidRDefault="0078510A" w:rsidP="0078510A">
            <w:pPr>
              <w:rPr>
                <w:color w:val="000000" w:themeColor="text1"/>
                <w:szCs w:val="24"/>
              </w:rPr>
            </w:pPr>
            <w:r w:rsidRPr="00787094">
              <w:rPr>
                <w:color w:val="000000" w:themeColor="text1"/>
                <w:szCs w:val="24"/>
              </w:rPr>
              <w:t>1. mars</w:t>
            </w:r>
          </w:p>
          <w:p w14:paraId="0471D285" w14:textId="77777777" w:rsidR="003D5EC2" w:rsidRPr="00787094" w:rsidRDefault="0078510A" w:rsidP="0078510A">
            <w:pPr>
              <w:pStyle w:val="Default"/>
              <w:spacing w:after="30"/>
              <w:rPr>
                <w:color w:val="000000" w:themeColor="text1"/>
              </w:rPr>
            </w:pPr>
            <w:r w:rsidRPr="00787094">
              <w:rPr>
                <w:color w:val="000000" w:themeColor="text1"/>
              </w:rPr>
              <w:t>1. mars</w:t>
            </w:r>
          </w:p>
          <w:p w14:paraId="7D539CA8" w14:textId="6A9A5CCC" w:rsidR="0078510A" w:rsidRPr="00787094" w:rsidRDefault="0078510A" w:rsidP="0078510A">
            <w:pPr>
              <w:pStyle w:val="Default"/>
              <w:spacing w:after="30"/>
              <w:rPr>
                <w:rFonts w:ascii="DepCentury Old Style" w:hAnsi="DepCentury Old Style"/>
              </w:rPr>
            </w:pPr>
            <w:r w:rsidRPr="00787094">
              <w:rPr>
                <w:color w:val="000000" w:themeColor="text1"/>
              </w:rPr>
              <w:t>15. mars</w:t>
            </w:r>
            <w:r w:rsidR="003D5EC2" w:rsidRPr="00787094">
              <w:rPr>
                <w:sz w:val="20"/>
              </w:rPr>
              <w:t>*</w:t>
            </w:r>
          </w:p>
        </w:tc>
        <w:tc>
          <w:tcPr>
            <w:tcW w:w="5949" w:type="dxa"/>
            <w:tcBorders>
              <w:top w:val="single" w:sz="4" w:space="0" w:color="auto"/>
              <w:bottom w:val="nil"/>
            </w:tcBorders>
            <w:shd w:val="clear" w:color="auto" w:fill="auto"/>
          </w:tcPr>
          <w:p w14:paraId="10FB726F" w14:textId="77777777" w:rsidR="0078510A" w:rsidRPr="00787094" w:rsidRDefault="0078510A" w:rsidP="0078510A">
            <w:pPr>
              <w:rPr>
                <w:color w:val="000000" w:themeColor="text1"/>
                <w:szCs w:val="24"/>
              </w:rPr>
            </w:pPr>
            <w:r w:rsidRPr="00787094">
              <w:rPr>
                <w:color w:val="000000" w:themeColor="text1"/>
                <w:szCs w:val="24"/>
              </w:rPr>
              <w:t>Årsrapport 2017</w:t>
            </w:r>
          </w:p>
          <w:p w14:paraId="1961B803" w14:textId="77777777" w:rsidR="0078510A" w:rsidRPr="00787094" w:rsidRDefault="0078510A" w:rsidP="0078510A">
            <w:pPr>
              <w:rPr>
                <w:color w:val="000000" w:themeColor="text1"/>
                <w:szCs w:val="24"/>
              </w:rPr>
            </w:pPr>
            <w:r w:rsidRPr="00787094">
              <w:rPr>
                <w:color w:val="000000" w:themeColor="text1"/>
                <w:szCs w:val="24"/>
              </w:rPr>
              <w:t>Ev. innspill til revidert budsjett 2018</w:t>
            </w:r>
          </w:p>
          <w:p w14:paraId="0BADC827" w14:textId="54DCFA98" w:rsidR="0078510A" w:rsidRPr="00787094" w:rsidRDefault="0078510A" w:rsidP="0078510A">
            <w:pPr>
              <w:pStyle w:val="Default"/>
              <w:spacing w:after="30"/>
              <w:rPr>
                <w:rFonts w:ascii="DepCentury Old Style" w:hAnsi="DepCentury Old Style"/>
              </w:rPr>
            </w:pPr>
            <w:r w:rsidRPr="00787094">
              <w:rPr>
                <w:color w:val="000000" w:themeColor="text1"/>
              </w:rPr>
              <w:t>Budsjettforslag 2019</w:t>
            </w:r>
          </w:p>
        </w:tc>
      </w:tr>
      <w:tr w:rsidR="0078510A" w:rsidRPr="00787094" w14:paraId="561F549A" w14:textId="77777777" w:rsidTr="00C32296">
        <w:tc>
          <w:tcPr>
            <w:tcW w:w="1271" w:type="dxa"/>
            <w:tcBorders>
              <w:top w:val="single" w:sz="4" w:space="0" w:color="auto"/>
              <w:bottom w:val="single" w:sz="4" w:space="0" w:color="auto"/>
            </w:tcBorders>
            <w:shd w:val="clear" w:color="auto" w:fill="D9D9D9" w:themeFill="background1" w:themeFillShade="D9"/>
          </w:tcPr>
          <w:p w14:paraId="2F125478" w14:textId="3C867934" w:rsidR="0078510A" w:rsidRPr="00787094" w:rsidRDefault="0078510A" w:rsidP="0078510A">
            <w:pPr>
              <w:pStyle w:val="Default"/>
              <w:spacing w:after="30"/>
              <w:rPr>
                <w:rFonts w:ascii="DepCentury Old Style" w:hAnsi="DepCentury Old Style"/>
                <w:b/>
              </w:rPr>
            </w:pPr>
            <w:r w:rsidRPr="00787094">
              <w:rPr>
                <w:b/>
              </w:rPr>
              <w:t>April</w:t>
            </w:r>
          </w:p>
        </w:tc>
        <w:tc>
          <w:tcPr>
            <w:tcW w:w="1843" w:type="dxa"/>
            <w:tcBorders>
              <w:top w:val="single" w:sz="4" w:space="0" w:color="auto"/>
              <w:bottom w:val="single" w:sz="4" w:space="0" w:color="auto"/>
            </w:tcBorders>
          </w:tcPr>
          <w:p w14:paraId="44AA98C7" w14:textId="43A24C17" w:rsidR="0078510A" w:rsidRPr="00787094" w:rsidRDefault="0078510A" w:rsidP="0078510A">
            <w:pPr>
              <w:rPr>
                <w:szCs w:val="24"/>
              </w:rPr>
            </w:pPr>
          </w:p>
          <w:p w14:paraId="6D3F4786" w14:textId="43E273E3" w:rsidR="00E65DF4" w:rsidRPr="00787094" w:rsidRDefault="002D615E" w:rsidP="0078510A">
            <w:pPr>
              <w:rPr>
                <w:rFonts w:ascii="DepCentury Old Style" w:hAnsi="DepCentury Old Style"/>
                <w:szCs w:val="24"/>
              </w:rPr>
            </w:pPr>
            <w:r w:rsidRPr="00787094">
              <w:rPr>
                <w:color w:val="000000" w:themeColor="text1"/>
                <w:szCs w:val="24"/>
              </w:rPr>
              <w:t>21</w:t>
            </w:r>
            <w:r w:rsidR="00E65DF4" w:rsidRPr="00787094">
              <w:rPr>
                <w:color w:val="000000" w:themeColor="text1"/>
                <w:szCs w:val="24"/>
              </w:rPr>
              <w:t>. april</w:t>
            </w:r>
          </w:p>
        </w:tc>
        <w:tc>
          <w:tcPr>
            <w:tcW w:w="5949" w:type="dxa"/>
            <w:tcBorders>
              <w:top w:val="single" w:sz="4" w:space="0" w:color="auto"/>
              <w:bottom w:val="single" w:sz="4" w:space="0" w:color="auto"/>
            </w:tcBorders>
            <w:shd w:val="clear" w:color="auto" w:fill="auto"/>
          </w:tcPr>
          <w:p w14:paraId="67BA7252" w14:textId="12BCADB0" w:rsidR="0078510A" w:rsidRPr="00787094" w:rsidRDefault="0078510A" w:rsidP="0078510A">
            <w:pPr>
              <w:rPr>
                <w:szCs w:val="24"/>
              </w:rPr>
            </w:pPr>
          </w:p>
          <w:p w14:paraId="2FA7DEE9" w14:textId="6E0E6343" w:rsidR="00E65DF4" w:rsidRPr="00787094" w:rsidRDefault="00E65DF4" w:rsidP="0078510A">
            <w:pPr>
              <w:rPr>
                <w:szCs w:val="24"/>
              </w:rPr>
            </w:pPr>
            <w:r w:rsidRPr="00787094">
              <w:rPr>
                <w:szCs w:val="24"/>
              </w:rPr>
              <w:t>Risikovurdering</w:t>
            </w:r>
          </w:p>
        </w:tc>
      </w:tr>
      <w:tr w:rsidR="0078510A" w:rsidRPr="00787094" w14:paraId="31DC7A30" w14:textId="77777777" w:rsidTr="00C32296">
        <w:tc>
          <w:tcPr>
            <w:tcW w:w="1271" w:type="dxa"/>
            <w:tcBorders>
              <w:top w:val="single" w:sz="4" w:space="0" w:color="auto"/>
              <w:bottom w:val="single" w:sz="4" w:space="0" w:color="auto"/>
            </w:tcBorders>
            <w:shd w:val="clear" w:color="auto" w:fill="D9D9D9" w:themeFill="background1" w:themeFillShade="D9"/>
          </w:tcPr>
          <w:p w14:paraId="0AFD8E7C" w14:textId="267FE386" w:rsidR="0078510A" w:rsidRPr="00787094" w:rsidRDefault="0078510A" w:rsidP="0078510A">
            <w:pPr>
              <w:pStyle w:val="Default"/>
              <w:spacing w:after="30"/>
              <w:rPr>
                <w:rFonts w:ascii="DepCentury Old Style" w:hAnsi="DepCentury Old Style"/>
                <w:b/>
              </w:rPr>
            </w:pPr>
            <w:r w:rsidRPr="00787094">
              <w:rPr>
                <w:b/>
              </w:rPr>
              <w:t>Mai</w:t>
            </w:r>
          </w:p>
        </w:tc>
        <w:tc>
          <w:tcPr>
            <w:tcW w:w="1843" w:type="dxa"/>
            <w:tcBorders>
              <w:top w:val="single" w:sz="4" w:space="0" w:color="auto"/>
              <w:bottom w:val="single" w:sz="4" w:space="0" w:color="auto"/>
            </w:tcBorders>
          </w:tcPr>
          <w:p w14:paraId="3C4FEC29" w14:textId="30B22BE7" w:rsidR="0078510A" w:rsidRPr="00787094" w:rsidRDefault="00562FE0" w:rsidP="0078510A">
            <w:pPr>
              <w:pStyle w:val="Default"/>
              <w:spacing w:after="30"/>
            </w:pPr>
            <w:r w:rsidRPr="00787094">
              <w:t>Primo mai</w:t>
            </w:r>
            <w:r w:rsidR="003D5EC2" w:rsidRPr="00787094">
              <w:rPr>
                <w:sz w:val="20"/>
              </w:rPr>
              <w:t>*</w:t>
            </w:r>
          </w:p>
        </w:tc>
        <w:tc>
          <w:tcPr>
            <w:tcW w:w="5949" w:type="dxa"/>
            <w:tcBorders>
              <w:top w:val="single" w:sz="4" w:space="0" w:color="auto"/>
              <w:bottom w:val="single" w:sz="4" w:space="0" w:color="auto"/>
            </w:tcBorders>
            <w:shd w:val="clear" w:color="auto" w:fill="auto"/>
          </w:tcPr>
          <w:p w14:paraId="6123B4D0" w14:textId="17664AC7" w:rsidR="0078510A" w:rsidRPr="00787094" w:rsidRDefault="00562FE0" w:rsidP="0078510A">
            <w:pPr>
              <w:pStyle w:val="Default"/>
              <w:spacing w:after="30"/>
            </w:pPr>
            <w:r w:rsidRPr="00787094">
              <w:t>Etatsstyringsmøte</w:t>
            </w:r>
          </w:p>
        </w:tc>
      </w:tr>
      <w:tr w:rsidR="0078510A" w:rsidRPr="00787094" w14:paraId="58CE1F50" w14:textId="77777777" w:rsidTr="00C32296">
        <w:tc>
          <w:tcPr>
            <w:tcW w:w="1271" w:type="dxa"/>
            <w:tcBorders>
              <w:top w:val="single" w:sz="4" w:space="0" w:color="auto"/>
            </w:tcBorders>
            <w:shd w:val="clear" w:color="auto" w:fill="D9D9D9" w:themeFill="background1" w:themeFillShade="D9"/>
          </w:tcPr>
          <w:p w14:paraId="7248491E" w14:textId="13484334" w:rsidR="0078510A" w:rsidRPr="00787094" w:rsidRDefault="0078510A" w:rsidP="0078510A">
            <w:pPr>
              <w:pStyle w:val="Default"/>
              <w:spacing w:after="30"/>
              <w:rPr>
                <w:rFonts w:ascii="DepCentury Old Style" w:hAnsi="DepCentury Old Style"/>
                <w:b/>
              </w:rPr>
            </w:pPr>
            <w:r w:rsidRPr="00787094">
              <w:rPr>
                <w:b/>
              </w:rPr>
              <w:t>Juni</w:t>
            </w:r>
          </w:p>
        </w:tc>
        <w:tc>
          <w:tcPr>
            <w:tcW w:w="1843" w:type="dxa"/>
            <w:tcBorders>
              <w:top w:val="single" w:sz="4" w:space="0" w:color="auto"/>
            </w:tcBorders>
          </w:tcPr>
          <w:p w14:paraId="5A2A0141" w14:textId="77777777" w:rsidR="0078510A" w:rsidRPr="00787094" w:rsidRDefault="0078510A" w:rsidP="0078510A">
            <w:pPr>
              <w:pStyle w:val="Default"/>
              <w:spacing w:after="30"/>
              <w:rPr>
                <w:rFonts w:ascii="DepCentury Old Style" w:hAnsi="DepCentury Old Style"/>
              </w:rPr>
            </w:pPr>
          </w:p>
        </w:tc>
        <w:tc>
          <w:tcPr>
            <w:tcW w:w="5949" w:type="dxa"/>
            <w:tcBorders>
              <w:top w:val="single" w:sz="4" w:space="0" w:color="auto"/>
            </w:tcBorders>
            <w:shd w:val="clear" w:color="auto" w:fill="auto"/>
          </w:tcPr>
          <w:p w14:paraId="187EF01C" w14:textId="5646EC38" w:rsidR="0078510A" w:rsidRPr="00787094" w:rsidRDefault="0078510A" w:rsidP="0078510A">
            <w:pPr>
              <w:pStyle w:val="Default"/>
              <w:spacing w:after="30"/>
              <w:rPr>
                <w:rFonts w:ascii="DepCentury Old Style" w:hAnsi="DepCentury Old Style"/>
              </w:rPr>
            </w:pPr>
            <w:r w:rsidRPr="00787094">
              <w:t>Kontraktssamtale med virksomhetsleder</w:t>
            </w:r>
          </w:p>
        </w:tc>
      </w:tr>
      <w:tr w:rsidR="0078510A" w:rsidRPr="00787094" w14:paraId="7A1C0B8F" w14:textId="77777777" w:rsidTr="00C32296">
        <w:tc>
          <w:tcPr>
            <w:tcW w:w="1271" w:type="dxa"/>
            <w:shd w:val="clear" w:color="auto" w:fill="D9D9D9" w:themeFill="background1" w:themeFillShade="D9"/>
          </w:tcPr>
          <w:p w14:paraId="7694224A" w14:textId="53349577" w:rsidR="0078510A" w:rsidRPr="00787094" w:rsidRDefault="0078510A" w:rsidP="0078510A">
            <w:pPr>
              <w:pStyle w:val="Default"/>
              <w:spacing w:after="30"/>
              <w:rPr>
                <w:rFonts w:ascii="DepCentury Old Style" w:hAnsi="DepCentury Old Style"/>
                <w:b/>
              </w:rPr>
            </w:pPr>
            <w:r w:rsidRPr="00787094">
              <w:rPr>
                <w:b/>
              </w:rPr>
              <w:t>Juli</w:t>
            </w:r>
          </w:p>
        </w:tc>
        <w:tc>
          <w:tcPr>
            <w:tcW w:w="1843" w:type="dxa"/>
          </w:tcPr>
          <w:p w14:paraId="2BF4761B" w14:textId="77777777" w:rsidR="0078510A" w:rsidRPr="00787094" w:rsidRDefault="0078510A" w:rsidP="0078510A">
            <w:pPr>
              <w:pStyle w:val="Default"/>
              <w:spacing w:after="30"/>
              <w:rPr>
                <w:rFonts w:ascii="DepCentury Old Style" w:hAnsi="DepCentury Old Style"/>
              </w:rPr>
            </w:pPr>
          </w:p>
        </w:tc>
        <w:tc>
          <w:tcPr>
            <w:tcW w:w="5949" w:type="dxa"/>
          </w:tcPr>
          <w:p w14:paraId="5C63C226" w14:textId="77777777" w:rsidR="0078510A" w:rsidRPr="00787094" w:rsidRDefault="0078510A" w:rsidP="0078510A">
            <w:pPr>
              <w:pStyle w:val="Default"/>
              <w:spacing w:after="30"/>
              <w:rPr>
                <w:rFonts w:ascii="DepCentury Old Style" w:hAnsi="DepCentury Old Style"/>
              </w:rPr>
            </w:pPr>
          </w:p>
        </w:tc>
      </w:tr>
      <w:tr w:rsidR="0078510A" w:rsidRPr="00787094" w14:paraId="10832D73" w14:textId="77777777" w:rsidTr="00C32296">
        <w:tc>
          <w:tcPr>
            <w:tcW w:w="1271" w:type="dxa"/>
            <w:shd w:val="clear" w:color="auto" w:fill="D9D9D9" w:themeFill="background1" w:themeFillShade="D9"/>
          </w:tcPr>
          <w:p w14:paraId="20F47266" w14:textId="5644FF85" w:rsidR="0078510A" w:rsidRPr="00787094" w:rsidRDefault="0078510A" w:rsidP="0078510A">
            <w:pPr>
              <w:pStyle w:val="Default"/>
              <w:spacing w:after="30"/>
              <w:rPr>
                <w:rFonts w:ascii="DepCentury Old Style" w:hAnsi="DepCentury Old Style"/>
                <w:b/>
              </w:rPr>
            </w:pPr>
            <w:r w:rsidRPr="00787094">
              <w:rPr>
                <w:b/>
              </w:rPr>
              <w:t>Aug.</w:t>
            </w:r>
          </w:p>
        </w:tc>
        <w:tc>
          <w:tcPr>
            <w:tcW w:w="1843" w:type="dxa"/>
          </w:tcPr>
          <w:p w14:paraId="5CD579DC" w14:textId="77777777" w:rsidR="0078510A" w:rsidRPr="00787094" w:rsidRDefault="0078510A" w:rsidP="0078510A">
            <w:pPr>
              <w:pStyle w:val="Default"/>
              <w:spacing w:after="30"/>
              <w:rPr>
                <w:rFonts w:ascii="DepCentury Old Style" w:hAnsi="DepCentury Old Style"/>
              </w:rPr>
            </w:pPr>
          </w:p>
        </w:tc>
        <w:tc>
          <w:tcPr>
            <w:tcW w:w="5949" w:type="dxa"/>
          </w:tcPr>
          <w:p w14:paraId="04B0DFB7" w14:textId="77777777" w:rsidR="0078510A" w:rsidRPr="00787094" w:rsidRDefault="0078510A" w:rsidP="0078510A">
            <w:pPr>
              <w:pStyle w:val="Default"/>
              <w:spacing w:after="30"/>
              <w:rPr>
                <w:rFonts w:ascii="DepCentury Old Style" w:hAnsi="DepCentury Old Style"/>
              </w:rPr>
            </w:pPr>
          </w:p>
        </w:tc>
      </w:tr>
      <w:tr w:rsidR="0078510A" w:rsidRPr="00787094" w14:paraId="104D7C66" w14:textId="77777777" w:rsidTr="00C32296">
        <w:tc>
          <w:tcPr>
            <w:tcW w:w="1271" w:type="dxa"/>
            <w:shd w:val="clear" w:color="auto" w:fill="D9D9D9" w:themeFill="background1" w:themeFillShade="D9"/>
          </w:tcPr>
          <w:p w14:paraId="23AA29E3" w14:textId="300B6384" w:rsidR="0078510A" w:rsidRPr="00787094" w:rsidRDefault="0078510A" w:rsidP="0078510A">
            <w:pPr>
              <w:pStyle w:val="Default"/>
              <w:spacing w:after="30"/>
              <w:rPr>
                <w:rFonts w:ascii="DepCentury Old Style" w:hAnsi="DepCentury Old Style"/>
                <w:b/>
              </w:rPr>
            </w:pPr>
            <w:r w:rsidRPr="00787094">
              <w:rPr>
                <w:b/>
              </w:rPr>
              <w:t>Sept.</w:t>
            </w:r>
          </w:p>
        </w:tc>
        <w:tc>
          <w:tcPr>
            <w:tcW w:w="1843" w:type="dxa"/>
          </w:tcPr>
          <w:p w14:paraId="3FF57C65" w14:textId="77777777" w:rsidR="0078510A" w:rsidRPr="00787094" w:rsidRDefault="0078510A" w:rsidP="0078510A">
            <w:pPr>
              <w:rPr>
                <w:szCs w:val="24"/>
              </w:rPr>
            </w:pPr>
            <w:r w:rsidRPr="00787094">
              <w:rPr>
                <w:szCs w:val="24"/>
              </w:rPr>
              <w:t xml:space="preserve">20. sept.: </w:t>
            </w:r>
          </w:p>
          <w:p w14:paraId="5215A029" w14:textId="47B2066F" w:rsidR="0078510A" w:rsidRPr="00787094" w:rsidRDefault="0078510A" w:rsidP="0078510A">
            <w:pPr>
              <w:pStyle w:val="Default"/>
              <w:spacing w:after="30"/>
              <w:rPr>
                <w:rFonts w:ascii="DepCentury Old Style" w:hAnsi="DepCentury Old Style"/>
              </w:rPr>
            </w:pPr>
            <w:r w:rsidRPr="00787094">
              <w:t>20. sept.:</w:t>
            </w:r>
          </w:p>
        </w:tc>
        <w:tc>
          <w:tcPr>
            <w:tcW w:w="5949" w:type="dxa"/>
          </w:tcPr>
          <w:p w14:paraId="06AE12B8" w14:textId="77777777" w:rsidR="0078510A" w:rsidRPr="00787094" w:rsidRDefault="0078510A" w:rsidP="0078510A">
            <w:pPr>
              <w:rPr>
                <w:szCs w:val="24"/>
              </w:rPr>
            </w:pPr>
            <w:r w:rsidRPr="00787094">
              <w:rPr>
                <w:szCs w:val="24"/>
              </w:rPr>
              <w:t>Risikovurdering</w:t>
            </w:r>
          </w:p>
          <w:p w14:paraId="22AE35AA" w14:textId="5F10E094" w:rsidR="0078510A" w:rsidRPr="00787094" w:rsidRDefault="0078510A" w:rsidP="0078510A">
            <w:pPr>
              <w:pStyle w:val="Default"/>
              <w:spacing w:after="30"/>
              <w:rPr>
                <w:rFonts w:ascii="DepCentury Old Style" w:hAnsi="DepCentury Old Style"/>
              </w:rPr>
            </w:pPr>
            <w:r w:rsidRPr="00787094">
              <w:t xml:space="preserve">Status økonomi per 31.aug., og ev. innspill til endringsproposisjon høstsesjon 2018 </w:t>
            </w:r>
          </w:p>
        </w:tc>
      </w:tr>
      <w:tr w:rsidR="0078510A" w:rsidRPr="00787094" w14:paraId="18EC0C09" w14:textId="77777777" w:rsidTr="00C32296">
        <w:tc>
          <w:tcPr>
            <w:tcW w:w="1271" w:type="dxa"/>
            <w:shd w:val="clear" w:color="auto" w:fill="D9D9D9" w:themeFill="background1" w:themeFillShade="D9"/>
          </w:tcPr>
          <w:p w14:paraId="6E4677DE" w14:textId="64B26987" w:rsidR="0078510A" w:rsidRPr="00787094" w:rsidRDefault="0078510A" w:rsidP="0078510A">
            <w:pPr>
              <w:pStyle w:val="Default"/>
              <w:spacing w:after="30"/>
              <w:rPr>
                <w:rFonts w:ascii="DepCentury Old Style" w:hAnsi="DepCentury Old Style"/>
                <w:b/>
              </w:rPr>
            </w:pPr>
            <w:r w:rsidRPr="00787094">
              <w:rPr>
                <w:b/>
              </w:rPr>
              <w:t>Okt.</w:t>
            </w:r>
          </w:p>
        </w:tc>
        <w:tc>
          <w:tcPr>
            <w:tcW w:w="1843" w:type="dxa"/>
          </w:tcPr>
          <w:p w14:paraId="2071694D" w14:textId="43CD6FB7" w:rsidR="0078510A" w:rsidRPr="00787094" w:rsidRDefault="00562FE0" w:rsidP="00562FE0">
            <w:pPr>
              <w:rPr>
                <w:szCs w:val="24"/>
              </w:rPr>
            </w:pPr>
            <w:r w:rsidRPr="00787094">
              <w:rPr>
                <w:szCs w:val="24"/>
              </w:rPr>
              <w:t>Okt. – nov.</w:t>
            </w:r>
          </w:p>
        </w:tc>
        <w:tc>
          <w:tcPr>
            <w:tcW w:w="5949" w:type="dxa"/>
          </w:tcPr>
          <w:p w14:paraId="0153BF9F" w14:textId="77777777" w:rsidR="0078510A" w:rsidRPr="00787094" w:rsidRDefault="0078510A" w:rsidP="0078510A">
            <w:pPr>
              <w:rPr>
                <w:szCs w:val="24"/>
              </w:rPr>
            </w:pPr>
            <w:r w:rsidRPr="00787094">
              <w:rPr>
                <w:szCs w:val="24"/>
              </w:rPr>
              <w:t>Dialog om tildelingsbrev for 2019</w:t>
            </w:r>
          </w:p>
          <w:p w14:paraId="39E17255" w14:textId="6A926001" w:rsidR="0078510A" w:rsidRPr="00787094" w:rsidRDefault="0078510A" w:rsidP="0078510A">
            <w:pPr>
              <w:pStyle w:val="Default"/>
              <w:spacing w:after="30"/>
              <w:rPr>
                <w:rFonts w:ascii="DepCentury Old Style" w:hAnsi="DepCentury Old Style"/>
              </w:rPr>
            </w:pPr>
            <w:r w:rsidRPr="00787094">
              <w:t xml:space="preserve"> </w:t>
            </w:r>
          </w:p>
        </w:tc>
      </w:tr>
      <w:tr w:rsidR="00507FF7" w:rsidRPr="00787094" w14:paraId="0FA95DA6" w14:textId="77777777" w:rsidTr="00C32296">
        <w:tc>
          <w:tcPr>
            <w:tcW w:w="1271" w:type="dxa"/>
            <w:shd w:val="clear" w:color="auto" w:fill="D9D9D9" w:themeFill="background1" w:themeFillShade="D9"/>
          </w:tcPr>
          <w:p w14:paraId="0BE292E9" w14:textId="780CDF6B" w:rsidR="00507FF7" w:rsidRPr="00787094" w:rsidRDefault="00507FF7" w:rsidP="0078510A">
            <w:pPr>
              <w:pStyle w:val="Default"/>
              <w:spacing w:after="30"/>
              <w:rPr>
                <w:b/>
              </w:rPr>
            </w:pPr>
            <w:r w:rsidRPr="00787094">
              <w:rPr>
                <w:b/>
              </w:rPr>
              <w:t>Nov.</w:t>
            </w:r>
          </w:p>
        </w:tc>
        <w:tc>
          <w:tcPr>
            <w:tcW w:w="1843" w:type="dxa"/>
          </w:tcPr>
          <w:p w14:paraId="3C947ACC" w14:textId="77777777" w:rsidR="00507FF7" w:rsidRPr="00787094" w:rsidRDefault="00042A9F" w:rsidP="00042A9F">
            <w:pPr>
              <w:rPr>
                <w:szCs w:val="24"/>
              </w:rPr>
            </w:pPr>
            <w:r w:rsidRPr="00787094">
              <w:rPr>
                <w:szCs w:val="24"/>
              </w:rPr>
              <w:t>1. nov</w:t>
            </w:r>
          </w:p>
          <w:p w14:paraId="0E2A9970" w14:textId="12A07F0A" w:rsidR="00042A9F" w:rsidRPr="00787094" w:rsidRDefault="00042A9F" w:rsidP="00042A9F">
            <w:r w:rsidRPr="00787094">
              <w:t>Ultimo nov.</w:t>
            </w:r>
            <w:r w:rsidR="003D5EC2" w:rsidRPr="00787094">
              <w:rPr>
                <w:sz w:val="20"/>
              </w:rPr>
              <w:t xml:space="preserve"> *</w:t>
            </w:r>
          </w:p>
        </w:tc>
        <w:tc>
          <w:tcPr>
            <w:tcW w:w="5949" w:type="dxa"/>
          </w:tcPr>
          <w:p w14:paraId="1F07BB5C" w14:textId="2B33654C" w:rsidR="00042A9F" w:rsidRPr="00787094" w:rsidRDefault="003D5EC2" w:rsidP="00042A9F">
            <w:pPr>
              <w:pStyle w:val="Default"/>
              <w:spacing w:after="30"/>
              <w:rPr>
                <w:color w:val="auto"/>
              </w:rPr>
            </w:pPr>
            <w:r w:rsidRPr="00787094">
              <w:rPr>
                <w:color w:val="auto"/>
              </w:rPr>
              <w:t>Endelige</w:t>
            </w:r>
            <w:r w:rsidR="00042A9F" w:rsidRPr="00787094">
              <w:rPr>
                <w:color w:val="auto"/>
              </w:rPr>
              <w:t xml:space="preserve"> innspill til store satsinger 2020</w:t>
            </w:r>
            <w:r w:rsidRPr="00787094">
              <w:rPr>
                <w:color w:val="auto"/>
              </w:rPr>
              <w:t xml:space="preserve"> –</w:t>
            </w:r>
          </w:p>
          <w:p w14:paraId="134D1849" w14:textId="47181732" w:rsidR="00507FF7" w:rsidRPr="00787094" w:rsidRDefault="003D5EC2" w:rsidP="00042A9F">
            <w:pPr>
              <w:rPr>
                <w:szCs w:val="24"/>
              </w:rPr>
            </w:pPr>
            <w:r w:rsidRPr="00787094">
              <w:rPr>
                <w:szCs w:val="24"/>
                <w:lang w:eastAsia="nb-NO"/>
              </w:rPr>
              <w:t>Etatsstyringsmøte</w:t>
            </w:r>
          </w:p>
        </w:tc>
      </w:tr>
      <w:tr w:rsidR="0078510A" w:rsidRPr="00787094" w14:paraId="21D603B1" w14:textId="77777777" w:rsidTr="00C32296">
        <w:tc>
          <w:tcPr>
            <w:tcW w:w="1271" w:type="dxa"/>
            <w:shd w:val="clear" w:color="auto" w:fill="D9D9D9" w:themeFill="background1" w:themeFillShade="D9"/>
          </w:tcPr>
          <w:p w14:paraId="29C13639" w14:textId="4D790E68" w:rsidR="0078510A" w:rsidRPr="00787094" w:rsidRDefault="0078510A" w:rsidP="0078510A">
            <w:pPr>
              <w:pStyle w:val="Default"/>
              <w:spacing w:after="30"/>
              <w:rPr>
                <w:rFonts w:ascii="DepCentury Old Style" w:hAnsi="DepCentury Old Style"/>
                <w:b/>
              </w:rPr>
            </w:pPr>
            <w:r w:rsidRPr="00787094">
              <w:rPr>
                <w:b/>
              </w:rPr>
              <w:t>Des.</w:t>
            </w:r>
          </w:p>
        </w:tc>
        <w:tc>
          <w:tcPr>
            <w:tcW w:w="1843" w:type="dxa"/>
          </w:tcPr>
          <w:p w14:paraId="7449F189" w14:textId="382A943B" w:rsidR="0078510A" w:rsidRPr="00787094" w:rsidRDefault="0078510A" w:rsidP="0078510A">
            <w:pPr>
              <w:pStyle w:val="Default"/>
              <w:spacing w:after="30"/>
              <w:rPr>
                <w:rFonts w:ascii="DepCentury Old Style" w:hAnsi="DepCentury Old Style"/>
              </w:rPr>
            </w:pPr>
            <w:r w:rsidRPr="00787094">
              <w:t>31. des.</w:t>
            </w:r>
          </w:p>
        </w:tc>
        <w:tc>
          <w:tcPr>
            <w:tcW w:w="5949" w:type="dxa"/>
          </w:tcPr>
          <w:p w14:paraId="53C403E3" w14:textId="54857D37" w:rsidR="0078510A" w:rsidRPr="00787094" w:rsidRDefault="0078510A" w:rsidP="0078510A">
            <w:pPr>
              <w:pStyle w:val="Default"/>
              <w:spacing w:after="30"/>
              <w:rPr>
                <w:rFonts w:ascii="DepCentury Old Style" w:hAnsi="DepCentury Old Style"/>
              </w:rPr>
            </w:pPr>
            <w:r w:rsidRPr="00787094">
              <w:t>Tildelingsbrev for 2019</w:t>
            </w:r>
          </w:p>
        </w:tc>
      </w:tr>
    </w:tbl>
    <w:p w14:paraId="304D409F" w14:textId="0CA3915E" w:rsidR="0078510A" w:rsidRPr="00787094" w:rsidRDefault="0078510A" w:rsidP="0078510A">
      <w:pPr>
        <w:rPr>
          <w:sz w:val="20"/>
        </w:rPr>
      </w:pPr>
      <w:r w:rsidRPr="00787094">
        <w:rPr>
          <w:sz w:val="20"/>
        </w:rPr>
        <w:t>* Kan bli endret.</w:t>
      </w:r>
    </w:p>
    <w:p w14:paraId="28C59BE2" w14:textId="104A3BC1" w:rsidR="00DD2B39" w:rsidRPr="00787094" w:rsidRDefault="00DD2B39" w:rsidP="00DD2B39">
      <w:pPr>
        <w:shd w:val="clear" w:color="auto" w:fill="D9D9D9" w:themeFill="background1" w:themeFillShade="D9"/>
      </w:pPr>
    </w:p>
    <w:p w14:paraId="0E5A8EC8" w14:textId="11CBE3D1" w:rsidR="002B1164" w:rsidRPr="00787094" w:rsidRDefault="002B1164" w:rsidP="00EF4334">
      <w:pPr>
        <w:pStyle w:val="Default"/>
        <w:spacing w:after="30"/>
        <w:rPr>
          <w:rFonts w:ascii="DepCentury Old Style" w:hAnsi="DepCentury Old Style"/>
        </w:rPr>
      </w:pPr>
    </w:p>
    <w:p w14:paraId="796706EE" w14:textId="6A0DF199" w:rsidR="003B0C29" w:rsidRPr="00787094" w:rsidRDefault="00C32296" w:rsidP="00270E50">
      <w:pPr>
        <w:pStyle w:val="Default"/>
        <w:spacing w:after="30"/>
        <w:rPr>
          <w:rFonts w:ascii="DepCentury Old Style" w:hAnsi="DepCentury Old Style"/>
        </w:rPr>
      </w:pPr>
      <w:r w:rsidRPr="00787094">
        <w:rPr>
          <w:rFonts w:ascii="DepCentury Old Style" w:hAnsi="DepCentury Old Style"/>
        </w:rPr>
        <w:t>Nærmere informasjon om format</w:t>
      </w:r>
      <w:r w:rsidR="00CE35DD">
        <w:rPr>
          <w:rFonts w:ascii="DepCentury Old Style" w:hAnsi="DepCentury Old Style"/>
        </w:rPr>
        <w:t>,</w:t>
      </w:r>
      <w:r w:rsidRPr="00787094">
        <w:rPr>
          <w:rFonts w:ascii="DepCentury Old Style" w:hAnsi="DepCentury Old Style"/>
        </w:rPr>
        <w:t xml:space="preserve"> innhold</w:t>
      </w:r>
      <w:r w:rsidR="00CE35DD">
        <w:rPr>
          <w:rFonts w:ascii="DepCentury Old Style" w:hAnsi="DepCentury Old Style"/>
        </w:rPr>
        <w:t xml:space="preserve"> og frister</w:t>
      </w:r>
      <w:r w:rsidRPr="00787094">
        <w:rPr>
          <w:rFonts w:ascii="DepCentury Old Style" w:hAnsi="DepCentury Old Style"/>
        </w:rPr>
        <w:t xml:space="preserve"> i de ulike leveransene i styringskalenderen </w:t>
      </w:r>
      <w:r w:rsidR="00DD2B39" w:rsidRPr="00787094">
        <w:rPr>
          <w:rFonts w:ascii="DepCentury Old Style" w:hAnsi="DepCentury Old Style"/>
        </w:rPr>
        <w:t xml:space="preserve">for virksomheter under </w:t>
      </w:r>
      <w:r w:rsidR="008805B6" w:rsidRPr="00787094">
        <w:rPr>
          <w:rFonts w:ascii="DepCentury Old Style" w:hAnsi="DepCentury Old Style"/>
        </w:rPr>
        <w:t>Nærings- og fiskeridepartementet</w:t>
      </w:r>
      <w:r w:rsidR="00DD2B39" w:rsidRPr="00787094">
        <w:rPr>
          <w:rFonts w:ascii="DepCentury Old Style" w:hAnsi="DepCentury Old Style"/>
        </w:rPr>
        <w:t xml:space="preserve"> </w:t>
      </w:r>
      <w:r w:rsidR="00D521CC">
        <w:rPr>
          <w:rFonts w:ascii="DepCentury Old Style" w:hAnsi="DepCentury Old Style"/>
        </w:rPr>
        <w:t xml:space="preserve">fremkommer i spesifikasjonene for styringskalenderen på </w:t>
      </w:r>
      <w:hyperlink r:id="rId7" w:history="1">
        <w:r w:rsidR="00426A11" w:rsidRPr="00787094">
          <w:rPr>
            <w:rStyle w:val="Hyperkobling"/>
            <w:rFonts w:ascii="DepCentury Old Style" w:hAnsi="DepCentury Old Style"/>
          </w:rPr>
          <w:t>regjeringen.no</w:t>
        </w:r>
      </w:hyperlink>
    </w:p>
    <w:p w14:paraId="65DFD79B" w14:textId="25FD2CBC" w:rsidR="00270E50" w:rsidRPr="00787094" w:rsidRDefault="00270E50" w:rsidP="00270E50">
      <w:pPr>
        <w:pStyle w:val="Default"/>
        <w:spacing w:after="30"/>
        <w:rPr>
          <w:rStyle w:val="Hyperkobling"/>
          <w:rFonts w:ascii="DepCentury Old Style" w:hAnsi="DepCentury Old Style"/>
        </w:rPr>
      </w:pPr>
    </w:p>
    <w:p w14:paraId="505FFCD6" w14:textId="24963F23" w:rsidR="00270E50" w:rsidRPr="00787094" w:rsidRDefault="00270E50" w:rsidP="00C32296">
      <w:pPr>
        <w:pStyle w:val="Default"/>
        <w:spacing w:after="30"/>
        <w:rPr>
          <w:rFonts w:ascii="DepCentury Old Style" w:hAnsi="DepCentury Old Style"/>
        </w:rPr>
      </w:pPr>
    </w:p>
    <w:p w14:paraId="540DF5A7" w14:textId="77777777" w:rsidR="00C32296" w:rsidRPr="00787094" w:rsidRDefault="00C32296" w:rsidP="00C32296"/>
    <w:p w14:paraId="57307EAA" w14:textId="3E331683" w:rsidR="00C32296" w:rsidRPr="00787094" w:rsidRDefault="00C32296" w:rsidP="00EF4334">
      <w:pPr>
        <w:pStyle w:val="Default"/>
        <w:spacing w:after="30"/>
        <w:rPr>
          <w:rFonts w:ascii="DepCentury Old Style" w:hAnsi="DepCentury Old Style"/>
        </w:rPr>
      </w:pPr>
    </w:p>
    <w:p w14:paraId="22989A9C" w14:textId="77777777" w:rsidR="00C32296" w:rsidRPr="00787094" w:rsidRDefault="00C32296" w:rsidP="00EF4334">
      <w:pPr>
        <w:pStyle w:val="Default"/>
        <w:spacing w:after="30"/>
        <w:rPr>
          <w:rFonts w:ascii="DepCentury Old Style" w:hAnsi="DepCentury Old Style"/>
        </w:rPr>
      </w:pPr>
    </w:p>
    <w:p w14:paraId="32456A9A" w14:textId="77777777" w:rsidR="00C32296" w:rsidRPr="00787094" w:rsidRDefault="00C32296">
      <w:pPr>
        <w:spacing w:line="240" w:lineRule="auto"/>
        <w:rPr>
          <w:rFonts w:ascii="DepCentury Old Style" w:hAnsi="DepCentury Old Style"/>
          <w:b/>
          <w:caps/>
          <w:kern w:val="28"/>
        </w:rPr>
      </w:pPr>
      <w:bookmarkStart w:id="29" w:name="_Toc429051122"/>
      <w:bookmarkEnd w:id="28"/>
      <w:r w:rsidRPr="00787094">
        <w:br w:type="page"/>
      </w:r>
    </w:p>
    <w:p w14:paraId="24F5E3EB" w14:textId="4E551CF9" w:rsidR="00EF4334" w:rsidRPr="00787094" w:rsidRDefault="00EF4334" w:rsidP="00EF4334">
      <w:pPr>
        <w:pStyle w:val="Overskrift1"/>
        <w:numPr>
          <w:ilvl w:val="0"/>
          <w:numId w:val="0"/>
        </w:numPr>
      </w:pPr>
      <w:bookmarkStart w:id="30" w:name="_Toc507152089"/>
      <w:r w:rsidRPr="00787094">
        <w:lastRenderedPageBreak/>
        <w:t xml:space="preserve">Vedlegg </w:t>
      </w:r>
      <w:r w:rsidR="00AA2621" w:rsidRPr="00787094">
        <w:t>2</w:t>
      </w:r>
      <w:r w:rsidRPr="00787094">
        <w:t>: Fullmakter 201</w:t>
      </w:r>
      <w:bookmarkEnd w:id="29"/>
      <w:r w:rsidRPr="00787094">
        <w:t>8</w:t>
      </w:r>
      <w:bookmarkEnd w:id="30"/>
    </w:p>
    <w:p w14:paraId="061C6F4C" w14:textId="77777777" w:rsidR="00EF4334" w:rsidRPr="00787094" w:rsidRDefault="00EF4334" w:rsidP="00EF4334">
      <w:pPr>
        <w:pStyle w:val="Overskrift2"/>
        <w:numPr>
          <w:ilvl w:val="0"/>
          <w:numId w:val="0"/>
        </w:numPr>
      </w:pPr>
      <w:r w:rsidRPr="00787094">
        <w:t>Fullmakter i henhold til bevilgningsreglementet</w:t>
      </w:r>
    </w:p>
    <w:p w14:paraId="0BE666A4" w14:textId="321D2F53" w:rsidR="00EF4334" w:rsidRPr="002B5CA3" w:rsidRDefault="00EF4334" w:rsidP="00EF4334">
      <w:pPr>
        <w:rPr>
          <w:rFonts w:ascii="DepCentury Old Style" w:hAnsi="DepCentury Old Style"/>
          <w:szCs w:val="24"/>
        </w:rPr>
      </w:pPr>
      <w:r w:rsidRPr="002B5CA3">
        <w:rPr>
          <w:rFonts w:ascii="DepCentury Old Style" w:hAnsi="DepCentury Old Style"/>
          <w:szCs w:val="24"/>
        </w:rPr>
        <w:t xml:space="preserve">Bevilgningsreglementet har bestemmelser om unntak fra de hovedprinsipper som reglementet ellers er basert på. Vilkår for bruk av unntaksbestemmelsene er redegjort for i </w:t>
      </w:r>
      <w:r w:rsidR="008805B6" w:rsidRPr="002B5CA3">
        <w:rPr>
          <w:rFonts w:ascii="DepCentury Old Style" w:hAnsi="DepCentury Old Style"/>
          <w:szCs w:val="24"/>
        </w:rPr>
        <w:t xml:space="preserve">Finansdepartementets (FIN) </w:t>
      </w:r>
      <w:r w:rsidRPr="002B5CA3">
        <w:rPr>
          <w:rFonts w:ascii="DepCentury Old Style" w:hAnsi="DepCentury Old Style"/>
          <w:szCs w:val="24"/>
        </w:rPr>
        <w:t xml:space="preserve">rundskriv R-110, sist oppdatert </w:t>
      </w:r>
      <w:r w:rsidR="008B0643" w:rsidRPr="002B5CA3">
        <w:rPr>
          <w:rFonts w:ascii="DepCentury Old Style" w:hAnsi="DepCentury Old Style"/>
          <w:szCs w:val="24"/>
        </w:rPr>
        <w:t>13</w:t>
      </w:r>
      <w:r w:rsidRPr="002B5CA3">
        <w:rPr>
          <w:rFonts w:ascii="DepCentury Old Style" w:hAnsi="DepCentury Old Style"/>
          <w:szCs w:val="24"/>
        </w:rPr>
        <w:t>.</w:t>
      </w:r>
      <w:r w:rsidR="008B0643" w:rsidRPr="002B5CA3">
        <w:rPr>
          <w:rFonts w:ascii="DepCentury Old Style" w:hAnsi="DepCentury Old Style"/>
          <w:szCs w:val="24"/>
        </w:rPr>
        <w:t>01</w:t>
      </w:r>
      <w:r w:rsidRPr="002B5CA3">
        <w:rPr>
          <w:rFonts w:ascii="DepCentury Old Style" w:hAnsi="DepCentury Old Style"/>
          <w:szCs w:val="24"/>
        </w:rPr>
        <w:t>.201</w:t>
      </w:r>
      <w:r w:rsidR="008B0643" w:rsidRPr="002B5CA3">
        <w:rPr>
          <w:rFonts w:ascii="DepCentury Old Style" w:hAnsi="DepCentury Old Style"/>
          <w:szCs w:val="24"/>
        </w:rPr>
        <w:t>7</w:t>
      </w:r>
      <w:r w:rsidRPr="002B5CA3">
        <w:rPr>
          <w:rFonts w:ascii="DepCentury Old Style" w:hAnsi="DepCentury Old Style"/>
          <w:szCs w:val="24"/>
        </w:rPr>
        <w:t>. Det vises også til veileder for statlig budsjettarbeid utgitt av FIN (R-0634 B), som forklarer budsjett</w:t>
      </w:r>
      <w:r w:rsidRPr="002B5CA3">
        <w:rPr>
          <w:rFonts w:ascii="DepCentury Old Style" w:hAnsi="DepCentury Old Style"/>
          <w:szCs w:val="24"/>
        </w:rPr>
        <w:softHyphen/>
        <w:t xml:space="preserve">fullmaktene nærmere. </w:t>
      </w:r>
    </w:p>
    <w:p w14:paraId="20FC659E" w14:textId="77777777" w:rsidR="00EF4334" w:rsidRPr="002B5CA3" w:rsidRDefault="00EF4334" w:rsidP="00EF4334">
      <w:pPr>
        <w:rPr>
          <w:rFonts w:ascii="DepCentury Old Style" w:hAnsi="DepCentury Old Style"/>
          <w:szCs w:val="24"/>
        </w:rPr>
      </w:pPr>
    </w:p>
    <w:p w14:paraId="0DD30F2E" w14:textId="1A93514D" w:rsidR="00EF4334" w:rsidRPr="002B5CA3" w:rsidRDefault="00EF4334" w:rsidP="00EF4334">
      <w:pPr>
        <w:rPr>
          <w:rFonts w:ascii="DepCentury Old Style" w:hAnsi="DepCentury Old Style"/>
          <w:szCs w:val="24"/>
        </w:rPr>
      </w:pPr>
      <w:r w:rsidRPr="002B5CA3">
        <w:rPr>
          <w:rFonts w:ascii="DepCentury Old Style" w:hAnsi="DepCentury Old Style"/>
          <w:szCs w:val="24"/>
        </w:rPr>
        <w:t xml:space="preserve">NFD delegerer med dette følgende fullmakter til </w:t>
      </w:r>
      <w:r w:rsidR="00282B34" w:rsidRPr="002B5CA3">
        <w:rPr>
          <w:rFonts w:ascii="DepCentury Old Style" w:hAnsi="DepCentury Old Style"/>
          <w:szCs w:val="24"/>
        </w:rPr>
        <w:t>Brønnøysundregistrene f</w:t>
      </w:r>
      <w:r w:rsidRPr="002B5CA3">
        <w:rPr>
          <w:rFonts w:ascii="DepCentury Old Style" w:hAnsi="DepCentury Old Style"/>
          <w:szCs w:val="24"/>
        </w:rPr>
        <w:t xml:space="preserve">or </w:t>
      </w:r>
      <w:r w:rsidR="00282B34" w:rsidRPr="002B5CA3">
        <w:rPr>
          <w:rFonts w:ascii="DepCentury Old Style" w:hAnsi="DepCentury Old Style"/>
          <w:szCs w:val="24"/>
        </w:rPr>
        <w:t>2018</w:t>
      </w:r>
      <w:r w:rsidRPr="002B5CA3">
        <w:rPr>
          <w:rFonts w:ascii="DepCentury Old Style" w:hAnsi="DepCentury Old Style"/>
          <w:szCs w:val="24"/>
        </w:rPr>
        <w:t>, med de utdypende vilkår som er fastsatt i FINs rundskriv R-110, jf. punktene 2.2 – 2.</w:t>
      </w:r>
      <w:r w:rsidR="008B0643" w:rsidRPr="002B5CA3">
        <w:rPr>
          <w:rFonts w:ascii="DepCentury Old Style" w:hAnsi="DepCentury Old Style"/>
          <w:szCs w:val="24"/>
        </w:rPr>
        <w:t>6</w:t>
      </w:r>
      <w:r w:rsidRPr="002B5CA3">
        <w:rPr>
          <w:rFonts w:ascii="DepCentury Old Style" w:hAnsi="DepCentury Old Style"/>
          <w:szCs w:val="24"/>
        </w:rPr>
        <w:t xml:space="preserve">: </w:t>
      </w:r>
    </w:p>
    <w:p w14:paraId="1A8FEA30" w14:textId="77777777" w:rsidR="006D38DE" w:rsidRPr="002B5CA3" w:rsidRDefault="006D38DE" w:rsidP="00EF4334">
      <w:pPr>
        <w:rPr>
          <w:rFonts w:ascii="DepCentury Old Style" w:hAnsi="DepCentury Old Style"/>
          <w:szCs w:val="24"/>
        </w:rPr>
      </w:pPr>
    </w:p>
    <w:p w14:paraId="74FA14B3" w14:textId="77777777" w:rsidR="00EF4334" w:rsidRPr="002B5CA3" w:rsidRDefault="00EF4334" w:rsidP="00832099">
      <w:pPr>
        <w:pStyle w:val="Listeavsnitt"/>
        <w:numPr>
          <w:ilvl w:val="0"/>
          <w:numId w:val="3"/>
        </w:numPr>
        <w:spacing w:line="300" w:lineRule="atLeast"/>
        <w:contextualSpacing/>
      </w:pPr>
      <w:r w:rsidRPr="002B5CA3">
        <w:t>Fullmakt til nettobudsjettering ved utskifting av utstyr med inntil 5 prosent av bevilgningen på den aktuelle posten.</w:t>
      </w:r>
    </w:p>
    <w:p w14:paraId="38F911B0" w14:textId="77777777" w:rsidR="00EF4334" w:rsidRPr="002B5CA3" w:rsidRDefault="00EF4334" w:rsidP="00832099">
      <w:pPr>
        <w:pStyle w:val="Listeavsnitt"/>
        <w:numPr>
          <w:ilvl w:val="0"/>
          <w:numId w:val="4"/>
        </w:numPr>
        <w:spacing w:line="300" w:lineRule="atLeast"/>
        <w:contextualSpacing/>
      </w:pPr>
      <w:r w:rsidRPr="002B5CA3">
        <w:t xml:space="preserve">Fullmakt til å inngå leieavtaler og avtaler om kjøp av tjenester ut over budsjettåret, forutsatt at eventuelle avtaler inngås innenfor rammen av </w:t>
      </w:r>
      <w:r w:rsidRPr="002B5CA3">
        <w:rPr>
          <w:i/>
        </w:rPr>
        <w:t>Instruks om håndtering av bygge- og leiesaker i statlig sivil sektor,</w:t>
      </w:r>
      <w:r w:rsidRPr="002B5CA3">
        <w:t xml:space="preserve"> fastsatt 20. januar 2012 og sist endret 29. mai 2015.</w:t>
      </w:r>
    </w:p>
    <w:p w14:paraId="46284DC0" w14:textId="0C364682" w:rsidR="00EF4334" w:rsidRPr="002B5CA3" w:rsidRDefault="00EF4334" w:rsidP="00832099">
      <w:pPr>
        <w:pStyle w:val="Listeavsnitt"/>
        <w:numPr>
          <w:ilvl w:val="0"/>
          <w:numId w:val="4"/>
        </w:numPr>
        <w:spacing w:line="300" w:lineRule="atLeast"/>
        <w:contextualSpacing/>
      </w:pPr>
      <w:r w:rsidRPr="002B5CA3">
        <w:t>Fullmakt til å overskride investeringsbevilgninger mot tilsvarende innsparing under driftsbevilgninger under samme budsjettkapittel, begrenset til 5 prosent av bevilgningen under post 01.</w:t>
      </w:r>
      <w:r w:rsidR="006D38DE" w:rsidRPr="002B5CA3">
        <w:t xml:space="preserve"> </w:t>
      </w:r>
    </w:p>
    <w:p w14:paraId="133B9D2A" w14:textId="77777777" w:rsidR="00EF4334" w:rsidRPr="002B5CA3" w:rsidRDefault="00EF4334" w:rsidP="00832099">
      <w:pPr>
        <w:pStyle w:val="Listeavsnitt"/>
        <w:numPr>
          <w:ilvl w:val="0"/>
          <w:numId w:val="4"/>
        </w:numPr>
        <w:spacing w:line="300" w:lineRule="atLeast"/>
        <w:contextualSpacing/>
      </w:pPr>
      <w:r w:rsidRPr="002B5CA3">
        <w:t xml:space="preserve">Fullmakt til å overskride driftsbevilgninger til investeringsformål med inntil 5 prosent av bevilgningen på den aktuelle posten mot tilsvarende innsparing i de neste fem budsjettårene. </w:t>
      </w:r>
    </w:p>
    <w:p w14:paraId="710902A3" w14:textId="77777777" w:rsidR="00EF4334" w:rsidRPr="002B5CA3" w:rsidRDefault="00EF4334" w:rsidP="00EF4334">
      <w:pPr>
        <w:contextualSpacing/>
        <w:rPr>
          <w:rFonts w:ascii="DepCentury Old Style" w:hAnsi="DepCentury Old Style"/>
        </w:rPr>
      </w:pPr>
    </w:p>
    <w:p w14:paraId="01B711C4" w14:textId="77777777" w:rsidR="00EF4334" w:rsidRPr="002B5CA3" w:rsidRDefault="00EF4334" w:rsidP="00EF4334">
      <w:pPr>
        <w:rPr>
          <w:rFonts w:ascii="DepCentury Old Style" w:hAnsi="DepCentury Old Style"/>
          <w:szCs w:val="24"/>
        </w:rPr>
      </w:pPr>
      <w:r w:rsidRPr="002B5CA3">
        <w:rPr>
          <w:rFonts w:ascii="DepCentury Old Style" w:hAnsi="DepCentury Old Style"/>
          <w:szCs w:val="24"/>
        </w:rPr>
        <w:t xml:space="preserve">Departementet tar forbehold om at fullmaktene kan inndras dersom de ikke benyttes i overensstemmelse med kravene i rundskriv R-110. Det bes om særskilt rapportering om utnyttelsen av hver enkelt fullmakt i forklaringene til statsregnskapet. </w:t>
      </w:r>
    </w:p>
    <w:p w14:paraId="7AD92A45" w14:textId="77777777" w:rsidR="00EF4334" w:rsidRPr="00787094" w:rsidRDefault="00EF4334" w:rsidP="00EF4334">
      <w:pPr>
        <w:rPr>
          <w:szCs w:val="24"/>
        </w:rPr>
      </w:pPr>
    </w:p>
    <w:p w14:paraId="78379944" w14:textId="616CB103" w:rsidR="00EF4334" w:rsidRPr="00787094" w:rsidRDefault="00EF4334" w:rsidP="00EF4334">
      <w:pPr>
        <w:rPr>
          <w:rFonts w:ascii="DepCentury Old Style" w:hAnsi="DepCentury Old Style"/>
          <w:b/>
          <w:szCs w:val="24"/>
        </w:rPr>
      </w:pPr>
      <w:r w:rsidRPr="00787094">
        <w:rPr>
          <w:rFonts w:ascii="DepCentury Old Style" w:hAnsi="DepCentury Old Style"/>
          <w:b/>
          <w:szCs w:val="24"/>
        </w:rPr>
        <w:t>Administrative</w:t>
      </w:r>
      <w:r w:rsidRPr="00787094">
        <w:rPr>
          <w:b/>
          <w:szCs w:val="24"/>
        </w:rPr>
        <w:t xml:space="preserve"> </w:t>
      </w:r>
      <w:r w:rsidRPr="00787094">
        <w:rPr>
          <w:rFonts w:ascii="DepCentury Old Style" w:hAnsi="DepCentury Old Style"/>
          <w:b/>
          <w:szCs w:val="24"/>
        </w:rPr>
        <w:t>fullmakter</w:t>
      </w:r>
    </w:p>
    <w:p w14:paraId="21CFACD0" w14:textId="17637056" w:rsidR="009E2965" w:rsidRPr="00787094" w:rsidRDefault="009E2965" w:rsidP="00EF4334">
      <w:pPr>
        <w:rPr>
          <w:b/>
          <w:szCs w:val="24"/>
        </w:rPr>
      </w:pPr>
    </w:p>
    <w:p w14:paraId="1DD6A77C" w14:textId="77777777" w:rsidR="003D3F24" w:rsidRPr="00787094" w:rsidRDefault="003D3F24" w:rsidP="003D3F24">
      <w:pPr>
        <w:spacing w:after="160" w:line="256" w:lineRule="auto"/>
        <w:rPr>
          <w:rFonts w:ascii="DepCentury Old Style" w:eastAsia="Calibri" w:hAnsi="DepCentury Old Style"/>
          <w:szCs w:val="24"/>
        </w:rPr>
      </w:pPr>
      <w:r w:rsidRPr="00787094">
        <w:rPr>
          <w:rFonts w:ascii="DepCentury Old Style" w:eastAsia="Calibri" w:hAnsi="DepCentury Old Style"/>
          <w:szCs w:val="24"/>
        </w:rPr>
        <w:t>Det vises til følgende:</w:t>
      </w:r>
    </w:p>
    <w:p w14:paraId="4EE3FF23" w14:textId="77777777" w:rsidR="003D3F24" w:rsidRPr="00787094" w:rsidRDefault="003D3F24" w:rsidP="00832099">
      <w:pPr>
        <w:numPr>
          <w:ilvl w:val="0"/>
          <w:numId w:val="6"/>
        </w:numPr>
        <w:spacing w:after="160" w:line="256" w:lineRule="auto"/>
        <w:contextualSpacing/>
        <w:rPr>
          <w:rFonts w:ascii="DepCentury Old Style" w:eastAsia="Calibri" w:hAnsi="DepCentury Old Style"/>
          <w:szCs w:val="24"/>
        </w:rPr>
      </w:pPr>
      <w:r w:rsidRPr="00787094">
        <w:rPr>
          <w:rFonts w:ascii="DepCentury Old Style" w:eastAsia="Calibri" w:hAnsi="DepCentury Old Style"/>
          <w:szCs w:val="24"/>
        </w:rPr>
        <w:t xml:space="preserve">Brønnøysundregistrenes justerte tilsettings- og personalreglement trådte i kraft 28.1.2013. </w:t>
      </w:r>
    </w:p>
    <w:p w14:paraId="1BBFB94F" w14:textId="77777777" w:rsidR="003D3F24" w:rsidRPr="00787094" w:rsidRDefault="003D3F24" w:rsidP="00832099">
      <w:pPr>
        <w:numPr>
          <w:ilvl w:val="0"/>
          <w:numId w:val="6"/>
        </w:numPr>
        <w:spacing w:after="160" w:line="256" w:lineRule="auto"/>
        <w:contextualSpacing/>
        <w:rPr>
          <w:rFonts w:ascii="DepCentury Old Style" w:eastAsia="Calibri" w:hAnsi="DepCentury Old Style"/>
          <w:szCs w:val="24"/>
        </w:rPr>
      </w:pPr>
      <w:r w:rsidRPr="00787094">
        <w:rPr>
          <w:rFonts w:ascii="DepCentury Old Style" w:eastAsia="Calibri" w:hAnsi="DepCentury Old Style"/>
          <w:szCs w:val="24"/>
        </w:rPr>
        <w:t>NHDs brev av 30.01.2002 om delegering av fullmakt i forbindelse med erstatning ved skade på eller tap av private eiendeler i forbindelse med tjenesten.</w:t>
      </w:r>
    </w:p>
    <w:p w14:paraId="2534CC24" w14:textId="46C184B5" w:rsidR="003D3F24" w:rsidRPr="00787094" w:rsidRDefault="003D3F24" w:rsidP="00832099">
      <w:pPr>
        <w:numPr>
          <w:ilvl w:val="0"/>
          <w:numId w:val="6"/>
        </w:numPr>
        <w:spacing w:after="160" w:line="256" w:lineRule="auto"/>
        <w:contextualSpacing/>
        <w:rPr>
          <w:rFonts w:ascii="DepCentury Old Style" w:eastAsia="Calibri" w:hAnsi="DepCentury Old Style"/>
          <w:szCs w:val="24"/>
        </w:rPr>
      </w:pPr>
      <w:r w:rsidRPr="00787094">
        <w:rPr>
          <w:rFonts w:ascii="DepCentury Old Style" w:eastAsia="Calibri" w:hAnsi="DepCentury Old Style"/>
          <w:szCs w:val="24"/>
        </w:rPr>
        <w:t xml:space="preserve">NHDs brev av </w:t>
      </w:r>
      <w:r w:rsidR="00F672C7" w:rsidRPr="00787094">
        <w:rPr>
          <w:rFonts w:ascii="DepCentury Old Style" w:eastAsia="Calibri" w:hAnsi="DepCentury Old Style"/>
          <w:szCs w:val="24"/>
        </w:rPr>
        <w:t>29.03.</w:t>
      </w:r>
      <w:r w:rsidR="00E876FD">
        <w:rPr>
          <w:rFonts w:ascii="DepCentury Old Style" w:eastAsia="Calibri" w:hAnsi="DepCentury Old Style"/>
          <w:szCs w:val="24"/>
        </w:rPr>
        <w:t>20</w:t>
      </w:r>
      <w:r w:rsidR="00F672C7" w:rsidRPr="00787094">
        <w:rPr>
          <w:rFonts w:ascii="DepCentury Old Style" w:eastAsia="Calibri" w:hAnsi="DepCentury Old Style"/>
          <w:szCs w:val="24"/>
        </w:rPr>
        <w:t>04</w:t>
      </w:r>
      <w:r w:rsidRPr="00787094">
        <w:rPr>
          <w:rFonts w:ascii="DepCentury Old Style" w:eastAsia="Calibri" w:hAnsi="DepCentury Old Style"/>
          <w:szCs w:val="24"/>
        </w:rPr>
        <w:t xml:space="preserve"> om delegering av fullmakt vedrørende kompensasjon for arbeids- og reisetid for tjenestereiser i utlandet.</w:t>
      </w:r>
    </w:p>
    <w:p w14:paraId="75883CA5" w14:textId="77777777" w:rsidR="003D3F24" w:rsidRPr="00787094" w:rsidRDefault="003D3F24" w:rsidP="00832099">
      <w:pPr>
        <w:numPr>
          <w:ilvl w:val="0"/>
          <w:numId w:val="6"/>
        </w:numPr>
        <w:spacing w:after="160" w:line="256" w:lineRule="auto"/>
        <w:contextualSpacing/>
        <w:rPr>
          <w:rFonts w:ascii="DepCentury Old Style" w:eastAsia="Calibri" w:hAnsi="DepCentury Old Style"/>
          <w:szCs w:val="24"/>
        </w:rPr>
      </w:pPr>
      <w:r w:rsidRPr="00787094">
        <w:rPr>
          <w:rFonts w:ascii="DepCentury Old Style" w:eastAsia="Calibri" w:hAnsi="DepCentury Old Style"/>
          <w:szCs w:val="24"/>
        </w:rPr>
        <w:t>NHDs brev av 10.3.2005 om delegering av administrative bestemmelser i forbindelse med teletjenester, flytting til utlandet, oppholdsgodtgjøring mv. til deltakere ved kortvarige kurs, konferanser mv. og ansvar og garanti for statens oppkrevere og regnskapsførere.</w:t>
      </w:r>
    </w:p>
    <w:p w14:paraId="5CD9472B" w14:textId="2D82B16B" w:rsidR="009E2965" w:rsidRPr="00787094" w:rsidRDefault="009E2965" w:rsidP="00EF4334">
      <w:pPr>
        <w:rPr>
          <w:b/>
          <w:szCs w:val="24"/>
        </w:rPr>
      </w:pPr>
    </w:p>
    <w:p w14:paraId="1020D44E" w14:textId="6DC7B53A" w:rsidR="00A71556" w:rsidRPr="00787094" w:rsidRDefault="00A71556" w:rsidP="00E73144">
      <w:pPr>
        <w:rPr>
          <w:sz w:val="22"/>
          <w:szCs w:val="22"/>
        </w:rPr>
      </w:pPr>
    </w:p>
    <w:sectPr w:rsidR="00A71556" w:rsidRPr="00787094" w:rsidSect="00EF433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417" w:left="1417" w:header="510" w:footer="5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4748" w14:textId="77777777" w:rsidR="00C2616B" w:rsidRDefault="00C2616B">
      <w:r>
        <w:separator/>
      </w:r>
    </w:p>
  </w:endnote>
  <w:endnote w:type="continuationSeparator" w:id="0">
    <w:p w14:paraId="39F7BBDE" w14:textId="77777777" w:rsidR="00C2616B" w:rsidRDefault="00C2616B">
      <w:r>
        <w:continuationSeparator/>
      </w:r>
    </w:p>
  </w:endnote>
  <w:endnote w:type="continuationNotice" w:id="1">
    <w:p w14:paraId="41977E10" w14:textId="77777777" w:rsidR="00C2616B" w:rsidRDefault="00C2616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Old Style Std">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AE3E" w14:textId="77777777" w:rsidR="00267309" w:rsidRDefault="0026730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72"/>
      <w:gridCol w:w="8501"/>
    </w:tblGrid>
    <w:tr w:rsidR="00C2616B" w14:paraId="28AF29D0" w14:textId="77777777">
      <w:tc>
        <w:tcPr>
          <w:tcW w:w="502" w:type="dxa"/>
        </w:tcPr>
        <w:p w14:paraId="08D2CA1A" w14:textId="77777777" w:rsidR="00C2616B" w:rsidRDefault="00C2616B">
          <w:pPr>
            <w:pStyle w:val="Bunntekst"/>
            <w:ind w:right="-70"/>
          </w:pPr>
          <w:bookmarkStart w:id="31" w:name="BM12" w:colFirst="0" w:colLast="0"/>
          <w:r>
            <w:t>Side</w:t>
          </w:r>
        </w:p>
      </w:tc>
      <w:tc>
        <w:tcPr>
          <w:tcW w:w="8716" w:type="dxa"/>
        </w:tcPr>
        <w:p w14:paraId="199FF60E" w14:textId="1C136B63" w:rsidR="00C2616B" w:rsidRDefault="00C2616B">
          <w:pPr>
            <w:pStyle w:val="Bunntekst"/>
            <w:ind w:left="-76"/>
          </w:pPr>
          <w:r>
            <w:fldChar w:fldCharType="begin"/>
          </w:r>
          <w:r>
            <w:instrText xml:space="preserve"> PAGE </w:instrText>
          </w:r>
          <w:r>
            <w:fldChar w:fldCharType="separate"/>
          </w:r>
          <w:r w:rsidR="00224A87">
            <w:rPr>
              <w:noProof/>
            </w:rPr>
            <w:t>2</w:t>
          </w:r>
          <w:r>
            <w:rPr>
              <w:noProof/>
            </w:rPr>
            <w:fldChar w:fldCharType="end"/>
          </w:r>
        </w:p>
      </w:tc>
      <w:bookmarkEnd w:id="31"/>
    </w:tr>
  </w:tbl>
  <w:p w14:paraId="62E3E947" w14:textId="77777777" w:rsidR="00C2616B" w:rsidRDefault="00C2616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0F5D6" w14:textId="77777777" w:rsidR="00C2616B" w:rsidRPr="00E57496" w:rsidRDefault="00C2616B" w:rsidP="008C7F24">
    <w:pPr>
      <w:framePr w:w="11907" w:h="503" w:hRule="exact" w:wrap="notBeside" w:vAnchor="page" w:hAnchor="page" w:x="1" w:y="14773"/>
      <w:rPr>
        <w:sz w:val="16"/>
        <w:szCs w:val="16"/>
      </w:rPr>
    </w:pPr>
  </w:p>
  <w:p w14:paraId="45C3FD11" w14:textId="77777777" w:rsidR="00C2616B" w:rsidRPr="00E57496" w:rsidRDefault="00C2616B" w:rsidP="008C7F24">
    <w:pPr>
      <w:framePr w:w="11907" w:h="503" w:hRule="exact" w:wrap="notBeside" w:vAnchor="page" w:hAnchor="page" w:x="1" w:y="14773"/>
      <w:rPr>
        <w:sz w:val="16"/>
        <w:szCs w:val="16"/>
      </w:rPr>
    </w:pPr>
    <w:r>
      <w:rPr>
        <w:noProof/>
        <w:sz w:val="16"/>
        <w:szCs w:val="16"/>
        <w:lang w:eastAsia="nb-NO"/>
      </w:rPr>
      <mc:AlternateContent>
        <mc:Choice Requires="wps">
          <w:drawing>
            <wp:anchor distT="0" distB="0" distL="114300" distR="114300" simplePos="0" relativeHeight="251658240" behindDoc="0" locked="0" layoutInCell="0" allowOverlap="1" wp14:anchorId="3BB771CB" wp14:editId="079558F5">
              <wp:simplePos x="0" y="0"/>
              <wp:positionH relativeFrom="page">
                <wp:posOffset>708660</wp:posOffset>
              </wp:positionH>
              <wp:positionV relativeFrom="page">
                <wp:posOffset>9601200</wp:posOffset>
              </wp:positionV>
              <wp:extent cx="6155055" cy="635"/>
              <wp:effectExtent l="13335" t="9525" r="13335" b="889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6BAE"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756pt" to="540.45pt,7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" o:allowincell="f">
              <v:stroke startarrowwidth="narrow" startarrowlength="short" endarrowwidth="narrow" endarrowlength="short"/>
              <w10:wrap anchorx="page" anchory="page"/>
            </v:line>
          </w:pict>
        </mc:Fallback>
      </mc:AlternateContent>
    </w:r>
  </w:p>
  <w:p w14:paraId="0AD0456D" w14:textId="77777777" w:rsidR="00C2616B" w:rsidRPr="00E57496" w:rsidRDefault="00C2616B" w:rsidP="008C7F24">
    <w:pPr>
      <w:pStyle w:val="Bunntekst"/>
      <w:rPr>
        <w:sz w:val="16"/>
        <w:szCs w:val="16"/>
      </w:rPr>
    </w:pPr>
  </w:p>
  <w:tbl>
    <w:tblPr>
      <w:tblW w:w="9464" w:type="dxa"/>
      <w:tblLayout w:type="fixed"/>
      <w:tblLook w:val="0000" w:firstRow="0" w:lastRow="0" w:firstColumn="0" w:lastColumn="0" w:noHBand="0" w:noVBand="0"/>
    </w:tblPr>
    <w:tblGrid>
      <w:gridCol w:w="2166"/>
      <w:gridCol w:w="2128"/>
      <w:gridCol w:w="1456"/>
      <w:gridCol w:w="1987"/>
      <w:gridCol w:w="1727"/>
    </w:tblGrid>
    <w:tr w:rsidR="00C2616B" w:rsidRPr="00E57496" w14:paraId="33D3943D" w14:textId="77777777" w:rsidTr="00DC22FC">
      <w:tc>
        <w:tcPr>
          <w:tcW w:w="2166" w:type="dxa"/>
        </w:tcPr>
        <w:p w14:paraId="73042EAD" w14:textId="77777777" w:rsidR="00C2616B" w:rsidRPr="00E57496" w:rsidRDefault="00C2616B" w:rsidP="00DC22FC">
          <w:pPr>
            <w:pStyle w:val="Bunntekst"/>
            <w:ind w:right="-31"/>
            <w:rPr>
              <w:sz w:val="16"/>
              <w:szCs w:val="16"/>
            </w:rPr>
          </w:pPr>
          <w:bookmarkStart w:id="35" w:name="BM6" w:colFirst="0" w:colLast="0"/>
          <w:bookmarkStart w:id="36" w:name="BM7" w:colFirst="1" w:colLast="1"/>
          <w:bookmarkStart w:id="37" w:name="BM8" w:colFirst="2" w:colLast="2"/>
          <w:bookmarkStart w:id="38" w:name="BM9" w:colFirst="4" w:colLast="4"/>
          <w:r>
            <w:rPr>
              <w:sz w:val="16"/>
              <w:szCs w:val="16"/>
            </w:rPr>
            <w:t>Postadresse</w:t>
          </w:r>
        </w:p>
      </w:tc>
      <w:tc>
        <w:tcPr>
          <w:tcW w:w="2128" w:type="dxa"/>
        </w:tcPr>
        <w:p w14:paraId="027F9903" w14:textId="77777777" w:rsidR="00C2616B" w:rsidRPr="00E57496" w:rsidRDefault="00C2616B" w:rsidP="00DC22FC">
          <w:pPr>
            <w:pStyle w:val="Bunntekst"/>
            <w:ind w:right="-10"/>
            <w:rPr>
              <w:sz w:val="16"/>
              <w:szCs w:val="16"/>
            </w:rPr>
          </w:pPr>
          <w:r>
            <w:rPr>
              <w:sz w:val="16"/>
              <w:szCs w:val="16"/>
            </w:rPr>
            <w:t>Besøksadresse</w:t>
          </w:r>
        </w:p>
      </w:tc>
      <w:tc>
        <w:tcPr>
          <w:tcW w:w="1456" w:type="dxa"/>
        </w:tcPr>
        <w:p w14:paraId="741DCCCC" w14:textId="77777777" w:rsidR="00C2616B" w:rsidRPr="00E57496" w:rsidRDefault="00C2616B" w:rsidP="00DC22FC">
          <w:pPr>
            <w:pStyle w:val="Bunntekst"/>
            <w:ind w:right="-90"/>
            <w:rPr>
              <w:sz w:val="16"/>
              <w:szCs w:val="16"/>
            </w:rPr>
          </w:pPr>
          <w:r>
            <w:rPr>
              <w:sz w:val="16"/>
              <w:szCs w:val="16"/>
            </w:rPr>
            <w:t>Telefon*</w:t>
          </w:r>
        </w:p>
      </w:tc>
      <w:tc>
        <w:tcPr>
          <w:tcW w:w="1987" w:type="dxa"/>
          <w:vMerge w:val="restart"/>
        </w:tcPr>
        <w:p w14:paraId="36469D9B" w14:textId="77777777" w:rsidR="00C2616B" w:rsidRPr="00E57496" w:rsidRDefault="00C2616B" w:rsidP="00DC22FC">
          <w:pPr>
            <w:pStyle w:val="Bunntekst"/>
            <w:ind w:right="-51"/>
            <w:rPr>
              <w:sz w:val="16"/>
              <w:szCs w:val="16"/>
            </w:rPr>
          </w:pPr>
          <w:bookmarkStart w:id="39" w:name="avdsek"/>
          <w:bookmarkEnd w:id="39"/>
          <w:r>
            <w:rPr>
              <w:sz w:val="16"/>
              <w:szCs w:val="16"/>
            </w:rPr>
            <w:t>Administrasjonsavdelingen</w:t>
          </w:r>
        </w:p>
      </w:tc>
      <w:tc>
        <w:tcPr>
          <w:tcW w:w="1727" w:type="dxa"/>
        </w:tcPr>
        <w:p w14:paraId="4E1918A7" w14:textId="77777777" w:rsidR="00C2616B" w:rsidRPr="00E57496" w:rsidRDefault="00C2616B" w:rsidP="00DC22FC">
          <w:pPr>
            <w:pStyle w:val="Bunntekst"/>
            <w:rPr>
              <w:sz w:val="16"/>
              <w:szCs w:val="16"/>
            </w:rPr>
          </w:pPr>
          <w:r>
            <w:rPr>
              <w:sz w:val="16"/>
              <w:szCs w:val="16"/>
            </w:rPr>
            <w:t>Saksbehandler</w:t>
          </w:r>
        </w:p>
      </w:tc>
    </w:tr>
    <w:tr w:rsidR="00C2616B" w:rsidRPr="00E57496" w14:paraId="42DE4D74" w14:textId="77777777" w:rsidTr="00C05441">
      <w:tc>
        <w:tcPr>
          <w:tcW w:w="2166" w:type="dxa"/>
        </w:tcPr>
        <w:p w14:paraId="56EAAC45" w14:textId="77777777" w:rsidR="00C2616B" w:rsidRPr="00E57496" w:rsidRDefault="00C2616B" w:rsidP="00DC22FC">
          <w:pPr>
            <w:pStyle w:val="Bunntekst"/>
            <w:ind w:right="-31"/>
            <w:rPr>
              <w:sz w:val="16"/>
              <w:szCs w:val="16"/>
            </w:rPr>
          </w:pPr>
          <w:bookmarkStart w:id="40" w:name="padr1"/>
          <w:bookmarkEnd w:id="35"/>
          <w:bookmarkEnd w:id="36"/>
          <w:bookmarkEnd w:id="37"/>
          <w:bookmarkEnd w:id="38"/>
          <w:bookmarkEnd w:id="40"/>
          <w:r>
            <w:rPr>
              <w:sz w:val="16"/>
              <w:szCs w:val="16"/>
            </w:rPr>
            <w:t>Postboks 8090 Dep</w:t>
          </w:r>
        </w:p>
      </w:tc>
      <w:tc>
        <w:tcPr>
          <w:tcW w:w="2128" w:type="dxa"/>
          <w:vMerge w:val="restart"/>
        </w:tcPr>
        <w:p w14:paraId="03DFB12E" w14:textId="77777777" w:rsidR="00C2616B" w:rsidRPr="00E57496" w:rsidRDefault="00C2616B" w:rsidP="00DC22FC">
          <w:pPr>
            <w:pStyle w:val="Bunntekst"/>
            <w:ind w:right="-10"/>
            <w:rPr>
              <w:sz w:val="16"/>
              <w:szCs w:val="16"/>
            </w:rPr>
          </w:pPr>
          <w:bookmarkStart w:id="41" w:name="kadr1"/>
          <w:bookmarkEnd w:id="41"/>
          <w:r>
            <w:rPr>
              <w:sz w:val="16"/>
              <w:szCs w:val="16"/>
            </w:rPr>
            <w:t>Kongens gate 8</w:t>
          </w:r>
        </w:p>
      </w:tc>
      <w:tc>
        <w:tcPr>
          <w:tcW w:w="1456" w:type="dxa"/>
        </w:tcPr>
        <w:p w14:paraId="379CEA95" w14:textId="77777777" w:rsidR="00C2616B" w:rsidRPr="00E57496" w:rsidRDefault="00C2616B" w:rsidP="00DC22FC">
          <w:pPr>
            <w:pStyle w:val="Bunntekst"/>
            <w:ind w:right="-90"/>
            <w:rPr>
              <w:sz w:val="16"/>
              <w:szCs w:val="16"/>
            </w:rPr>
          </w:pPr>
          <w:bookmarkStart w:id="42" w:name="tlf"/>
          <w:bookmarkEnd w:id="42"/>
          <w:r>
            <w:rPr>
              <w:sz w:val="16"/>
              <w:szCs w:val="16"/>
            </w:rPr>
            <w:t>22 24 90 90</w:t>
          </w:r>
        </w:p>
      </w:tc>
      <w:tc>
        <w:tcPr>
          <w:tcW w:w="1987" w:type="dxa"/>
          <w:vMerge/>
        </w:tcPr>
        <w:p w14:paraId="19E02ACD" w14:textId="77777777" w:rsidR="00C2616B" w:rsidRPr="00E57496" w:rsidRDefault="00C2616B" w:rsidP="00DC22FC">
          <w:pPr>
            <w:pStyle w:val="Bunntekst"/>
            <w:ind w:right="-51"/>
            <w:rPr>
              <w:sz w:val="16"/>
              <w:szCs w:val="16"/>
            </w:rPr>
          </w:pPr>
        </w:p>
      </w:tc>
      <w:tc>
        <w:tcPr>
          <w:tcW w:w="1727" w:type="dxa"/>
          <w:vMerge w:val="restart"/>
          <w:shd w:val="clear" w:color="auto" w:fill="D9D9D9" w:themeFill="background1" w:themeFillShade="D9"/>
        </w:tcPr>
        <w:p w14:paraId="47D6B7B0" w14:textId="2A0A20A7" w:rsidR="00C2616B" w:rsidRDefault="00C2616B" w:rsidP="00DC22FC">
          <w:pPr>
            <w:pStyle w:val="Bunntekst"/>
            <w:rPr>
              <w:sz w:val="16"/>
              <w:szCs w:val="16"/>
            </w:rPr>
          </w:pPr>
          <w:bookmarkStart w:id="43" w:name="saksbeh"/>
          <w:bookmarkEnd w:id="43"/>
          <w:r>
            <w:rPr>
              <w:sz w:val="16"/>
              <w:szCs w:val="16"/>
            </w:rPr>
            <w:t>Einar N. Ruud</w:t>
          </w:r>
        </w:p>
        <w:p w14:paraId="1351C424" w14:textId="65D038C7" w:rsidR="00C2616B" w:rsidRPr="00E57496" w:rsidRDefault="00C2616B" w:rsidP="00C05441">
          <w:pPr>
            <w:pStyle w:val="Bunntekst"/>
            <w:rPr>
              <w:sz w:val="16"/>
              <w:szCs w:val="16"/>
            </w:rPr>
          </w:pPr>
          <w:r>
            <w:rPr>
              <w:sz w:val="16"/>
              <w:szCs w:val="16"/>
            </w:rPr>
            <w:t>93263983</w:t>
          </w:r>
        </w:p>
      </w:tc>
    </w:tr>
    <w:tr w:rsidR="00C2616B" w:rsidRPr="00E57496" w14:paraId="047AE3F8" w14:textId="77777777" w:rsidTr="00C05441">
      <w:tc>
        <w:tcPr>
          <w:tcW w:w="2166" w:type="dxa"/>
        </w:tcPr>
        <w:p w14:paraId="654E33B4" w14:textId="77777777" w:rsidR="00C2616B" w:rsidRPr="00E57496" w:rsidRDefault="00C2616B" w:rsidP="00DC22FC">
          <w:pPr>
            <w:pStyle w:val="Bunntekst"/>
            <w:ind w:right="-31"/>
            <w:rPr>
              <w:sz w:val="16"/>
              <w:szCs w:val="16"/>
            </w:rPr>
          </w:pPr>
          <w:bookmarkStart w:id="44" w:name="padr2"/>
          <w:bookmarkStart w:id="45" w:name="BM11" w:colFirst="2" w:colLast="2"/>
          <w:bookmarkEnd w:id="44"/>
          <w:r>
            <w:rPr>
              <w:sz w:val="16"/>
              <w:szCs w:val="16"/>
            </w:rPr>
            <w:t>0032 Oslo</w:t>
          </w:r>
        </w:p>
      </w:tc>
      <w:tc>
        <w:tcPr>
          <w:tcW w:w="2128" w:type="dxa"/>
          <w:vMerge/>
        </w:tcPr>
        <w:p w14:paraId="0422750F" w14:textId="77777777" w:rsidR="00C2616B" w:rsidRPr="00E57496" w:rsidRDefault="00C2616B" w:rsidP="00DC22FC">
          <w:pPr>
            <w:ind w:right="-10"/>
            <w:rPr>
              <w:sz w:val="16"/>
              <w:szCs w:val="16"/>
            </w:rPr>
          </w:pPr>
        </w:p>
      </w:tc>
      <w:tc>
        <w:tcPr>
          <w:tcW w:w="1456" w:type="dxa"/>
        </w:tcPr>
        <w:p w14:paraId="38F16CCF" w14:textId="77777777" w:rsidR="00C2616B" w:rsidRPr="00E57496" w:rsidRDefault="00C2616B" w:rsidP="00DC22FC">
          <w:pPr>
            <w:pStyle w:val="Bunntekst"/>
            <w:ind w:right="-90"/>
            <w:rPr>
              <w:sz w:val="16"/>
              <w:szCs w:val="16"/>
            </w:rPr>
          </w:pPr>
          <w:r>
            <w:rPr>
              <w:sz w:val="16"/>
              <w:szCs w:val="16"/>
            </w:rPr>
            <w:t>Org.nr.</w:t>
          </w:r>
        </w:p>
      </w:tc>
      <w:tc>
        <w:tcPr>
          <w:tcW w:w="1987" w:type="dxa"/>
        </w:tcPr>
        <w:p w14:paraId="20E8090F" w14:textId="77777777" w:rsidR="00C2616B" w:rsidRPr="00E57496" w:rsidRDefault="00C2616B" w:rsidP="00DC22FC">
          <w:pPr>
            <w:pStyle w:val="Bunntekst"/>
            <w:ind w:right="-51"/>
            <w:rPr>
              <w:sz w:val="16"/>
              <w:szCs w:val="16"/>
            </w:rPr>
          </w:pPr>
          <w:bookmarkStart w:id="46" w:name="BM10"/>
          <w:bookmarkEnd w:id="46"/>
        </w:p>
      </w:tc>
      <w:bookmarkEnd w:id="45"/>
      <w:tc>
        <w:tcPr>
          <w:tcW w:w="1727" w:type="dxa"/>
          <w:vMerge/>
          <w:shd w:val="clear" w:color="auto" w:fill="D9D9D9" w:themeFill="background1" w:themeFillShade="D9"/>
        </w:tcPr>
        <w:p w14:paraId="00B03F59" w14:textId="77777777" w:rsidR="00C2616B" w:rsidRPr="00E57496" w:rsidRDefault="00C2616B" w:rsidP="00DC22FC">
          <w:pPr>
            <w:pStyle w:val="Bunntekst"/>
            <w:rPr>
              <w:sz w:val="16"/>
              <w:szCs w:val="16"/>
            </w:rPr>
          </w:pPr>
        </w:p>
      </w:tc>
    </w:tr>
    <w:tr w:rsidR="00C2616B" w:rsidRPr="00E57496" w14:paraId="13B9EC5A" w14:textId="77777777" w:rsidTr="00C05441">
      <w:tc>
        <w:tcPr>
          <w:tcW w:w="2166" w:type="dxa"/>
        </w:tcPr>
        <w:p w14:paraId="79886221" w14:textId="77777777" w:rsidR="00C2616B" w:rsidRPr="00E57496" w:rsidRDefault="00C2616B" w:rsidP="00DC22FC">
          <w:pPr>
            <w:pStyle w:val="Bunntekst"/>
            <w:ind w:right="-31"/>
            <w:rPr>
              <w:sz w:val="16"/>
              <w:szCs w:val="16"/>
            </w:rPr>
          </w:pPr>
          <w:bookmarkStart w:id="47" w:name="postmottak" w:colFirst="0" w:colLast="0"/>
          <w:bookmarkStart w:id="48" w:name="Internetadr" w:colFirst="1" w:colLast="1"/>
          <w:r>
            <w:rPr>
              <w:sz w:val="16"/>
              <w:szCs w:val="16"/>
            </w:rPr>
            <w:t>postmottak@nfd.dep.no</w:t>
          </w:r>
        </w:p>
      </w:tc>
      <w:tc>
        <w:tcPr>
          <w:tcW w:w="2128" w:type="dxa"/>
        </w:tcPr>
        <w:p w14:paraId="00298ACE" w14:textId="77777777" w:rsidR="00C2616B" w:rsidRPr="00E57496" w:rsidRDefault="00C2616B" w:rsidP="00DC22FC">
          <w:pPr>
            <w:pStyle w:val="Bunntekst"/>
            <w:ind w:right="-10"/>
            <w:rPr>
              <w:sz w:val="16"/>
              <w:szCs w:val="16"/>
            </w:rPr>
          </w:pPr>
          <w:r>
            <w:rPr>
              <w:sz w:val="16"/>
              <w:szCs w:val="16"/>
            </w:rPr>
            <w:t>www.nfd.dep.no</w:t>
          </w:r>
        </w:p>
      </w:tc>
      <w:tc>
        <w:tcPr>
          <w:tcW w:w="1456" w:type="dxa"/>
        </w:tcPr>
        <w:p w14:paraId="54BEA9F8" w14:textId="77777777" w:rsidR="00C2616B" w:rsidRPr="00E57496" w:rsidRDefault="00C2616B" w:rsidP="00DC22FC">
          <w:pPr>
            <w:pStyle w:val="Bunntekst"/>
            <w:ind w:right="-90"/>
            <w:rPr>
              <w:sz w:val="16"/>
              <w:szCs w:val="16"/>
            </w:rPr>
          </w:pPr>
          <w:bookmarkStart w:id="49" w:name="orgnr"/>
          <w:bookmarkEnd w:id="49"/>
          <w:r>
            <w:rPr>
              <w:sz w:val="16"/>
              <w:szCs w:val="16"/>
            </w:rPr>
            <w:t>912 660 680</w:t>
          </w:r>
        </w:p>
      </w:tc>
      <w:tc>
        <w:tcPr>
          <w:tcW w:w="1987" w:type="dxa"/>
        </w:tcPr>
        <w:p w14:paraId="318B8495" w14:textId="77777777" w:rsidR="00C2616B" w:rsidRPr="00E57496" w:rsidRDefault="00C2616B" w:rsidP="00DC22FC">
          <w:pPr>
            <w:pStyle w:val="Bunntekst"/>
            <w:ind w:right="-51"/>
            <w:rPr>
              <w:sz w:val="16"/>
              <w:szCs w:val="16"/>
            </w:rPr>
          </w:pPr>
          <w:bookmarkStart w:id="50" w:name="fax"/>
          <w:bookmarkEnd w:id="50"/>
        </w:p>
      </w:tc>
      <w:tc>
        <w:tcPr>
          <w:tcW w:w="1727" w:type="dxa"/>
          <w:vMerge/>
          <w:shd w:val="clear" w:color="auto" w:fill="D9D9D9" w:themeFill="background1" w:themeFillShade="D9"/>
        </w:tcPr>
        <w:p w14:paraId="506A2929" w14:textId="77777777" w:rsidR="00C2616B" w:rsidRPr="00E57496" w:rsidRDefault="00C2616B" w:rsidP="00DC22FC">
          <w:pPr>
            <w:pStyle w:val="Bunntekst"/>
            <w:rPr>
              <w:sz w:val="16"/>
              <w:szCs w:val="16"/>
            </w:rPr>
          </w:pPr>
        </w:p>
      </w:tc>
    </w:tr>
    <w:bookmarkEnd w:id="47"/>
    <w:bookmarkEnd w:id="48"/>
  </w:tbl>
  <w:p w14:paraId="5EAD0618" w14:textId="77777777" w:rsidR="00C2616B" w:rsidRPr="00E57496" w:rsidRDefault="00C2616B" w:rsidP="008C7F24">
    <w:pPr>
      <w:pStyle w:val="Bunn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879E9" w14:textId="77777777" w:rsidR="00C2616B" w:rsidRDefault="00C2616B">
      <w:r>
        <w:separator/>
      </w:r>
    </w:p>
  </w:footnote>
  <w:footnote w:type="continuationSeparator" w:id="0">
    <w:p w14:paraId="3A5BC969" w14:textId="77777777" w:rsidR="00C2616B" w:rsidRDefault="00C2616B">
      <w:r>
        <w:continuationSeparator/>
      </w:r>
    </w:p>
  </w:footnote>
  <w:footnote w:type="continuationNotice" w:id="1">
    <w:p w14:paraId="405099E6" w14:textId="77777777" w:rsidR="00C2616B" w:rsidRDefault="00C2616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4C48D" w14:textId="77777777" w:rsidR="00267309" w:rsidRDefault="0026730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2677" w14:textId="6F091B0E" w:rsidR="00C2616B" w:rsidRDefault="00C2616B" w:rsidP="00D24EAE">
    <w:pPr>
      <w:pStyle w:val="Topptekst"/>
      <w:ind w:left="0"/>
      <w:jc w:val="left"/>
    </w:pPr>
    <w:r>
      <w:t>Tildelingsbrev 2018 – Brønnøysundregistrene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13" w:type="dxa"/>
      <w:tblLook w:val="0000" w:firstRow="0" w:lastRow="0" w:firstColumn="0" w:lastColumn="0" w:noHBand="0" w:noVBand="0"/>
    </w:tblPr>
    <w:tblGrid>
      <w:gridCol w:w="9209"/>
    </w:tblGrid>
    <w:tr w:rsidR="00C2616B" w14:paraId="292D9492" w14:textId="77777777" w:rsidTr="00B71E22">
      <w:trPr>
        <w:trHeight w:val="1162"/>
      </w:trPr>
      <w:tc>
        <w:tcPr>
          <w:tcW w:w="9209" w:type="dxa"/>
        </w:tcPr>
        <w:p w14:paraId="2E8E6E63" w14:textId="77777777" w:rsidR="00C2616B" w:rsidRPr="00080D91" w:rsidRDefault="00C2616B" w:rsidP="00B71E22">
          <w:pPr>
            <w:pStyle w:val="Topptekst"/>
            <w:rPr>
              <w:vanish/>
            </w:rPr>
          </w:pPr>
          <w:bookmarkStart w:id="32" w:name="Logo" w:colFirst="0" w:colLast="0"/>
          <w:r>
            <w:rPr>
              <w:noProof/>
              <w:lang w:eastAsia="nb-NO"/>
            </w:rPr>
            <w:drawing>
              <wp:inline distT="0" distB="0" distL="0" distR="0" wp14:anchorId="1D7975EC" wp14:editId="57ADA59E">
                <wp:extent cx="3032760" cy="975360"/>
                <wp:effectExtent l="0" t="0" r="0"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2760" cy="975360"/>
                        </a:xfrm>
                        <a:prstGeom prst="rect">
                          <a:avLst/>
                        </a:prstGeom>
                      </pic:spPr>
                    </pic:pic>
                  </a:graphicData>
                </a:graphic>
              </wp:inline>
            </w:drawing>
          </w:r>
        </w:p>
      </w:tc>
      <w:bookmarkEnd w:id="32"/>
    </w:tr>
  </w:tbl>
  <w:p w14:paraId="54A97F40" w14:textId="77777777" w:rsidR="00C2616B" w:rsidRDefault="00C2616B" w:rsidP="00FA3E96">
    <w:pPr>
      <w:framePr w:w="11907" w:h="340" w:hRule="exact" w:wrap="notBeside" w:vAnchor="page" w:hAnchor="page" w:x="1" w:y="2727"/>
    </w:pPr>
  </w:p>
  <w:tbl>
    <w:tblPr>
      <w:tblW w:w="9209" w:type="dxa"/>
      <w:tblInd w:w="113" w:type="dxa"/>
      <w:tblLook w:val="0000" w:firstRow="0" w:lastRow="0" w:firstColumn="0" w:lastColumn="0" w:noHBand="0" w:noVBand="0"/>
    </w:tblPr>
    <w:tblGrid>
      <w:gridCol w:w="9209"/>
    </w:tblGrid>
    <w:tr w:rsidR="00C2616B" w14:paraId="27D459FD" w14:textId="77777777" w:rsidTr="00597FD6">
      <w:trPr>
        <w:trHeight w:hRule="exact" w:val="851"/>
      </w:trPr>
      <w:tc>
        <w:tcPr>
          <w:tcW w:w="9209" w:type="dxa"/>
        </w:tcPr>
        <w:p w14:paraId="0583AEC4" w14:textId="77777777" w:rsidR="00C2616B" w:rsidRPr="005144EC" w:rsidRDefault="00C2616B" w:rsidP="00CD289F">
          <w:pPr>
            <w:pStyle w:val="DepNavn"/>
            <w:spacing w:before="120" w:after="80"/>
            <w:ind w:left="-1701" w:right="-1099"/>
            <w:rPr>
              <w:b w:val="0"/>
              <w:spacing w:val="15"/>
            </w:rPr>
          </w:pPr>
          <w:bookmarkStart w:id="33" w:name="Avsender" w:colFirst="0" w:colLast="0"/>
          <w:bookmarkStart w:id="34" w:name="Undertekst" w:colFirst="0" w:colLast="0"/>
        </w:p>
      </w:tc>
      <w:bookmarkEnd w:id="33"/>
      <w:bookmarkEnd w:id="34"/>
    </w:tr>
  </w:tbl>
  <w:p w14:paraId="188D0F03" w14:textId="77777777" w:rsidR="00C2616B" w:rsidRDefault="00C2616B" w:rsidP="00FA3E96">
    <w:pPr>
      <w:tabs>
        <w:tab w:val="left" w:pos="1134"/>
      </w:tabs>
      <w:ind w:left="-1701" w:right="-113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0"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4536"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567"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21E57995"/>
    <w:multiLevelType w:val="hybridMultilevel"/>
    <w:tmpl w:val="4254EF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CE677BB"/>
    <w:multiLevelType w:val="hybridMultilevel"/>
    <w:tmpl w:val="0A5248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6332E40"/>
    <w:multiLevelType w:val="hybridMultilevel"/>
    <w:tmpl w:val="66C02E2E"/>
    <w:lvl w:ilvl="0" w:tplc="F50C79F2">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581436C6"/>
    <w:multiLevelType w:val="hybridMultilevel"/>
    <w:tmpl w:val="0BBA2B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7F3E3066"/>
    <w:multiLevelType w:val="hybridMultilevel"/>
    <w:tmpl w:val="FC26D0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F941743"/>
    <w:multiLevelType w:val="hybridMultilevel"/>
    <w:tmpl w:val="39DAD46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5"/>
  </w:num>
  <w:num w:numId="6">
    <w:abstractNumId w:val="6"/>
  </w:num>
  <w:num w:numId="7">
    <w:abstractNumId w:val="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revFler" w:val="NEI"/>
    <w:docVar w:name="kopi" w:val="0"/>
    <w:docVar w:name="malsprog" w:val="no"/>
    <w:docVar w:name="runMacro" w:val="Done"/>
    <w:docVar w:name="vedlegg" w:val="1"/>
    <w:docVar w:name="versjon" w:val="jan_2008"/>
  </w:docVars>
  <w:rsids>
    <w:rsidRoot w:val="001C2C56"/>
    <w:rsid w:val="00000257"/>
    <w:rsid w:val="00003711"/>
    <w:rsid w:val="00007429"/>
    <w:rsid w:val="00012E88"/>
    <w:rsid w:val="0002661B"/>
    <w:rsid w:val="00027AEE"/>
    <w:rsid w:val="00030EFD"/>
    <w:rsid w:val="00032386"/>
    <w:rsid w:val="00034E71"/>
    <w:rsid w:val="0003639B"/>
    <w:rsid w:val="000409EE"/>
    <w:rsid w:val="00040EC4"/>
    <w:rsid w:val="00042A9F"/>
    <w:rsid w:val="000439D9"/>
    <w:rsid w:val="00050166"/>
    <w:rsid w:val="000518B4"/>
    <w:rsid w:val="00051E99"/>
    <w:rsid w:val="00057FB7"/>
    <w:rsid w:val="00060DF7"/>
    <w:rsid w:val="00066876"/>
    <w:rsid w:val="00067008"/>
    <w:rsid w:val="00080D91"/>
    <w:rsid w:val="000817CD"/>
    <w:rsid w:val="00082E65"/>
    <w:rsid w:val="00093003"/>
    <w:rsid w:val="00093F85"/>
    <w:rsid w:val="000A2825"/>
    <w:rsid w:val="000A31DD"/>
    <w:rsid w:val="000A3301"/>
    <w:rsid w:val="000A40C1"/>
    <w:rsid w:val="000A4F5C"/>
    <w:rsid w:val="000B36F4"/>
    <w:rsid w:val="000B66C4"/>
    <w:rsid w:val="000B6DE1"/>
    <w:rsid w:val="000C3281"/>
    <w:rsid w:val="000C37A1"/>
    <w:rsid w:val="000D341C"/>
    <w:rsid w:val="000E0BC5"/>
    <w:rsid w:val="000E3195"/>
    <w:rsid w:val="000E4AE0"/>
    <w:rsid w:val="00100140"/>
    <w:rsid w:val="001036A6"/>
    <w:rsid w:val="00107FE0"/>
    <w:rsid w:val="00116AC7"/>
    <w:rsid w:val="0012215A"/>
    <w:rsid w:val="00123F73"/>
    <w:rsid w:val="001257EA"/>
    <w:rsid w:val="001258AD"/>
    <w:rsid w:val="001265F0"/>
    <w:rsid w:val="001272FE"/>
    <w:rsid w:val="00127F53"/>
    <w:rsid w:val="00131493"/>
    <w:rsid w:val="00144B75"/>
    <w:rsid w:val="00145750"/>
    <w:rsid w:val="0014624F"/>
    <w:rsid w:val="00147F70"/>
    <w:rsid w:val="0015238D"/>
    <w:rsid w:val="00161843"/>
    <w:rsid w:val="0017061E"/>
    <w:rsid w:val="00177AFA"/>
    <w:rsid w:val="0018298A"/>
    <w:rsid w:val="00182F61"/>
    <w:rsid w:val="00184F74"/>
    <w:rsid w:val="00185B1D"/>
    <w:rsid w:val="00192AC5"/>
    <w:rsid w:val="00194A0F"/>
    <w:rsid w:val="001A45CD"/>
    <w:rsid w:val="001A53C2"/>
    <w:rsid w:val="001A59CE"/>
    <w:rsid w:val="001B2976"/>
    <w:rsid w:val="001B3D8C"/>
    <w:rsid w:val="001B6CF4"/>
    <w:rsid w:val="001C1759"/>
    <w:rsid w:val="001C19EC"/>
    <w:rsid w:val="001C2741"/>
    <w:rsid w:val="001C27B3"/>
    <w:rsid w:val="001C2C56"/>
    <w:rsid w:val="001C40F4"/>
    <w:rsid w:val="001C685A"/>
    <w:rsid w:val="001C6FD1"/>
    <w:rsid w:val="001D0480"/>
    <w:rsid w:val="001D1890"/>
    <w:rsid w:val="001D4931"/>
    <w:rsid w:val="001F1B47"/>
    <w:rsid w:val="001F50A8"/>
    <w:rsid w:val="0020388E"/>
    <w:rsid w:val="002062BC"/>
    <w:rsid w:val="002062F8"/>
    <w:rsid w:val="00211413"/>
    <w:rsid w:val="002149F6"/>
    <w:rsid w:val="00220B8B"/>
    <w:rsid w:val="00220EF4"/>
    <w:rsid w:val="00223026"/>
    <w:rsid w:val="002248FA"/>
    <w:rsid w:val="00224A87"/>
    <w:rsid w:val="002319FF"/>
    <w:rsid w:val="0023669B"/>
    <w:rsid w:val="00236CD8"/>
    <w:rsid w:val="00237A5C"/>
    <w:rsid w:val="0024044F"/>
    <w:rsid w:val="002407A0"/>
    <w:rsid w:val="00243A9F"/>
    <w:rsid w:val="00245352"/>
    <w:rsid w:val="00245936"/>
    <w:rsid w:val="0024760E"/>
    <w:rsid w:val="0026028A"/>
    <w:rsid w:val="00267309"/>
    <w:rsid w:val="0027008A"/>
    <w:rsid w:val="00270E50"/>
    <w:rsid w:val="00271AE2"/>
    <w:rsid w:val="0027244F"/>
    <w:rsid w:val="00273D8E"/>
    <w:rsid w:val="00275E4F"/>
    <w:rsid w:val="00277074"/>
    <w:rsid w:val="002775C5"/>
    <w:rsid w:val="002821BD"/>
    <w:rsid w:val="002822A0"/>
    <w:rsid w:val="00282B34"/>
    <w:rsid w:val="00290772"/>
    <w:rsid w:val="00291062"/>
    <w:rsid w:val="002956B6"/>
    <w:rsid w:val="002A0058"/>
    <w:rsid w:val="002A03D7"/>
    <w:rsid w:val="002A4A13"/>
    <w:rsid w:val="002B1164"/>
    <w:rsid w:val="002B14DB"/>
    <w:rsid w:val="002B1E39"/>
    <w:rsid w:val="002B5CA3"/>
    <w:rsid w:val="002B6B32"/>
    <w:rsid w:val="002C2525"/>
    <w:rsid w:val="002C3B13"/>
    <w:rsid w:val="002D0DB1"/>
    <w:rsid w:val="002D615E"/>
    <w:rsid w:val="002D6AF8"/>
    <w:rsid w:val="002E47D1"/>
    <w:rsid w:val="002E5BBC"/>
    <w:rsid w:val="002E624B"/>
    <w:rsid w:val="002E763F"/>
    <w:rsid w:val="002F0E63"/>
    <w:rsid w:val="002F11BF"/>
    <w:rsid w:val="002F12FE"/>
    <w:rsid w:val="002F1D5B"/>
    <w:rsid w:val="002F2312"/>
    <w:rsid w:val="002F674E"/>
    <w:rsid w:val="003074DB"/>
    <w:rsid w:val="00321AD2"/>
    <w:rsid w:val="003233C1"/>
    <w:rsid w:val="00325B8C"/>
    <w:rsid w:val="00337E82"/>
    <w:rsid w:val="0034789C"/>
    <w:rsid w:val="003512A2"/>
    <w:rsid w:val="003724D3"/>
    <w:rsid w:val="003729A8"/>
    <w:rsid w:val="0038071C"/>
    <w:rsid w:val="0038721E"/>
    <w:rsid w:val="00391D23"/>
    <w:rsid w:val="00394E5A"/>
    <w:rsid w:val="00395769"/>
    <w:rsid w:val="003A7601"/>
    <w:rsid w:val="003B0C29"/>
    <w:rsid w:val="003B4B43"/>
    <w:rsid w:val="003C60C8"/>
    <w:rsid w:val="003D2174"/>
    <w:rsid w:val="003D3F24"/>
    <w:rsid w:val="003D5EC2"/>
    <w:rsid w:val="003E09F0"/>
    <w:rsid w:val="003E10DB"/>
    <w:rsid w:val="003E2E0C"/>
    <w:rsid w:val="003E5506"/>
    <w:rsid w:val="003F10C4"/>
    <w:rsid w:val="003F43C2"/>
    <w:rsid w:val="004009FE"/>
    <w:rsid w:val="00403222"/>
    <w:rsid w:val="00410B22"/>
    <w:rsid w:val="00413029"/>
    <w:rsid w:val="00424D5F"/>
    <w:rsid w:val="00426A11"/>
    <w:rsid w:val="00426C1D"/>
    <w:rsid w:val="004308D0"/>
    <w:rsid w:val="00431DFD"/>
    <w:rsid w:val="00441A0E"/>
    <w:rsid w:val="00446D85"/>
    <w:rsid w:val="004474BF"/>
    <w:rsid w:val="0045539A"/>
    <w:rsid w:val="00464448"/>
    <w:rsid w:val="00465406"/>
    <w:rsid w:val="00477A6A"/>
    <w:rsid w:val="00480377"/>
    <w:rsid w:val="00481EC5"/>
    <w:rsid w:val="004824F8"/>
    <w:rsid w:val="00485234"/>
    <w:rsid w:val="004916B3"/>
    <w:rsid w:val="00493FAA"/>
    <w:rsid w:val="00497F4C"/>
    <w:rsid w:val="004A0333"/>
    <w:rsid w:val="004A1CD6"/>
    <w:rsid w:val="004B11F3"/>
    <w:rsid w:val="004B4187"/>
    <w:rsid w:val="004C179F"/>
    <w:rsid w:val="004D0F6B"/>
    <w:rsid w:val="004D6B39"/>
    <w:rsid w:val="004E0AB3"/>
    <w:rsid w:val="004E385F"/>
    <w:rsid w:val="004F0208"/>
    <w:rsid w:val="004F2011"/>
    <w:rsid w:val="004F3065"/>
    <w:rsid w:val="004F70AB"/>
    <w:rsid w:val="005037E0"/>
    <w:rsid w:val="00504371"/>
    <w:rsid w:val="00505B50"/>
    <w:rsid w:val="00507FF7"/>
    <w:rsid w:val="005144EC"/>
    <w:rsid w:val="005156FB"/>
    <w:rsid w:val="00517EDD"/>
    <w:rsid w:val="005216D5"/>
    <w:rsid w:val="00527E16"/>
    <w:rsid w:val="005369FB"/>
    <w:rsid w:val="00553110"/>
    <w:rsid w:val="00557261"/>
    <w:rsid w:val="00562FE0"/>
    <w:rsid w:val="00563C9B"/>
    <w:rsid w:val="00566DCF"/>
    <w:rsid w:val="00573915"/>
    <w:rsid w:val="00581F5B"/>
    <w:rsid w:val="005824CB"/>
    <w:rsid w:val="0058414D"/>
    <w:rsid w:val="005872E6"/>
    <w:rsid w:val="00590FE9"/>
    <w:rsid w:val="00593EE8"/>
    <w:rsid w:val="00597FD6"/>
    <w:rsid w:val="005B0603"/>
    <w:rsid w:val="005B5A83"/>
    <w:rsid w:val="005C1234"/>
    <w:rsid w:val="005C3E9B"/>
    <w:rsid w:val="005C6E36"/>
    <w:rsid w:val="005C76BF"/>
    <w:rsid w:val="005D3E8A"/>
    <w:rsid w:val="005D76B7"/>
    <w:rsid w:val="005E1FC0"/>
    <w:rsid w:val="005E3246"/>
    <w:rsid w:val="005E3E3C"/>
    <w:rsid w:val="005E4F09"/>
    <w:rsid w:val="005F70AF"/>
    <w:rsid w:val="00604CDD"/>
    <w:rsid w:val="006061D2"/>
    <w:rsid w:val="00607760"/>
    <w:rsid w:val="00611FF3"/>
    <w:rsid w:val="006121F6"/>
    <w:rsid w:val="0062301B"/>
    <w:rsid w:val="006345D8"/>
    <w:rsid w:val="006360BA"/>
    <w:rsid w:val="006411AE"/>
    <w:rsid w:val="00642943"/>
    <w:rsid w:val="006451BD"/>
    <w:rsid w:val="00645840"/>
    <w:rsid w:val="006535BA"/>
    <w:rsid w:val="00656CC6"/>
    <w:rsid w:val="0066108C"/>
    <w:rsid w:val="00664122"/>
    <w:rsid w:val="0066526D"/>
    <w:rsid w:val="006665C6"/>
    <w:rsid w:val="00670CE9"/>
    <w:rsid w:val="00672BB1"/>
    <w:rsid w:val="00675F3B"/>
    <w:rsid w:val="0068315F"/>
    <w:rsid w:val="00687989"/>
    <w:rsid w:val="00697A75"/>
    <w:rsid w:val="006A0BC1"/>
    <w:rsid w:val="006A40E5"/>
    <w:rsid w:val="006A732C"/>
    <w:rsid w:val="006B3D68"/>
    <w:rsid w:val="006B5FEC"/>
    <w:rsid w:val="006B6C50"/>
    <w:rsid w:val="006B74CF"/>
    <w:rsid w:val="006C3229"/>
    <w:rsid w:val="006C6373"/>
    <w:rsid w:val="006D38B9"/>
    <w:rsid w:val="006D38DE"/>
    <w:rsid w:val="006D47D8"/>
    <w:rsid w:val="006D5A82"/>
    <w:rsid w:val="006E0004"/>
    <w:rsid w:val="006E2B6B"/>
    <w:rsid w:val="006E32A5"/>
    <w:rsid w:val="006E5680"/>
    <w:rsid w:val="00701E85"/>
    <w:rsid w:val="00712B29"/>
    <w:rsid w:val="00714981"/>
    <w:rsid w:val="00722221"/>
    <w:rsid w:val="00722605"/>
    <w:rsid w:val="007243B3"/>
    <w:rsid w:val="00725FE5"/>
    <w:rsid w:val="00726CCF"/>
    <w:rsid w:val="007408BC"/>
    <w:rsid w:val="007503AA"/>
    <w:rsid w:val="00752146"/>
    <w:rsid w:val="0075288B"/>
    <w:rsid w:val="00753880"/>
    <w:rsid w:val="00754B05"/>
    <w:rsid w:val="00764B75"/>
    <w:rsid w:val="00774BF5"/>
    <w:rsid w:val="00775E3C"/>
    <w:rsid w:val="00784045"/>
    <w:rsid w:val="00784612"/>
    <w:rsid w:val="0078510A"/>
    <w:rsid w:val="00787094"/>
    <w:rsid w:val="00787D45"/>
    <w:rsid w:val="0079471B"/>
    <w:rsid w:val="00794D2D"/>
    <w:rsid w:val="007A024C"/>
    <w:rsid w:val="007A0A60"/>
    <w:rsid w:val="007B5E0B"/>
    <w:rsid w:val="007B6FE8"/>
    <w:rsid w:val="007D0EE6"/>
    <w:rsid w:val="007D669E"/>
    <w:rsid w:val="007D7B33"/>
    <w:rsid w:val="007E46B6"/>
    <w:rsid w:val="007F05A9"/>
    <w:rsid w:val="008011F9"/>
    <w:rsid w:val="0080573A"/>
    <w:rsid w:val="008105A6"/>
    <w:rsid w:val="008150B1"/>
    <w:rsid w:val="00823E85"/>
    <w:rsid w:val="00830026"/>
    <w:rsid w:val="00832099"/>
    <w:rsid w:val="00833A89"/>
    <w:rsid w:val="00835243"/>
    <w:rsid w:val="008369DA"/>
    <w:rsid w:val="008371CF"/>
    <w:rsid w:val="0085160A"/>
    <w:rsid w:val="00860368"/>
    <w:rsid w:val="00860A8B"/>
    <w:rsid w:val="00865445"/>
    <w:rsid w:val="00865E1C"/>
    <w:rsid w:val="00866457"/>
    <w:rsid w:val="008665DC"/>
    <w:rsid w:val="00867986"/>
    <w:rsid w:val="00877312"/>
    <w:rsid w:val="008805B6"/>
    <w:rsid w:val="0088297B"/>
    <w:rsid w:val="00882F5A"/>
    <w:rsid w:val="00884470"/>
    <w:rsid w:val="00887999"/>
    <w:rsid w:val="00887BED"/>
    <w:rsid w:val="00890AE2"/>
    <w:rsid w:val="008910D8"/>
    <w:rsid w:val="0089486C"/>
    <w:rsid w:val="00895C32"/>
    <w:rsid w:val="00895E81"/>
    <w:rsid w:val="00896F93"/>
    <w:rsid w:val="008A1513"/>
    <w:rsid w:val="008A478F"/>
    <w:rsid w:val="008B0643"/>
    <w:rsid w:val="008B360A"/>
    <w:rsid w:val="008B4AA9"/>
    <w:rsid w:val="008B71CC"/>
    <w:rsid w:val="008C7F24"/>
    <w:rsid w:val="008E0035"/>
    <w:rsid w:val="008E376C"/>
    <w:rsid w:val="008E7270"/>
    <w:rsid w:val="008F1D43"/>
    <w:rsid w:val="008F3CF8"/>
    <w:rsid w:val="00900DBC"/>
    <w:rsid w:val="00912301"/>
    <w:rsid w:val="009157E4"/>
    <w:rsid w:val="00923FF9"/>
    <w:rsid w:val="00925966"/>
    <w:rsid w:val="00926A37"/>
    <w:rsid w:val="009322D3"/>
    <w:rsid w:val="00937FF0"/>
    <w:rsid w:val="00946C69"/>
    <w:rsid w:val="009524A3"/>
    <w:rsid w:val="00953749"/>
    <w:rsid w:val="00957197"/>
    <w:rsid w:val="00957ED1"/>
    <w:rsid w:val="009623A4"/>
    <w:rsid w:val="009629FC"/>
    <w:rsid w:val="00967A9D"/>
    <w:rsid w:val="00974C63"/>
    <w:rsid w:val="00975E96"/>
    <w:rsid w:val="009771C8"/>
    <w:rsid w:val="0097733E"/>
    <w:rsid w:val="0098144A"/>
    <w:rsid w:val="009871EC"/>
    <w:rsid w:val="00994775"/>
    <w:rsid w:val="00995281"/>
    <w:rsid w:val="0099734B"/>
    <w:rsid w:val="009A0A40"/>
    <w:rsid w:val="009B1F93"/>
    <w:rsid w:val="009B22F7"/>
    <w:rsid w:val="009B2823"/>
    <w:rsid w:val="009B5CBE"/>
    <w:rsid w:val="009B6FF9"/>
    <w:rsid w:val="009C03AA"/>
    <w:rsid w:val="009C26D4"/>
    <w:rsid w:val="009C453F"/>
    <w:rsid w:val="009D07B9"/>
    <w:rsid w:val="009D4653"/>
    <w:rsid w:val="009D6C8B"/>
    <w:rsid w:val="009E06F2"/>
    <w:rsid w:val="009E2965"/>
    <w:rsid w:val="009E46E0"/>
    <w:rsid w:val="009F26A7"/>
    <w:rsid w:val="009F5C8E"/>
    <w:rsid w:val="009F654E"/>
    <w:rsid w:val="00A053F2"/>
    <w:rsid w:val="00A11FD6"/>
    <w:rsid w:val="00A1304F"/>
    <w:rsid w:val="00A1509C"/>
    <w:rsid w:val="00A152EB"/>
    <w:rsid w:val="00A15E69"/>
    <w:rsid w:val="00A23CE7"/>
    <w:rsid w:val="00A2487F"/>
    <w:rsid w:val="00A268FB"/>
    <w:rsid w:val="00A27572"/>
    <w:rsid w:val="00A35D7A"/>
    <w:rsid w:val="00A36AFE"/>
    <w:rsid w:val="00A376EF"/>
    <w:rsid w:val="00A429F4"/>
    <w:rsid w:val="00A439B4"/>
    <w:rsid w:val="00A44675"/>
    <w:rsid w:val="00A449DB"/>
    <w:rsid w:val="00A52926"/>
    <w:rsid w:val="00A544FF"/>
    <w:rsid w:val="00A54C3B"/>
    <w:rsid w:val="00A56087"/>
    <w:rsid w:val="00A565B6"/>
    <w:rsid w:val="00A61444"/>
    <w:rsid w:val="00A65049"/>
    <w:rsid w:val="00A67E89"/>
    <w:rsid w:val="00A71556"/>
    <w:rsid w:val="00A73096"/>
    <w:rsid w:val="00A75720"/>
    <w:rsid w:val="00A839E2"/>
    <w:rsid w:val="00A8468C"/>
    <w:rsid w:val="00A92386"/>
    <w:rsid w:val="00A93935"/>
    <w:rsid w:val="00A94CDB"/>
    <w:rsid w:val="00A97A7F"/>
    <w:rsid w:val="00AA2621"/>
    <w:rsid w:val="00AB1255"/>
    <w:rsid w:val="00AB454D"/>
    <w:rsid w:val="00AB5DF8"/>
    <w:rsid w:val="00AC45B4"/>
    <w:rsid w:val="00AD0E8A"/>
    <w:rsid w:val="00AD5E37"/>
    <w:rsid w:val="00AE2E76"/>
    <w:rsid w:val="00AE3BEF"/>
    <w:rsid w:val="00AE5605"/>
    <w:rsid w:val="00AE569F"/>
    <w:rsid w:val="00AE59B7"/>
    <w:rsid w:val="00AF260F"/>
    <w:rsid w:val="00AF5855"/>
    <w:rsid w:val="00AF6676"/>
    <w:rsid w:val="00B00BEE"/>
    <w:rsid w:val="00B016BA"/>
    <w:rsid w:val="00B06191"/>
    <w:rsid w:val="00B12C81"/>
    <w:rsid w:val="00B16046"/>
    <w:rsid w:val="00B2417E"/>
    <w:rsid w:val="00B264E1"/>
    <w:rsid w:val="00B407C0"/>
    <w:rsid w:val="00B415DF"/>
    <w:rsid w:val="00B46222"/>
    <w:rsid w:val="00B500AE"/>
    <w:rsid w:val="00B5404D"/>
    <w:rsid w:val="00B55216"/>
    <w:rsid w:val="00B570F2"/>
    <w:rsid w:val="00B6550E"/>
    <w:rsid w:val="00B665FD"/>
    <w:rsid w:val="00B71E22"/>
    <w:rsid w:val="00B825B8"/>
    <w:rsid w:val="00B858D6"/>
    <w:rsid w:val="00B87D96"/>
    <w:rsid w:val="00B94C56"/>
    <w:rsid w:val="00B94F6D"/>
    <w:rsid w:val="00BA31A7"/>
    <w:rsid w:val="00BA5247"/>
    <w:rsid w:val="00BB3679"/>
    <w:rsid w:val="00BB380D"/>
    <w:rsid w:val="00BB3844"/>
    <w:rsid w:val="00BC2341"/>
    <w:rsid w:val="00BC65D2"/>
    <w:rsid w:val="00BD2412"/>
    <w:rsid w:val="00BD2E14"/>
    <w:rsid w:val="00BE2864"/>
    <w:rsid w:val="00BE636C"/>
    <w:rsid w:val="00C00D20"/>
    <w:rsid w:val="00C02B16"/>
    <w:rsid w:val="00C03BA4"/>
    <w:rsid w:val="00C05441"/>
    <w:rsid w:val="00C240B0"/>
    <w:rsid w:val="00C2616B"/>
    <w:rsid w:val="00C3106D"/>
    <w:rsid w:val="00C32296"/>
    <w:rsid w:val="00C416FC"/>
    <w:rsid w:val="00C45F26"/>
    <w:rsid w:val="00C52A89"/>
    <w:rsid w:val="00C624D4"/>
    <w:rsid w:val="00C644AB"/>
    <w:rsid w:val="00C712DA"/>
    <w:rsid w:val="00C72586"/>
    <w:rsid w:val="00C73942"/>
    <w:rsid w:val="00C73C7C"/>
    <w:rsid w:val="00C76CD2"/>
    <w:rsid w:val="00C85552"/>
    <w:rsid w:val="00C86108"/>
    <w:rsid w:val="00C9079F"/>
    <w:rsid w:val="00C90D61"/>
    <w:rsid w:val="00CA60DC"/>
    <w:rsid w:val="00CB1F05"/>
    <w:rsid w:val="00CB5E4C"/>
    <w:rsid w:val="00CB6917"/>
    <w:rsid w:val="00CD289F"/>
    <w:rsid w:val="00CD2F7F"/>
    <w:rsid w:val="00CD4170"/>
    <w:rsid w:val="00CD73F7"/>
    <w:rsid w:val="00CE35DD"/>
    <w:rsid w:val="00CE7DC6"/>
    <w:rsid w:val="00CF092A"/>
    <w:rsid w:val="00CF4EC1"/>
    <w:rsid w:val="00D06B93"/>
    <w:rsid w:val="00D167A8"/>
    <w:rsid w:val="00D20D85"/>
    <w:rsid w:val="00D22045"/>
    <w:rsid w:val="00D22E1D"/>
    <w:rsid w:val="00D24EAE"/>
    <w:rsid w:val="00D256AC"/>
    <w:rsid w:val="00D260FB"/>
    <w:rsid w:val="00D2626C"/>
    <w:rsid w:val="00D31E7D"/>
    <w:rsid w:val="00D40C9F"/>
    <w:rsid w:val="00D521CC"/>
    <w:rsid w:val="00D53B77"/>
    <w:rsid w:val="00D55213"/>
    <w:rsid w:val="00D61334"/>
    <w:rsid w:val="00D63587"/>
    <w:rsid w:val="00D639B2"/>
    <w:rsid w:val="00D670AB"/>
    <w:rsid w:val="00D73E41"/>
    <w:rsid w:val="00D801CD"/>
    <w:rsid w:val="00D938FB"/>
    <w:rsid w:val="00DB074D"/>
    <w:rsid w:val="00DC1C4F"/>
    <w:rsid w:val="00DC22FC"/>
    <w:rsid w:val="00DC68E6"/>
    <w:rsid w:val="00DD2B39"/>
    <w:rsid w:val="00DD3268"/>
    <w:rsid w:val="00DD4ABE"/>
    <w:rsid w:val="00DE1C55"/>
    <w:rsid w:val="00DE6DF2"/>
    <w:rsid w:val="00E02266"/>
    <w:rsid w:val="00E05512"/>
    <w:rsid w:val="00E06A8F"/>
    <w:rsid w:val="00E11B75"/>
    <w:rsid w:val="00E12FAE"/>
    <w:rsid w:val="00E1468D"/>
    <w:rsid w:val="00E273DE"/>
    <w:rsid w:val="00E3474E"/>
    <w:rsid w:val="00E36EC3"/>
    <w:rsid w:val="00E37567"/>
    <w:rsid w:val="00E37597"/>
    <w:rsid w:val="00E4304F"/>
    <w:rsid w:val="00E430BD"/>
    <w:rsid w:val="00E471FE"/>
    <w:rsid w:val="00E47518"/>
    <w:rsid w:val="00E556D6"/>
    <w:rsid w:val="00E5741F"/>
    <w:rsid w:val="00E57496"/>
    <w:rsid w:val="00E57988"/>
    <w:rsid w:val="00E60E56"/>
    <w:rsid w:val="00E61B41"/>
    <w:rsid w:val="00E63B4E"/>
    <w:rsid w:val="00E65DF4"/>
    <w:rsid w:val="00E66ED7"/>
    <w:rsid w:val="00E72264"/>
    <w:rsid w:val="00E73144"/>
    <w:rsid w:val="00E76FC0"/>
    <w:rsid w:val="00E77CEA"/>
    <w:rsid w:val="00E84556"/>
    <w:rsid w:val="00E876FD"/>
    <w:rsid w:val="00E976E4"/>
    <w:rsid w:val="00EA18A3"/>
    <w:rsid w:val="00EA1CAD"/>
    <w:rsid w:val="00EC073E"/>
    <w:rsid w:val="00EC09AC"/>
    <w:rsid w:val="00EC355A"/>
    <w:rsid w:val="00EC7C47"/>
    <w:rsid w:val="00ED1A29"/>
    <w:rsid w:val="00EF4334"/>
    <w:rsid w:val="00EF7270"/>
    <w:rsid w:val="00F03ECF"/>
    <w:rsid w:val="00F045DA"/>
    <w:rsid w:val="00F12D60"/>
    <w:rsid w:val="00F16B62"/>
    <w:rsid w:val="00F16C5B"/>
    <w:rsid w:val="00F20584"/>
    <w:rsid w:val="00F22887"/>
    <w:rsid w:val="00F22D1B"/>
    <w:rsid w:val="00F2315F"/>
    <w:rsid w:val="00F23F67"/>
    <w:rsid w:val="00F258D1"/>
    <w:rsid w:val="00F30A02"/>
    <w:rsid w:val="00F30F98"/>
    <w:rsid w:val="00F37384"/>
    <w:rsid w:val="00F4101F"/>
    <w:rsid w:val="00F42F70"/>
    <w:rsid w:val="00F4371C"/>
    <w:rsid w:val="00F440BE"/>
    <w:rsid w:val="00F46865"/>
    <w:rsid w:val="00F518BF"/>
    <w:rsid w:val="00F520FF"/>
    <w:rsid w:val="00F53435"/>
    <w:rsid w:val="00F624AE"/>
    <w:rsid w:val="00F63805"/>
    <w:rsid w:val="00F65CC5"/>
    <w:rsid w:val="00F672C7"/>
    <w:rsid w:val="00F677E4"/>
    <w:rsid w:val="00F70190"/>
    <w:rsid w:val="00F719A5"/>
    <w:rsid w:val="00F7383E"/>
    <w:rsid w:val="00F75165"/>
    <w:rsid w:val="00FA3E96"/>
    <w:rsid w:val="00FA4231"/>
    <w:rsid w:val="00FA6FCF"/>
    <w:rsid w:val="00FB06CE"/>
    <w:rsid w:val="00FB3625"/>
    <w:rsid w:val="00FB53CD"/>
    <w:rsid w:val="00FB6AFE"/>
    <w:rsid w:val="00FC7D62"/>
    <w:rsid w:val="00FD032F"/>
    <w:rsid w:val="00FD2F76"/>
    <w:rsid w:val="00FE187A"/>
    <w:rsid w:val="00FE38C8"/>
    <w:rsid w:val="00FE5873"/>
    <w:rsid w:val="00FE63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469E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93"/>
    <w:pPr>
      <w:spacing w:line="300" w:lineRule="atLeast"/>
    </w:pPr>
    <w:rPr>
      <w:sz w:val="24"/>
      <w:lang w:eastAsia="en-US"/>
    </w:rPr>
  </w:style>
  <w:style w:type="paragraph" w:styleId="Overskrift1">
    <w:name w:val="heading 1"/>
    <w:next w:val="Normal"/>
    <w:link w:val="Overskrift1Tegn"/>
    <w:uiPriority w:val="9"/>
    <w:qFormat/>
    <w:rsid w:val="00446D85"/>
    <w:pPr>
      <w:keepNext/>
      <w:keepLines/>
      <w:numPr>
        <w:numId w:val="1"/>
      </w:numPr>
      <w:spacing w:before="240" w:after="120"/>
      <w:ind w:left="567"/>
      <w:outlineLvl w:val="0"/>
    </w:pPr>
    <w:rPr>
      <w:rFonts w:ascii="DepCentury Old Style" w:hAnsi="DepCentury Old Style"/>
      <w:b/>
      <w:caps/>
      <w:kern w:val="28"/>
      <w:sz w:val="24"/>
      <w:lang w:eastAsia="en-US"/>
    </w:rPr>
  </w:style>
  <w:style w:type="paragraph" w:styleId="Overskrift2">
    <w:name w:val="heading 2"/>
    <w:basedOn w:val="Overskrift1"/>
    <w:next w:val="Normal"/>
    <w:link w:val="Overskrift2Tegn"/>
    <w:uiPriority w:val="9"/>
    <w:qFormat/>
    <w:rsid w:val="00446D85"/>
    <w:pPr>
      <w:numPr>
        <w:ilvl w:val="1"/>
      </w:numPr>
      <w:ind w:left="567"/>
      <w:outlineLvl w:val="1"/>
    </w:pPr>
    <w:rPr>
      <w:caps w:val="0"/>
    </w:rPr>
  </w:style>
  <w:style w:type="paragraph" w:styleId="Overskrift3">
    <w:name w:val="heading 3"/>
    <w:basedOn w:val="Overskrift2"/>
    <w:next w:val="Normal"/>
    <w:qFormat/>
    <w:rsid w:val="00446D85"/>
    <w:pPr>
      <w:numPr>
        <w:ilvl w:val="2"/>
      </w:numPr>
      <w:outlineLvl w:val="2"/>
    </w:pPr>
    <w:rPr>
      <w:b w:val="0"/>
    </w:rPr>
  </w:style>
  <w:style w:type="paragraph" w:styleId="Overskrift4">
    <w:name w:val="heading 4"/>
    <w:basedOn w:val="Overskrift3"/>
    <w:next w:val="Normal"/>
    <w:qFormat/>
    <w:rsid w:val="00446D85"/>
    <w:pPr>
      <w:numPr>
        <w:ilvl w:val="3"/>
      </w:numPr>
      <w:outlineLvl w:val="3"/>
    </w:pPr>
  </w:style>
  <w:style w:type="paragraph" w:styleId="Overskrift5">
    <w:name w:val="heading 5"/>
    <w:basedOn w:val="Overskrift3"/>
    <w:next w:val="Normal"/>
    <w:qFormat/>
    <w:rsid w:val="00446D85"/>
    <w:pPr>
      <w:numPr>
        <w:ilvl w:val="4"/>
      </w:numPr>
      <w:outlineLvl w:val="4"/>
    </w:pPr>
  </w:style>
  <w:style w:type="paragraph" w:styleId="Overskrift6">
    <w:name w:val="heading 6"/>
    <w:basedOn w:val="Overskrift3"/>
    <w:next w:val="Normal"/>
    <w:qFormat/>
    <w:rsid w:val="00446D85"/>
    <w:pPr>
      <w:numPr>
        <w:ilvl w:val="5"/>
      </w:numPr>
      <w:outlineLvl w:val="5"/>
    </w:pPr>
  </w:style>
  <w:style w:type="paragraph" w:styleId="Overskrift7">
    <w:name w:val="heading 7"/>
    <w:basedOn w:val="Overskrift6"/>
    <w:next w:val="Normal"/>
    <w:uiPriority w:val="99"/>
    <w:qFormat/>
    <w:rsid w:val="00446D85"/>
    <w:pPr>
      <w:numPr>
        <w:ilvl w:val="6"/>
      </w:numPr>
      <w:outlineLvl w:val="6"/>
    </w:pPr>
  </w:style>
  <w:style w:type="paragraph" w:styleId="Overskrift8">
    <w:name w:val="heading 8"/>
    <w:basedOn w:val="Overskrift6"/>
    <w:next w:val="Normal"/>
    <w:uiPriority w:val="99"/>
    <w:qFormat/>
    <w:rsid w:val="00446D85"/>
    <w:pPr>
      <w:numPr>
        <w:ilvl w:val="7"/>
      </w:numPr>
      <w:outlineLvl w:val="7"/>
    </w:pPr>
  </w:style>
  <w:style w:type="paragraph" w:styleId="Overskrift9">
    <w:name w:val="heading 9"/>
    <w:basedOn w:val="Overskrift6"/>
    <w:next w:val="Normal"/>
    <w:uiPriority w:val="99"/>
    <w:qFormat/>
    <w:rsid w:val="00446D85"/>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uiPriority w:val="39"/>
    <w:rsid w:val="00446D85"/>
    <w:pPr>
      <w:tabs>
        <w:tab w:val="right" w:leader="dot" w:pos="9071"/>
      </w:tabs>
    </w:pPr>
  </w:style>
  <w:style w:type="paragraph" w:styleId="INNH2">
    <w:name w:val="toc 2"/>
    <w:basedOn w:val="Normal"/>
    <w:next w:val="Normal"/>
    <w:semiHidden/>
    <w:rsid w:val="00446D85"/>
    <w:pPr>
      <w:tabs>
        <w:tab w:val="right" w:leader="dot" w:pos="9071"/>
      </w:tabs>
      <w:ind w:left="567"/>
    </w:pPr>
  </w:style>
  <w:style w:type="paragraph" w:styleId="INNH3">
    <w:name w:val="toc 3"/>
    <w:basedOn w:val="Normal"/>
    <w:next w:val="Normal"/>
    <w:semiHidden/>
    <w:rsid w:val="00446D85"/>
    <w:pPr>
      <w:tabs>
        <w:tab w:val="right" w:leader="dot" w:pos="9071"/>
      </w:tabs>
      <w:ind w:left="567"/>
    </w:pPr>
  </w:style>
  <w:style w:type="paragraph" w:styleId="INNH4">
    <w:name w:val="toc 4"/>
    <w:basedOn w:val="Normal"/>
    <w:next w:val="Normal"/>
    <w:semiHidden/>
    <w:rsid w:val="00446D85"/>
    <w:pPr>
      <w:tabs>
        <w:tab w:val="right" w:leader="dot" w:pos="9071"/>
      </w:tabs>
      <w:ind w:left="1134"/>
    </w:pPr>
  </w:style>
  <w:style w:type="paragraph" w:styleId="INNH5">
    <w:name w:val="toc 5"/>
    <w:basedOn w:val="Normal"/>
    <w:next w:val="Normal"/>
    <w:semiHidden/>
    <w:rsid w:val="00446D85"/>
    <w:pPr>
      <w:tabs>
        <w:tab w:val="right" w:leader="dot" w:pos="9071"/>
      </w:tabs>
      <w:ind w:left="1134"/>
    </w:pPr>
  </w:style>
  <w:style w:type="paragraph" w:styleId="INNH6">
    <w:name w:val="toc 6"/>
    <w:basedOn w:val="Normal"/>
    <w:next w:val="Normal"/>
    <w:semiHidden/>
    <w:rsid w:val="00446D85"/>
    <w:pPr>
      <w:tabs>
        <w:tab w:val="right" w:leader="dot" w:pos="9071"/>
      </w:tabs>
      <w:ind w:left="1000"/>
    </w:pPr>
  </w:style>
  <w:style w:type="paragraph" w:styleId="INNH7">
    <w:name w:val="toc 7"/>
    <w:basedOn w:val="Normal"/>
    <w:next w:val="Normal"/>
    <w:semiHidden/>
    <w:rsid w:val="00446D85"/>
    <w:pPr>
      <w:tabs>
        <w:tab w:val="right" w:leader="dot" w:pos="9071"/>
      </w:tabs>
      <w:ind w:left="1200"/>
    </w:pPr>
  </w:style>
  <w:style w:type="paragraph" w:styleId="INNH8">
    <w:name w:val="toc 8"/>
    <w:basedOn w:val="Normal"/>
    <w:next w:val="Normal"/>
    <w:semiHidden/>
    <w:rsid w:val="00446D85"/>
    <w:pPr>
      <w:tabs>
        <w:tab w:val="right" w:leader="dot" w:pos="9071"/>
      </w:tabs>
      <w:ind w:left="1400"/>
    </w:pPr>
  </w:style>
  <w:style w:type="paragraph" w:styleId="INNH9">
    <w:name w:val="toc 9"/>
    <w:basedOn w:val="Normal"/>
    <w:next w:val="Normal"/>
    <w:semiHidden/>
    <w:rsid w:val="00446D85"/>
    <w:pPr>
      <w:tabs>
        <w:tab w:val="right" w:leader="dot" w:pos="9071"/>
      </w:tabs>
      <w:ind w:left="1600"/>
    </w:pPr>
  </w:style>
  <w:style w:type="paragraph" w:styleId="Bunntekst">
    <w:name w:val="footer"/>
    <w:link w:val="BunntekstTegn"/>
    <w:rsid w:val="00C644AB"/>
    <w:rPr>
      <w:lang w:eastAsia="en-US"/>
    </w:rPr>
  </w:style>
  <w:style w:type="paragraph" w:styleId="Topptekst">
    <w:name w:val="header"/>
    <w:basedOn w:val="Normal"/>
    <w:rsid w:val="00446D85"/>
    <w:pPr>
      <w:tabs>
        <w:tab w:val="right" w:pos="9072"/>
      </w:tabs>
      <w:ind w:left="-1701" w:right="-1134"/>
      <w:jc w:val="center"/>
    </w:pPr>
    <w:rPr>
      <w:i/>
      <w:spacing w:val="15"/>
      <w:sz w:val="20"/>
    </w:rPr>
  </w:style>
  <w:style w:type="paragraph" w:customStyle="1" w:styleId="Brevtittel">
    <w:name w:val="Brevtittel"/>
    <w:basedOn w:val="Normal"/>
    <w:next w:val="Normal"/>
    <w:rsid w:val="00E05512"/>
    <w:pPr>
      <w:spacing w:after="120"/>
    </w:pPr>
    <w:rPr>
      <w:b/>
    </w:rPr>
  </w:style>
  <w:style w:type="paragraph" w:customStyle="1" w:styleId="Vedlegg">
    <w:name w:val="Vedlegg"/>
    <w:next w:val="Normal"/>
    <w:rsid w:val="00446D85"/>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446D85"/>
    <w:pPr>
      <w:tabs>
        <w:tab w:val="right" w:leader="dot" w:pos="9071"/>
      </w:tabs>
      <w:ind w:left="567" w:hanging="567"/>
    </w:pPr>
  </w:style>
  <w:style w:type="paragraph" w:styleId="Makroteks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5144EC"/>
    <w:pPr>
      <w:tabs>
        <w:tab w:val="clear" w:pos="9072"/>
      </w:tabs>
      <w:spacing w:line="240" w:lineRule="exact"/>
      <w:ind w:left="0" w:right="0"/>
    </w:pPr>
    <w:rPr>
      <w:b/>
      <w:i w:val="0"/>
      <w:spacing w:val="0"/>
    </w:rPr>
  </w:style>
  <w:style w:type="paragraph" w:styleId="Bobletekst">
    <w:name w:val="Balloon Text"/>
    <w:basedOn w:val="Normal"/>
    <w:semiHidden/>
    <w:rsid w:val="00FA3E96"/>
    <w:rPr>
      <w:rFonts w:ascii="Tahoma" w:hAnsi="Tahoma" w:cs="Tahoma"/>
      <w:sz w:val="16"/>
      <w:szCs w:val="16"/>
    </w:rPr>
  </w:style>
  <w:style w:type="paragraph" w:customStyle="1" w:styleId="underskrift">
    <w:name w:val="underskrift"/>
    <w:next w:val="Normal"/>
    <w:rsid w:val="00446D85"/>
    <w:pPr>
      <w:spacing w:line="300" w:lineRule="exact"/>
      <w:ind w:left="5387"/>
    </w:pPr>
    <w:rPr>
      <w:rFonts w:ascii="DepCentury Old Style" w:hAnsi="DepCentury Old Style"/>
      <w:noProof/>
      <w:sz w:val="24"/>
      <w:lang w:val="en-US" w:eastAsia="en-US"/>
    </w:rPr>
  </w:style>
  <w:style w:type="paragraph" w:styleId="Dokumentkart">
    <w:name w:val="Document Map"/>
    <w:basedOn w:val="Normal"/>
    <w:link w:val="DokumentkartTegn"/>
    <w:rsid w:val="00CD289F"/>
    <w:rPr>
      <w:rFonts w:ascii="Tahoma" w:hAnsi="Tahoma" w:cs="Tahoma"/>
      <w:sz w:val="16"/>
      <w:szCs w:val="16"/>
    </w:rPr>
  </w:style>
  <w:style w:type="character" w:customStyle="1" w:styleId="DokumentkartTegn">
    <w:name w:val="Dokumentkart Tegn"/>
    <w:basedOn w:val="Standardskriftforavsnitt"/>
    <w:link w:val="Dokumentkart"/>
    <w:rsid w:val="00CD289F"/>
    <w:rPr>
      <w:rFonts w:ascii="Tahoma" w:hAnsi="Tahoma" w:cs="Tahoma"/>
      <w:sz w:val="16"/>
      <w:szCs w:val="16"/>
      <w:lang w:eastAsia="en-US"/>
    </w:rPr>
  </w:style>
  <w:style w:type="character" w:styleId="Merknadsreferanse">
    <w:name w:val="annotation reference"/>
    <w:basedOn w:val="Standardskriftforavsnitt"/>
    <w:uiPriority w:val="99"/>
    <w:rsid w:val="004F70AB"/>
    <w:rPr>
      <w:sz w:val="16"/>
    </w:rPr>
  </w:style>
  <w:style w:type="paragraph" w:customStyle="1" w:styleId="refogdato">
    <w:name w:val="ref og dato"/>
    <w:basedOn w:val="Normal"/>
    <w:rsid w:val="00E05512"/>
    <w:pPr>
      <w:spacing w:before="120"/>
    </w:pPr>
    <w:rPr>
      <w:sz w:val="16"/>
    </w:rPr>
  </w:style>
  <w:style w:type="character" w:customStyle="1" w:styleId="BunntekstTegn">
    <w:name w:val="Bunntekst Tegn"/>
    <w:basedOn w:val="Standardskriftforavsnitt"/>
    <w:link w:val="Bunntekst"/>
    <w:rsid w:val="008C7F24"/>
    <w:rPr>
      <w:lang w:eastAsia="en-US"/>
    </w:rPr>
  </w:style>
  <w:style w:type="paragraph" w:styleId="Merknadstekst">
    <w:name w:val="annotation text"/>
    <w:basedOn w:val="Normal"/>
    <w:link w:val="MerknadstekstTegn"/>
    <w:uiPriority w:val="99"/>
    <w:rsid w:val="00EF4334"/>
    <w:pPr>
      <w:spacing w:line="240" w:lineRule="auto"/>
    </w:pPr>
    <w:rPr>
      <w:rFonts w:ascii="DepCentury Old Style" w:hAnsi="DepCentury Old Style"/>
      <w:sz w:val="20"/>
    </w:rPr>
  </w:style>
  <w:style w:type="character" w:customStyle="1" w:styleId="MerknadstekstTegn">
    <w:name w:val="Merknadstekst Tegn"/>
    <w:basedOn w:val="Standardskriftforavsnitt"/>
    <w:link w:val="Merknadstekst"/>
    <w:uiPriority w:val="99"/>
    <w:rsid w:val="00EF4334"/>
    <w:rPr>
      <w:rFonts w:ascii="DepCentury Old Style" w:hAnsi="DepCentury Old Style"/>
      <w:lang w:eastAsia="en-US"/>
    </w:rPr>
  </w:style>
  <w:style w:type="character" w:customStyle="1" w:styleId="Overskrift1Tegn">
    <w:name w:val="Overskrift 1 Tegn"/>
    <w:basedOn w:val="Standardskriftforavsnitt"/>
    <w:link w:val="Overskrift1"/>
    <w:uiPriority w:val="9"/>
    <w:rsid w:val="00EF4334"/>
    <w:rPr>
      <w:rFonts w:ascii="DepCentury Old Style" w:hAnsi="DepCentury Old Style"/>
      <w:b/>
      <w:caps/>
      <w:kern w:val="28"/>
      <w:sz w:val="24"/>
      <w:lang w:eastAsia="en-US"/>
    </w:rPr>
  </w:style>
  <w:style w:type="character" w:customStyle="1" w:styleId="Overskrift2Tegn">
    <w:name w:val="Overskrift 2 Tegn"/>
    <w:basedOn w:val="Standardskriftforavsnitt"/>
    <w:link w:val="Overskrift2"/>
    <w:uiPriority w:val="9"/>
    <w:rsid w:val="00EF4334"/>
    <w:rPr>
      <w:rFonts w:ascii="DepCentury Old Style" w:hAnsi="DepCentury Old Style"/>
      <w:b/>
      <w:kern w:val="28"/>
      <w:sz w:val="24"/>
      <w:lang w:eastAsia="en-US"/>
    </w:rPr>
  </w:style>
  <w:style w:type="paragraph" w:styleId="Listeavsnitt">
    <w:name w:val="List Paragraph"/>
    <w:basedOn w:val="Normal"/>
    <w:link w:val="ListeavsnittTegn"/>
    <w:uiPriority w:val="34"/>
    <w:qFormat/>
    <w:rsid w:val="00EF4334"/>
    <w:pPr>
      <w:spacing w:line="240" w:lineRule="auto"/>
      <w:ind w:left="720"/>
    </w:pPr>
    <w:rPr>
      <w:rFonts w:ascii="DepCentury Old Style" w:eastAsiaTheme="minorHAnsi" w:hAnsi="DepCentury Old Style"/>
      <w:szCs w:val="24"/>
      <w:lang w:eastAsia="nb-NO"/>
    </w:rPr>
  </w:style>
  <w:style w:type="paragraph" w:customStyle="1" w:styleId="Default">
    <w:name w:val="Default"/>
    <w:rsid w:val="00EF4334"/>
    <w:pPr>
      <w:autoSpaceDE w:val="0"/>
      <w:autoSpaceDN w:val="0"/>
      <w:adjustRightInd w:val="0"/>
    </w:pPr>
    <w:rPr>
      <w:color w:val="000000"/>
      <w:sz w:val="24"/>
      <w:szCs w:val="24"/>
    </w:rPr>
  </w:style>
  <w:style w:type="table" w:customStyle="1" w:styleId="Lysliste-uthevingsfarge11">
    <w:name w:val="Lys liste - uthevingsfarge 11"/>
    <w:basedOn w:val="Vanligtabell"/>
    <w:uiPriority w:val="61"/>
    <w:rsid w:val="00EF43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eavsnittTegn">
    <w:name w:val="Listeavsnitt Tegn"/>
    <w:basedOn w:val="Standardskriftforavsnitt"/>
    <w:link w:val="Listeavsnitt"/>
    <w:uiPriority w:val="34"/>
    <w:locked/>
    <w:rsid w:val="00EF4334"/>
    <w:rPr>
      <w:rFonts w:ascii="DepCentury Old Style" w:eastAsiaTheme="minorHAnsi" w:hAnsi="DepCentury Old Style"/>
      <w:sz w:val="24"/>
      <w:szCs w:val="24"/>
    </w:rPr>
  </w:style>
  <w:style w:type="table" w:styleId="Tabellrutenett">
    <w:name w:val="Table Grid"/>
    <w:basedOn w:val="Vanligtabell"/>
    <w:uiPriority w:val="59"/>
    <w:rsid w:val="00EF4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F4334"/>
    <w:rPr>
      <w:color w:val="0000FF" w:themeColor="hyperlink"/>
      <w:u w:val="single"/>
    </w:rPr>
  </w:style>
  <w:style w:type="table" w:styleId="Vanligtabell2">
    <w:name w:val="Plain Table 2"/>
    <w:basedOn w:val="Vanligtabell"/>
    <w:uiPriority w:val="42"/>
    <w:rsid w:val="00EF43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aremne">
    <w:name w:val="annotation subject"/>
    <w:basedOn w:val="Merknadstekst"/>
    <w:next w:val="Merknadstekst"/>
    <w:link w:val="KommentaremneTegn"/>
    <w:semiHidden/>
    <w:unhideWhenUsed/>
    <w:rsid w:val="00E66ED7"/>
    <w:rPr>
      <w:rFonts w:ascii="Times New Roman" w:hAnsi="Times New Roman"/>
      <w:b/>
      <w:bCs/>
    </w:rPr>
  </w:style>
  <w:style w:type="character" w:customStyle="1" w:styleId="KommentaremneTegn">
    <w:name w:val="Kommentaremne Tegn"/>
    <w:basedOn w:val="MerknadstekstTegn"/>
    <w:link w:val="Kommentaremne"/>
    <w:semiHidden/>
    <w:rsid w:val="00E66ED7"/>
    <w:rPr>
      <w:rFonts w:ascii="DepCentury Old Style" w:hAnsi="DepCentury Old Style"/>
      <w:b/>
      <w:bCs/>
      <w:lang w:eastAsia="en-US"/>
    </w:rPr>
  </w:style>
  <w:style w:type="paragraph" w:styleId="Fotnotetekst">
    <w:name w:val="footnote text"/>
    <w:basedOn w:val="Normal"/>
    <w:link w:val="FotnotetekstTegn"/>
    <w:semiHidden/>
    <w:unhideWhenUsed/>
    <w:rsid w:val="00066876"/>
    <w:pPr>
      <w:spacing w:line="240" w:lineRule="auto"/>
    </w:pPr>
    <w:rPr>
      <w:sz w:val="20"/>
    </w:rPr>
  </w:style>
  <w:style w:type="character" w:customStyle="1" w:styleId="FotnotetekstTegn">
    <w:name w:val="Fotnotetekst Tegn"/>
    <w:basedOn w:val="Standardskriftforavsnitt"/>
    <w:link w:val="Fotnotetekst"/>
    <w:semiHidden/>
    <w:rsid w:val="00066876"/>
    <w:rPr>
      <w:lang w:eastAsia="en-US"/>
    </w:rPr>
  </w:style>
  <w:style w:type="character" w:styleId="Fotnotereferanse">
    <w:name w:val="footnote reference"/>
    <w:basedOn w:val="Standardskriftforavsnitt"/>
    <w:semiHidden/>
    <w:unhideWhenUsed/>
    <w:rsid w:val="00066876"/>
    <w:rPr>
      <w:vertAlign w:val="superscript"/>
    </w:rPr>
  </w:style>
  <w:style w:type="table" w:customStyle="1" w:styleId="Tabellrutenett1">
    <w:name w:val="Tabellrutenett1"/>
    <w:basedOn w:val="Vanligtabell"/>
    <w:uiPriority w:val="59"/>
    <w:rsid w:val="009623A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semiHidden/>
    <w:unhideWhenUsed/>
    <w:rsid w:val="00D52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2605">
      <w:bodyDiv w:val="1"/>
      <w:marLeft w:val="0"/>
      <w:marRight w:val="0"/>
      <w:marTop w:val="0"/>
      <w:marBottom w:val="0"/>
      <w:divBdr>
        <w:top w:val="none" w:sz="0" w:space="0" w:color="auto"/>
        <w:left w:val="none" w:sz="0" w:space="0" w:color="auto"/>
        <w:bottom w:val="none" w:sz="0" w:space="0" w:color="auto"/>
        <w:right w:val="none" w:sz="0" w:space="0" w:color="auto"/>
      </w:divBdr>
    </w:div>
    <w:div w:id="565070980">
      <w:bodyDiv w:val="1"/>
      <w:marLeft w:val="0"/>
      <w:marRight w:val="0"/>
      <w:marTop w:val="0"/>
      <w:marBottom w:val="0"/>
      <w:divBdr>
        <w:top w:val="none" w:sz="0" w:space="0" w:color="auto"/>
        <w:left w:val="none" w:sz="0" w:space="0" w:color="auto"/>
        <w:bottom w:val="none" w:sz="0" w:space="0" w:color="auto"/>
        <w:right w:val="none" w:sz="0" w:space="0" w:color="auto"/>
      </w:divBdr>
    </w:div>
    <w:div w:id="595946870">
      <w:bodyDiv w:val="1"/>
      <w:marLeft w:val="0"/>
      <w:marRight w:val="0"/>
      <w:marTop w:val="0"/>
      <w:marBottom w:val="0"/>
      <w:divBdr>
        <w:top w:val="none" w:sz="0" w:space="0" w:color="auto"/>
        <w:left w:val="none" w:sz="0" w:space="0" w:color="auto"/>
        <w:bottom w:val="none" w:sz="0" w:space="0" w:color="auto"/>
        <w:right w:val="none" w:sz="0" w:space="0" w:color="auto"/>
      </w:divBdr>
    </w:div>
    <w:div w:id="971178304">
      <w:bodyDiv w:val="1"/>
      <w:marLeft w:val="0"/>
      <w:marRight w:val="0"/>
      <w:marTop w:val="0"/>
      <w:marBottom w:val="0"/>
      <w:divBdr>
        <w:top w:val="none" w:sz="0" w:space="0" w:color="auto"/>
        <w:left w:val="none" w:sz="0" w:space="0" w:color="auto"/>
        <w:bottom w:val="none" w:sz="0" w:space="0" w:color="auto"/>
        <w:right w:val="none" w:sz="0" w:space="0" w:color="auto"/>
      </w:divBdr>
    </w:div>
    <w:div w:id="1502236200">
      <w:bodyDiv w:val="1"/>
      <w:marLeft w:val="0"/>
      <w:marRight w:val="0"/>
      <w:marTop w:val="0"/>
      <w:marBottom w:val="0"/>
      <w:divBdr>
        <w:top w:val="none" w:sz="0" w:space="0" w:color="auto"/>
        <w:left w:val="none" w:sz="0" w:space="0" w:color="auto"/>
        <w:bottom w:val="none" w:sz="0" w:space="0" w:color="auto"/>
        <w:right w:val="none" w:sz="0" w:space="0" w:color="auto"/>
      </w:divBdr>
    </w:div>
    <w:div w:id="1949895844">
      <w:bodyDiv w:val="1"/>
      <w:marLeft w:val="0"/>
      <w:marRight w:val="0"/>
      <w:marTop w:val="0"/>
      <w:marBottom w:val="0"/>
      <w:divBdr>
        <w:top w:val="none" w:sz="0" w:space="0" w:color="auto"/>
        <w:left w:val="none" w:sz="0" w:space="0" w:color="auto"/>
        <w:bottom w:val="none" w:sz="0" w:space="0" w:color="auto"/>
        <w:right w:val="none" w:sz="0" w:space="0" w:color="auto"/>
      </w:divBdr>
    </w:div>
    <w:div w:id="1992294719">
      <w:bodyDiv w:val="1"/>
      <w:marLeft w:val="0"/>
      <w:marRight w:val="0"/>
      <w:marTop w:val="0"/>
      <w:marBottom w:val="0"/>
      <w:divBdr>
        <w:top w:val="none" w:sz="0" w:space="0" w:color="auto"/>
        <w:left w:val="none" w:sz="0" w:space="0" w:color="auto"/>
        <w:bottom w:val="none" w:sz="0" w:space="0" w:color="auto"/>
        <w:right w:val="none" w:sz="0" w:space="0" w:color="auto"/>
      </w:divBdr>
    </w:div>
    <w:div w:id="2011790151">
      <w:bodyDiv w:val="1"/>
      <w:marLeft w:val="0"/>
      <w:marRight w:val="0"/>
      <w:marTop w:val="0"/>
      <w:marBottom w:val="0"/>
      <w:divBdr>
        <w:top w:val="none" w:sz="0" w:space="0" w:color="auto"/>
        <w:left w:val="none" w:sz="0" w:space="0" w:color="auto"/>
        <w:bottom w:val="none" w:sz="0" w:space="0" w:color="auto"/>
        <w:right w:val="none" w:sz="0" w:space="0" w:color="auto"/>
      </w:divBdr>
    </w:div>
    <w:div w:id="2036688678">
      <w:bodyDiv w:val="1"/>
      <w:marLeft w:val="0"/>
      <w:marRight w:val="0"/>
      <w:marTop w:val="0"/>
      <w:marBottom w:val="0"/>
      <w:divBdr>
        <w:top w:val="none" w:sz="0" w:space="0" w:color="auto"/>
        <w:left w:val="none" w:sz="0" w:space="0" w:color="auto"/>
        <w:bottom w:val="none" w:sz="0" w:space="0" w:color="auto"/>
        <w:right w:val="none" w:sz="0" w:space="0" w:color="auto"/>
      </w:divBdr>
      <w:divsChild>
        <w:div w:id="72893944">
          <w:marLeft w:val="706"/>
          <w:marRight w:val="0"/>
          <w:marTop w:val="0"/>
          <w:marBottom w:val="50"/>
          <w:divBdr>
            <w:top w:val="none" w:sz="0" w:space="0" w:color="auto"/>
            <w:left w:val="none" w:sz="0" w:space="0" w:color="auto"/>
            <w:bottom w:val="none" w:sz="0" w:space="0" w:color="auto"/>
            <w:right w:val="none" w:sz="0" w:space="0" w:color="auto"/>
          </w:divBdr>
        </w:div>
        <w:div w:id="1462261259">
          <w:marLeft w:val="706"/>
          <w:marRight w:val="0"/>
          <w:marTop w:val="0"/>
          <w:marBottom w:val="50"/>
          <w:divBdr>
            <w:top w:val="none" w:sz="0" w:space="0" w:color="auto"/>
            <w:left w:val="none" w:sz="0" w:space="0" w:color="auto"/>
            <w:bottom w:val="none" w:sz="0" w:space="0" w:color="auto"/>
            <w:right w:val="none" w:sz="0" w:space="0" w:color="auto"/>
          </w:divBdr>
        </w:div>
      </w:divsChild>
    </w:div>
    <w:div w:id="2040425681">
      <w:bodyDiv w:val="1"/>
      <w:marLeft w:val="0"/>
      <w:marRight w:val="0"/>
      <w:marTop w:val="0"/>
      <w:marBottom w:val="0"/>
      <w:divBdr>
        <w:top w:val="none" w:sz="0" w:space="0" w:color="auto"/>
        <w:left w:val="none" w:sz="0" w:space="0" w:color="auto"/>
        <w:bottom w:val="none" w:sz="0" w:space="0" w:color="auto"/>
        <w:right w:val="none" w:sz="0" w:space="0" w:color="auto"/>
      </w:divBdr>
    </w:div>
    <w:div w:id="20889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gjeringen.no/no/dokument/dep/nfd/tildelingsbrev-og-arsrapporter/tildelingsbrev-/id25714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3727</Words>
  <Characters>24831</Characters>
  <Application>Microsoft Office Word</Application>
  <DocSecurity>4</DocSecurity>
  <Lines>206</Lines>
  <Paragraphs>57</Paragraphs>
  <ScaleCrop>false</ScaleCrop>
  <HeadingPairs>
    <vt:vector size="2" baseType="variant">
      <vt:variant>
        <vt:lpstr>Tittel</vt:lpstr>
      </vt:variant>
      <vt:variant>
        <vt:i4>1</vt:i4>
      </vt:variant>
    </vt:vector>
  </HeadingPairs>
  <TitlesOfParts>
    <vt:vector size="1" baseType="lpstr">
      <vt:lpstr>Statsbudsjettet 2018: Tildelingsbrev til Brønnøysundregistrene</vt:lpstr>
    </vt:vector>
  </TitlesOfParts>
  <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Statsbudsjettet 2018: Tildelingsbrev til Brønnøysundregistrene</dc:title>
  <dc:creator/>
  <cp:lastModifiedBy/>
  <cp:revision>1</cp:revision>
  <dcterms:created xsi:type="dcterms:W3CDTF">2018-03-09T10:55:00Z</dcterms:created>
  <dcterms:modified xsi:type="dcterms:W3CDTF">2018-03-09T10:55:00Z</dcterms:modified>
  <cp:category/>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