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A23E5" w14:textId="77777777" w:rsidR="00705AAA" w:rsidRPr="00CD43B6" w:rsidRDefault="006130AB" w:rsidP="006130AB">
      <w:pPr>
        <w:pStyle w:val="noukapnr"/>
        <w:rPr>
          <w:w w:val="100"/>
          <w:sz w:val="30"/>
          <w:szCs w:val="30"/>
          <w:lang w:val="en-GB"/>
        </w:rPr>
      </w:pPr>
      <w:r w:rsidRPr="00CD43B6">
        <w:rPr>
          <w:w w:val="100"/>
          <w:sz w:val="30"/>
          <w:szCs w:val="30"/>
          <w:lang w:val="en-GB"/>
        </w:rPr>
        <w:t>Chapter 1</w:t>
      </w:r>
    </w:p>
    <w:p w14:paraId="675FFA62" w14:textId="77777777" w:rsidR="00705AAA" w:rsidRPr="00CD43B6" w:rsidRDefault="006130AB">
      <w:pPr>
        <w:pStyle w:val="Overskrift1NOU"/>
        <w:rPr>
          <w:w w:val="100"/>
          <w:lang w:val="en-GB"/>
        </w:rPr>
      </w:pPr>
      <w:r w:rsidRPr="00CD43B6">
        <w:rPr>
          <w:w w:val="100"/>
          <w:lang w:val="en-GB"/>
        </w:rPr>
        <w:t>Summary and recommendations</w:t>
      </w:r>
    </w:p>
    <w:p w14:paraId="68156002" w14:textId="77777777" w:rsidR="00705AAA" w:rsidRPr="00CD43B6" w:rsidRDefault="00705AAA" w:rsidP="00175DD4">
      <w:pPr>
        <w:pStyle w:val="Overskrift2"/>
        <w:numPr>
          <w:ilvl w:val="0"/>
          <w:numId w:val="22"/>
        </w:numPr>
        <w:rPr>
          <w:w w:val="100"/>
          <w:sz w:val="26"/>
          <w:szCs w:val="26"/>
          <w:lang w:val="en-GB"/>
        </w:rPr>
      </w:pPr>
      <w:r w:rsidRPr="00CD43B6">
        <w:rPr>
          <w:w w:val="100"/>
          <w:sz w:val="26"/>
          <w:szCs w:val="26"/>
          <w:lang w:val="en-GB"/>
        </w:rPr>
        <w:t>In</w:t>
      </w:r>
      <w:r w:rsidR="006130AB" w:rsidRPr="00CD43B6">
        <w:rPr>
          <w:w w:val="100"/>
          <w:sz w:val="26"/>
          <w:szCs w:val="26"/>
          <w:lang w:val="en-GB"/>
        </w:rPr>
        <w:t>troduction</w:t>
      </w:r>
    </w:p>
    <w:p w14:paraId="171127D6" w14:textId="127496C3" w:rsidR="006130AB" w:rsidRPr="00CD43B6" w:rsidRDefault="006130AB">
      <w:pPr>
        <w:pStyle w:val="Normal-u-innrykk"/>
        <w:rPr>
          <w:w w:val="100"/>
          <w:sz w:val="21"/>
          <w:szCs w:val="21"/>
          <w:lang w:val="en-GB"/>
        </w:rPr>
      </w:pPr>
      <w:r w:rsidRPr="00CD43B6">
        <w:rPr>
          <w:w w:val="100"/>
          <w:sz w:val="21"/>
          <w:szCs w:val="21"/>
          <w:lang w:val="en-GB"/>
        </w:rPr>
        <w:t xml:space="preserve">The sharing economy is the </w:t>
      </w:r>
      <w:r w:rsidR="00AD5280">
        <w:rPr>
          <w:w w:val="100"/>
          <w:sz w:val="21"/>
          <w:szCs w:val="21"/>
          <w:lang w:val="en-GB"/>
        </w:rPr>
        <w:t>result</w:t>
      </w:r>
      <w:r w:rsidR="00AD5280" w:rsidRPr="00CD43B6">
        <w:rPr>
          <w:w w:val="100"/>
          <w:sz w:val="21"/>
          <w:szCs w:val="21"/>
          <w:lang w:val="en-GB"/>
        </w:rPr>
        <w:t xml:space="preserve"> </w:t>
      </w:r>
      <w:r w:rsidRPr="00CD43B6">
        <w:rPr>
          <w:w w:val="100"/>
          <w:sz w:val="21"/>
          <w:szCs w:val="21"/>
          <w:lang w:val="en-GB"/>
        </w:rPr>
        <w:t>of new business models which have been facilitated by the rapid development of digital technology. Activities in the sharing economy can potentially promote efficient resource use through increased competition and innovation. Innovation can occur through the development of new technologies, new products and services, new business models and, in some cases, through entirely new sources of market supply. Sometimes, markets are completely revolutionised by innovations that render existing business models outdated</w:t>
      </w:r>
      <w:r w:rsidR="00932FA6" w:rsidRPr="00CD43B6">
        <w:rPr>
          <w:w w:val="100"/>
          <w:sz w:val="21"/>
          <w:szCs w:val="21"/>
          <w:lang w:val="en-GB"/>
        </w:rPr>
        <w:t>. This is</w:t>
      </w:r>
      <w:r w:rsidRPr="00CD43B6">
        <w:rPr>
          <w:w w:val="100"/>
          <w:sz w:val="21"/>
          <w:szCs w:val="21"/>
          <w:lang w:val="en-GB"/>
        </w:rPr>
        <w:t xml:space="preserve"> often referred to as disruptive innovation.</w:t>
      </w:r>
    </w:p>
    <w:p w14:paraId="083200EE" w14:textId="604DFBE6" w:rsidR="00932FA6" w:rsidRPr="00CD43B6" w:rsidRDefault="00932FA6" w:rsidP="00932FA6">
      <w:pPr>
        <w:pStyle w:val="Normal-u-innrykk"/>
        <w:ind w:firstLine="318"/>
        <w:rPr>
          <w:w w:val="100"/>
          <w:sz w:val="21"/>
          <w:szCs w:val="21"/>
          <w:lang w:val="en-GB"/>
        </w:rPr>
      </w:pPr>
      <w:r w:rsidRPr="00CD43B6">
        <w:rPr>
          <w:w w:val="100"/>
          <w:sz w:val="21"/>
          <w:szCs w:val="21"/>
          <w:lang w:val="en-GB"/>
        </w:rPr>
        <w:t>In recent years, this type of disruptive innovation has occurred, not least, through digital sharing platforms. In the passenger transport and accommodation markets, platform</w:t>
      </w:r>
      <w:r w:rsidR="00774E1B" w:rsidRPr="00CD43B6">
        <w:rPr>
          <w:w w:val="100"/>
          <w:sz w:val="21"/>
          <w:szCs w:val="21"/>
          <w:lang w:val="en-GB"/>
        </w:rPr>
        <w:t>s</w:t>
      </w:r>
      <w:r w:rsidRPr="00CD43B6">
        <w:rPr>
          <w:w w:val="100"/>
          <w:sz w:val="21"/>
          <w:szCs w:val="21"/>
          <w:lang w:val="en-GB"/>
        </w:rPr>
        <w:t xml:space="preserve"> such as </w:t>
      </w:r>
      <w:r w:rsidR="00774E1B" w:rsidRPr="00CD43B6">
        <w:rPr>
          <w:w w:val="100"/>
          <w:sz w:val="21"/>
          <w:szCs w:val="21"/>
          <w:lang w:val="en-GB"/>
        </w:rPr>
        <w:t>Uber</w:t>
      </w:r>
      <w:r w:rsidRPr="00CD43B6">
        <w:rPr>
          <w:w w:val="100"/>
          <w:sz w:val="21"/>
          <w:szCs w:val="21"/>
          <w:lang w:val="en-GB"/>
        </w:rPr>
        <w:t xml:space="preserve">, </w:t>
      </w:r>
      <w:r w:rsidR="00774E1B" w:rsidRPr="00CD43B6">
        <w:rPr>
          <w:w w:val="100"/>
          <w:sz w:val="21"/>
          <w:szCs w:val="21"/>
          <w:lang w:val="en-GB"/>
        </w:rPr>
        <w:t>H</w:t>
      </w:r>
      <w:r w:rsidRPr="00CD43B6">
        <w:rPr>
          <w:w w:val="100"/>
          <w:sz w:val="21"/>
          <w:szCs w:val="21"/>
          <w:lang w:val="en-GB"/>
        </w:rPr>
        <w:t xml:space="preserve">axi and </w:t>
      </w:r>
      <w:r w:rsidR="00774E1B" w:rsidRPr="00CD43B6">
        <w:rPr>
          <w:w w:val="100"/>
          <w:sz w:val="21"/>
          <w:szCs w:val="21"/>
          <w:lang w:val="en-GB"/>
        </w:rPr>
        <w:t>Airbnb h</w:t>
      </w:r>
      <w:r w:rsidRPr="00CD43B6">
        <w:rPr>
          <w:w w:val="100"/>
          <w:sz w:val="21"/>
          <w:szCs w:val="21"/>
          <w:lang w:val="en-GB"/>
        </w:rPr>
        <w:t>ave introduced</w:t>
      </w:r>
      <w:r w:rsidR="00774E1B" w:rsidRPr="00CD43B6">
        <w:rPr>
          <w:w w:val="100"/>
          <w:sz w:val="21"/>
          <w:szCs w:val="21"/>
          <w:lang w:val="en-GB"/>
        </w:rPr>
        <w:t xml:space="preserve"> entirely new business models under which markets are supplied </w:t>
      </w:r>
      <w:r w:rsidR="007175CB" w:rsidRPr="00CD43B6">
        <w:rPr>
          <w:w w:val="100"/>
          <w:sz w:val="21"/>
          <w:szCs w:val="21"/>
          <w:lang w:val="en-GB"/>
        </w:rPr>
        <w:t>with</w:t>
      </w:r>
      <w:r w:rsidRPr="00CD43B6">
        <w:rPr>
          <w:w w:val="100"/>
          <w:sz w:val="21"/>
          <w:szCs w:val="21"/>
          <w:lang w:val="en-GB"/>
        </w:rPr>
        <w:t xml:space="preserve"> </w:t>
      </w:r>
      <w:r w:rsidR="007175CB" w:rsidRPr="00CD43B6">
        <w:rPr>
          <w:w w:val="100"/>
          <w:sz w:val="21"/>
          <w:szCs w:val="21"/>
          <w:lang w:val="en-GB"/>
        </w:rPr>
        <w:t>unutilised</w:t>
      </w:r>
      <w:r w:rsidRPr="00CD43B6">
        <w:rPr>
          <w:w w:val="100"/>
          <w:sz w:val="21"/>
          <w:szCs w:val="21"/>
          <w:lang w:val="en-GB"/>
        </w:rPr>
        <w:t xml:space="preserve"> </w:t>
      </w:r>
      <w:r w:rsidR="00774E1B" w:rsidRPr="00CD43B6">
        <w:rPr>
          <w:w w:val="100"/>
          <w:sz w:val="21"/>
          <w:szCs w:val="21"/>
          <w:lang w:val="en-GB"/>
        </w:rPr>
        <w:t>transport and housing capacity owned by private individuals,</w:t>
      </w:r>
      <w:r w:rsidRPr="00CD43B6">
        <w:rPr>
          <w:w w:val="100"/>
          <w:sz w:val="21"/>
          <w:szCs w:val="21"/>
          <w:lang w:val="en-GB"/>
        </w:rPr>
        <w:t xml:space="preserve"> </w:t>
      </w:r>
      <w:r w:rsidR="00774E1B" w:rsidRPr="00CD43B6">
        <w:rPr>
          <w:w w:val="100"/>
          <w:sz w:val="21"/>
          <w:szCs w:val="21"/>
          <w:lang w:val="en-GB"/>
        </w:rPr>
        <w:t xml:space="preserve">rather than by means of dedicated capital investments by </w:t>
      </w:r>
      <w:r w:rsidRPr="00CD43B6">
        <w:rPr>
          <w:w w:val="100"/>
          <w:sz w:val="21"/>
          <w:szCs w:val="21"/>
          <w:lang w:val="en-GB"/>
        </w:rPr>
        <w:t xml:space="preserve">professional </w:t>
      </w:r>
      <w:r w:rsidR="00774E1B" w:rsidRPr="00CD43B6">
        <w:rPr>
          <w:w w:val="100"/>
          <w:sz w:val="21"/>
          <w:szCs w:val="21"/>
          <w:lang w:val="en-GB"/>
        </w:rPr>
        <w:t xml:space="preserve">market </w:t>
      </w:r>
      <w:r w:rsidRPr="00CD43B6">
        <w:rPr>
          <w:w w:val="100"/>
          <w:sz w:val="21"/>
          <w:szCs w:val="21"/>
          <w:lang w:val="en-GB"/>
        </w:rPr>
        <w:t xml:space="preserve">participants. This development has been facilitated by </w:t>
      </w:r>
      <w:r w:rsidR="00774E1B" w:rsidRPr="00CD43B6">
        <w:rPr>
          <w:w w:val="100"/>
          <w:sz w:val="21"/>
          <w:szCs w:val="21"/>
          <w:lang w:val="en-GB"/>
        </w:rPr>
        <w:t>high</w:t>
      </w:r>
      <w:r w:rsidRPr="00CD43B6">
        <w:rPr>
          <w:w w:val="100"/>
          <w:sz w:val="21"/>
          <w:szCs w:val="21"/>
          <w:lang w:val="en-GB"/>
        </w:rPr>
        <w:t xml:space="preserve"> </w:t>
      </w:r>
      <w:r w:rsidR="00774E1B" w:rsidRPr="00CD43B6">
        <w:rPr>
          <w:w w:val="100"/>
          <w:sz w:val="21"/>
          <w:szCs w:val="21"/>
          <w:lang w:val="en-GB"/>
        </w:rPr>
        <w:t>i</w:t>
      </w:r>
      <w:r w:rsidRPr="00CD43B6">
        <w:rPr>
          <w:w w:val="100"/>
          <w:sz w:val="21"/>
          <w:szCs w:val="21"/>
          <w:lang w:val="en-GB"/>
        </w:rPr>
        <w:t xml:space="preserve">nternet adoption, advanced mobile telephone technology and user-friendly applications, and </w:t>
      </w:r>
      <w:r w:rsidR="00774E1B" w:rsidRPr="00CD43B6">
        <w:rPr>
          <w:w w:val="100"/>
          <w:sz w:val="21"/>
          <w:szCs w:val="21"/>
          <w:lang w:val="en-GB"/>
        </w:rPr>
        <w:t>has</w:t>
      </w:r>
      <w:r w:rsidRPr="00CD43B6">
        <w:rPr>
          <w:w w:val="100"/>
          <w:sz w:val="21"/>
          <w:szCs w:val="21"/>
          <w:lang w:val="en-GB"/>
        </w:rPr>
        <w:t xml:space="preserve"> considerable potential to alter </w:t>
      </w:r>
      <w:r w:rsidR="00774E1B" w:rsidRPr="00CD43B6">
        <w:rPr>
          <w:w w:val="100"/>
          <w:sz w:val="21"/>
          <w:szCs w:val="21"/>
          <w:lang w:val="en-GB"/>
        </w:rPr>
        <w:t>future market-supply patterns.</w:t>
      </w:r>
      <w:r w:rsidRPr="00CD43B6">
        <w:rPr>
          <w:w w:val="100"/>
          <w:sz w:val="21"/>
          <w:szCs w:val="21"/>
          <w:lang w:val="en-GB"/>
        </w:rPr>
        <w:t xml:space="preserve"> </w:t>
      </w:r>
      <w:r w:rsidR="00774E1B" w:rsidRPr="00CD43B6">
        <w:rPr>
          <w:w w:val="100"/>
          <w:sz w:val="21"/>
          <w:szCs w:val="21"/>
          <w:lang w:val="en-GB"/>
        </w:rPr>
        <w:t>S</w:t>
      </w:r>
      <w:r w:rsidRPr="00CD43B6">
        <w:rPr>
          <w:w w:val="100"/>
          <w:sz w:val="21"/>
          <w:szCs w:val="21"/>
          <w:lang w:val="en-GB"/>
        </w:rPr>
        <w:t>haring platform</w:t>
      </w:r>
      <w:r w:rsidR="00774E1B" w:rsidRPr="00CD43B6">
        <w:rPr>
          <w:w w:val="100"/>
          <w:sz w:val="21"/>
          <w:szCs w:val="21"/>
          <w:lang w:val="en-GB"/>
        </w:rPr>
        <w:t>s of this type have</w:t>
      </w:r>
      <w:r w:rsidRPr="00CD43B6">
        <w:rPr>
          <w:w w:val="100"/>
          <w:sz w:val="21"/>
          <w:szCs w:val="21"/>
          <w:lang w:val="en-GB"/>
        </w:rPr>
        <w:t xml:space="preserve"> brought considerable benefits and opportunities </w:t>
      </w:r>
      <w:r w:rsidR="00774E1B" w:rsidRPr="00CD43B6">
        <w:rPr>
          <w:w w:val="100"/>
          <w:sz w:val="21"/>
          <w:szCs w:val="21"/>
          <w:lang w:val="en-GB"/>
        </w:rPr>
        <w:t>for</w:t>
      </w:r>
      <w:r w:rsidRPr="00CD43B6">
        <w:rPr>
          <w:w w:val="100"/>
          <w:sz w:val="21"/>
          <w:szCs w:val="21"/>
          <w:lang w:val="en-GB"/>
        </w:rPr>
        <w:t xml:space="preserve"> both consumers and suppliers, </w:t>
      </w:r>
      <w:r w:rsidR="00774E1B" w:rsidRPr="00CD43B6">
        <w:rPr>
          <w:w w:val="100"/>
          <w:sz w:val="21"/>
          <w:szCs w:val="21"/>
          <w:lang w:val="en-GB"/>
        </w:rPr>
        <w:t>but are also challenging</w:t>
      </w:r>
      <w:r w:rsidRPr="00CD43B6">
        <w:rPr>
          <w:w w:val="100"/>
          <w:sz w:val="21"/>
          <w:szCs w:val="21"/>
          <w:lang w:val="en-GB"/>
        </w:rPr>
        <w:t xml:space="preserve"> traditional business activity in many markets.</w:t>
      </w:r>
    </w:p>
    <w:p w14:paraId="015A692E" w14:textId="2C0DFDD3" w:rsidR="00705AAA" w:rsidRPr="00CD43B6" w:rsidRDefault="00774E1B" w:rsidP="00BD1CF9">
      <w:pPr>
        <w:pStyle w:val="Normal-u-innrykk"/>
        <w:ind w:firstLine="318"/>
        <w:rPr>
          <w:w w:val="100"/>
          <w:sz w:val="21"/>
          <w:szCs w:val="21"/>
          <w:lang w:val="en-GB"/>
        </w:rPr>
      </w:pPr>
      <w:r w:rsidRPr="00CD43B6">
        <w:rPr>
          <w:w w:val="100"/>
          <w:sz w:val="21"/>
          <w:szCs w:val="21"/>
          <w:lang w:val="en-GB"/>
        </w:rPr>
        <w:t>The s</w:t>
      </w:r>
      <w:r w:rsidR="00932FA6" w:rsidRPr="00CD43B6">
        <w:rPr>
          <w:w w:val="100"/>
          <w:sz w:val="21"/>
          <w:szCs w:val="21"/>
          <w:lang w:val="en-GB"/>
        </w:rPr>
        <w:t>ame IT technology that has facilitated change in the product and service markets also has potential to alter the functioning and organisatio</w:t>
      </w:r>
      <w:r w:rsidRPr="00CD43B6">
        <w:rPr>
          <w:w w:val="100"/>
          <w:sz w:val="21"/>
          <w:szCs w:val="21"/>
          <w:lang w:val="en-GB"/>
        </w:rPr>
        <w:t>n of labour markets. Technology-</w:t>
      </w:r>
      <w:r w:rsidR="00932FA6" w:rsidRPr="00CD43B6">
        <w:rPr>
          <w:w w:val="100"/>
          <w:sz w:val="21"/>
          <w:szCs w:val="21"/>
          <w:lang w:val="en-GB"/>
        </w:rPr>
        <w:t>driven reduction of transaction and information</w:t>
      </w:r>
      <w:r w:rsidRPr="00CD43B6">
        <w:rPr>
          <w:w w:val="100"/>
          <w:sz w:val="21"/>
          <w:szCs w:val="21"/>
          <w:lang w:val="en-GB"/>
        </w:rPr>
        <w:t>-</w:t>
      </w:r>
      <w:r w:rsidR="00932FA6" w:rsidRPr="00CD43B6">
        <w:rPr>
          <w:w w:val="100"/>
          <w:sz w:val="21"/>
          <w:szCs w:val="21"/>
          <w:lang w:val="en-GB"/>
        </w:rPr>
        <w:t>gathering</w:t>
      </w:r>
      <w:r w:rsidRPr="00CD43B6">
        <w:rPr>
          <w:w w:val="100"/>
          <w:sz w:val="21"/>
          <w:szCs w:val="21"/>
          <w:lang w:val="en-GB"/>
        </w:rPr>
        <w:t xml:space="preserve"> costs</w:t>
      </w:r>
      <w:r w:rsidR="00932FA6" w:rsidRPr="00CD43B6">
        <w:rPr>
          <w:w w:val="100"/>
          <w:sz w:val="21"/>
          <w:szCs w:val="21"/>
          <w:lang w:val="en-GB"/>
        </w:rPr>
        <w:t xml:space="preserve"> may </w:t>
      </w:r>
      <w:r w:rsidRPr="00CD43B6">
        <w:rPr>
          <w:w w:val="100"/>
          <w:sz w:val="21"/>
          <w:szCs w:val="21"/>
          <w:lang w:val="en-GB"/>
        </w:rPr>
        <w:t>lead</w:t>
      </w:r>
      <w:r w:rsidR="00932FA6" w:rsidRPr="00CD43B6">
        <w:rPr>
          <w:w w:val="100"/>
          <w:sz w:val="21"/>
          <w:szCs w:val="21"/>
          <w:lang w:val="en-GB"/>
        </w:rPr>
        <w:t xml:space="preserve"> </w:t>
      </w:r>
      <w:r w:rsidR="00D02BDE">
        <w:rPr>
          <w:w w:val="100"/>
          <w:sz w:val="21"/>
          <w:szCs w:val="21"/>
          <w:lang w:val="en-GB"/>
        </w:rPr>
        <w:t>firms</w:t>
      </w:r>
      <w:r w:rsidR="00D02BDE" w:rsidRPr="00CD43B6">
        <w:rPr>
          <w:w w:val="100"/>
          <w:sz w:val="21"/>
          <w:szCs w:val="21"/>
          <w:lang w:val="en-GB"/>
        </w:rPr>
        <w:t xml:space="preserve"> </w:t>
      </w:r>
      <w:r w:rsidR="00932FA6" w:rsidRPr="00CD43B6">
        <w:rPr>
          <w:w w:val="100"/>
          <w:sz w:val="21"/>
          <w:szCs w:val="21"/>
          <w:lang w:val="en-GB"/>
        </w:rPr>
        <w:t xml:space="preserve">to </w:t>
      </w:r>
      <w:r w:rsidRPr="00CD43B6">
        <w:rPr>
          <w:w w:val="100"/>
          <w:sz w:val="21"/>
          <w:szCs w:val="21"/>
          <w:lang w:val="en-GB"/>
        </w:rPr>
        <w:t>make</w:t>
      </w:r>
      <w:r w:rsidR="00932FA6" w:rsidRPr="00CD43B6">
        <w:rPr>
          <w:w w:val="100"/>
          <w:sz w:val="21"/>
          <w:szCs w:val="21"/>
          <w:lang w:val="en-GB"/>
        </w:rPr>
        <w:t xml:space="preserve"> </w:t>
      </w:r>
      <w:r w:rsidRPr="00CD43B6">
        <w:rPr>
          <w:w w:val="100"/>
          <w:sz w:val="21"/>
          <w:szCs w:val="21"/>
          <w:lang w:val="en-GB"/>
        </w:rPr>
        <w:t>less use of permanently employed labour</w:t>
      </w:r>
      <w:r w:rsidR="00932FA6" w:rsidRPr="00CD43B6">
        <w:rPr>
          <w:w w:val="100"/>
          <w:sz w:val="21"/>
          <w:szCs w:val="21"/>
          <w:lang w:val="en-GB"/>
        </w:rPr>
        <w:t xml:space="preserve"> and instead</w:t>
      </w:r>
      <w:r w:rsidRPr="00CD43B6">
        <w:rPr>
          <w:w w:val="100"/>
          <w:sz w:val="21"/>
          <w:szCs w:val="21"/>
          <w:lang w:val="en-GB"/>
        </w:rPr>
        <w:t xml:space="preserve"> to</w:t>
      </w:r>
      <w:r w:rsidR="00932FA6" w:rsidRPr="00CD43B6">
        <w:rPr>
          <w:w w:val="100"/>
          <w:sz w:val="21"/>
          <w:szCs w:val="21"/>
          <w:lang w:val="en-GB"/>
        </w:rPr>
        <w:t xml:space="preserve"> </w:t>
      </w:r>
      <w:r w:rsidR="002765B5" w:rsidRPr="00CD43B6">
        <w:rPr>
          <w:w w:val="100"/>
          <w:sz w:val="21"/>
          <w:szCs w:val="21"/>
          <w:lang w:val="en-GB"/>
        </w:rPr>
        <w:t>recruit</w:t>
      </w:r>
      <w:r w:rsidRPr="00CD43B6">
        <w:rPr>
          <w:w w:val="100"/>
          <w:sz w:val="21"/>
          <w:szCs w:val="21"/>
          <w:lang w:val="en-GB"/>
        </w:rPr>
        <w:t xml:space="preserve"> labour </w:t>
      </w:r>
      <w:r w:rsidR="002765B5" w:rsidRPr="00CD43B6">
        <w:rPr>
          <w:w w:val="100"/>
          <w:sz w:val="21"/>
          <w:szCs w:val="21"/>
          <w:lang w:val="en-GB"/>
        </w:rPr>
        <w:t>in the various markets supplied</w:t>
      </w:r>
      <w:r w:rsidRPr="00CD43B6">
        <w:rPr>
          <w:w w:val="100"/>
          <w:sz w:val="21"/>
          <w:szCs w:val="21"/>
          <w:lang w:val="en-GB"/>
        </w:rPr>
        <w:t xml:space="preserve"> b</w:t>
      </w:r>
      <w:r w:rsidR="00932FA6" w:rsidRPr="00CD43B6">
        <w:rPr>
          <w:w w:val="100"/>
          <w:sz w:val="21"/>
          <w:szCs w:val="21"/>
          <w:lang w:val="en-GB"/>
        </w:rPr>
        <w:t xml:space="preserve">y sharing economy companies. This may </w:t>
      </w:r>
      <w:r w:rsidR="002765B5" w:rsidRPr="00CD43B6">
        <w:rPr>
          <w:w w:val="100"/>
          <w:sz w:val="21"/>
          <w:szCs w:val="21"/>
          <w:lang w:val="en-GB"/>
        </w:rPr>
        <w:t>create</w:t>
      </w:r>
      <w:r w:rsidR="00932FA6" w:rsidRPr="00CD43B6">
        <w:rPr>
          <w:w w:val="100"/>
          <w:sz w:val="21"/>
          <w:szCs w:val="21"/>
          <w:lang w:val="en-GB"/>
        </w:rPr>
        <w:t xml:space="preserve"> new employment opportunities for persons with poor labour market </w:t>
      </w:r>
      <w:r w:rsidR="005805C2">
        <w:rPr>
          <w:w w:val="100"/>
          <w:sz w:val="21"/>
          <w:szCs w:val="21"/>
          <w:lang w:val="en-GB"/>
        </w:rPr>
        <w:t>affiliation</w:t>
      </w:r>
      <w:r w:rsidR="00932FA6" w:rsidRPr="00CD43B6">
        <w:rPr>
          <w:w w:val="100"/>
          <w:sz w:val="21"/>
          <w:szCs w:val="21"/>
          <w:lang w:val="en-GB"/>
        </w:rPr>
        <w:t xml:space="preserve">, but may also </w:t>
      </w:r>
      <w:r w:rsidR="002765B5" w:rsidRPr="00CD43B6">
        <w:rPr>
          <w:w w:val="100"/>
          <w:sz w:val="21"/>
          <w:szCs w:val="21"/>
          <w:lang w:val="en-GB"/>
        </w:rPr>
        <w:t>present</w:t>
      </w:r>
      <w:r w:rsidR="00932FA6" w:rsidRPr="00CD43B6">
        <w:rPr>
          <w:w w:val="100"/>
          <w:sz w:val="21"/>
          <w:szCs w:val="21"/>
          <w:lang w:val="en-GB"/>
        </w:rPr>
        <w:t xml:space="preserve"> challenges </w:t>
      </w:r>
      <w:r w:rsidR="002765B5" w:rsidRPr="00CD43B6">
        <w:rPr>
          <w:w w:val="100"/>
          <w:sz w:val="21"/>
          <w:szCs w:val="21"/>
          <w:lang w:val="en-GB"/>
        </w:rPr>
        <w:t>in terms of</w:t>
      </w:r>
      <w:r w:rsidR="00932FA6" w:rsidRPr="00CD43B6">
        <w:rPr>
          <w:w w:val="100"/>
          <w:sz w:val="21"/>
          <w:szCs w:val="21"/>
          <w:lang w:val="en-GB"/>
        </w:rPr>
        <w:t xml:space="preserve"> underemployment, low wages and </w:t>
      </w:r>
      <w:r w:rsidR="002765B5" w:rsidRPr="00CD43B6">
        <w:rPr>
          <w:w w:val="100"/>
          <w:sz w:val="21"/>
          <w:szCs w:val="21"/>
          <w:lang w:val="en-GB"/>
        </w:rPr>
        <w:t>weaker</w:t>
      </w:r>
      <w:r w:rsidR="00932FA6" w:rsidRPr="00CD43B6">
        <w:rPr>
          <w:w w:val="100"/>
          <w:sz w:val="21"/>
          <w:szCs w:val="21"/>
          <w:lang w:val="en-GB"/>
        </w:rPr>
        <w:t xml:space="preserve"> rights for </w:t>
      </w:r>
      <w:r w:rsidR="002765B5" w:rsidRPr="00CD43B6">
        <w:rPr>
          <w:w w:val="100"/>
          <w:sz w:val="21"/>
          <w:szCs w:val="21"/>
          <w:lang w:val="en-GB"/>
        </w:rPr>
        <w:t>persons</w:t>
      </w:r>
      <w:r w:rsidR="00932FA6" w:rsidRPr="00CD43B6">
        <w:rPr>
          <w:w w:val="100"/>
          <w:sz w:val="21"/>
          <w:szCs w:val="21"/>
          <w:lang w:val="en-GB"/>
        </w:rPr>
        <w:t xml:space="preserve"> perform</w:t>
      </w:r>
      <w:r w:rsidR="002765B5" w:rsidRPr="00CD43B6">
        <w:rPr>
          <w:w w:val="100"/>
          <w:sz w:val="21"/>
          <w:szCs w:val="21"/>
          <w:lang w:val="en-GB"/>
        </w:rPr>
        <w:t>ing</w:t>
      </w:r>
      <w:r w:rsidR="00932FA6" w:rsidRPr="00CD43B6">
        <w:rPr>
          <w:w w:val="100"/>
          <w:sz w:val="21"/>
          <w:szCs w:val="21"/>
          <w:lang w:val="en-GB"/>
        </w:rPr>
        <w:t xml:space="preserve"> such </w:t>
      </w:r>
      <w:r w:rsidR="00BD1CF9" w:rsidRPr="00CD43B6">
        <w:rPr>
          <w:w w:val="100"/>
          <w:sz w:val="21"/>
          <w:szCs w:val="21"/>
          <w:lang w:val="en-GB"/>
        </w:rPr>
        <w:t>work</w:t>
      </w:r>
      <w:r w:rsidR="00932FA6" w:rsidRPr="00CD43B6">
        <w:rPr>
          <w:w w:val="100"/>
          <w:sz w:val="21"/>
          <w:szCs w:val="21"/>
          <w:lang w:val="en-GB"/>
        </w:rPr>
        <w:t>.</w:t>
      </w:r>
    </w:p>
    <w:p w14:paraId="0481BE77" w14:textId="77777777" w:rsidR="00705AAA" w:rsidRPr="00CD43B6" w:rsidRDefault="00BD1CF9" w:rsidP="00BD1CF9">
      <w:pPr>
        <w:pStyle w:val="Overskrift2fr3"/>
        <w:numPr>
          <w:ilvl w:val="0"/>
          <w:numId w:val="23"/>
        </w:numPr>
        <w:rPr>
          <w:w w:val="100"/>
          <w:sz w:val="26"/>
          <w:szCs w:val="26"/>
          <w:lang w:val="en-GB"/>
        </w:rPr>
      </w:pPr>
      <w:r w:rsidRPr="00CD43B6">
        <w:rPr>
          <w:w w:val="100"/>
          <w:sz w:val="26"/>
          <w:szCs w:val="26"/>
          <w:lang w:val="en-GB"/>
        </w:rPr>
        <w:t>Opportunities and challenges presented by the sharing economy</w:t>
      </w:r>
    </w:p>
    <w:p w14:paraId="007489EB" w14:textId="2FCF5129" w:rsidR="00705AAA" w:rsidRPr="00CD43B6" w:rsidRDefault="00D9780A">
      <w:pPr>
        <w:pStyle w:val="undertitteletterov3"/>
        <w:rPr>
          <w:w w:val="100"/>
          <w:lang w:val="en-GB"/>
        </w:rPr>
      </w:pPr>
      <w:r>
        <w:rPr>
          <w:w w:val="100"/>
          <w:lang w:val="en-GB"/>
        </w:rPr>
        <w:t>Various</w:t>
      </w:r>
      <w:r w:rsidRPr="00CD43B6">
        <w:rPr>
          <w:w w:val="100"/>
          <w:lang w:val="en-GB"/>
        </w:rPr>
        <w:t xml:space="preserve"> </w:t>
      </w:r>
      <w:r w:rsidR="00BD1CF9" w:rsidRPr="00CD43B6">
        <w:rPr>
          <w:w w:val="100"/>
          <w:lang w:val="en-GB"/>
        </w:rPr>
        <w:t>factors considered by the Committee</w:t>
      </w:r>
    </w:p>
    <w:p w14:paraId="11DB9B34" w14:textId="15144BE2" w:rsidR="00BD1CF9" w:rsidRPr="00CD43B6" w:rsidRDefault="00BD1CF9">
      <w:pPr>
        <w:pStyle w:val="Normal-u-innrykk"/>
        <w:rPr>
          <w:w w:val="100"/>
          <w:sz w:val="21"/>
          <w:szCs w:val="21"/>
          <w:lang w:val="en-GB"/>
        </w:rPr>
      </w:pPr>
      <w:r w:rsidRPr="00CD43B6">
        <w:rPr>
          <w:w w:val="100"/>
          <w:sz w:val="21"/>
          <w:szCs w:val="21"/>
          <w:lang w:val="en-GB"/>
        </w:rPr>
        <w:t xml:space="preserve">The Committee takes the view that the sharing economy offers positive opportunities for the Norwegian economy. Via their platforms, sharing economy companies can promote more efficient </w:t>
      </w:r>
      <w:r w:rsidR="00D64316">
        <w:rPr>
          <w:w w:val="100"/>
          <w:sz w:val="21"/>
          <w:szCs w:val="21"/>
          <w:lang w:val="en-GB"/>
        </w:rPr>
        <w:t>utilisation</w:t>
      </w:r>
      <w:r w:rsidR="00D64316" w:rsidRPr="00CD43B6">
        <w:rPr>
          <w:w w:val="100"/>
          <w:sz w:val="21"/>
          <w:szCs w:val="21"/>
          <w:lang w:val="en-GB"/>
        </w:rPr>
        <w:t xml:space="preserve"> </w:t>
      </w:r>
      <w:r w:rsidRPr="00CD43B6">
        <w:rPr>
          <w:w w:val="100"/>
          <w:sz w:val="21"/>
          <w:szCs w:val="21"/>
          <w:lang w:val="en-GB"/>
        </w:rPr>
        <w:t xml:space="preserve">of existing resources and thereby release resources for other socially beneficial purposes. When greater use is made of objects and property, total production may </w:t>
      </w:r>
      <w:r w:rsidR="00677C1F">
        <w:rPr>
          <w:w w:val="100"/>
          <w:sz w:val="21"/>
          <w:szCs w:val="21"/>
          <w:lang w:val="en-GB"/>
        </w:rPr>
        <w:t>be lower</w:t>
      </w:r>
      <w:r w:rsidRPr="00CD43B6">
        <w:rPr>
          <w:w w:val="100"/>
          <w:sz w:val="21"/>
          <w:szCs w:val="21"/>
          <w:lang w:val="en-GB"/>
        </w:rPr>
        <w:t xml:space="preserve">. This can potentially have positive environmental effects. Further, the sharing economy promotes efficient resource use through increased competition in markets and, potentially, lower prices, improved product and service </w:t>
      </w:r>
      <w:r w:rsidR="007F2717">
        <w:rPr>
          <w:w w:val="100"/>
          <w:sz w:val="21"/>
          <w:szCs w:val="21"/>
          <w:lang w:val="en-GB"/>
        </w:rPr>
        <w:t>choice</w:t>
      </w:r>
      <w:r w:rsidR="00F3427E">
        <w:rPr>
          <w:w w:val="100"/>
          <w:sz w:val="21"/>
          <w:szCs w:val="21"/>
          <w:lang w:val="en-GB"/>
        </w:rPr>
        <w:t>s</w:t>
      </w:r>
      <w:r w:rsidRPr="00CD43B6">
        <w:rPr>
          <w:w w:val="100"/>
          <w:sz w:val="21"/>
          <w:szCs w:val="21"/>
          <w:lang w:val="en-GB"/>
        </w:rPr>
        <w:t>, and innovation.</w:t>
      </w:r>
    </w:p>
    <w:p w14:paraId="30DDCF25" w14:textId="6553162D" w:rsidR="00BD1CF9" w:rsidRPr="00CD43B6" w:rsidRDefault="00BD1CF9">
      <w:pPr>
        <w:rPr>
          <w:w w:val="100"/>
          <w:sz w:val="21"/>
          <w:szCs w:val="21"/>
          <w:lang w:val="en-GB"/>
        </w:rPr>
      </w:pPr>
      <w:r w:rsidRPr="00CD43B6">
        <w:rPr>
          <w:w w:val="100"/>
          <w:sz w:val="21"/>
          <w:szCs w:val="21"/>
          <w:lang w:val="en-GB"/>
        </w:rPr>
        <w:t xml:space="preserve">The sharing economy also presents a number of challenges. Digital solutions facilitate increased direct trading between private individuals on an unprecedented scale. </w:t>
      </w:r>
      <w:r w:rsidR="009B53A5" w:rsidRPr="00CD43B6">
        <w:rPr>
          <w:w w:val="100"/>
          <w:sz w:val="21"/>
          <w:szCs w:val="21"/>
          <w:lang w:val="en-GB"/>
        </w:rPr>
        <w:t>Regulations i</w:t>
      </w:r>
      <w:r w:rsidRPr="00CD43B6">
        <w:rPr>
          <w:w w:val="100"/>
          <w:sz w:val="21"/>
          <w:szCs w:val="21"/>
          <w:lang w:val="en-GB"/>
        </w:rPr>
        <w:t>n various areas</w:t>
      </w:r>
      <w:r w:rsidR="009B53A5" w:rsidRPr="00CD43B6">
        <w:rPr>
          <w:w w:val="100"/>
          <w:sz w:val="21"/>
          <w:szCs w:val="21"/>
          <w:lang w:val="en-GB"/>
        </w:rPr>
        <w:t xml:space="preserve"> do</w:t>
      </w:r>
      <w:r w:rsidRPr="00CD43B6">
        <w:rPr>
          <w:w w:val="100"/>
          <w:sz w:val="21"/>
          <w:szCs w:val="21"/>
          <w:lang w:val="en-GB"/>
        </w:rPr>
        <w:t xml:space="preserve"> not</w:t>
      </w:r>
      <w:r w:rsidR="009B53A5" w:rsidRPr="00CD43B6">
        <w:rPr>
          <w:w w:val="100"/>
          <w:sz w:val="21"/>
          <w:szCs w:val="21"/>
          <w:lang w:val="en-GB"/>
        </w:rPr>
        <w:t xml:space="preserve"> </w:t>
      </w:r>
      <w:r w:rsidRPr="00CD43B6">
        <w:rPr>
          <w:w w:val="100"/>
          <w:sz w:val="21"/>
          <w:szCs w:val="21"/>
          <w:lang w:val="en-GB"/>
        </w:rPr>
        <w:t>reflect this</w:t>
      </w:r>
      <w:r w:rsidR="009B53A5" w:rsidRPr="00CD43B6">
        <w:rPr>
          <w:w w:val="100"/>
          <w:sz w:val="21"/>
          <w:szCs w:val="21"/>
          <w:lang w:val="en-GB"/>
        </w:rPr>
        <w:t xml:space="preserve"> development. The design of c</w:t>
      </w:r>
      <w:r w:rsidRPr="00CD43B6">
        <w:rPr>
          <w:w w:val="100"/>
          <w:sz w:val="21"/>
          <w:szCs w:val="21"/>
          <w:lang w:val="en-GB"/>
        </w:rPr>
        <w:t xml:space="preserve">onsumer protection rules, for example, </w:t>
      </w:r>
      <w:r w:rsidR="009B53A5" w:rsidRPr="00CD43B6">
        <w:rPr>
          <w:w w:val="100"/>
          <w:sz w:val="21"/>
          <w:szCs w:val="21"/>
          <w:lang w:val="en-GB"/>
        </w:rPr>
        <w:t>reflects the traditional</w:t>
      </w:r>
      <w:r w:rsidRPr="00CD43B6">
        <w:rPr>
          <w:w w:val="100"/>
          <w:sz w:val="21"/>
          <w:szCs w:val="21"/>
          <w:lang w:val="en-GB"/>
        </w:rPr>
        <w:t xml:space="preserve"> model under which professional businesses sell to consumers with little negotiating strength. </w:t>
      </w:r>
      <w:r w:rsidR="009B53A5" w:rsidRPr="00CD43B6">
        <w:rPr>
          <w:w w:val="100"/>
          <w:sz w:val="21"/>
          <w:szCs w:val="21"/>
          <w:lang w:val="en-GB"/>
        </w:rPr>
        <w:t>T</w:t>
      </w:r>
      <w:r w:rsidRPr="00CD43B6">
        <w:rPr>
          <w:w w:val="100"/>
          <w:sz w:val="21"/>
          <w:szCs w:val="21"/>
          <w:lang w:val="en-GB"/>
        </w:rPr>
        <w:t xml:space="preserve">ax rules are </w:t>
      </w:r>
      <w:r w:rsidR="009B53A5" w:rsidRPr="00CD43B6">
        <w:rPr>
          <w:w w:val="100"/>
          <w:sz w:val="21"/>
          <w:szCs w:val="21"/>
          <w:lang w:val="en-GB"/>
        </w:rPr>
        <w:t>generally</w:t>
      </w:r>
      <w:r w:rsidRPr="00CD43B6">
        <w:rPr>
          <w:w w:val="100"/>
          <w:sz w:val="21"/>
          <w:szCs w:val="21"/>
          <w:lang w:val="en-GB"/>
        </w:rPr>
        <w:t xml:space="preserve"> based on the </w:t>
      </w:r>
      <w:r w:rsidR="009B53A5" w:rsidRPr="00CD43B6">
        <w:rPr>
          <w:w w:val="100"/>
          <w:sz w:val="21"/>
          <w:szCs w:val="21"/>
          <w:lang w:val="en-GB"/>
        </w:rPr>
        <w:t>assumption</w:t>
      </w:r>
      <w:r w:rsidRPr="00CD43B6">
        <w:rPr>
          <w:w w:val="100"/>
          <w:sz w:val="21"/>
          <w:szCs w:val="21"/>
          <w:lang w:val="en-GB"/>
        </w:rPr>
        <w:t xml:space="preserve"> that taxpayers </w:t>
      </w:r>
      <w:r w:rsidR="009B53A5" w:rsidRPr="00CD43B6">
        <w:rPr>
          <w:w w:val="100"/>
          <w:sz w:val="21"/>
          <w:szCs w:val="21"/>
          <w:lang w:val="en-GB"/>
        </w:rPr>
        <w:t>engage in</w:t>
      </w:r>
      <w:r w:rsidRPr="00CD43B6">
        <w:rPr>
          <w:w w:val="100"/>
          <w:sz w:val="21"/>
          <w:szCs w:val="21"/>
          <w:lang w:val="en-GB"/>
        </w:rPr>
        <w:t xml:space="preserve"> economic activity continuously and </w:t>
      </w:r>
      <w:r w:rsidR="009B53A5" w:rsidRPr="00CD43B6">
        <w:rPr>
          <w:w w:val="100"/>
          <w:sz w:val="21"/>
          <w:szCs w:val="21"/>
          <w:lang w:val="en-GB"/>
        </w:rPr>
        <w:t>for</w:t>
      </w:r>
      <w:r w:rsidRPr="00CD43B6">
        <w:rPr>
          <w:w w:val="100"/>
          <w:sz w:val="21"/>
          <w:szCs w:val="21"/>
          <w:lang w:val="en-GB"/>
        </w:rPr>
        <w:t xml:space="preserve"> a prolonged period</w:t>
      </w:r>
      <w:r w:rsidR="009B53A5" w:rsidRPr="00CD43B6">
        <w:rPr>
          <w:w w:val="100"/>
          <w:sz w:val="21"/>
          <w:szCs w:val="21"/>
          <w:lang w:val="en-GB"/>
        </w:rPr>
        <w:t xml:space="preserve"> of time, whereas in some sectors of</w:t>
      </w:r>
      <w:r w:rsidRPr="00CD43B6">
        <w:rPr>
          <w:w w:val="100"/>
          <w:sz w:val="21"/>
          <w:szCs w:val="21"/>
          <w:lang w:val="en-GB"/>
        </w:rPr>
        <w:t xml:space="preserve"> the sharing economy</w:t>
      </w:r>
      <w:r w:rsidR="009B53A5" w:rsidRPr="00CD43B6">
        <w:rPr>
          <w:w w:val="100"/>
          <w:sz w:val="21"/>
          <w:szCs w:val="21"/>
          <w:lang w:val="en-GB"/>
        </w:rPr>
        <w:t xml:space="preserve"> market participants receive small</w:t>
      </w:r>
      <w:r w:rsidRPr="00CD43B6">
        <w:rPr>
          <w:w w:val="100"/>
          <w:sz w:val="21"/>
          <w:szCs w:val="21"/>
          <w:lang w:val="en-GB"/>
        </w:rPr>
        <w:t xml:space="preserve"> incomes from different sources and</w:t>
      </w:r>
      <w:r w:rsidR="009B53A5" w:rsidRPr="00CD43B6">
        <w:rPr>
          <w:w w:val="100"/>
          <w:sz w:val="21"/>
          <w:szCs w:val="21"/>
          <w:lang w:val="en-GB"/>
        </w:rPr>
        <w:t xml:space="preserve"> </w:t>
      </w:r>
      <w:r w:rsidR="007F2717">
        <w:rPr>
          <w:w w:val="100"/>
          <w:sz w:val="21"/>
          <w:szCs w:val="21"/>
          <w:lang w:val="en-GB"/>
        </w:rPr>
        <w:t>enter into</w:t>
      </w:r>
      <w:r w:rsidR="007F2717" w:rsidRPr="00CD43B6">
        <w:rPr>
          <w:w w:val="100"/>
          <w:sz w:val="21"/>
          <w:szCs w:val="21"/>
          <w:lang w:val="en-GB"/>
        </w:rPr>
        <w:t xml:space="preserve"> </w:t>
      </w:r>
      <w:r w:rsidR="009B53A5" w:rsidRPr="00CD43B6">
        <w:rPr>
          <w:w w:val="100"/>
          <w:sz w:val="21"/>
          <w:szCs w:val="21"/>
          <w:lang w:val="en-GB"/>
        </w:rPr>
        <w:t xml:space="preserve">short-term engagements. This may necessitate amendment of </w:t>
      </w:r>
      <w:r w:rsidRPr="00CD43B6">
        <w:rPr>
          <w:w w:val="100"/>
          <w:sz w:val="21"/>
          <w:szCs w:val="21"/>
          <w:lang w:val="en-GB"/>
        </w:rPr>
        <w:t>the tax rules. Labour market regulations are generally designe</w:t>
      </w:r>
      <w:r w:rsidR="0092583B" w:rsidRPr="00CD43B6">
        <w:rPr>
          <w:w w:val="100"/>
          <w:sz w:val="21"/>
          <w:szCs w:val="21"/>
          <w:lang w:val="en-GB"/>
        </w:rPr>
        <w:t xml:space="preserve">d for </w:t>
      </w:r>
      <w:r w:rsidR="00D02BDE">
        <w:rPr>
          <w:w w:val="100"/>
          <w:sz w:val="21"/>
          <w:szCs w:val="21"/>
          <w:lang w:val="en-GB"/>
        </w:rPr>
        <w:t>firms</w:t>
      </w:r>
      <w:r w:rsidR="00D02BDE" w:rsidRPr="00CD43B6">
        <w:rPr>
          <w:w w:val="100"/>
          <w:sz w:val="21"/>
          <w:szCs w:val="21"/>
          <w:lang w:val="en-GB"/>
        </w:rPr>
        <w:t xml:space="preserve"> </w:t>
      </w:r>
      <w:r w:rsidR="0092583B" w:rsidRPr="00CD43B6">
        <w:rPr>
          <w:w w:val="100"/>
          <w:sz w:val="21"/>
          <w:szCs w:val="21"/>
          <w:lang w:val="en-GB"/>
        </w:rPr>
        <w:t>with employees, where the</w:t>
      </w:r>
      <w:r w:rsidRPr="00CD43B6">
        <w:rPr>
          <w:w w:val="100"/>
          <w:sz w:val="21"/>
          <w:szCs w:val="21"/>
          <w:lang w:val="en-GB"/>
        </w:rPr>
        <w:t xml:space="preserve"> current business models of sharing economy companies </w:t>
      </w:r>
      <w:r w:rsidR="009B53A5" w:rsidRPr="00CD43B6">
        <w:rPr>
          <w:w w:val="100"/>
          <w:sz w:val="21"/>
          <w:szCs w:val="21"/>
          <w:lang w:val="en-GB"/>
        </w:rPr>
        <w:t>assume</w:t>
      </w:r>
      <w:r w:rsidRPr="00CD43B6">
        <w:rPr>
          <w:w w:val="100"/>
          <w:sz w:val="21"/>
          <w:szCs w:val="21"/>
          <w:lang w:val="en-GB"/>
        </w:rPr>
        <w:t xml:space="preserve"> that service providers who use their applications are independent contractors. As a result, in its current form</w:t>
      </w:r>
      <w:r w:rsidR="009B53A5" w:rsidRPr="00CD43B6">
        <w:rPr>
          <w:w w:val="100"/>
          <w:sz w:val="21"/>
          <w:szCs w:val="21"/>
          <w:lang w:val="en-GB"/>
        </w:rPr>
        <w:t xml:space="preserve"> the sharing economy</w:t>
      </w:r>
      <w:r w:rsidRPr="00CD43B6">
        <w:rPr>
          <w:w w:val="100"/>
          <w:sz w:val="21"/>
          <w:szCs w:val="21"/>
          <w:lang w:val="en-GB"/>
        </w:rPr>
        <w:t xml:space="preserve"> facilitates growth in economic activity </w:t>
      </w:r>
      <w:r w:rsidR="009B53A5" w:rsidRPr="00CD43B6">
        <w:rPr>
          <w:w w:val="100"/>
          <w:sz w:val="21"/>
          <w:szCs w:val="21"/>
          <w:lang w:val="en-GB"/>
        </w:rPr>
        <w:t>via non-traditional business models</w:t>
      </w:r>
      <w:r w:rsidRPr="00CD43B6">
        <w:rPr>
          <w:w w:val="100"/>
          <w:sz w:val="21"/>
          <w:szCs w:val="21"/>
          <w:lang w:val="en-GB"/>
        </w:rPr>
        <w:t xml:space="preserve">. Institutional labour market </w:t>
      </w:r>
      <w:r w:rsidR="009B53A5" w:rsidRPr="00CD43B6">
        <w:rPr>
          <w:w w:val="100"/>
          <w:sz w:val="21"/>
          <w:szCs w:val="21"/>
          <w:lang w:val="en-GB"/>
        </w:rPr>
        <w:t>standards</w:t>
      </w:r>
      <w:r w:rsidRPr="00CD43B6">
        <w:rPr>
          <w:w w:val="100"/>
          <w:sz w:val="21"/>
          <w:szCs w:val="21"/>
          <w:lang w:val="en-GB"/>
        </w:rPr>
        <w:t xml:space="preserve"> </w:t>
      </w:r>
      <w:r w:rsidR="009B53A5" w:rsidRPr="00CD43B6">
        <w:rPr>
          <w:w w:val="100"/>
          <w:sz w:val="21"/>
          <w:szCs w:val="21"/>
          <w:lang w:val="en-GB"/>
        </w:rPr>
        <w:t>maintained by</w:t>
      </w:r>
      <w:r w:rsidRPr="00CD43B6">
        <w:rPr>
          <w:w w:val="100"/>
          <w:sz w:val="21"/>
          <w:szCs w:val="21"/>
          <w:lang w:val="en-GB"/>
        </w:rPr>
        <w:t xml:space="preserve"> </w:t>
      </w:r>
      <w:r w:rsidR="009B53A5" w:rsidRPr="00CD43B6">
        <w:rPr>
          <w:w w:val="100"/>
          <w:sz w:val="21"/>
          <w:szCs w:val="21"/>
          <w:lang w:val="en-GB"/>
        </w:rPr>
        <w:t xml:space="preserve">traditional </w:t>
      </w:r>
      <w:r w:rsidRPr="00CD43B6">
        <w:rPr>
          <w:w w:val="100"/>
          <w:sz w:val="21"/>
          <w:szCs w:val="21"/>
          <w:lang w:val="en-GB"/>
        </w:rPr>
        <w:t xml:space="preserve">businesses may therefore be altered if this </w:t>
      </w:r>
      <w:r w:rsidR="009B53A5" w:rsidRPr="00CD43B6">
        <w:rPr>
          <w:w w:val="100"/>
          <w:sz w:val="21"/>
          <w:szCs w:val="21"/>
          <w:lang w:val="en-GB"/>
        </w:rPr>
        <w:t>aspect</w:t>
      </w:r>
      <w:r w:rsidRPr="00CD43B6">
        <w:rPr>
          <w:w w:val="100"/>
          <w:sz w:val="21"/>
          <w:szCs w:val="21"/>
          <w:lang w:val="en-GB"/>
        </w:rPr>
        <w:t xml:space="preserve"> of the sha</w:t>
      </w:r>
      <w:r w:rsidR="009B53A5" w:rsidRPr="00CD43B6">
        <w:rPr>
          <w:w w:val="100"/>
          <w:sz w:val="21"/>
          <w:szCs w:val="21"/>
          <w:lang w:val="en-GB"/>
        </w:rPr>
        <w:t xml:space="preserve">ring economy </w:t>
      </w:r>
      <w:r w:rsidR="0092583B" w:rsidRPr="00CD43B6">
        <w:rPr>
          <w:w w:val="100"/>
          <w:sz w:val="21"/>
          <w:szCs w:val="21"/>
          <w:lang w:val="en-GB"/>
        </w:rPr>
        <w:t>grows in prominence</w:t>
      </w:r>
      <w:r w:rsidR="009B53A5" w:rsidRPr="00CD43B6">
        <w:rPr>
          <w:w w:val="100"/>
          <w:sz w:val="21"/>
          <w:szCs w:val="21"/>
          <w:lang w:val="en-GB"/>
        </w:rPr>
        <w:t>.</w:t>
      </w:r>
    </w:p>
    <w:p w14:paraId="48608343" w14:textId="2B86E6BA" w:rsidR="00BD1CF9" w:rsidRPr="00CD43B6" w:rsidRDefault="0092583B">
      <w:pPr>
        <w:rPr>
          <w:w w:val="100"/>
          <w:sz w:val="21"/>
          <w:szCs w:val="21"/>
          <w:lang w:val="en-GB"/>
        </w:rPr>
      </w:pPr>
      <w:r w:rsidRPr="00CD43B6">
        <w:rPr>
          <w:w w:val="100"/>
          <w:sz w:val="21"/>
          <w:szCs w:val="21"/>
          <w:lang w:val="en-GB"/>
        </w:rPr>
        <w:t xml:space="preserve">When transactions between private individuals fall outside the existing regulatory framework, or when it is unclear how such sales should be dealt with under the applicable rules, difficult borderline cases may arise. The issue of competition with traditional market participants who have to comply with </w:t>
      </w:r>
      <w:r w:rsidR="00B558C6">
        <w:rPr>
          <w:w w:val="100"/>
          <w:sz w:val="21"/>
          <w:szCs w:val="21"/>
          <w:lang w:val="en-GB"/>
        </w:rPr>
        <w:t>existing</w:t>
      </w:r>
      <w:r w:rsidR="00B558C6" w:rsidRPr="00CD43B6">
        <w:rPr>
          <w:w w:val="100"/>
          <w:sz w:val="21"/>
          <w:szCs w:val="21"/>
          <w:lang w:val="en-GB"/>
        </w:rPr>
        <w:t xml:space="preserve"> </w:t>
      </w:r>
      <w:r w:rsidRPr="00CD43B6">
        <w:rPr>
          <w:w w:val="100"/>
          <w:sz w:val="21"/>
          <w:szCs w:val="21"/>
          <w:lang w:val="en-GB"/>
        </w:rPr>
        <w:t>regulations in various areas thus becomes relevant. Accordingly, a key aspect of the Committee’s work has been to assess the application of regulations, requirements and standards to private persons and businesses, respectively.</w:t>
      </w:r>
    </w:p>
    <w:p w14:paraId="3998881B" w14:textId="714E4A41" w:rsidR="0092583B" w:rsidRPr="00CD43B6" w:rsidRDefault="0092583B" w:rsidP="0092583B">
      <w:pPr>
        <w:rPr>
          <w:w w:val="100"/>
          <w:sz w:val="21"/>
          <w:szCs w:val="21"/>
          <w:lang w:val="en-GB"/>
        </w:rPr>
      </w:pPr>
      <w:r w:rsidRPr="00CD43B6">
        <w:rPr>
          <w:w w:val="100"/>
          <w:sz w:val="21"/>
          <w:szCs w:val="21"/>
          <w:lang w:val="en-GB"/>
        </w:rPr>
        <w:lastRenderedPageBreak/>
        <w:t>The interests that the Committee has been asked to assess may in some respects conflict with one another, and must therefore be balanced. This applies, among other things, to the objective of competition-neutral regulation and the objective of not imposing disproportionately heavy regulatory burdens on small market participants.</w:t>
      </w:r>
    </w:p>
    <w:p w14:paraId="2BAA3F0A" w14:textId="638393E6" w:rsidR="0092583B" w:rsidRPr="00CD43B6" w:rsidRDefault="0092583B" w:rsidP="0092583B">
      <w:pPr>
        <w:rPr>
          <w:w w:val="100"/>
          <w:sz w:val="21"/>
          <w:szCs w:val="21"/>
          <w:lang w:val="en-GB"/>
        </w:rPr>
      </w:pPr>
      <w:r w:rsidRPr="00CD43B6">
        <w:rPr>
          <w:w w:val="100"/>
          <w:sz w:val="21"/>
          <w:szCs w:val="21"/>
          <w:lang w:val="en-GB"/>
        </w:rPr>
        <w:t xml:space="preserve">The provision of passenger transport and other sharing services via digital platforms is a relatively new phenomenon, and is not yet commonplace in Norway. Accordingly, the Committee considers it appropriate to examine how the sharing economy is developing before major measures are implemented to </w:t>
      </w:r>
      <w:r w:rsidR="00F52240">
        <w:rPr>
          <w:w w:val="100"/>
          <w:sz w:val="21"/>
          <w:szCs w:val="21"/>
          <w:lang w:val="en-GB"/>
        </w:rPr>
        <w:t>direct</w:t>
      </w:r>
      <w:r w:rsidR="00F52240" w:rsidRPr="00CD43B6">
        <w:rPr>
          <w:w w:val="100"/>
          <w:sz w:val="21"/>
          <w:szCs w:val="21"/>
          <w:lang w:val="en-GB"/>
        </w:rPr>
        <w:t xml:space="preserve"> </w:t>
      </w:r>
      <w:r w:rsidRPr="00CD43B6">
        <w:rPr>
          <w:w w:val="100"/>
          <w:sz w:val="21"/>
          <w:szCs w:val="21"/>
          <w:lang w:val="en-GB"/>
        </w:rPr>
        <w:t>developments.</w:t>
      </w:r>
    </w:p>
    <w:p w14:paraId="3D412432" w14:textId="49CDDB29" w:rsidR="0092583B" w:rsidRPr="00CD43B6" w:rsidRDefault="0092583B" w:rsidP="0092583B">
      <w:pPr>
        <w:rPr>
          <w:w w:val="100"/>
          <w:sz w:val="21"/>
          <w:szCs w:val="21"/>
          <w:lang w:val="en-GB"/>
        </w:rPr>
      </w:pPr>
      <w:r w:rsidRPr="00CD43B6">
        <w:rPr>
          <w:w w:val="100"/>
          <w:sz w:val="21"/>
          <w:szCs w:val="21"/>
          <w:lang w:val="en-GB"/>
        </w:rPr>
        <w:t xml:space="preserve">Technologies and business models are </w:t>
      </w:r>
      <w:r w:rsidR="002753BE" w:rsidRPr="00CD43B6">
        <w:rPr>
          <w:w w:val="100"/>
          <w:sz w:val="21"/>
          <w:szCs w:val="21"/>
          <w:lang w:val="en-GB"/>
        </w:rPr>
        <w:t>developing</w:t>
      </w:r>
      <w:r w:rsidRPr="00CD43B6">
        <w:rPr>
          <w:w w:val="100"/>
          <w:sz w:val="21"/>
          <w:szCs w:val="21"/>
          <w:lang w:val="en-GB"/>
        </w:rPr>
        <w:t xml:space="preserve"> quickly, and more </w:t>
      </w:r>
      <w:r w:rsidR="002753BE" w:rsidRPr="00CD43B6">
        <w:rPr>
          <w:w w:val="100"/>
          <w:sz w:val="21"/>
          <w:szCs w:val="21"/>
          <w:lang w:val="en-GB"/>
        </w:rPr>
        <w:t>rapidly</w:t>
      </w:r>
      <w:r w:rsidRPr="00CD43B6">
        <w:rPr>
          <w:w w:val="100"/>
          <w:sz w:val="21"/>
          <w:szCs w:val="21"/>
          <w:lang w:val="en-GB"/>
        </w:rPr>
        <w:t xml:space="preserve"> than changes can be </w:t>
      </w:r>
      <w:r w:rsidR="002753BE" w:rsidRPr="00CD43B6">
        <w:rPr>
          <w:w w:val="100"/>
          <w:sz w:val="21"/>
          <w:szCs w:val="21"/>
          <w:lang w:val="en-GB"/>
        </w:rPr>
        <w:t>responded to</w:t>
      </w:r>
      <w:r w:rsidRPr="00CD43B6">
        <w:rPr>
          <w:w w:val="100"/>
          <w:sz w:val="21"/>
          <w:szCs w:val="21"/>
          <w:lang w:val="en-GB"/>
        </w:rPr>
        <w:t xml:space="preserve"> </w:t>
      </w:r>
      <w:r w:rsidR="002753BE" w:rsidRPr="00CD43B6">
        <w:rPr>
          <w:w w:val="100"/>
          <w:sz w:val="21"/>
          <w:szCs w:val="21"/>
          <w:lang w:val="en-GB"/>
        </w:rPr>
        <w:t>by</w:t>
      </w:r>
      <w:r w:rsidRPr="00CD43B6">
        <w:rPr>
          <w:w w:val="100"/>
          <w:sz w:val="21"/>
          <w:szCs w:val="21"/>
          <w:lang w:val="en-GB"/>
        </w:rPr>
        <w:t xml:space="preserve"> policy and regulatory </w:t>
      </w:r>
      <w:r w:rsidR="002753BE" w:rsidRPr="00CD43B6">
        <w:rPr>
          <w:w w:val="100"/>
          <w:sz w:val="21"/>
          <w:szCs w:val="21"/>
          <w:lang w:val="en-GB"/>
        </w:rPr>
        <w:t>means</w:t>
      </w:r>
      <w:r w:rsidRPr="00CD43B6">
        <w:rPr>
          <w:w w:val="100"/>
          <w:sz w:val="21"/>
          <w:szCs w:val="21"/>
          <w:lang w:val="en-GB"/>
        </w:rPr>
        <w:t xml:space="preserve">. The Committee therefore considers that regulatory arrangements should be neutral with respect to technologies and company </w:t>
      </w:r>
      <w:r w:rsidR="00117F4C">
        <w:rPr>
          <w:w w:val="100"/>
          <w:sz w:val="21"/>
          <w:szCs w:val="21"/>
          <w:lang w:val="en-GB"/>
        </w:rPr>
        <w:t>types</w:t>
      </w:r>
      <w:r w:rsidRPr="00CD43B6">
        <w:rPr>
          <w:w w:val="100"/>
          <w:sz w:val="21"/>
          <w:szCs w:val="21"/>
          <w:lang w:val="en-GB"/>
        </w:rPr>
        <w:t>.</w:t>
      </w:r>
    </w:p>
    <w:p w14:paraId="07166989" w14:textId="77777777" w:rsidR="002753BE" w:rsidRPr="00CD43B6" w:rsidRDefault="002753BE" w:rsidP="002753BE">
      <w:pPr>
        <w:rPr>
          <w:w w:val="100"/>
          <w:sz w:val="21"/>
          <w:szCs w:val="21"/>
          <w:lang w:val="en-GB"/>
        </w:rPr>
      </w:pPr>
      <w:r w:rsidRPr="00CD43B6">
        <w:rPr>
          <w:w w:val="100"/>
          <w:sz w:val="21"/>
          <w:szCs w:val="21"/>
          <w:lang w:val="en-GB"/>
        </w:rPr>
        <w:t>Since the sharing economy is relatively new, considerable uncertainty attaches to the question of which regulatory provisions apply and how the rules should be interpreted. The Committee therefore sees a need to improve the information available on both rights and duties in the sharing economy. The report contains various proposals regarding guidance and information to be provided. In chapter 5, it is proposed that the competition authorities should publish guidance on the right of contractors under current competition rules to enter into collective agreements. In chapter 6, it is pointed out that guidance will strengthen knowledge of consumer rights in the sharing economy, and it is proposed that the consumer protection authorities should conduct a dialogue with sharing economy companies on industry standards and best practice in the area of consumer protection. It is so proposed that the consumer protection authorities, if such dialogue is unsuccessful, should publish their own guidance on the area. Chapters 8 points out that the Norwegian Tax Administration has published information on its website on how income from sharing services should be recorded in tax returns, and the Committee has urged the Norwegian Tax Administration to develop this guidance further in light of the experience gained thus far.</w:t>
      </w:r>
    </w:p>
    <w:p w14:paraId="01DB584F" w14:textId="77777777" w:rsidR="00705AAA" w:rsidRPr="00CD43B6" w:rsidRDefault="002753BE" w:rsidP="002753BE">
      <w:pPr>
        <w:rPr>
          <w:w w:val="100"/>
          <w:sz w:val="21"/>
          <w:szCs w:val="21"/>
          <w:lang w:val="en-GB"/>
        </w:rPr>
      </w:pPr>
      <w:r w:rsidRPr="00CD43B6">
        <w:rPr>
          <w:w w:val="100"/>
          <w:sz w:val="21"/>
          <w:szCs w:val="21"/>
          <w:lang w:val="en-GB"/>
        </w:rPr>
        <w:t>The Committee considers it appropriate for information from various public agencies to be included in a joint information portal containing information on tax rules, consumer protection rules and relevant sectoral regulations. The portal could be based on existing public websites. The portal should provide consumers, service providers and platforms with relevant information and guidance.</w:t>
      </w:r>
    </w:p>
    <w:p w14:paraId="56D77044" w14:textId="77777777" w:rsidR="00705AAA" w:rsidRPr="00CD43B6" w:rsidRDefault="002753BE">
      <w:pPr>
        <w:pStyle w:val="Undertittel"/>
        <w:rPr>
          <w:w w:val="100"/>
          <w:sz w:val="21"/>
          <w:szCs w:val="21"/>
          <w:lang w:val="en-GB"/>
        </w:rPr>
      </w:pPr>
      <w:r w:rsidRPr="00CD43B6">
        <w:rPr>
          <w:w w:val="100"/>
          <w:sz w:val="21"/>
          <w:szCs w:val="21"/>
          <w:lang w:val="en-GB"/>
        </w:rPr>
        <w:t>Limitations on and guidelines for the Committee’s work</w:t>
      </w:r>
    </w:p>
    <w:p w14:paraId="3C608651" w14:textId="5CBBF027" w:rsidR="00705AAA" w:rsidRPr="00CD43B6" w:rsidRDefault="00911AF4">
      <w:pPr>
        <w:pStyle w:val="Normal-u-innrykk"/>
        <w:rPr>
          <w:w w:val="100"/>
          <w:sz w:val="21"/>
          <w:szCs w:val="21"/>
          <w:lang w:val="en-GB"/>
        </w:rPr>
      </w:pPr>
      <w:r w:rsidRPr="00CD43B6">
        <w:rPr>
          <w:w w:val="100"/>
          <w:sz w:val="21"/>
          <w:szCs w:val="21"/>
          <w:lang w:val="en-GB"/>
        </w:rPr>
        <w:t xml:space="preserve">Digital platforms can be used to enable or facilitate services between businesses to exploit </w:t>
      </w:r>
      <w:r w:rsidR="007175CB" w:rsidRPr="00CD43B6">
        <w:rPr>
          <w:w w:val="100"/>
          <w:sz w:val="21"/>
          <w:szCs w:val="21"/>
          <w:lang w:val="en-GB"/>
        </w:rPr>
        <w:t>unutilised</w:t>
      </w:r>
      <w:r w:rsidRPr="00CD43B6">
        <w:rPr>
          <w:w w:val="100"/>
          <w:sz w:val="21"/>
          <w:szCs w:val="21"/>
          <w:lang w:val="en-GB"/>
        </w:rPr>
        <w:t xml:space="preserve"> capacity in respect of various input factors, primarily real capital. Such </w:t>
      </w:r>
      <w:r w:rsidR="001100EC" w:rsidRPr="00CD43B6">
        <w:rPr>
          <w:w w:val="100"/>
          <w:sz w:val="21"/>
          <w:szCs w:val="21"/>
          <w:lang w:val="en-GB"/>
        </w:rPr>
        <w:t>enabling and facilitation</w:t>
      </w:r>
      <w:r w:rsidRPr="00CD43B6">
        <w:rPr>
          <w:w w:val="100"/>
          <w:sz w:val="21"/>
          <w:szCs w:val="21"/>
          <w:lang w:val="en-GB"/>
        </w:rPr>
        <w:t xml:space="preserve"> probably ha</w:t>
      </w:r>
      <w:r w:rsidR="001100EC" w:rsidRPr="00CD43B6">
        <w:rPr>
          <w:w w:val="100"/>
          <w:sz w:val="21"/>
          <w:szCs w:val="21"/>
          <w:lang w:val="en-GB"/>
        </w:rPr>
        <w:t>ve</w:t>
      </w:r>
      <w:r w:rsidRPr="00CD43B6">
        <w:rPr>
          <w:w w:val="100"/>
          <w:sz w:val="21"/>
          <w:szCs w:val="21"/>
          <w:lang w:val="en-GB"/>
        </w:rPr>
        <w:t xml:space="preserve"> the potential to generate substantial efficiency gains, since </w:t>
      </w:r>
      <w:r w:rsidR="001100EC" w:rsidRPr="00CD43B6">
        <w:rPr>
          <w:w w:val="100"/>
          <w:sz w:val="21"/>
          <w:szCs w:val="21"/>
          <w:lang w:val="en-GB"/>
        </w:rPr>
        <w:t>businesses may possess</w:t>
      </w:r>
      <w:r w:rsidRPr="00CD43B6">
        <w:rPr>
          <w:w w:val="100"/>
          <w:sz w:val="21"/>
          <w:szCs w:val="21"/>
          <w:lang w:val="en-GB"/>
        </w:rPr>
        <w:t xml:space="preserve"> significant </w:t>
      </w:r>
      <w:r w:rsidR="001100EC" w:rsidRPr="00CD43B6">
        <w:rPr>
          <w:w w:val="100"/>
          <w:sz w:val="21"/>
          <w:szCs w:val="21"/>
          <w:lang w:val="en-GB"/>
        </w:rPr>
        <w:t>unutilised</w:t>
      </w:r>
      <w:r w:rsidRPr="00CD43B6">
        <w:rPr>
          <w:w w:val="100"/>
          <w:sz w:val="21"/>
          <w:szCs w:val="21"/>
          <w:lang w:val="en-GB"/>
        </w:rPr>
        <w:t xml:space="preserve"> capital. However, this </w:t>
      </w:r>
      <w:r w:rsidR="001100EC" w:rsidRPr="00CD43B6">
        <w:rPr>
          <w:w w:val="100"/>
          <w:sz w:val="21"/>
          <w:szCs w:val="21"/>
          <w:lang w:val="en-GB"/>
        </w:rPr>
        <w:t>aspect</w:t>
      </w:r>
      <w:r w:rsidRPr="00CD43B6">
        <w:rPr>
          <w:w w:val="100"/>
          <w:sz w:val="21"/>
          <w:szCs w:val="21"/>
          <w:lang w:val="en-GB"/>
        </w:rPr>
        <w:t xml:space="preserve"> of the sharing economy </w:t>
      </w:r>
      <w:r w:rsidR="001100EC" w:rsidRPr="00CD43B6">
        <w:rPr>
          <w:w w:val="100"/>
          <w:sz w:val="21"/>
          <w:szCs w:val="21"/>
          <w:lang w:val="en-GB"/>
        </w:rPr>
        <w:t>does not raise</w:t>
      </w:r>
      <w:r w:rsidRPr="00CD43B6">
        <w:rPr>
          <w:w w:val="100"/>
          <w:sz w:val="21"/>
          <w:szCs w:val="21"/>
          <w:lang w:val="en-GB"/>
        </w:rPr>
        <w:t xml:space="preserve"> the same regulatory challenge</w:t>
      </w:r>
      <w:r w:rsidR="001100EC" w:rsidRPr="00CD43B6">
        <w:rPr>
          <w:w w:val="100"/>
          <w:sz w:val="21"/>
          <w:szCs w:val="21"/>
          <w:lang w:val="en-GB"/>
        </w:rPr>
        <w:t>s as sharing activity</w:t>
      </w:r>
      <w:r w:rsidRPr="00CD43B6">
        <w:rPr>
          <w:w w:val="100"/>
          <w:sz w:val="21"/>
          <w:szCs w:val="21"/>
          <w:lang w:val="en-GB"/>
        </w:rPr>
        <w:t xml:space="preserve"> between private </w:t>
      </w:r>
      <w:r w:rsidR="001100EC" w:rsidRPr="00CD43B6">
        <w:rPr>
          <w:w w:val="100"/>
          <w:sz w:val="21"/>
          <w:szCs w:val="21"/>
          <w:lang w:val="en-GB"/>
        </w:rPr>
        <w:t>individuals</w:t>
      </w:r>
      <w:r w:rsidRPr="00CD43B6">
        <w:rPr>
          <w:w w:val="100"/>
          <w:sz w:val="21"/>
          <w:szCs w:val="21"/>
          <w:lang w:val="en-GB"/>
        </w:rPr>
        <w:t>, where it may be unclear whether they are engag</w:t>
      </w:r>
      <w:r w:rsidR="001100EC" w:rsidRPr="00CD43B6">
        <w:rPr>
          <w:w w:val="100"/>
          <w:sz w:val="21"/>
          <w:szCs w:val="21"/>
          <w:lang w:val="en-GB"/>
        </w:rPr>
        <w:t>ing</w:t>
      </w:r>
      <w:r w:rsidRPr="00CD43B6">
        <w:rPr>
          <w:w w:val="100"/>
          <w:sz w:val="21"/>
          <w:szCs w:val="21"/>
          <w:lang w:val="en-GB"/>
        </w:rPr>
        <w:t xml:space="preserve"> in business </w:t>
      </w:r>
      <w:r w:rsidR="001100EC" w:rsidRPr="00CD43B6">
        <w:rPr>
          <w:w w:val="100"/>
          <w:sz w:val="21"/>
          <w:szCs w:val="21"/>
          <w:lang w:val="en-GB"/>
        </w:rPr>
        <w:t xml:space="preserve">activity </w:t>
      </w:r>
      <w:r w:rsidR="00127749" w:rsidRPr="00CD43B6">
        <w:rPr>
          <w:w w:val="100"/>
          <w:sz w:val="21"/>
          <w:szCs w:val="21"/>
          <w:lang w:val="en-GB"/>
        </w:rPr>
        <w:t>and</w:t>
      </w:r>
      <w:r w:rsidRPr="00CD43B6">
        <w:rPr>
          <w:w w:val="100"/>
          <w:sz w:val="21"/>
          <w:szCs w:val="21"/>
          <w:lang w:val="en-GB"/>
        </w:rPr>
        <w:t xml:space="preserve"> what </w:t>
      </w:r>
      <w:r w:rsidR="001100EC" w:rsidRPr="00CD43B6">
        <w:rPr>
          <w:w w:val="100"/>
          <w:sz w:val="21"/>
          <w:szCs w:val="21"/>
          <w:lang w:val="en-GB"/>
        </w:rPr>
        <w:t xml:space="preserve">relationship </w:t>
      </w:r>
      <w:r w:rsidRPr="00CD43B6">
        <w:rPr>
          <w:w w:val="100"/>
          <w:sz w:val="21"/>
          <w:szCs w:val="21"/>
          <w:lang w:val="en-GB"/>
        </w:rPr>
        <w:t xml:space="preserve">service providers </w:t>
      </w:r>
      <w:r w:rsidR="001100EC" w:rsidRPr="00CD43B6">
        <w:rPr>
          <w:w w:val="100"/>
          <w:sz w:val="21"/>
          <w:szCs w:val="21"/>
          <w:lang w:val="en-GB"/>
        </w:rPr>
        <w:t>have with</w:t>
      </w:r>
      <w:r w:rsidRPr="00CD43B6">
        <w:rPr>
          <w:w w:val="100"/>
          <w:sz w:val="21"/>
          <w:szCs w:val="21"/>
          <w:lang w:val="en-GB"/>
        </w:rPr>
        <w:t xml:space="preserve"> the platform</w:t>
      </w:r>
      <w:r w:rsidR="001100EC" w:rsidRPr="00CD43B6">
        <w:rPr>
          <w:w w:val="100"/>
          <w:sz w:val="21"/>
          <w:szCs w:val="21"/>
          <w:lang w:val="en-GB"/>
        </w:rPr>
        <w:t xml:space="preserve"> under employment law</w:t>
      </w:r>
      <w:r w:rsidRPr="00CD43B6">
        <w:rPr>
          <w:w w:val="100"/>
          <w:sz w:val="21"/>
          <w:szCs w:val="21"/>
          <w:lang w:val="en-GB"/>
        </w:rPr>
        <w:t>. Transactions between businesses</w:t>
      </w:r>
      <w:r w:rsidR="00127749" w:rsidRPr="00CD43B6">
        <w:rPr>
          <w:w w:val="100"/>
          <w:sz w:val="21"/>
          <w:szCs w:val="21"/>
          <w:lang w:val="en-GB"/>
        </w:rPr>
        <w:t xml:space="preserve"> do not raise consumer law issues</w:t>
      </w:r>
      <w:r w:rsidRPr="00CD43B6">
        <w:rPr>
          <w:w w:val="100"/>
          <w:sz w:val="21"/>
          <w:szCs w:val="21"/>
          <w:lang w:val="en-GB"/>
        </w:rPr>
        <w:t xml:space="preserve">, nor </w:t>
      </w:r>
      <w:r w:rsidR="00505D79" w:rsidRPr="00CD43B6">
        <w:rPr>
          <w:w w:val="100"/>
          <w:sz w:val="21"/>
          <w:szCs w:val="21"/>
          <w:lang w:val="en-GB"/>
        </w:rPr>
        <w:t>specific</w:t>
      </w:r>
      <w:r w:rsidRPr="00CD43B6">
        <w:rPr>
          <w:w w:val="100"/>
          <w:sz w:val="21"/>
          <w:szCs w:val="21"/>
          <w:lang w:val="en-GB"/>
        </w:rPr>
        <w:t xml:space="preserve"> questions regarding the taxation of </w:t>
      </w:r>
      <w:r w:rsidR="00505D79" w:rsidRPr="00CD43B6">
        <w:rPr>
          <w:w w:val="100"/>
          <w:sz w:val="21"/>
          <w:szCs w:val="21"/>
          <w:lang w:val="en-GB"/>
        </w:rPr>
        <w:t xml:space="preserve">corporate </w:t>
      </w:r>
      <w:r w:rsidRPr="00CD43B6">
        <w:rPr>
          <w:w w:val="100"/>
          <w:sz w:val="21"/>
          <w:szCs w:val="21"/>
          <w:lang w:val="en-GB"/>
        </w:rPr>
        <w:t xml:space="preserve">income. </w:t>
      </w:r>
      <w:r w:rsidR="00505D79" w:rsidRPr="00CD43B6">
        <w:rPr>
          <w:w w:val="100"/>
          <w:sz w:val="21"/>
          <w:szCs w:val="21"/>
          <w:lang w:val="en-GB"/>
        </w:rPr>
        <w:t>In the Committee’s view, challenges related</w:t>
      </w:r>
      <w:r w:rsidRPr="00CD43B6">
        <w:rPr>
          <w:w w:val="100"/>
          <w:sz w:val="21"/>
          <w:szCs w:val="21"/>
          <w:lang w:val="en-GB"/>
        </w:rPr>
        <w:t xml:space="preserve"> to sharing between businesses primarily</w:t>
      </w:r>
      <w:r w:rsidR="00505D79" w:rsidRPr="00CD43B6">
        <w:rPr>
          <w:w w:val="100"/>
          <w:sz w:val="21"/>
          <w:szCs w:val="21"/>
          <w:lang w:val="en-GB"/>
        </w:rPr>
        <w:t xml:space="preserve"> arise</w:t>
      </w:r>
      <w:r w:rsidRPr="00CD43B6">
        <w:rPr>
          <w:w w:val="100"/>
          <w:sz w:val="21"/>
          <w:szCs w:val="21"/>
          <w:lang w:val="en-GB"/>
        </w:rPr>
        <w:t xml:space="preserve"> in the area of competition policy</w:t>
      </w:r>
      <w:r w:rsidR="00505D79" w:rsidRPr="00CD43B6">
        <w:rPr>
          <w:w w:val="100"/>
          <w:sz w:val="21"/>
          <w:szCs w:val="21"/>
          <w:lang w:val="en-GB"/>
        </w:rPr>
        <w:t>, and</w:t>
      </w:r>
      <w:r w:rsidRPr="00CD43B6">
        <w:rPr>
          <w:w w:val="100"/>
          <w:sz w:val="21"/>
          <w:szCs w:val="21"/>
          <w:lang w:val="en-GB"/>
        </w:rPr>
        <w:t xml:space="preserve"> the current regulatory framework appears able to deal with </w:t>
      </w:r>
      <w:r w:rsidR="00505D79" w:rsidRPr="00CD43B6">
        <w:rPr>
          <w:w w:val="100"/>
          <w:sz w:val="21"/>
          <w:szCs w:val="21"/>
          <w:lang w:val="en-GB"/>
        </w:rPr>
        <w:t>these</w:t>
      </w:r>
      <w:r w:rsidRPr="00CD43B6">
        <w:rPr>
          <w:w w:val="100"/>
          <w:sz w:val="21"/>
          <w:szCs w:val="21"/>
          <w:lang w:val="en-GB"/>
        </w:rPr>
        <w:t xml:space="preserve">. The Committee has therefore chosen to concentrate on situations where private </w:t>
      </w:r>
      <w:r w:rsidR="00505D79" w:rsidRPr="00CD43B6">
        <w:rPr>
          <w:w w:val="100"/>
          <w:sz w:val="21"/>
          <w:szCs w:val="21"/>
          <w:lang w:val="en-GB"/>
        </w:rPr>
        <w:t>individuals</w:t>
      </w:r>
      <w:r w:rsidRPr="00CD43B6">
        <w:rPr>
          <w:w w:val="100"/>
          <w:sz w:val="21"/>
          <w:szCs w:val="21"/>
          <w:lang w:val="en-GB"/>
        </w:rPr>
        <w:t xml:space="preserve"> rent objects or</w:t>
      </w:r>
      <w:r w:rsidR="00505D79" w:rsidRPr="00CD43B6">
        <w:rPr>
          <w:w w:val="100"/>
          <w:sz w:val="21"/>
          <w:szCs w:val="21"/>
          <w:lang w:val="en-GB"/>
        </w:rPr>
        <w:t xml:space="preserve"> private</w:t>
      </w:r>
      <w:r w:rsidRPr="00CD43B6">
        <w:rPr>
          <w:w w:val="100"/>
          <w:sz w:val="21"/>
          <w:szCs w:val="21"/>
          <w:lang w:val="en-GB"/>
        </w:rPr>
        <w:t xml:space="preserve"> </w:t>
      </w:r>
      <w:r w:rsidR="00505D79" w:rsidRPr="00CD43B6">
        <w:rPr>
          <w:w w:val="100"/>
          <w:sz w:val="21"/>
          <w:szCs w:val="21"/>
          <w:lang w:val="en-GB"/>
        </w:rPr>
        <w:t xml:space="preserve">homes from, </w:t>
      </w:r>
      <w:r w:rsidRPr="00CD43B6">
        <w:rPr>
          <w:w w:val="100"/>
          <w:sz w:val="21"/>
          <w:szCs w:val="21"/>
          <w:lang w:val="en-GB"/>
        </w:rPr>
        <w:t>or provide services to</w:t>
      </w:r>
      <w:r w:rsidR="00505D79" w:rsidRPr="00CD43B6">
        <w:rPr>
          <w:w w:val="100"/>
          <w:sz w:val="21"/>
          <w:szCs w:val="21"/>
          <w:lang w:val="en-GB"/>
        </w:rPr>
        <w:t>,</w:t>
      </w:r>
      <w:r w:rsidRPr="00CD43B6">
        <w:rPr>
          <w:w w:val="100"/>
          <w:sz w:val="21"/>
          <w:szCs w:val="21"/>
          <w:lang w:val="en-GB"/>
        </w:rPr>
        <w:t xml:space="preserve"> one another. </w:t>
      </w:r>
      <w:r w:rsidR="00505D79" w:rsidRPr="00CD43B6">
        <w:rPr>
          <w:w w:val="100"/>
          <w:sz w:val="21"/>
          <w:szCs w:val="21"/>
          <w:lang w:val="en-GB"/>
        </w:rPr>
        <w:t>In addition,</w:t>
      </w:r>
      <w:r w:rsidRPr="00CD43B6">
        <w:rPr>
          <w:w w:val="100"/>
          <w:sz w:val="21"/>
          <w:szCs w:val="21"/>
          <w:lang w:val="en-GB"/>
        </w:rPr>
        <w:t xml:space="preserve"> some sharing platforms </w:t>
      </w:r>
      <w:r w:rsidR="00505D79" w:rsidRPr="00CD43B6">
        <w:rPr>
          <w:w w:val="100"/>
          <w:sz w:val="21"/>
          <w:szCs w:val="21"/>
          <w:lang w:val="en-GB"/>
        </w:rPr>
        <w:t xml:space="preserve">– typically platforms for the provision of labour – </w:t>
      </w:r>
      <w:r w:rsidRPr="00CD43B6">
        <w:rPr>
          <w:w w:val="100"/>
          <w:sz w:val="21"/>
          <w:szCs w:val="21"/>
          <w:lang w:val="en-GB"/>
        </w:rPr>
        <w:t>enable or facilitate service</w:t>
      </w:r>
      <w:r w:rsidR="00505D79" w:rsidRPr="00CD43B6">
        <w:rPr>
          <w:w w:val="100"/>
          <w:sz w:val="21"/>
          <w:szCs w:val="21"/>
          <w:lang w:val="en-GB"/>
        </w:rPr>
        <w:t xml:space="preserve"> provision from</w:t>
      </w:r>
      <w:r w:rsidRPr="00CD43B6">
        <w:rPr>
          <w:w w:val="100"/>
          <w:sz w:val="21"/>
          <w:szCs w:val="21"/>
          <w:lang w:val="en-GB"/>
        </w:rPr>
        <w:t xml:space="preserve"> persons </w:t>
      </w:r>
      <w:r w:rsidR="00505D79" w:rsidRPr="00CD43B6">
        <w:rPr>
          <w:w w:val="100"/>
          <w:sz w:val="21"/>
          <w:szCs w:val="21"/>
          <w:lang w:val="en-GB"/>
        </w:rPr>
        <w:t>to</w:t>
      </w:r>
      <w:r w:rsidRPr="00CD43B6">
        <w:rPr>
          <w:w w:val="100"/>
          <w:sz w:val="21"/>
          <w:szCs w:val="21"/>
          <w:lang w:val="en-GB"/>
        </w:rPr>
        <w:t xml:space="preserve"> businesses. This topic is discussed in </w:t>
      </w:r>
      <w:r w:rsidR="00505D79" w:rsidRPr="00CD43B6">
        <w:rPr>
          <w:w w:val="100"/>
          <w:sz w:val="21"/>
          <w:szCs w:val="21"/>
          <w:lang w:val="en-GB"/>
        </w:rPr>
        <w:t>the context of</w:t>
      </w:r>
      <w:r w:rsidRPr="00CD43B6">
        <w:rPr>
          <w:w w:val="100"/>
          <w:sz w:val="21"/>
          <w:szCs w:val="21"/>
          <w:lang w:val="en-GB"/>
        </w:rPr>
        <w:t xml:space="preserve"> labour market regulation; see chapter 5.</w:t>
      </w:r>
    </w:p>
    <w:p w14:paraId="6503CC37" w14:textId="1A638B76" w:rsidR="00505D79" w:rsidRPr="00CD43B6" w:rsidRDefault="00505D79" w:rsidP="00505D79">
      <w:pPr>
        <w:rPr>
          <w:w w:val="100"/>
          <w:sz w:val="21"/>
          <w:szCs w:val="21"/>
          <w:lang w:val="en-GB"/>
        </w:rPr>
      </w:pPr>
      <w:r w:rsidRPr="00CD43B6">
        <w:rPr>
          <w:w w:val="100"/>
          <w:sz w:val="21"/>
          <w:szCs w:val="21"/>
          <w:lang w:val="en-GB"/>
        </w:rPr>
        <w:t xml:space="preserve">Many sharing economy companies are active in multiple countries, and the largest operate globally. This has given rise to a need for inter-country coordination to prevent companies from exploiting regulatory differences in different countries, including in the area of taxation. A fragmented regulatory framework will also complicate the establishment and growth of the sharing economy. The Committee has noted ongoing regulatory developments in the EU, which will have an impact in Norway and whose outcomes should be awaited. This applies, for example, to potential legislation regulating the obligations of platforms more generally. Moreover, </w:t>
      </w:r>
      <w:r w:rsidR="00E41B27" w:rsidRPr="00CD43B6">
        <w:rPr>
          <w:w w:val="100"/>
          <w:sz w:val="21"/>
          <w:szCs w:val="21"/>
          <w:lang w:val="en-GB"/>
        </w:rPr>
        <w:t xml:space="preserve">there is little freedom of action to amend regulations </w:t>
      </w:r>
      <w:r w:rsidRPr="00CD43B6">
        <w:rPr>
          <w:w w:val="100"/>
          <w:sz w:val="21"/>
          <w:szCs w:val="21"/>
          <w:lang w:val="en-GB"/>
        </w:rPr>
        <w:t xml:space="preserve">in areas in which Norway is already bound by </w:t>
      </w:r>
      <w:r w:rsidR="00E41B27" w:rsidRPr="00CD43B6">
        <w:rPr>
          <w:w w:val="100"/>
          <w:sz w:val="21"/>
          <w:szCs w:val="21"/>
          <w:lang w:val="en-GB"/>
        </w:rPr>
        <w:t>fully harmonised EU/EEA rules</w:t>
      </w:r>
      <w:r w:rsidR="00B34A8F" w:rsidRPr="00CD43B6">
        <w:rPr>
          <w:w w:val="100"/>
          <w:sz w:val="21"/>
          <w:szCs w:val="21"/>
          <w:lang w:val="en-GB"/>
        </w:rPr>
        <w:t>, as in the</w:t>
      </w:r>
      <w:r w:rsidR="00E41B27" w:rsidRPr="00CD43B6">
        <w:rPr>
          <w:w w:val="100"/>
          <w:sz w:val="21"/>
          <w:szCs w:val="21"/>
          <w:lang w:val="en-GB"/>
        </w:rPr>
        <w:t xml:space="preserve"> case </w:t>
      </w:r>
      <w:r w:rsidR="00B34A8F" w:rsidRPr="00CD43B6">
        <w:rPr>
          <w:w w:val="100"/>
          <w:sz w:val="21"/>
          <w:szCs w:val="21"/>
          <w:lang w:val="en-GB"/>
        </w:rPr>
        <w:t>of</w:t>
      </w:r>
      <w:r w:rsidRPr="00CD43B6">
        <w:rPr>
          <w:w w:val="100"/>
          <w:sz w:val="21"/>
          <w:szCs w:val="21"/>
          <w:lang w:val="en-GB"/>
        </w:rPr>
        <w:t xml:space="preserve"> </w:t>
      </w:r>
      <w:r w:rsidR="002F5415" w:rsidRPr="00CD43B6">
        <w:rPr>
          <w:w w:val="100"/>
          <w:sz w:val="21"/>
          <w:szCs w:val="21"/>
          <w:lang w:val="en-GB"/>
        </w:rPr>
        <w:t>many</w:t>
      </w:r>
      <w:r w:rsidRPr="00CD43B6">
        <w:rPr>
          <w:w w:val="100"/>
          <w:sz w:val="21"/>
          <w:szCs w:val="21"/>
          <w:lang w:val="en-GB"/>
        </w:rPr>
        <w:t xml:space="preserve"> consumer protection rules.</w:t>
      </w:r>
    </w:p>
    <w:p w14:paraId="4B1A3C46" w14:textId="1B5F9EE5" w:rsidR="00705AAA" w:rsidRPr="00CD43B6" w:rsidRDefault="00505D79" w:rsidP="00A837BC">
      <w:pPr>
        <w:rPr>
          <w:w w:val="100"/>
          <w:sz w:val="21"/>
          <w:szCs w:val="21"/>
          <w:lang w:val="en-GB"/>
        </w:rPr>
      </w:pPr>
      <w:r w:rsidRPr="00CD43B6">
        <w:rPr>
          <w:w w:val="100"/>
          <w:sz w:val="21"/>
          <w:szCs w:val="21"/>
          <w:lang w:val="en-GB"/>
        </w:rPr>
        <w:t>A summary of the Committee’s main findings, assessment</w:t>
      </w:r>
      <w:r w:rsidR="004C184E" w:rsidRPr="00CD43B6">
        <w:rPr>
          <w:w w:val="100"/>
          <w:sz w:val="21"/>
          <w:szCs w:val="21"/>
          <w:lang w:val="en-GB"/>
        </w:rPr>
        <w:t>s</w:t>
      </w:r>
      <w:r w:rsidRPr="00CD43B6">
        <w:rPr>
          <w:w w:val="100"/>
          <w:sz w:val="21"/>
          <w:szCs w:val="21"/>
          <w:lang w:val="en-GB"/>
        </w:rPr>
        <w:t xml:space="preserve"> and recommendations follows below</w:t>
      </w:r>
      <w:r w:rsidR="00A837BC" w:rsidRPr="00CD43B6">
        <w:rPr>
          <w:w w:val="100"/>
          <w:sz w:val="21"/>
          <w:szCs w:val="21"/>
          <w:lang w:val="en-GB"/>
        </w:rPr>
        <w:t>.</w:t>
      </w:r>
    </w:p>
    <w:p w14:paraId="48873002" w14:textId="0BF0CD26" w:rsidR="00705AAA" w:rsidRPr="00CD43B6" w:rsidRDefault="00A837BC" w:rsidP="00175DD4">
      <w:pPr>
        <w:pStyle w:val="Overskrift2"/>
        <w:numPr>
          <w:ilvl w:val="0"/>
          <w:numId w:val="24"/>
        </w:numPr>
        <w:rPr>
          <w:w w:val="100"/>
          <w:sz w:val="26"/>
          <w:szCs w:val="26"/>
          <w:lang w:val="en-GB"/>
        </w:rPr>
      </w:pPr>
      <w:r w:rsidRPr="00CD43B6">
        <w:rPr>
          <w:w w:val="100"/>
          <w:sz w:val="26"/>
          <w:szCs w:val="26"/>
          <w:lang w:val="en-GB"/>
        </w:rPr>
        <w:t>The sharing economy</w:t>
      </w:r>
    </w:p>
    <w:p w14:paraId="1F335106" w14:textId="35DE255C" w:rsidR="004677AF" w:rsidRPr="00CD43B6" w:rsidRDefault="004677AF" w:rsidP="004677AF">
      <w:pPr>
        <w:ind w:firstLine="0"/>
        <w:rPr>
          <w:w w:val="100"/>
          <w:sz w:val="21"/>
          <w:szCs w:val="21"/>
          <w:lang w:val="en-GB"/>
        </w:rPr>
      </w:pPr>
      <w:r w:rsidRPr="00CD43B6">
        <w:rPr>
          <w:w w:val="100"/>
          <w:sz w:val="21"/>
          <w:szCs w:val="21"/>
          <w:lang w:val="en-GB"/>
        </w:rPr>
        <w:t xml:space="preserve">The sharing economy has a number of defining characteristics. One such characteristic is that the sharing economy involves </w:t>
      </w:r>
      <w:r w:rsidRPr="00CD43B6">
        <w:rPr>
          <w:i/>
          <w:w w:val="100"/>
          <w:sz w:val="21"/>
          <w:szCs w:val="21"/>
          <w:lang w:val="en-GB"/>
        </w:rPr>
        <w:t>services enabled or facilitated via digital platforms</w:t>
      </w:r>
      <w:r w:rsidRPr="00CD43B6">
        <w:rPr>
          <w:w w:val="100"/>
          <w:sz w:val="21"/>
          <w:szCs w:val="21"/>
          <w:lang w:val="en-GB"/>
        </w:rPr>
        <w:t xml:space="preserve">. Emphasis is given to the fact that the platform facilitates the activity, rather than being the supplier of the actual service. The Committee has concentrated on commercial sharing initiatives rather than non-commercial </w:t>
      </w:r>
      <w:r w:rsidR="00BD1279">
        <w:rPr>
          <w:w w:val="100"/>
          <w:sz w:val="21"/>
          <w:szCs w:val="21"/>
          <w:lang w:val="en-GB"/>
        </w:rPr>
        <w:t>schemes</w:t>
      </w:r>
      <w:r w:rsidRPr="00CD43B6">
        <w:rPr>
          <w:w w:val="100"/>
          <w:sz w:val="21"/>
          <w:szCs w:val="21"/>
          <w:lang w:val="en-GB"/>
        </w:rPr>
        <w:t xml:space="preserve">, since commercial sharing services raise more regulatory challenges than non-commercial ones. Another key characteristic is that </w:t>
      </w:r>
      <w:r w:rsidRPr="00CD43B6">
        <w:rPr>
          <w:i/>
          <w:w w:val="100"/>
          <w:sz w:val="21"/>
          <w:szCs w:val="21"/>
          <w:lang w:val="en-GB"/>
        </w:rPr>
        <w:t>ownership is not transferred</w:t>
      </w:r>
      <w:r w:rsidRPr="00CD43B6">
        <w:rPr>
          <w:w w:val="100"/>
          <w:sz w:val="21"/>
          <w:szCs w:val="21"/>
          <w:lang w:val="en-GB"/>
        </w:rPr>
        <w:t xml:space="preserve">. Traditional internet sales and, for example, media services delivered via electronic platforms are therefore excluded from </w:t>
      </w:r>
      <w:r w:rsidRPr="00CD43B6">
        <w:rPr>
          <w:w w:val="100"/>
          <w:sz w:val="21"/>
          <w:szCs w:val="21"/>
          <w:lang w:val="en-GB"/>
        </w:rPr>
        <w:lastRenderedPageBreak/>
        <w:t xml:space="preserve">the definition. A third characteristic is that economic activity primarily occurs </w:t>
      </w:r>
      <w:r w:rsidRPr="00CD43B6">
        <w:rPr>
          <w:i/>
          <w:w w:val="100"/>
          <w:sz w:val="21"/>
          <w:szCs w:val="21"/>
          <w:lang w:val="en-GB"/>
        </w:rPr>
        <w:t>between private individuals</w:t>
      </w:r>
      <w:r w:rsidRPr="00CD43B6">
        <w:rPr>
          <w:w w:val="100"/>
          <w:sz w:val="21"/>
          <w:szCs w:val="21"/>
          <w:lang w:val="en-GB"/>
        </w:rPr>
        <w:t xml:space="preserve"> – referred to as </w:t>
      </w:r>
      <w:r w:rsidR="00B91279">
        <w:rPr>
          <w:w w:val="100"/>
          <w:sz w:val="21"/>
          <w:szCs w:val="21"/>
          <w:lang w:val="en-GB"/>
        </w:rPr>
        <w:t>peer</w:t>
      </w:r>
      <w:r w:rsidRPr="00CD43B6">
        <w:rPr>
          <w:w w:val="100"/>
          <w:sz w:val="21"/>
          <w:szCs w:val="21"/>
          <w:lang w:val="en-GB"/>
        </w:rPr>
        <w:t>-to-pe</w:t>
      </w:r>
      <w:r w:rsidR="00B91279">
        <w:rPr>
          <w:w w:val="100"/>
          <w:sz w:val="21"/>
          <w:szCs w:val="21"/>
          <w:lang w:val="en-GB"/>
        </w:rPr>
        <w:t>e</w:t>
      </w:r>
      <w:r w:rsidRPr="00CD43B6">
        <w:rPr>
          <w:w w:val="100"/>
          <w:sz w:val="21"/>
          <w:szCs w:val="21"/>
          <w:lang w:val="en-GB"/>
        </w:rPr>
        <w:t xml:space="preserve">r sharing – or between businesses and private </w:t>
      </w:r>
      <w:r w:rsidR="00F24435" w:rsidRPr="00CD43B6">
        <w:rPr>
          <w:w w:val="100"/>
          <w:sz w:val="21"/>
          <w:szCs w:val="21"/>
          <w:lang w:val="en-GB"/>
        </w:rPr>
        <w:t>individua</w:t>
      </w:r>
      <w:bookmarkStart w:id="0" w:name="_GoBack"/>
      <w:bookmarkEnd w:id="0"/>
      <w:r w:rsidR="00F24435" w:rsidRPr="00CD43B6">
        <w:rPr>
          <w:w w:val="100"/>
          <w:sz w:val="21"/>
          <w:szCs w:val="21"/>
          <w:lang w:val="en-GB"/>
        </w:rPr>
        <w:t>ls, i.e. business-</w:t>
      </w:r>
      <w:r w:rsidRPr="00CD43B6">
        <w:rPr>
          <w:w w:val="100"/>
          <w:sz w:val="21"/>
          <w:szCs w:val="21"/>
          <w:lang w:val="en-GB"/>
        </w:rPr>
        <w:t>to</w:t>
      </w:r>
      <w:r w:rsidR="00F24435" w:rsidRPr="00CD43B6">
        <w:rPr>
          <w:w w:val="100"/>
          <w:sz w:val="21"/>
          <w:szCs w:val="21"/>
          <w:lang w:val="en-GB"/>
        </w:rPr>
        <w:t>-</w:t>
      </w:r>
      <w:r w:rsidRPr="00CD43B6">
        <w:rPr>
          <w:w w:val="100"/>
          <w:sz w:val="21"/>
          <w:szCs w:val="21"/>
          <w:lang w:val="en-GB"/>
        </w:rPr>
        <w:t>per</w:t>
      </w:r>
      <w:r w:rsidR="00F24435" w:rsidRPr="00CD43B6">
        <w:rPr>
          <w:w w:val="100"/>
          <w:sz w:val="21"/>
          <w:szCs w:val="21"/>
          <w:lang w:val="en-GB"/>
        </w:rPr>
        <w:t xml:space="preserve"> sharing</w:t>
      </w:r>
      <w:r w:rsidRPr="00CD43B6">
        <w:rPr>
          <w:w w:val="100"/>
          <w:sz w:val="21"/>
          <w:szCs w:val="21"/>
          <w:lang w:val="en-GB"/>
        </w:rPr>
        <w:t xml:space="preserve">. </w:t>
      </w:r>
      <w:r w:rsidR="00F24435" w:rsidRPr="00CD43B6">
        <w:rPr>
          <w:w w:val="100"/>
          <w:sz w:val="21"/>
          <w:szCs w:val="21"/>
          <w:lang w:val="en-GB"/>
        </w:rPr>
        <w:t>This distinction is made</w:t>
      </w:r>
      <w:r w:rsidRPr="00CD43B6">
        <w:rPr>
          <w:w w:val="100"/>
          <w:sz w:val="21"/>
          <w:szCs w:val="21"/>
          <w:lang w:val="en-GB"/>
        </w:rPr>
        <w:t xml:space="preserve"> partly</w:t>
      </w:r>
      <w:r w:rsidR="00F24435" w:rsidRPr="00CD43B6">
        <w:rPr>
          <w:w w:val="100"/>
          <w:sz w:val="21"/>
          <w:szCs w:val="21"/>
          <w:lang w:val="en-GB"/>
        </w:rPr>
        <w:t xml:space="preserve"> because</w:t>
      </w:r>
      <w:r w:rsidRPr="00CD43B6">
        <w:rPr>
          <w:w w:val="100"/>
          <w:sz w:val="21"/>
          <w:szCs w:val="21"/>
          <w:lang w:val="en-GB"/>
        </w:rPr>
        <w:t xml:space="preserve"> new sharing initiatives </w:t>
      </w:r>
      <w:r w:rsidR="00F24435" w:rsidRPr="00CD43B6">
        <w:rPr>
          <w:w w:val="100"/>
          <w:sz w:val="21"/>
          <w:szCs w:val="21"/>
          <w:lang w:val="en-GB"/>
        </w:rPr>
        <w:t xml:space="preserve">are founded on </w:t>
      </w:r>
      <w:r w:rsidRPr="00CD43B6">
        <w:rPr>
          <w:w w:val="100"/>
          <w:sz w:val="21"/>
          <w:szCs w:val="21"/>
          <w:lang w:val="en-GB"/>
        </w:rPr>
        <w:t xml:space="preserve">the </w:t>
      </w:r>
      <w:r w:rsidR="00F24435" w:rsidRPr="00CD43B6">
        <w:rPr>
          <w:w w:val="100"/>
          <w:sz w:val="21"/>
          <w:szCs w:val="21"/>
          <w:lang w:val="en-GB"/>
        </w:rPr>
        <w:t>concept</w:t>
      </w:r>
      <w:r w:rsidRPr="00CD43B6">
        <w:rPr>
          <w:w w:val="100"/>
          <w:sz w:val="21"/>
          <w:szCs w:val="21"/>
          <w:lang w:val="en-GB"/>
        </w:rPr>
        <w:t xml:space="preserve"> of selling </w:t>
      </w:r>
      <w:r w:rsidR="00F24435" w:rsidRPr="00CD43B6">
        <w:rPr>
          <w:w w:val="100"/>
          <w:sz w:val="21"/>
          <w:szCs w:val="21"/>
          <w:lang w:val="en-GB"/>
        </w:rPr>
        <w:t>unutilised</w:t>
      </w:r>
      <w:r w:rsidRPr="00CD43B6">
        <w:rPr>
          <w:w w:val="100"/>
          <w:sz w:val="21"/>
          <w:szCs w:val="21"/>
          <w:lang w:val="en-GB"/>
        </w:rPr>
        <w:t xml:space="preserve"> household resources in a market and partly </w:t>
      </w:r>
      <w:r w:rsidR="00F24435" w:rsidRPr="00CD43B6">
        <w:rPr>
          <w:w w:val="100"/>
          <w:sz w:val="21"/>
          <w:szCs w:val="21"/>
          <w:lang w:val="en-GB"/>
        </w:rPr>
        <w:t>because</w:t>
      </w:r>
      <w:r w:rsidRPr="00CD43B6">
        <w:rPr>
          <w:w w:val="100"/>
          <w:sz w:val="21"/>
          <w:szCs w:val="21"/>
          <w:lang w:val="en-GB"/>
        </w:rPr>
        <w:t xml:space="preserve"> </w:t>
      </w:r>
      <w:r w:rsidR="00F24435" w:rsidRPr="00CD43B6">
        <w:rPr>
          <w:w w:val="100"/>
          <w:sz w:val="21"/>
          <w:szCs w:val="21"/>
          <w:lang w:val="en-GB"/>
        </w:rPr>
        <w:t>this area presents the main regulatory challenges</w:t>
      </w:r>
      <w:r w:rsidRPr="00CD43B6">
        <w:rPr>
          <w:w w:val="100"/>
          <w:sz w:val="21"/>
          <w:szCs w:val="21"/>
          <w:lang w:val="en-GB"/>
        </w:rPr>
        <w:t xml:space="preserve">. Service providers and lessors will therefore either be private </w:t>
      </w:r>
      <w:r w:rsidR="008D4BC2">
        <w:rPr>
          <w:w w:val="100"/>
          <w:sz w:val="21"/>
          <w:szCs w:val="21"/>
          <w:lang w:val="en-GB"/>
        </w:rPr>
        <w:t>individuals</w:t>
      </w:r>
      <w:r w:rsidR="008D4BC2" w:rsidRPr="00CD43B6">
        <w:rPr>
          <w:w w:val="100"/>
          <w:sz w:val="21"/>
          <w:szCs w:val="21"/>
          <w:lang w:val="en-GB"/>
        </w:rPr>
        <w:t xml:space="preserve"> </w:t>
      </w:r>
      <w:r w:rsidR="00F24435" w:rsidRPr="00CD43B6">
        <w:rPr>
          <w:w w:val="100"/>
          <w:sz w:val="21"/>
          <w:szCs w:val="21"/>
          <w:lang w:val="en-GB"/>
        </w:rPr>
        <w:t>or</w:t>
      </w:r>
      <w:r w:rsidR="00065D3C" w:rsidRPr="00CD43B6">
        <w:rPr>
          <w:w w:val="100"/>
          <w:sz w:val="21"/>
          <w:szCs w:val="21"/>
          <w:lang w:val="en-GB"/>
        </w:rPr>
        <w:t xml:space="preserve"> be defined as</w:t>
      </w:r>
      <w:r w:rsidRPr="00CD43B6">
        <w:rPr>
          <w:w w:val="100"/>
          <w:sz w:val="21"/>
          <w:szCs w:val="21"/>
          <w:lang w:val="en-GB"/>
        </w:rPr>
        <w:t xml:space="preserve"> </w:t>
      </w:r>
      <w:r w:rsidR="00F24435" w:rsidRPr="00CD43B6">
        <w:rPr>
          <w:w w:val="100"/>
          <w:sz w:val="21"/>
          <w:szCs w:val="21"/>
          <w:lang w:val="en-GB"/>
        </w:rPr>
        <w:t>businesses</w:t>
      </w:r>
      <w:r w:rsidRPr="00CD43B6">
        <w:rPr>
          <w:w w:val="100"/>
          <w:sz w:val="21"/>
          <w:szCs w:val="21"/>
          <w:lang w:val="en-GB"/>
        </w:rPr>
        <w:t xml:space="preserve"> </w:t>
      </w:r>
      <w:r w:rsidR="00F24435" w:rsidRPr="00CD43B6">
        <w:rPr>
          <w:w w:val="100"/>
          <w:sz w:val="21"/>
          <w:szCs w:val="21"/>
          <w:lang w:val="en-GB"/>
        </w:rPr>
        <w:t>(</w:t>
      </w:r>
      <w:r w:rsidRPr="00CD43B6">
        <w:rPr>
          <w:w w:val="100"/>
          <w:sz w:val="21"/>
          <w:szCs w:val="21"/>
          <w:lang w:val="en-GB"/>
        </w:rPr>
        <w:t xml:space="preserve">if the activity is sufficiently </w:t>
      </w:r>
      <w:r w:rsidR="00F24435" w:rsidRPr="00CD43B6">
        <w:rPr>
          <w:w w:val="100"/>
          <w:sz w:val="21"/>
          <w:szCs w:val="21"/>
          <w:lang w:val="en-GB"/>
        </w:rPr>
        <w:t>large in scale)</w:t>
      </w:r>
      <w:r w:rsidRPr="00CD43B6">
        <w:rPr>
          <w:w w:val="100"/>
          <w:sz w:val="21"/>
          <w:szCs w:val="21"/>
          <w:lang w:val="en-GB"/>
        </w:rPr>
        <w:t xml:space="preserve">, whereas demand will primarily come from private </w:t>
      </w:r>
      <w:r w:rsidR="008D4BC2">
        <w:rPr>
          <w:w w:val="100"/>
          <w:sz w:val="21"/>
          <w:szCs w:val="21"/>
          <w:lang w:val="en-GB"/>
        </w:rPr>
        <w:t>individuals</w:t>
      </w:r>
      <w:r w:rsidRPr="00CD43B6">
        <w:rPr>
          <w:w w:val="100"/>
          <w:sz w:val="21"/>
          <w:szCs w:val="21"/>
          <w:lang w:val="en-GB"/>
        </w:rPr>
        <w:t>.</w:t>
      </w:r>
    </w:p>
    <w:p w14:paraId="456DAA7E" w14:textId="77777777" w:rsidR="00A837BC" w:rsidRPr="00CD43B6" w:rsidRDefault="00A837BC">
      <w:pPr>
        <w:pStyle w:val="Normal-u-innrykk"/>
        <w:rPr>
          <w:w w:val="100"/>
          <w:sz w:val="21"/>
          <w:szCs w:val="21"/>
          <w:lang w:val="en-GB"/>
        </w:rPr>
      </w:pPr>
    </w:p>
    <w:p w14:paraId="5E120421" w14:textId="7BE4BD97" w:rsidR="00065D3C" w:rsidRPr="00CD43B6" w:rsidRDefault="00065D3C" w:rsidP="00065D3C">
      <w:pPr>
        <w:rPr>
          <w:w w:val="100"/>
          <w:sz w:val="21"/>
          <w:szCs w:val="21"/>
          <w:lang w:val="en-GB"/>
        </w:rPr>
      </w:pPr>
      <w:r w:rsidRPr="00CD43B6">
        <w:rPr>
          <w:w w:val="100"/>
          <w:sz w:val="21"/>
          <w:szCs w:val="21"/>
          <w:lang w:val="en-GB"/>
        </w:rPr>
        <w:t>The Committee has applied the following definition:</w:t>
      </w:r>
    </w:p>
    <w:p w14:paraId="743550D5" w14:textId="77777777" w:rsidR="00065D3C" w:rsidRPr="00CD43B6" w:rsidRDefault="00065D3C" w:rsidP="00065D3C">
      <w:pPr>
        <w:rPr>
          <w:w w:val="100"/>
          <w:sz w:val="21"/>
          <w:szCs w:val="21"/>
          <w:lang w:val="en-GB"/>
        </w:rPr>
      </w:pPr>
    </w:p>
    <w:p w14:paraId="659C0BB6" w14:textId="45D90816" w:rsidR="00065D3C" w:rsidRPr="00CD43B6" w:rsidRDefault="00065D3C" w:rsidP="00065D3C">
      <w:pPr>
        <w:ind w:left="320" w:firstLine="0"/>
        <w:rPr>
          <w:w w:val="100"/>
          <w:sz w:val="21"/>
          <w:szCs w:val="21"/>
          <w:lang w:val="en-GB"/>
        </w:rPr>
      </w:pPr>
      <w:r w:rsidRPr="00CD43B6">
        <w:rPr>
          <w:w w:val="100"/>
          <w:sz w:val="21"/>
          <w:szCs w:val="21"/>
          <w:lang w:val="en-GB"/>
        </w:rPr>
        <w:t xml:space="preserve">“Sharing economy” means economic activity enabled or facilitated via digital platforms that coordinate the provision of a service or the exchange of services, </w:t>
      </w:r>
      <w:r w:rsidR="007175CB" w:rsidRPr="00CD43B6">
        <w:rPr>
          <w:w w:val="100"/>
          <w:sz w:val="21"/>
          <w:szCs w:val="21"/>
          <w:lang w:val="en-GB"/>
        </w:rPr>
        <w:t>skills</w:t>
      </w:r>
      <w:r w:rsidRPr="00CD43B6">
        <w:rPr>
          <w:w w:val="100"/>
          <w:sz w:val="21"/>
          <w:szCs w:val="21"/>
          <w:lang w:val="en-GB"/>
        </w:rPr>
        <w:t>, assets, property, resources or capital without transferring ownership and primarily between private individuals.</w:t>
      </w:r>
    </w:p>
    <w:p w14:paraId="6F5F1394" w14:textId="77777777" w:rsidR="00065D3C" w:rsidRPr="00CD43B6" w:rsidRDefault="00065D3C" w:rsidP="00065D3C">
      <w:pPr>
        <w:rPr>
          <w:w w:val="100"/>
          <w:sz w:val="21"/>
          <w:szCs w:val="21"/>
          <w:lang w:val="en-GB"/>
        </w:rPr>
      </w:pPr>
    </w:p>
    <w:p w14:paraId="2D7F18A4" w14:textId="657F84FC" w:rsidR="00065D3C" w:rsidRPr="00CD43B6" w:rsidRDefault="00065D3C" w:rsidP="00065D3C">
      <w:pPr>
        <w:rPr>
          <w:w w:val="100"/>
          <w:sz w:val="21"/>
          <w:szCs w:val="21"/>
          <w:lang w:val="en-GB"/>
        </w:rPr>
      </w:pPr>
      <w:r w:rsidRPr="00CD43B6">
        <w:rPr>
          <w:w w:val="100"/>
          <w:sz w:val="21"/>
          <w:szCs w:val="21"/>
          <w:lang w:val="en-GB"/>
        </w:rPr>
        <w:t xml:space="preserve">Digital platforms reduce transaction costs by making it easier for suppliers and customers to find one another. Such platforms also reduce costs </w:t>
      </w:r>
      <w:r w:rsidR="00F52240">
        <w:rPr>
          <w:w w:val="100"/>
          <w:sz w:val="21"/>
          <w:szCs w:val="21"/>
          <w:lang w:val="en-GB"/>
        </w:rPr>
        <w:t>that arise when</w:t>
      </w:r>
      <w:r w:rsidR="00F52240" w:rsidRPr="00CD43B6">
        <w:rPr>
          <w:w w:val="100"/>
          <w:sz w:val="21"/>
          <w:szCs w:val="21"/>
          <w:lang w:val="en-GB"/>
        </w:rPr>
        <w:t xml:space="preserve"> </w:t>
      </w:r>
      <w:r w:rsidRPr="00CD43B6">
        <w:rPr>
          <w:w w:val="100"/>
          <w:sz w:val="21"/>
          <w:szCs w:val="21"/>
          <w:lang w:val="en-GB"/>
        </w:rPr>
        <w:t xml:space="preserve">suppliers and customers do not have the same information. When users can evaluate one another and this information is made known to other users, </w:t>
      </w:r>
      <w:r w:rsidR="007175CB" w:rsidRPr="00CD43B6">
        <w:rPr>
          <w:w w:val="100"/>
          <w:sz w:val="21"/>
          <w:szCs w:val="21"/>
          <w:lang w:val="en-GB"/>
        </w:rPr>
        <w:t>trust</w:t>
      </w:r>
      <w:r w:rsidRPr="00CD43B6">
        <w:rPr>
          <w:w w:val="100"/>
          <w:sz w:val="21"/>
          <w:szCs w:val="21"/>
          <w:lang w:val="en-GB"/>
        </w:rPr>
        <w:t xml:space="preserve"> </w:t>
      </w:r>
      <w:r w:rsidR="007175CB" w:rsidRPr="00CD43B6">
        <w:rPr>
          <w:w w:val="100"/>
          <w:sz w:val="21"/>
          <w:szCs w:val="21"/>
          <w:lang w:val="en-GB"/>
        </w:rPr>
        <w:t xml:space="preserve">increases </w:t>
      </w:r>
      <w:r w:rsidRPr="00CD43B6">
        <w:rPr>
          <w:w w:val="100"/>
          <w:sz w:val="21"/>
          <w:szCs w:val="21"/>
          <w:lang w:val="en-GB"/>
        </w:rPr>
        <w:t xml:space="preserve">on both sides. This allows </w:t>
      </w:r>
      <w:r w:rsidR="007175CB" w:rsidRPr="00CD43B6">
        <w:rPr>
          <w:w w:val="100"/>
          <w:sz w:val="21"/>
          <w:szCs w:val="21"/>
          <w:lang w:val="en-GB"/>
        </w:rPr>
        <w:t>growth in both the number of t</w:t>
      </w:r>
      <w:r w:rsidRPr="00CD43B6">
        <w:rPr>
          <w:w w:val="100"/>
          <w:sz w:val="21"/>
          <w:szCs w:val="21"/>
          <w:lang w:val="en-GB"/>
        </w:rPr>
        <w:t>ransactions and</w:t>
      </w:r>
      <w:r w:rsidR="007175CB" w:rsidRPr="00CD43B6">
        <w:rPr>
          <w:w w:val="100"/>
          <w:sz w:val="21"/>
          <w:szCs w:val="21"/>
          <w:lang w:val="en-GB"/>
        </w:rPr>
        <w:t xml:space="preserve"> </w:t>
      </w:r>
      <w:r w:rsidRPr="00CD43B6">
        <w:rPr>
          <w:w w:val="100"/>
          <w:sz w:val="21"/>
          <w:szCs w:val="21"/>
          <w:lang w:val="en-GB"/>
        </w:rPr>
        <w:t>trade that was previou</w:t>
      </w:r>
      <w:r w:rsidR="007175CB" w:rsidRPr="00CD43B6">
        <w:rPr>
          <w:w w:val="100"/>
          <w:sz w:val="21"/>
          <w:szCs w:val="21"/>
          <w:lang w:val="en-GB"/>
        </w:rPr>
        <w:t>sly unprofitable or too risky</w:t>
      </w:r>
      <w:r w:rsidRPr="00CD43B6">
        <w:rPr>
          <w:w w:val="100"/>
          <w:sz w:val="21"/>
          <w:szCs w:val="21"/>
          <w:lang w:val="en-GB"/>
        </w:rPr>
        <w:t>. Platforms typically also offer secure</w:t>
      </w:r>
      <w:r w:rsidR="007175CB" w:rsidRPr="00CD43B6">
        <w:rPr>
          <w:w w:val="100"/>
          <w:sz w:val="21"/>
          <w:szCs w:val="21"/>
          <w:lang w:val="en-GB"/>
        </w:rPr>
        <w:t>,</w:t>
      </w:r>
      <w:r w:rsidRPr="00CD43B6">
        <w:rPr>
          <w:w w:val="100"/>
          <w:sz w:val="21"/>
          <w:szCs w:val="21"/>
          <w:lang w:val="en-GB"/>
        </w:rPr>
        <w:t xml:space="preserve"> automated payment solutions.</w:t>
      </w:r>
    </w:p>
    <w:p w14:paraId="5F25ECE4" w14:textId="681DB1FA" w:rsidR="007175CB" w:rsidRPr="00CD43B6" w:rsidRDefault="007175CB" w:rsidP="007175CB">
      <w:pPr>
        <w:rPr>
          <w:w w:val="100"/>
          <w:sz w:val="21"/>
          <w:szCs w:val="21"/>
          <w:lang w:val="en-GB"/>
        </w:rPr>
      </w:pPr>
      <w:r w:rsidRPr="00CD43B6">
        <w:rPr>
          <w:w w:val="100"/>
          <w:sz w:val="21"/>
          <w:szCs w:val="21"/>
          <w:lang w:val="en-GB"/>
        </w:rPr>
        <w:t xml:space="preserve">The primary concept of the sharing economy is to sell unutilised economic resources. The business concept of platforms is to facilitate such sales and charge a proportion of the transaction payment. Since the most significant items of household capital that can be shared are means of transport, housing capital and skills (human capital), the sharing economy is expected to </w:t>
      </w:r>
      <w:r w:rsidR="00A70EBE">
        <w:rPr>
          <w:w w:val="100"/>
          <w:sz w:val="21"/>
          <w:szCs w:val="21"/>
          <w:lang w:val="en-GB"/>
        </w:rPr>
        <w:t>become</w:t>
      </w:r>
      <w:r w:rsidR="00A70EBE" w:rsidRPr="00CD43B6">
        <w:rPr>
          <w:w w:val="100"/>
          <w:sz w:val="21"/>
          <w:szCs w:val="21"/>
          <w:lang w:val="en-GB"/>
        </w:rPr>
        <w:t xml:space="preserve"> </w:t>
      </w:r>
      <w:r w:rsidRPr="00CD43B6">
        <w:rPr>
          <w:w w:val="100"/>
          <w:sz w:val="21"/>
          <w:szCs w:val="21"/>
          <w:lang w:val="en-GB"/>
        </w:rPr>
        <w:t>largest in these areas.</w:t>
      </w:r>
    </w:p>
    <w:p w14:paraId="416468CC" w14:textId="5641BC61" w:rsidR="007175CB" w:rsidRPr="00CD43B6" w:rsidRDefault="007175CB" w:rsidP="001C5AAE">
      <w:pPr>
        <w:rPr>
          <w:w w:val="100"/>
          <w:sz w:val="21"/>
          <w:szCs w:val="21"/>
          <w:lang w:val="en-GB"/>
        </w:rPr>
      </w:pPr>
      <w:r w:rsidRPr="00CD43B6">
        <w:rPr>
          <w:w w:val="100"/>
          <w:sz w:val="21"/>
          <w:szCs w:val="21"/>
          <w:lang w:val="en-GB"/>
        </w:rPr>
        <w:t>The emergence of the sharing economy is an element of broader change occasioned by rapid progress in the area of digitisation. Digital technology can be used for many different purposes, and is giving birth to numerous services that cannot be produced by other means. Digit</w:t>
      </w:r>
      <w:r w:rsidR="001C5AAE" w:rsidRPr="00CD43B6">
        <w:rPr>
          <w:w w:val="100"/>
          <w:sz w:val="21"/>
          <w:szCs w:val="21"/>
          <w:lang w:val="en-GB"/>
        </w:rPr>
        <w:t>al services can be replicated at</w:t>
      </w:r>
      <w:r w:rsidRPr="00CD43B6">
        <w:rPr>
          <w:w w:val="100"/>
          <w:sz w:val="21"/>
          <w:szCs w:val="21"/>
          <w:lang w:val="en-GB"/>
        </w:rPr>
        <w:t xml:space="preserve"> a low marginal cost, and</w:t>
      </w:r>
      <w:r w:rsidR="001C5AAE" w:rsidRPr="00CD43B6">
        <w:rPr>
          <w:w w:val="100"/>
          <w:sz w:val="21"/>
          <w:szCs w:val="21"/>
          <w:lang w:val="en-GB"/>
        </w:rPr>
        <w:t xml:space="preserve"> the opportunity</w:t>
      </w:r>
      <w:r w:rsidRPr="00CD43B6">
        <w:rPr>
          <w:w w:val="100"/>
          <w:sz w:val="21"/>
          <w:szCs w:val="21"/>
          <w:lang w:val="en-GB"/>
        </w:rPr>
        <w:t xml:space="preserve"> to expand into new markets and to new customer groups </w:t>
      </w:r>
      <w:r w:rsidR="001C5AAE" w:rsidRPr="00CD43B6">
        <w:rPr>
          <w:w w:val="100"/>
          <w:sz w:val="21"/>
          <w:szCs w:val="21"/>
          <w:lang w:val="en-GB"/>
        </w:rPr>
        <w:t xml:space="preserve">is therefore </w:t>
      </w:r>
      <w:r w:rsidR="00A70EBE">
        <w:rPr>
          <w:w w:val="100"/>
          <w:sz w:val="21"/>
          <w:szCs w:val="21"/>
          <w:lang w:val="en-GB"/>
        </w:rPr>
        <w:t>sizable</w:t>
      </w:r>
      <w:r w:rsidR="001C5AAE" w:rsidRPr="00CD43B6">
        <w:rPr>
          <w:w w:val="100"/>
          <w:sz w:val="21"/>
          <w:szCs w:val="21"/>
          <w:lang w:val="en-GB"/>
        </w:rPr>
        <w:t>.</w:t>
      </w:r>
    </w:p>
    <w:p w14:paraId="0F69D267" w14:textId="28064C8C" w:rsidR="00705AAA" w:rsidRPr="00CD43B6" w:rsidRDefault="007175CB" w:rsidP="008D4EAE">
      <w:pPr>
        <w:rPr>
          <w:w w:val="100"/>
          <w:sz w:val="21"/>
          <w:szCs w:val="21"/>
          <w:lang w:val="en-GB"/>
        </w:rPr>
      </w:pPr>
      <w:r w:rsidRPr="00CD43B6">
        <w:rPr>
          <w:w w:val="100"/>
          <w:sz w:val="21"/>
          <w:szCs w:val="21"/>
          <w:lang w:val="en-GB"/>
        </w:rPr>
        <w:t xml:space="preserve">At present, the sharing economy </w:t>
      </w:r>
      <w:r w:rsidR="001C5AAE" w:rsidRPr="00CD43B6">
        <w:rPr>
          <w:w w:val="100"/>
          <w:sz w:val="21"/>
          <w:szCs w:val="21"/>
          <w:lang w:val="en-GB"/>
        </w:rPr>
        <w:t>is not large</w:t>
      </w:r>
      <w:r w:rsidRPr="00CD43B6">
        <w:rPr>
          <w:w w:val="100"/>
          <w:sz w:val="21"/>
          <w:szCs w:val="21"/>
          <w:lang w:val="en-GB"/>
        </w:rPr>
        <w:t xml:space="preserve"> in Norway, but </w:t>
      </w:r>
      <w:r w:rsidR="001C5AAE" w:rsidRPr="00CD43B6">
        <w:rPr>
          <w:w w:val="100"/>
          <w:sz w:val="21"/>
          <w:szCs w:val="21"/>
          <w:lang w:val="en-GB"/>
        </w:rPr>
        <w:t>appears to have significant</w:t>
      </w:r>
      <w:r w:rsidRPr="00CD43B6">
        <w:rPr>
          <w:w w:val="100"/>
          <w:sz w:val="21"/>
          <w:szCs w:val="21"/>
          <w:lang w:val="en-GB"/>
        </w:rPr>
        <w:t xml:space="preserve"> growth potential. Thus far, the greatest growth in the Norwegian sharing economy has been observed in the accommodation market and</w:t>
      </w:r>
      <w:r w:rsidR="008D4EAE" w:rsidRPr="00CD43B6">
        <w:rPr>
          <w:w w:val="100"/>
          <w:sz w:val="21"/>
          <w:szCs w:val="21"/>
          <w:lang w:val="en-GB"/>
        </w:rPr>
        <w:t xml:space="preserve"> in</w:t>
      </w:r>
      <w:r w:rsidRPr="00CD43B6">
        <w:rPr>
          <w:w w:val="100"/>
          <w:sz w:val="21"/>
          <w:szCs w:val="21"/>
          <w:lang w:val="en-GB"/>
        </w:rPr>
        <w:t xml:space="preserve"> passenger </w:t>
      </w:r>
      <w:r w:rsidR="007C24F5">
        <w:rPr>
          <w:w w:val="100"/>
          <w:sz w:val="21"/>
          <w:szCs w:val="21"/>
          <w:lang w:val="en-GB"/>
        </w:rPr>
        <w:t>automobile</w:t>
      </w:r>
      <w:r w:rsidR="009E2753">
        <w:rPr>
          <w:w w:val="100"/>
          <w:sz w:val="21"/>
          <w:szCs w:val="21"/>
          <w:lang w:val="en-GB"/>
        </w:rPr>
        <w:t xml:space="preserve"> </w:t>
      </w:r>
      <w:r w:rsidRPr="00CD43B6">
        <w:rPr>
          <w:w w:val="100"/>
          <w:sz w:val="21"/>
          <w:szCs w:val="21"/>
          <w:lang w:val="en-GB"/>
        </w:rPr>
        <w:t>transport (taxi</w:t>
      </w:r>
      <w:r w:rsidR="008D4EAE" w:rsidRPr="00CD43B6">
        <w:rPr>
          <w:w w:val="100"/>
          <w:sz w:val="21"/>
          <w:szCs w:val="21"/>
          <w:lang w:val="en-GB"/>
        </w:rPr>
        <w:t>-</w:t>
      </w:r>
      <w:r w:rsidRPr="00CD43B6">
        <w:rPr>
          <w:w w:val="100"/>
          <w:sz w:val="21"/>
          <w:szCs w:val="21"/>
          <w:lang w:val="en-GB"/>
        </w:rPr>
        <w:t>like services)</w:t>
      </w:r>
      <w:r w:rsidR="008D4EAE" w:rsidRPr="00CD43B6">
        <w:rPr>
          <w:w w:val="100"/>
          <w:sz w:val="21"/>
          <w:szCs w:val="21"/>
          <w:lang w:val="en-GB"/>
        </w:rPr>
        <w:t>,</w:t>
      </w:r>
      <w:r w:rsidRPr="00CD43B6">
        <w:rPr>
          <w:w w:val="100"/>
          <w:sz w:val="21"/>
          <w:szCs w:val="21"/>
          <w:lang w:val="en-GB"/>
        </w:rPr>
        <w:t xml:space="preserve"> as well as car sharing/car rental services. Factors such as </w:t>
      </w:r>
      <w:r w:rsidR="008D4EAE" w:rsidRPr="00CD43B6">
        <w:rPr>
          <w:w w:val="100"/>
          <w:sz w:val="21"/>
          <w:szCs w:val="21"/>
          <w:lang w:val="en-GB"/>
        </w:rPr>
        <w:t>the regulatory environment</w:t>
      </w:r>
      <w:r w:rsidRPr="00CD43B6">
        <w:rPr>
          <w:w w:val="100"/>
          <w:sz w:val="21"/>
          <w:szCs w:val="21"/>
          <w:lang w:val="en-GB"/>
        </w:rPr>
        <w:t xml:space="preserve">, </w:t>
      </w:r>
      <w:r w:rsidR="008D4EAE" w:rsidRPr="00CD43B6">
        <w:rPr>
          <w:w w:val="100"/>
          <w:sz w:val="21"/>
          <w:szCs w:val="21"/>
          <w:lang w:val="en-GB"/>
        </w:rPr>
        <w:t xml:space="preserve">population </w:t>
      </w:r>
      <w:r w:rsidRPr="00CD43B6">
        <w:rPr>
          <w:w w:val="100"/>
          <w:sz w:val="21"/>
          <w:szCs w:val="21"/>
          <w:lang w:val="en-GB"/>
        </w:rPr>
        <w:t>preferences</w:t>
      </w:r>
      <w:r w:rsidR="008D4EAE" w:rsidRPr="00CD43B6">
        <w:rPr>
          <w:w w:val="100"/>
          <w:sz w:val="21"/>
          <w:szCs w:val="21"/>
          <w:lang w:val="en-GB"/>
        </w:rPr>
        <w:t xml:space="preserve"> and</w:t>
      </w:r>
      <w:r w:rsidRPr="00CD43B6">
        <w:rPr>
          <w:w w:val="100"/>
          <w:sz w:val="21"/>
          <w:szCs w:val="21"/>
          <w:lang w:val="en-GB"/>
        </w:rPr>
        <w:t xml:space="preserve"> attitudes</w:t>
      </w:r>
      <w:r w:rsidR="008D4EAE" w:rsidRPr="00CD43B6">
        <w:rPr>
          <w:w w:val="100"/>
          <w:sz w:val="21"/>
          <w:szCs w:val="21"/>
          <w:lang w:val="en-GB"/>
        </w:rPr>
        <w:t>,</w:t>
      </w:r>
      <w:r w:rsidRPr="00CD43B6">
        <w:rPr>
          <w:w w:val="100"/>
          <w:sz w:val="21"/>
          <w:szCs w:val="21"/>
          <w:lang w:val="en-GB"/>
        </w:rPr>
        <w:t xml:space="preserve"> and </w:t>
      </w:r>
      <w:r w:rsidR="008D4EAE" w:rsidRPr="00CD43B6">
        <w:rPr>
          <w:w w:val="100"/>
          <w:sz w:val="21"/>
          <w:szCs w:val="21"/>
          <w:lang w:val="en-GB"/>
        </w:rPr>
        <w:t>technological progress</w:t>
      </w:r>
      <w:r w:rsidRPr="00CD43B6">
        <w:rPr>
          <w:w w:val="100"/>
          <w:sz w:val="21"/>
          <w:szCs w:val="21"/>
          <w:lang w:val="en-GB"/>
        </w:rPr>
        <w:t xml:space="preserve"> will shape the future development of the sharing economy.</w:t>
      </w:r>
    </w:p>
    <w:p w14:paraId="69B9732F" w14:textId="1A05DFD9" w:rsidR="00705AAA" w:rsidRPr="00CD43B6" w:rsidRDefault="00705AAA" w:rsidP="00175DD4">
      <w:pPr>
        <w:pStyle w:val="Overskrift2"/>
        <w:numPr>
          <w:ilvl w:val="0"/>
          <w:numId w:val="25"/>
        </w:numPr>
        <w:rPr>
          <w:w w:val="100"/>
          <w:sz w:val="26"/>
          <w:szCs w:val="26"/>
          <w:lang w:val="en-GB"/>
        </w:rPr>
      </w:pPr>
      <w:r w:rsidRPr="00CD43B6">
        <w:rPr>
          <w:w w:val="100"/>
          <w:sz w:val="26"/>
          <w:szCs w:val="26"/>
          <w:lang w:val="en-GB"/>
        </w:rPr>
        <w:t>Driv</w:t>
      </w:r>
      <w:r w:rsidR="00EC680E" w:rsidRPr="00CD43B6">
        <w:rPr>
          <w:w w:val="100"/>
          <w:sz w:val="26"/>
          <w:szCs w:val="26"/>
          <w:lang w:val="en-GB"/>
        </w:rPr>
        <w:t>ing forces, competition and innovation</w:t>
      </w:r>
    </w:p>
    <w:p w14:paraId="6E6942CC" w14:textId="49B5771E" w:rsidR="00EC680E" w:rsidRPr="00CD43B6" w:rsidRDefault="00EC680E">
      <w:pPr>
        <w:pStyle w:val="Normal-u-innrykk"/>
        <w:rPr>
          <w:w w:val="100"/>
          <w:sz w:val="21"/>
          <w:szCs w:val="21"/>
          <w:lang w:val="en-GB"/>
        </w:rPr>
      </w:pPr>
      <w:r w:rsidRPr="00CD43B6">
        <w:rPr>
          <w:w w:val="100"/>
          <w:sz w:val="21"/>
          <w:szCs w:val="21"/>
          <w:lang w:val="en-GB"/>
        </w:rPr>
        <w:t xml:space="preserve">The growth of the sharing economy can largely be attributed to falling transaction costs and reduced uncertainty. Competition with established market participants has increased, potentially leading to lower market prices. The sharing economy is also expanding the </w:t>
      </w:r>
      <w:r w:rsidR="007172C1" w:rsidRPr="00CD43B6">
        <w:rPr>
          <w:w w:val="100"/>
          <w:sz w:val="21"/>
          <w:szCs w:val="21"/>
          <w:lang w:val="en-GB"/>
        </w:rPr>
        <w:t>number</w:t>
      </w:r>
      <w:r w:rsidRPr="00CD43B6">
        <w:rPr>
          <w:w w:val="100"/>
          <w:sz w:val="21"/>
          <w:szCs w:val="21"/>
          <w:lang w:val="en-GB"/>
        </w:rPr>
        <w:t xml:space="preserve"> of products and services on offer, giving consumers access to a greater and more differentiated range of choices.</w:t>
      </w:r>
    </w:p>
    <w:p w14:paraId="2701EA4F" w14:textId="12374A0D" w:rsidR="007172C1" w:rsidRPr="00CD43B6" w:rsidRDefault="007172C1" w:rsidP="007172C1">
      <w:pPr>
        <w:rPr>
          <w:w w:val="100"/>
          <w:sz w:val="21"/>
          <w:szCs w:val="21"/>
          <w:lang w:val="en-GB"/>
        </w:rPr>
      </w:pPr>
      <w:r w:rsidRPr="00CD43B6">
        <w:rPr>
          <w:w w:val="100"/>
          <w:sz w:val="21"/>
          <w:szCs w:val="21"/>
          <w:lang w:val="en-GB"/>
        </w:rPr>
        <w:t>The sharing economy can potentially provide consumers in a market with better price and quality information. Good information promotes competition, not least by making it easier for consumers to compare different offers. In addition, reliable price and quality information hedges against the possibility that suppliers may exploit an informational advantage over customers for their own benefit.</w:t>
      </w:r>
    </w:p>
    <w:p w14:paraId="62618921" w14:textId="32E4B90B" w:rsidR="007172C1" w:rsidRPr="00CD43B6" w:rsidRDefault="007172C1" w:rsidP="007172C1">
      <w:pPr>
        <w:rPr>
          <w:w w:val="100"/>
          <w:sz w:val="21"/>
          <w:szCs w:val="21"/>
          <w:lang w:val="en-GB"/>
        </w:rPr>
      </w:pPr>
      <w:r w:rsidRPr="00CD43B6">
        <w:rPr>
          <w:w w:val="100"/>
          <w:sz w:val="21"/>
          <w:szCs w:val="21"/>
          <w:lang w:val="en-GB"/>
        </w:rPr>
        <w:t xml:space="preserve">The sharing economy allows private </w:t>
      </w:r>
      <w:r w:rsidR="000F1983">
        <w:rPr>
          <w:w w:val="100"/>
          <w:sz w:val="21"/>
          <w:szCs w:val="21"/>
          <w:lang w:val="en-GB"/>
        </w:rPr>
        <w:t>individuals</w:t>
      </w:r>
      <w:r w:rsidR="000F1983" w:rsidRPr="00CD43B6">
        <w:rPr>
          <w:w w:val="100"/>
          <w:sz w:val="21"/>
          <w:szCs w:val="21"/>
          <w:lang w:val="en-GB"/>
        </w:rPr>
        <w:t xml:space="preserve"> </w:t>
      </w:r>
      <w:r w:rsidRPr="00CD43B6">
        <w:rPr>
          <w:w w:val="100"/>
          <w:sz w:val="21"/>
          <w:szCs w:val="21"/>
          <w:lang w:val="en-GB"/>
        </w:rPr>
        <w:t xml:space="preserve">to profit from renting out resources they own or by delivering services. On the supply side, stronger competition facilitates greater production at a lower cost. Improved </w:t>
      </w:r>
      <w:r w:rsidR="00567640" w:rsidRPr="00CD43B6">
        <w:rPr>
          <w:w w:val="100"/>
          <w:sz w:val="21"/>
          <w:szCs w:val="21"/>
          <w:lang w:val="en-GB"/>
        </w:rPr>
        <w:t xml:space="preserve">capacity </w:t>
      </w:r>
      <w:r w:rsidRPr="00CD43B6">
        <w:rPr>
          <w:w w:val="100"/>
          <w:sz w:val="21"/>
          <w:szCs w:val="21"/>
          <w:lang w:val="en-GB"/>
        </w:rPr>
        <w:t xml:space="preserve">utilisation generates resource savings for society which can then be invested </w:t>
      </w:r>
      <w:r w:rsidR="00567640" w:rsidRPr="00CD43B6">
        <w:rPr>
          <w:w w:val="100"/>
          <w:sz w:val="21"/>
          <w:szCs w:val="21"/>
          <w:lang w:val="en-GB"/>
        </w:rPr>
        <w:t>elsewhere</w:t>
      </w:r>
      <w:r w:rsidRPr="00CD43B6">
        <w:rPr>
          <w:w w:val="100"/>
          <w:sz w:val="21"/>
          <w:szCs w:val="21"/>
          <w:lang w:val="en-GB"/>
        </w:rPr>
        <w:t xml:space="preserve">, and facilitates environmental </w:t>
      </w:r>
      <w:r w:rsidR="00567640" w:rsidRPr="00CD43B6">
        <w:rPr>
          <w:w w:val="100"/>
          <w:sz w:val="21"/>
          <w:szCs w:val="21"/>
          <w:lang w:val="en-GB"/>
        </w:rPr>
        <w:t>gains</w:t>
      </w:r>
      <w:r w:rsidRPr="00CD43B6">
        <w:rPr>
          <w:w w:val="100"/>
          <w:sz w:val="21"/>
          <w:szCs w:val="21"/>
          <w:lang w:val="en-GB"/>
        </w:rPr>
        <w:t>.</w:t>
      </w:r>
    </w:p>
    <w:p w14:paraId="680A9C9A" w14:textId="6F207557" w:rsidR="009D19CB" w:rsidRPr="00CD43B6" w:rsidRDefault="009D19CB" w:rsidP="009D19CB">
      <w:pPr>
        <w:rPr>
          <w:w w:val="100"/>
          <w:sz w:val="21"/>
          <w:szCs w:val="21"/>
          <w:lang w:val="en-GB"/>
        </w:rPr>
      </w:pPr>
      <w:r w:rsidRPr="00CD43B6">
        <w:rPr>
          <w:w w:val="100"/>
          <w:sz w:val="21"/>
          <w:szCs w:val="21"/>
          <w:lang w:val="en-GB"/>
        </w:rPr>
        <w:t>The sharing economy represents disruptive innovation, perhaps primarily through the addition of new sources of market supply, but also through new and innovative business models and new products and services. The sharing economy also encourages innovation among established businesses by increasing market competition. To survive over time, established businesses will have to use new technology and develop new business models.</w:t>
      </w:r>
    </w:p>
    <w:p w14:paraId="0FD78027" w14:textId="3516752A" w:rsidR="007172C1" w:rsidRPr="00CD43B6" w:rsidRDefault="009D19CB" w:rsidP="009D19CB">
      <w:pPr>
        <w:rPr>
          <w:w w:val="100"/>
          <w:sz w:val="21"/>
          <w:szCs w:val="21"/>
          <w:lang w:val="en-GB"/>
        </w:rPr>
      </w:pPr>
      <w:r w:rsidRPr="00CD43B6">
        <w:rPr>
          <w:w w:val="100"/>
          <w:sz w:val="21"/>
          <w:szCs w:val="21"/>
          <w:lang w:val="en-GB"/>
        </w:rPr>
        <w:t>Some sharing markets are characterised by strong network effect</w:t>
      </w:r>
      <w:r w:rsidR="00D94276" w:rsidRPr="00CD43B6">
        <w:rPr>
          <w:w w:val="100"/>
          <w:sz w:val="21"/>
          <w:szCs w:val="21"/>
          <w:lang w:val="en-GB"/>
        </w:rPr>
        <w:t>s</w:t>
      </w:r>
      <w:r w:rsidRPr="00CD43B6">
        <w:rPr>
          <w:w w:val="100"/>
          <w:sz w:val="21"/>
          <w:szCs w:val="21"/>
          <w:lang w:val="en-GB"/>
        </w:rPr>
        <w:t>, meaning that</w:t>
      </w:r>
      <w:r w:rsidR="00D94276" w:rsidRPr="00CD43B6">
        <w:rPr>
          <w:w w:val="100"/>
          <w:sz w:val="21"/>
          <w:szCs w:val="21"/>
          <w:lang w:val="en-GB"/>
        </w:rPr>
        <w:t xml:space="preserve"> a</w:t>
      </w:r>
      <w:r w:rsidRPr="00CD43B6">
        <w:rPr>
          <w:w w:val="100"/>
          <w:sz w:val="21"/>
          <w:szCs w:val="21"/>
          <w:lang w:val="en-GB"/>
        </w:rPr>
        <w:t xml:space="preserve"> sharing platform becomes more attractive to customers </w:t>
      </w:r>
      <w:r w:rsidR="00D94276" w:rsidRPr="00CD43B6">
        <w:rPr>
          <w:w w:val="100"/>
          <w:sz w:val="21"/>
          <w:szCs w:val="21"/>
          <w:lang w:val="en-GB"/>
        </w:rPr>
        <w:t>the more</w:t>
      </w:r>
      <w:r w:rsidRPr="00CD43B6">
        <w:rPr>
          <w:w w:val="100"/>
          <w:sz w:val="21"/>
          <w:szCs w:val="21"/>
          <w:lang w:val="en-GB"/>
        </w:rPr>
        <w:t xml:space="preserve"> suppliers u</w:t>
      </w:r>
      <w:r w:rsidR="00D94276" w:rsidRPr="00CD43B6">
        <w:rPr>
          <w:w w:val="100"/>
          <w:sz w:val="21"/>
          <w:szCs w:val="21"/>
          <w:lang w:val="en-GB"/>
        </w:rPr>
        <w:t>se the</w:t>
      </w:r>
      <w:r w:rsidRPr="00CD43B6">
        <w:rPr>
          <w:w w:val="100"/>
          <w:sz w:val="21"/>
          <w:szCs w:val="21"/>
          <w:lang w:val="en-GB"/>
        </w:rPr>
        <w:t xml:space="preserve"> same platform. In some instances, this may give platforms a dominant </w:t>
      </w:r>
      <w:r w:rsidR="005E5D89" w:rsidRPr="00CD43B6">
        <w:rPr>
          <w:w w:val="100"/>
          <w:sz w:val="21"/>
          <w:szCs w:val="21"/>
          <w:lang w:val="en-GB"/>
        </w:rPr>
        <w:t xml:space="preserve">market </w:t>
      </w:r>
      <w:r w:rsidRPr="00CD43B6">
        <w:rPr>
          <w:w w:val="100"/>
          <w:sz w:val="21"/>
          <w:szCs w:val="21"/>
          <w:lang w:val="en-GB"/>
        </w:rPr>
        <w:t xml:space="preserve">position. When this happens, </w:t>
      </w:r>
      <w:r w:rsidR="005E5D89" w:rsidRPr="00CD43B6">
        <w:rPr>
          <w:w w:val="100"/>
          <w:sz w:val="21"/>
          <w:szCs w:val="21"/>
          <w:lang w:val="en-GB"/>
        </w:rPr>
        <w:t>there is a risk</w:t>
      </w:r>
      <w:r w:rsidRPr="00CD43B6">
        <w:rPr>
          <w:w w:val="100"/>
          <w:sz w:val="21"/>
          <w:szCs w:val="21"/>
          <w:lang w:val="en-GB"/>
        </w:rPr>
        <w:t xml:space="preserve"> that </w:t>
      </w:r>
      <w:r w:rsidR="005E5D89" w:rsidRPr="00CD43B6">
        <w:rPr>
          <w:w w:val="100"/>
          <w:sz w:val="21"/>
          <w:szCs w:val="21"/>
          <w:lang w:val="en-GB"/>
        </w:rPr>
        <w:t>a</w:t>
      </w:r>
      <w:r w:rsidRPr="00CD43B6">
        <w:rPr>
          <w:w w:val="100"/>
          <w:sz w:val="21"/>
          <w:szCs w:val="21"/>
          <w:lang w:val="en-GB"/>
        </w:rPr>
        <w:t xml:space="preserve"> platform may exploit its market power to the disbenefit of customers and suppliers using the platform. The links in this </w:t>
      </w:r>
      <w:r w:rsidR="005E5D89" w:rsidRPr="00CD43B6">
        <w:rPr>
          <w:w w:val="100"/>
          <w:sz w:val="21"/>
          <w:szCs w:val="21"/>
          <w:lang w:val="en-GB"/>
        </w:rPr>
        <w:t>context</w:t>
      </w:r>
      <w:r w:rsidRPr="00CD43B6">
        <w:rPr>
          <w:w w:val="100"/>
          <w:sz w:val="21"/>
          <w:szCs w:val="21"/>
          <w:lang w:val="en-GB"/>
        </w:rPr>
        <w:t xml:space="preserve"> are not obvious, and the final effect on consumers and </w:t>
      </w:r>
      <w:r w:rsidR="005E5D89" w:rsidRPr="00CD43B6">
        <w:rPr>
          <w:w w:val="100"/>
          <w:sz w:val="21"/>
          <w:szCs w:val="21"/>
          <w:lang w:val="en-GB"/>
        </w:rPr>
        <w:t xml:space="preserve">individual </w:t>
      </w:r>
      <w:r w:rsidRPr="00CD43B6">
        <w:rPr>
          <w:w w:val="100"/>
          <w:sz w:val="21"/>
          <w:szCs w:val="21"/>
          <w:lang w:val="en-GB"/>
        </w:rPr>
        <w:t>platform</w:t>
      </w:r>
      <w:r w:rsidR="005E5D89" w:rsidRPr="00CD43B6">
        <w:rPr>
          <w:w w:val="100"/>
          <w:sz w:val="21"/>
          <w:szCs w:val="21"/>
          <w:lang w:val="en-GB"/>
        </w:rPr>
        <w:t>s depends on factors including</w:t>
      </w:r>
      <w:r w:rsidRPr="00CD43B6">
        <w:rPr>
          <w:w w:val="100"/>
          <w:sz w:val="21"/>
          <w:szCs w:val="21"/>
          <w:lang w:val="en-GB"/>
        </w:rPr>
        <w:t xml:space="preserve"> the direction and strength of </w:t>
      </w:r>
      <w:r w:rsidR="005E5D89" w:rsidRPr="00CD43B6">
        <w:rPr>
          <w:w w:val="100"/>
          <w:sz w:val="21"/>
          <w:szCs w:val="21"/>
          <w:lang w:val="en-GB"/>
        </w:rPr>
        <w:t>the</w:t>
      </w:r>
      <w:r w:rsidRPr="00CD43B6">
        <w:rPr>
          <w:w w:val="100"/>
          <w:sz w:val="21"/>
          <w:szCs w:val="21"/>
          <w:lang w:val="en-GB"/>
        </w:rPr>
        <w:t xml:space="preserve"> network effect</w:t>
      </w:r>
      <w:r w:rsidR="005E5D89" w:rsidRPr="00CD43B6">
        <w:rPr>
          <w:w w:val="100"/>
          <w:sz w:val="21"/>
          <w:szCs w:val="21"/>
          <w:lang w:val="en-GB"/>
        </w:rPr>
        <w:t>s</w:t>
      </w:r>
      <w:r w:rsidRPr="00CD43B6">
        <w:rPr>
          <w:w w:val="100"/>
          <w:sz w:val="21"/>
          <w:szCs w:val="21"/>
          <w:lang w:val="en-GB"/>
        </w:rPr>
        <w:t xml:space="preserve">. Not all parts of the sharing economy will </w:t>
      </w:r>
      <w:r w:rsidR="00E03734" w:rsidRPr="00CD43B6">
        <w:rPr>
          <w:w w:val="100"/>
          <w:sz w:val="21"/>
          <w:szCs w:val="21"/>
          <w:lang w:val="en-GB"/>
        </w:rPr>
        <w:t>feature</w:t>
      </w:r>
      <w:r w:rsidRPr="00CD43B6">
        <w:rPr>
          <w:w w:val="100"/>
          <w:sz w:val="21"/>
          <w:szCs w:val="21"/>
          <w:lang w:val="en-GB"/>
        </w:rPr>
        <w:t xml:space="preserve"> </w:t>
      </w:r>
      <w:r w:rsidR="00E03734" w:rsidRPr="00CD43B6">
        <w:rPr>
          <w:w w:val="100"/>
          <w:sz w:val="21"/>
          <w:szCs w:val="21"/>
          <w:lang w:val="en-GB"/>
        </w:rPr>
        <w:t>network</w:t>
      </w:r>
      <w:r w:rsidRPr="00CD43B6">
        <w:rPr>
          <w:w w:val="100"/>
          <w:sz w:val="21"/>
          <w:szCs w:val="21"/>
          <w:lang w:val="en-GB"/>
        </w:rPr>
        <w:t xml:space="preserve"> effects with monopol</w:t>
      </w:r>
      <w:r w:rsidR="00E03734" w:rsidRPr="00CD43B6">
        <w:rPr>
          <w:w w:val="100"/>
          <w:sz w:val="21"/>
          <w:szCs w:val="21"/>
          <w:lang w:val="en-GB"/>
        </w:rPr>
        <w:t>istic</w:t>
      </w:r>
      <w:r w:rsidRPr="00CD43B6">
        <w:rPr>
          <w:w w:val="100"/>
          <w:sz w:val="21"/>
          <w:szCs w:val="21"/>
          <w:lang w:val="en-GB"/>
        </w:rPr>
        <w:t xml:space="preserve"> tendencies. Accordingly, different platforms may exist side-by-side in the same market segment.</w:t>
      </w:r>
    </w:p>
    <w:p w14:paraId="3348396C" w14:textId="4E5ADDDC" w:rsidR="00E03734" w:rsidRPr="00CD43B6" w:rsidRDefault="00E03734" w:rsidP="00E03734">
      <w:pPr>
        <w:rPr>
          <w:w w:val="100"/>
          <w:sz w:val="21"/>
          <w:szCs w:val="21"/>
          <w:lang w:val="en-GB"/>
        </w:rPr>
      </w:pPr>
      <w:r w:rsidRPr="00CD43B6">
        <w:rPr>
          <w:w w:val="100"/>
          <w:sz w:val="21"/>
          <w:szCs w:val="21"/>
          <w:lang w:val="en-GB"/>
        </w:rPr>
        <w:lastRenderedPageBreak/>
        <w:t xml:space="preserve">The Competition Act is designed to facilitate effective competition. The act contains a prohibition against cooperation that limits competition, a prohibition against the misuse of dominant position and rules on merger control. Broadly speaking, the Competition Act also applies to the sharing economy. However, the sharing economy may present new challenges to competition policy. Perhaps the foremost concerns relate to the </w:t>
      </w:r>
      <w:r w:rsidR="00ED2D97" w:rsidRPr="00CD43B6">
        <w:rPr>
          <w:w w:val="100"/>
          <w:sz w:val="21"/>
          <w:szCs w:val="21"/>
          <w:lang w:val="en-GB"/>
        </w:rPr>
        <w:t xml:space="preserve">business-to-business </w:t>
      </w:r>
      <w:r w:rsidRPr="00CD43B6">
        <w:rPr>
          <w:w w:val="100"/>
          <w:sz w:val="21"/>
          <w:szCs w:val="21"/>
          <w:lang w:val="en-GB"/>
        </w:rPr>
        <w:t xml:space="preserve">sector of the sharing economy. In the case of the sharing platforms and </w:t>
      </w:r>
      <w:r w:rsidR="00ED2D97" w:rsidRPr="00CD43B6">
        <w:rPr>
          <w:w w:val="100"/>
          <w:sz w:val="21"/>
          <w:szCs w:val="21"/>
          <w:lang w:val="en-GB"/>
        </w:rPr>
        <w:t xml:space="preserve">market </w:t>
      </w:r>
      <w:r w:rsidRPr="00CD43B6">
        <w:rPr>
          <w:w w:val="100"/>
          <w:sz w:val="21"/>
          <w:szCs w:val="21"/>
          <w:lang w:val="en-GB"/>
        </w:rPr>
        <w:t xml:space="preserve">participants on which the Committee has focused, questions </w:t>
      </w:r>
      <w:r w:rsidR="00ED2D97" w:rsidRPr="00CD43B6">
        <w:rPr>
          <w:w w:val="100"/>
          <w:sz w:val="21"/>
          <w:szCs w:val="21"/>
          <w:lang w:val="en-GB"/>
        </w:rPr>
        <w:t>may arise</w:t>
      </w:r>
      <w:r w:rsidRPr="00CD43B6">
        <w:rPr>
          <w:w w:val="100"/>
          <w:sz w:val="21"/>
          <w:szCs w:val="21"/>
          <w:lang w:val="en-GB"/>
        </w:rPr>
        <w:t xml:space="preserve"> about </w:t>
      </w:r>
      <w:r w:rsidR="00ED2D97" w:rsidRPr="00CD43B6">
        <w:rPr>
          <w:w w:val="100"/>
          <w:sz w:val="21"/>
          <w:szCs w:val="21"/>
          <w:lang w:val="en-GB"/>
        </w:rPr>
        <w:t>opportunities</w:t>
      </w:r>
      <w:r w:rsidRPr="00CD43B6">
        <w:rPr>
          <w:w w:val="100"/>
          <w:sz w:val="21"/>
          <w:szCs w:val="21"/>
          <w:lang w:val="en-GB"/>
        </w:rPr>
        <w:t xml:space="preserve"> </w:t>
      </w:r>
      <w:r w:rsidR="00ED2D97" w:rsidRPr="00CD43B6">
        <w:rPr>
          <w:w w:val="100"/>
          <w:sz w:val="21"/>
          <w:szCs w:val="21"/>
          <w:lang w:val="en-GB"/>
        </w:rPr>
        <w:t>for collaboration on prices offered via platforms</w:t>
      </w:r>
      <w:r w:rsidRPr="00CD43B6">
        <w:rPr>
          <w:w w:val="100"/>
          <w:sz w:val="21"/>
          <w:szCs w:val="21"/>
          <w:lang w:val="en-GB"/>
        </w:rPr>
        <w:t>.</w:t>
      </w:r>
    </w:p>
    <w:p w14:paraId="7F6584BA" w14:textId="22D698FB" w:rsidR="00705AAA" w:rsidRPr="00CD43B6" w:rsidRDefault="00E03734" w:rsidP="00C75650">
      <w:pPr>
        <w:rPr>
          <w:w w:val="100"/>
          <w:sz w:val="21"/>
          <w:szCs w:val="21"/>
          <w:lang w:val="en-GB"/>
        </w:rPr>
      </w:pPr>
      <w:r w:rsidRPr="00CD43B6">
        <w:rPr>
          <w:w w:val="100"/>
          <w:sz w:val="21"/>
          <w:szCs w:val="21"/>
          <w:lang w:val="en-GB"/>
        </w:rPr>
        <w:t>Facilitating effective competition also entail</w:t>
      </w:r>
      <w:r w:rsidR="00C75650" w:rsidRPr="00CD43B6">
        <w:rPr>
          <w:w w:val="100"/>
          <w:sz w:val="21"/>
          <w:szCs w:val="21"/>
          <w:lang w:val="en-GB"/>
        </w:rPr>
        <w:t>s</w:t>
      </w:r>
      <w:r w:rsidRPr="00CD43B6">
        <w:rPr>
          <w:w w:val="100"/>
          <w:sz w:val="21"/>
          <w:szCs w:val="21"/>
          <w:lang w:val="en-GB"/>
        </w:rPr>
        <w:t xml:space="preserve"> facilitating good opportunities to establish new businesses. </w:t>
      </w:r>
      <w:r w:rsidR="00F46BD0" w:rsidRPr="00CD43B6">
        <w:rPr>
          <w:w w:val="100"/>
          <w:sz w:val="21"/>
          <w:szCs w:val="21"/>
          <w:lang w:val="en-GB"/>
        </w:rPr>
        <w:t>A</w:t>
      </w:r>
      <w:r w:rsidRPr="00CD43B6">
        <w:rPr>
          <w:w w:val="100"/>
          <w:sz w:val="21"/>
          <w:szCs w:val="21"/>
          <w:lang w:val="en-GB"/>
        </w:rPr>
        <w:t>dapted, technology</w:t>
      </w:r>
      <w:r w:rsidR="00F46BD0" w:rsidRPr="00CD43B6">
        <w:rPr>
          <w:w w:val="100"/>
          <w:sz w:val="21"/>
          <w:szCs w:val="21"/>
          <w:lang w:val="en-GB"/>
        </w:rPr>
        <w:t>-</w:t>
      </w:r>
      <w:r w:rsidRPr="00CD43B6">
        <w:rPr>
          <w:w w:val="100"/>
          <w:sz w:val="21"/>
          <w:szCs w:val="21"/>
          <w:lang w:val="en-GB"/>
        </w:rPr>
        <w:t>neutral</w:t>
      </w:r>
      <w:r w:rsidR="00F46BD0" w:rsidRPr="00CD43B6">
        <w:rPr>
          <w:w w:val="100"/>
          <w:sz w:val="21"/>
          <w:szCs w:val="21"/>
          <w:lang w:val="en-GB"/>
        </w:rPr>
        <w:t xml:space="preserve">, </w:t>
      </w:r>
      <w:r w:rsidRPr="00CD43B6">
        <w:rPr>
          <w:w w:val="100"/>
          <w:sz w:val="21"/>
          <w:szCs w:val="21"/>
          <w:lang w:val="en-GB"/>
        </w:rPr>
        <w:t xml:space="preserve">updated regulations </w:t>
      </w:r>
      <w:r w:rsidR="00F46BD0" w:rsidRPr="00CD43B6">
        <w:rPr>
          <w:w w:val="100"/>
          <w:sz w:val="21"/>
          <w:szCs w:val="21"/>
          <w:lang w:val="en-GB"/>
        </w:rPr>
        <w:t>are crucial in this regard</w:t>
      </w:r>
      <w:r w:rsidRPr="00CD43B6">
        <w:rPr>
          <w:w w:val="100"/>
          <w:sz w:val="21"/>
          <w:szCs w:val="21"/>
          <w:lang w:val="en-GB"/>
        </w:rPr>
        <w:t>.</w:t>
      </w:r>
    </w:p>
    <w:p w14:paraId="74A1DF75" w14:textId="2829ADB2" w:rsidR="00705AAA" w:rsidRPr="00CD43B6" w:rsidRDefault="00C75650" w:rsidP="00175DD4">
      <w:pPr>
        <w:pStyle w:val="Overskrift2"/>
        <w:numPr>
          <w:ilvl w:val="0"/>
          <w:numId w:val="26"/>
        </w:numPr>
        <w:rPr>
          <w:w w:val="100"/>
          <w:sz w:val="26"/>
          <w:szCs w:val="26"/>
          <w:lang w:val="en-GB"/>
        </w:rPr>
      </w:pPr>
      <w:r w:rsidRPr="00CD43B6">
        <w:rPr>
          <w:w w:val="100"/>
          <w:sz w:val="26"/>
          <w:szCs w:val="26"/>
          <w:lang w:val="en-GB"/>
        </w:rPr>
        <w:t>The labour market</w:t>
      </w:r>
    </w:p>
    <w:p w14:paraId="61F950D1" w14:textId="6F24CB08" w:rsidR="00C75650" w:rsidRPr="00CD43B6" w:rsidRDefault="005D1F83">
      <w:pPr>
        <w:pStyle w:val="Normal-u-innrykk"/>
        <w:rPr>
          <w:w w:val="100"/>
          <w:sz w:val="21"/>
          <w:szCs w:val="21"/>
          <w:lang w:val="en-GB"/>
        </w:rPr>
      </w:pPr>
      <w:r w:rsidRPr="00CD43B6">
        <w:rPr>
          <w:w w:val="100"/>
          <w:sz w:val="21"/>
          <w:szCs w:val="21"/>
          <w:lang w:val="en-GB"/>
        </w:rPr>
        <w:t xml:space="preserve">Numerous sharing economy services involve labour input from persons offering services via </w:t>
      </w:r>
      <w:r w:rsidR="009B35EA" w:rsidRPr="00CD43B6">
        <w:rPr>
          <w:w w:val="100"/>
          <w:sz w:val="21"/>
          <w:szCs w:val="21"/>
          <w:lang w:val="en-GB"/>
        </w:rPr>
        <w:t>the particular</w:t>
      </w:r>
      <w:r w:rsidRPr="00CD43B6">
        <w:rPr>
          <w:w w:val="100"/>
          <w:sz w:val="21"/>
          <w:szCs w:val="21"/>
          <w:lang w:val="en-GB"/>
        </w:rPr>
        <w:t xml:space="preserve"> platform. </w:t>
      </w:r>
      <w:r w:rsidR="009B35EA" w:rsidRPr="00CD43B6">
        <w:rPr>
          <w:w w:val="100"/>
          <w:sz w:val="21"/>
          <w:szCs w:val="21"/>
          <w:lang w:val="en-GB"/>
        </w:rPr>
        <w:t>Other</w:t>
      </w:r>
      <w:r w:rsidRPr="00CD43B6">
        <w:rPr>
          <w:w w:val="100"/>
          <w:sz w:val="21"/>
          <w:szCs w:val="21"/>
          <w:lang w:val="en-GB"/>
        </w:rPr>
        <w:t xml:space="preserve"> platforms</w:t>
      </w:r>
      <w:r w:rsidR="009B35EA" w:rsidRPr="00CD43B6">
        <w:rPr>
          <w:w w:val="100"/>
          <w:sz w:val="21"/>
          <w:szCs w:val="21"/>
          <w:lang w:val="en-GB"/>
        </w:rPr>
        <w:t xml:space="preserve"> are dedicated to enabling</w:t>
      </w:r>
      <w:r w:rsidRPr="00CD43B6">
        <w:rPr>
          <w:w w:val="100"/>
          <w:sz w:val="21"/>
          <w:szCs w:val="21"/>
          <w:lang w:val="en-GB"/>
        </w:rPr>
        <w:t xml:space="preserve"> or facilitat</w:t>
      </w:r>
      <w:r w:rsidR="009B35EA" w:rsidRPr="00CD43B6">
        <w:rPr>
          <w:w w:val="100"/>
          <w:sz w:val="21"/>
          <w:szCs w:val="21"/>
          <w:lang w:val="en-GB"/>
        </w:rPr>
        <w:t>ing</w:t>
      </w:r>
      <w:r w:rsidRPr="00CD43B6">
        <w:rPr>
          <w:w w:val="100"/>
          <w:sz w:val="21"/>
          <w:szCs w:val="21"/>
          <w:lang w:val="en-GB"/>
        </w:rPr>
        <w:t xml:space="preserve"> work assignments, </w:t>
      </w:r>
      <w:r w:rsidR="009B35EA" w:rsidRPr="00CD43B6">
        <w:rPr>
          <w:w w:val="100"/>
          <w:sz w:val="21"/>
          <w:szCs w:val="21"/>
          <w:lang w:val="en-GB"/>
        </w:rPr>
        <w:t>either</w:t>
      </w:r>
      <w:r w:rsidRPr="00CD43B6">
        <w:rPr>
          <w:w w:val="100"/>
          <w:sz w:val="21"/>
          <w:szCs w:val="21"/>
          <w:lang w:val="en-GB"/>
        </w:rPr>
        <w:t xml:space="preserve"> </w:t>
      </w:r>
      <w:r w:rsidR="00B86EC4" w:rsidRPr="00CD43B6">
        <w:rPr>
          <w:w w:val="100"/>
          <w:sz w:val="21"/>
          <w:szCs w:val="21"/>
          <w:lang w:val="en-GB"/>
        </w:rPr>
        <w:t>odd</w:t>
      </w:r>
      <w:r w:rsidRPr="00CD43B6">
        <w:rPr>
          <w:w w:val="100"/>
          <w:sz w:val="21"/>
          <w:szCs w:val="21"/>
          <w:lang w:val="en-GB"/>
        </w:rPr>
        <w:t xml:space="preserve"> jobs typically carried out by unskilled workers and persons running small businesse</w:t>
      </w:r>
      <w:r w:rsidR="009B35EA" w:rsidRPr="00CD43B6">
        <w:rPr>
          <w:w w:val="100"/>
          <w:sz w:val="21"/>
          <w:szCs w:val="21"/>
          <w:lang w:val="en-GB"/>
        </w:rPr>
        <w:t xml:space="preserve">s serving </w:t>
      </w:r>
      <w:r w:rsidR="00282D44">
        <w:rPr>
          <w:w w:val="100"/>
          <w:sz w:val="21"/>
          <w:szCs w:val="21"/>
          <w:lang w:val="en-GB"/>
        </w:rPr>
        <w:t>households</w:t>
      </w:r>
      <w:r w:rsidRPr="00CD43B6">
        <w:rPr>
          <w:w w:val="100"/>
          <w:sz w:val="21"/>
          <w:szCs w:val="21"/>
          <w:lang w:val="en-GB"/>
        </w:rPr>
        <w:t xml:space="preserve"> or services </w:t>
      </w:r>
      <w:r w:rsidR="009B35EA" w:rsidRPr="00CD43B6">
        <w:rPr>
          <w:w w:val="100"/>
          <w:sz w:val="21"/>
          <w:szCs w:val="21"/>
          <w:lang w:val="en-GB"/>
        </w:rPr>
        <w:t>that demand</w:t>
      </w:r>
      <w:r w:rsidRPr="00CD43B6">
        <w:rPr>
          <w:w w:val="100"/>
          <w:sz w:val="21"/>
          <w:szCs w:val="21"/>
          <w:lang w:val="en-GB"/>
        </w:rPr>
        <w:t xml:space="preserve"> specialist </w:t>
      </w:r>
      <w:r w:rsidR="009B35EA" w:rsidRPr="00CD43B6">
        <w:rPr>
          <w:w w:val="100"/>
          <w:sz w:val="21"/>
          <w:szCs w:val="21"/>
          <w:lang w:val="en-GB"/>
        </w:rPr>
        <w:t>skills</w:t>
      </w:r>
      <w:r w:rsidRPr="00CD43B6">
        <w:rPr>
          <w:w w:val="100"/>
          <w:sz w:val="21"/>
          <w:szCs w:val="21"/>
          <w:lang w:val="en-GB"/>
        </w:rPr>
        <w:t xml:space="preserve">, often </w:t>
      </w:r>
      <w:r w:rsidR="009B35EA" w:rsidRPr="00CD43B6">
        <w:rPr>
          <w:w w:val="100"/>
          <w:sz w:val="21"/>
          <w:szCs w:val="21"/>
          <w:lang w:val="en-GB"/>
        </w:rPr>
        <w:t>serving</w:t>
      </w:r>
      <w:r w:rsidRPr="00CD43B6">
        <w:rPr>
          <w:w w:val="100"/>
          <w:sz w:val="21"/>
          <w:szCs w:val="21"/>
          <w:lang w:val="en-GB"/>
        </w:rPr>
        <w:t xml:space="preserve"> </w:t>
      </w:r>
      <w:r w:rsidR="00282D44">
        <w:rPr>
          <w:w w:val="100"/>
          <w:sz w:val="21"/>
          <w:szCs w:val="21"/>
          <w:lang w:val="en-GB"/>
        </w:rPr>
        <w:t>businesses</w:t>
      </w:r>
      <w:r w:rsidRPr="00CD43B6">
        <w:rPr>
          <w:w w:val="100"/>
          <w:sz w:val="21"/>
          <w:szCs w:val="21"/>
          <w:lang w:val="en-GB"/>
        </w:rPr>
        <w:t>.</w:t>
      </w:r>
    </w:p>
    <w:p w14:paraId="464EB583" w14:textId="1C605D06" w:rsidR="009B35EA" w:rsidRPr="00CD43B6" w:rsidRDefault="00E528F7">
      <w:pPr>
        <w:rPr>
          <w:w w:val="100"/>
          <w:sz w:val="21"/>
          <w:szCs w:val="21"/>
          <w:lang w:val="en-GB"/>
        </w:rPr>
      </w:pPr>
      <w:r w:rsidRPr="00CD43B6">
        <w:rPr>
          <w:w w:val="100"/>
          <w:sz w:val="21"/>
          <w:szCs w:val="21"/>
          <w:lang w:val="en-GB"/>
        </w:rPr>
        <w:t>The performance of work by one private individual for another is</w:t>
      </w:r>
      <w:r w:rsidR="009B35EA" w:rsidRPr="00CD43B6">
        <w:rPr>
          <w:w w:val="100"/>
          <w:sz w:val="21"/>
          <w:szCs w:val="21"/>
          <w:lang w:val="en-GB"/>
        </w:rPr>
        <w:t xml:space="preserve"> nothing new, but </w:t>
      </w:r>
      <w:r w:rsidRPr="00CD43B6">
        <w:rPr>
          <w:w w:val="100"/>
          <w:sz w:val="21"/>
          <w:szCs w:val="21"/>
          <w:lang w:val="en-GB"/>
        </w:rPr>
        <w:t>the</w:t>
      </w:r>
      <w:r w:rsidR="009B35EA" w:rsidRPr="00CD43B6">
        <w:rPr>
          <w:w w:val="100"/>
          <w:sz w:val="21"/>
          <w:szCs w:val="21"/>
          <w:lang w:val="en-GB"/>
        </w:rPr>
        <w:t xml:space="preserve"> scale</w:t>
      </w:r>
      <w:r w:rsidRPr="00CD43B6">
        <w:rPr>
          <w:w w:val="100"/>
          <w:sz w:val="21"/>
          <w:szCs w:val="21"/>
          <w:lang w:val="en-GB"/>
        </w:rPr>
        <w:t xml:space="preserve"> of such activity</w:t>
      </w:r>
      <w:r w:rsidR="009B35EA" w:rsidRPr="00CD43B6">
        <w:rPr>
          <w:w w:val="100"/>
          <w:sz w:val="21"/>
          <w:szCs w:val="21"/>
          <w:lang w:val="en-GB"/>
        </w:rPr>
        <w:t xml:space="preserve"> may increase if </w:t>
      </w:r>
      <w:r w:rsidRPr="00CD43B6">
        <w:rPr>
          <w:w w:val="100"/>
          <w:sz w:val="21"/>
          <w:szCs w:val="21"/>
          <w:lang w:val="en-GB"/>
        </w:rPr>
        <w:t>such services</w:t>
      </w:r>
      <w:r w:rsidR="009B35EA" w:rsidRPr="00CD43B6">
        <w:rPr>
          <w:w w:val="100"/>
          <w:sz w:val="21"/>
          <w:szCs w:val="21"/>
          <w:lang w:val="en-GB"/>
        </w:rPr>
        <w:t xml:space="preserve"> can be enable</w:t>
      </w:r>
      <w:r w:rsidRPr="00CD43B6">
        <w:rPr>
          <w:w w:val="100"/>
          <w:sz w:val="21"/>
          <w:szCs w:val="21"/>
          <w:lang w:val="en-GB"/>
        </w:rPr>
        <w:t>d</w:t>
      </w:r>
      <w:r w:rsidR="009B35EA" w:rsidRPr="00CD43B6">
        <w:rPr>
          <w:w w:val="100"/>
          <w:sz w:val="21"/>
          <w:szCs w:val="21"/>
          <w:lang w:val="en-GB"/>
        </w:rPr>
        <w:t xml:space="preserve"> or facilitate</w:t>
      </w:r>
      <w:r w:rsidRPr="00CD43B6">
        <w:rPr>
          <w:w w:val="100"/>
          <w:sz w:val="21"/>
          <w:szCs w:val="21"/>
          <w:lang w:val="en-GB"/>
        </w:rPr>
        <w:t>d</w:t>
      </w:r>
      <w:r w:rsidR="009B35EA" w:rsidRPr="00CD43B6">
        <w:rPr>
          <w:w w:val="100"/>
          <w:sz w:val="21"/>
          <w:szCs w:val="21"/>
          <w:lang w:val="en-GB"/>
        </w:rPr>
        <w:t xml:space="preserve"> more efficiently than before. The development of specialised platforms for the </w:t>
      </w:r>
      <w:r w:rsidRPr="00CD43B6">
        <w:rPr>
          <w:w w:val="100"/>
          <w:sz w:val="21"/>
          <w:szCs w:val="21"/>
          <w:lang w:val="en-GB"/>
        </w:rPr>
        <w:t>supply</w:t>
      </w:r>
      <w:r w:rsidR="009B35EA" w:rsidRPr="00CD43B6">
        <w:rPr>
          <w:w w:val="100"/>
          <w:sz w:val="21"/>
          <w:szCs w:val="21"/>
          <w:lang w:val="en-GB"/>
        </w:rPr>
        <w:t xml:space="preserve"> of labour </w:t>
      </w:r>
      <w:r w:rsidR="00282D44">
        <w:rPr>
          <w:w w:val="100"/>
          <w:sz w:val="21"/>
          <w:szCs w:val="21"/>
          <w:lang w:val="en-GB"/>
        </w:rPr>
        <w:t>is</w:t>
      </w:r>
      <w:r w:rsidR="00282D44" w:rsidRPr="00CD43B6">
        <w:rPr>
          <w:w w:val="100"/>
          <w:sz w:val="21"/>
          <w:szCs w:val="21"/>
          <w:lang w:val="en-GB"/>
        </w:rPr>
        <w:t xml:space="preserve"> </w:t>
      </w:r>
      <w:r w:rsidRPr="00CD43B6">
        <w:rPr>
          <w:w w:val="100"/>
          <w:sz w:val="21"/>
          <w:szCs w:val="21"/>
          <w:lang w:val="en-GB"/>
        </w:rPr>
        <w:t>facilitating</w:t>
      </w:r>
      <w:r w:rsidR="009B35EA" w:rsidRPr="00CD43B6">
        <w:rPr>
          <w:w w:val="100"/>
          <w:sz w:val="21"/>
          <w:szCs w:val="21"/>
          <w:lang w:val="en-GB"/>
        </w:rPr>
        <w:t xml:space="preserve"> increased outsourcing of tasks by traditional businesses, and to some extent the replacement of employees. If this way of organising economic activity becomes widespread, it </w:t>
      </w:r>
      <w:r w:rsidRPr="00CD43B6">
        <w:rPr>
          <w:w w:val="100"/>
          <w:sz w:val="21"/>
          <w:szCs w:val="21"/>
          <w:lang w:val="en-GB"/>
        </w:rPr>
        <w:t>may</w:t>
      </w:r>
      <w:r w:rsidR="009B35EA" w:rsidRPr="00CD43B6">
        <w:rPr>
          <w:w w:val="100"/>
          <w:sz w:val="21"/>
          <w:szCs w:val="21"/>
          <w:lang w:val="en-GB"/>
        </w:rPr>
        <w:t xml:space="preserve"> potential</w:t>
      </w:r>
      <w:r w:rsidRPr="00CD43B6">
        <w:rPr>
          <w:w w:val="100"/>
          <w:sz w:val="21"/>
          <w:szCs w:val="21"/>
          <w:lang w:val="en-GB"/>
        </w:rPr>
        <w:t>ly</w:t>
      </w:r>
      <w:r w:rsidR="009B35EA" w:rsidRPr="00CD43B6">
        <w:rPr>
          <w:w w:val="100"/>
          <w:sz w:val="21"/>
          <w:szCs w:val="21"/>
          <w:lang w:val="en-GB"/>
        </w:rPr>
        <w:t xml:space="preserve"> alter the labour market and, ultimately, also other social conditions. </w:t>
      </w:r>
      <w:r w:rsidRPr="00CD43B6">
        <w:rPr>
          <w:w w:val="100"/>
          <w:sz w:val="21"/>
          <w:szCs w:val="21"/>
          <w:lang w:val="en-GB"/>
        </w:rPr>
        <w:t>Expansion of</w:t>
      </w:r>
      <w:r w:rsidR="009B35EA" w:rsidRPr="00CD43B6">
        <w:rPr>
          <w:w w:val="100"/>
          <w:sz w:val="21"/>
          <w:szCs w:val="21"/>
          <w:lang w:val="en-GB"/>
        </w:rPr>
        <w:t xml:space="preserve"> the sharing economy may weaken </w:t>
      </w:r>
      <w:r w:rsidRPr="00CD43B6">
        <w:rPr>
          <w:w w:val="100"/>
          <w:sz w:val="21"/>
          <w:szCs w:val="21"/>
          <w:lang w:val="en-GB"/>
        </w:rPr>
        <w:t xml:space="preserve">the </w:t>
      </w:r>
      <w:r w:rsidR="009B35EA" w:rsidRPr="00CD43B6">
        <w:rPr>
          <w:w w:val="100"/>
          <w:sz w:val="21"/>
          <w:szCs w:val="21"/>
          <w:lang w:val="en-GB"/>
        </w:rPr>
        <w:t xml:space="preserve">role of </w:t>
      </w:r>
      <w:r w:rsidR="006479C7">
        <w:rPr>
          <w:w w:val="100"/>
          <w:sz w:val="21"/>
          <w:szCs w:val="21"/>
          <w:lang w:val="en-GB"/>
        </w:rPr>
        <w:t>firms</w:t>
      </w:r>
      <w:r w:rsidR="006479C7" w:rsidRPr="00CD43B6">
        <w:rPr>
          <w:w w:val="100"/>
          <w:sz w:val="21"/>
          <w:szCs w:val="21"/>
          <w:lang w:val="en-GB"/>
        </w:rPr>
        <w:t xml:space="preserve"> </w:t>
      </w:r>
      <w:r w:rsidR="009B35EA" w:rsidRPr="00CD43B6">
        <w:rPr>
          <w:w w:val="100"/>
          <w:sz w:val="21"/>
          <w:szCs w:val="21"/>
          <w:lang w:val="en-GB"/>
        </w:rPr>
        <w:t>as centres of production, and thus also the</w:t>
      </w:r>
      <w:r w:rsidRPr="00CD43B6">
        <w:rPr>
          <w:w w:val="100"/>
          <w:sz w:val="21"/>
          <w:szCs w:val="21"/>
          <w:lang w:val="en-GB"/>
        </w:rPr>
        <w:t>ir function as employers.</w:t>
      </w:r>
      <w:r w:rsidR="009B35EA" w:rsidRPr="00CD43B6">
        <w:rPr>
          <w:w w:val="100"/>
          <w:sz w:val="21"/>
          <w:szCs w:val="21"/>
          <w:lang w:val="en-GB"/>
        </w:rPr>
        <w:t xml:space="preserve"> </w:t>
      </w:r>
      <w:r w:rsidRPr="00CD43B6">
        <w:rPr>
          <w:w w:val="100"/>
          <w:sz w:val="21"/>
          <w:szCs w:val="21"/>
          <w:lang w:val="en-GB"/>
        </w:rPr>
        <w:t>Key issues</w:t>
      </w:r>
      <w:r w:rsidR="009B35EA" w:rsidRPr="00CD43B6">
        <w:rPr>
          <w:w w:val="100"/>
          <w:sz w:val="21"/>
          <w:szCs w:val="21"/>
          <w:lang w:val="en-GB"/>
        </w:rPr>
        <w:t xml:space="preserve"> in this</w:t>
      </w:r>
      <w:r w:rsidRPr="00CD43B6">
        <w:rPr>
          <w:w w:val="100"/>
          <w:sz w:val="21"/>
          <w:szCs w:val="21"/>
          <w:lang w:val="en-GB"/>
        </w:rPr>
        <w:t xml:space="preserve"> context</w:t>
      </w:r>
      <w:r w:rsidR="009B35EA" w:rsidRPr="00CD43B6">
        <w:rPr>
          <w:w w:val="100"/>
          <w:sz w:val="21"/>
          <w:szCs w:val="21"/>
          <w:lang w:val="en-GB"/>
        </w:rPr>
        <w:t xml:space="preserve"> are </w:t>
      </w:r>
      <w:r w:rsidRPr="00CD43B6">
        <w:rPr>
          <w:w w:val="100"/>
          <w:sz w:val="21"/>
          <w:szCs w:val="21"/>
          <w:lang w:val="en-GB"/>
        </w:rPr>
        <w:t xml:space="preserve">workplace </w:t>
      </w:r>
      <w:r w:rsidR="009B35EA" w:rsidRPr="00CD43B6">
        <w:rPr>
          <w:w w:val="100"/>
          <w:sz w:val="21"/>
          <w:szCs w:val="21"/>
          <w:lang w:val="en-GB"/>
        </w:rPr>
        <w:t xml:space="preserve">cooperation and </w:t>
      </w:r>
      <w:r w:rsidRPr="00CD43B6">
        <w:rPr>
          <w:w w:val="100"/>
          <w:sz w:val="21"/>
          <w:szCs w:val="21"/>
          <w:lang w:val="en-GB"/>
        </w:rPr>
        <w:t>participation</w:t>
      </w:r>
      <w:r w:rsidR="009B35EA" w:rsidRPr="00CD43B6">
        <w:rPr>
          <w:w w:val="100"/>
          <w:sz w:val="21"/>
          <w:szCs w:val="21"/>
          <w:lang w:val="en-GB"/>
        </w:rPr>
        <w:t>, protection of health, the working environment and safety, wage</w:t>
      </w:r>
      <w:r w:rsidRPr="00CD43B6">
        <w:rPr>
          <w:w w:val="100"/>
          <w:sz w:val="21"/>
          <w:szCs w:val="21"/>
          <w:lang w:val="en-GB"/>
        </w:rPr>
        <w:t xml:space="preserve"> negotiation</w:t>
      </w:r>
      <w:r w:rsidR="009B35EA" w:rsidRPr="00CD43B6">
        <w:rPr>
          <w:w w:val="100"/>
          <w:sz w:val="21"/>
          <w:szCs w:val="21"/>
          <w:lang w:val="en-GB"/>
        </w:rPr>
        <w:t xml:space="preserve"> and, to some extent, </w:t>
      </w:r>
      <w:r w:rsidRPr="00CD43B6">
        <w:rPr>
          <w:w w:val="100"/>
          <w:sz w:val="21"/>
          <w:szCs w:val="21"/>
          <w:lang w:val="en-GB"/>
        </w:rPr>
        <w:t>income responsibility</w:t>
      </w:r>
      <w:r w:rsidR="009B35EA" w:rsidRPr="00CD43B6">
        <w:rPr>
          <w:w w:val="100"/>
          <w:sz w:val="21"/>
          <w:szCs w:val="21"/>
          <w:lang w:val="en-GB"/>
        </w:rPr>
        <w:t xml:space="preserve">. </w:t>
      </w:r>
      <w:r w:rsidRPr="00CD43B6">
        <w:rPr>
          <w:w w:val="100"/>
          <w:sz w:val="21"/>
          <w:szCs w:val="21"/>
          <w:lang w:val="en-GB"/>
        </w:rPr>
        <w:t>Income</w:t>
      </w:r>
      <w:r w:rsidR="009B35EA" w:rsidRPr="00CD43B6">
        <w:rPr>
          <w:w w:val="100"/>
          <w:sz w:val="21"/>
          <w:szCs w:val="21"/>
          <w:lang w:val="en-GB"/>
        </w:rPr>
        <w:t xml:space="preserve"> responsibility is expressed by the fact that it is the </w:t>
      </w:r>
      <w:r w:rsidR="006479C7">
        <w:rPr>
          <w:w w:val="100"/>
          <w:sz w:val="21"/>
          <w:szCs w:val="21"/>
          <w:lang w:val="en-GB"/>
        </w:rPr>
        <w:t>firm</w:t>
      </w:r>
      <w:r w:rsidR="006479C7" w:rsidRPr="00CD43B6">
        <w:rPr>
          <w:w w:val="100"/>
          <w:sz w:val="21"/>
          <w:szCs w:val="21"/>
          <w:lang w:val="en-GB"/>
        </w:rPr>
        <w:t xml:space="preserve"> </w:t>
      </w:r>
      <w:r w:rsidR="009B35EA" w:rsidRPr="00CD43B6">
        <w:rPr>
          <w:w w:val="100"/>
          <w:sz w:val="21"/>
          <w:szCs w:val="21"/>
          <w:lang w:val="en-GB"/>
        </w:rPr>
        <w:t xml:space="preserve">which in the short term bears the risk of a lack of work. Employment protection gives employees time to reorient and find new work in the event of downsizing, as well as protection against unfair dismissal. </w:t>
      </w:r>
      <w:r w:rsidR="000F2C27" w:rsidRPr="00CD43B6">
        <w:rPr>
          <w:w w:val="100"/>
          <w:sz w:val="21"/>
          <w:szCs w:val="21"/>
          <w:lang w:val="en-GB"/>
        </w:rPr>
        <w:t>In part, these protections</w:t>
      </w:r>
      <w:r w:rsidR="009B35EA" w:rsidRPr="00CD43B6">
        <w:rPr>
          <w:w w:val="100"/>
          <w:sz w:val="21"/>
          <w:szCs w:val="21"/>
          <w:lang w:val="en-GB"/>
        </w:rPr>
        <w:t xml:space="preserve"> reflect the fact that an employer has a right of instruction and that </w:t>
      </w:r>
      <w:r w:rsidR="000F2C27" w:rsidRPr="00CD43B6">
        <w:rPr>
          <w:w w:val="100"/>
          <w:sz w:val="21"/>
          <w:szCs w:val="21"/>
          <w:lang w:val="en-GB"/>
        </w:rPr>
        <w:t>employee</w:t>
      </w:r>
      <w:r w:rsidR="009B35EA" w:rsidRPr="00CD43B6">
        <w:rPr>
          <w:w w:val="100"/>
          <w:sz w:val="21"/>
          <w:szCs w:val="21"/>
          <w:lang w:val="en-GB"/>
        </w:rPr>
        <w:t>s therefore</w:t>
      </w:r>
      <w:r w:rsidR="000F2C27" w:rsidRPr="00CD43B6">
        <w:rPr>
          <w:w w:val="100"/>
          <w:sz w:val="21"/>
          <w:szCs w:val="21"/>
          <w:lang w:val="en-GB"/>
        </w:rPr>
        <w:t xml:space="preserve"> require</w:t>
      </w:r>
      <w:r w:rsidR="009B35EA" w:rsidRPr="00CD43B6">
        <w:rPr>
          <w:w w:val="100"/>
          <w:sz w:val="21"/>
          <w:szCs w:val="21"/>
          <w:lang w:val="en-GB"/>
        </w:rPr>
        <w:t xml:space="preserve"> protection. This need will not be the same if the</w:t>
      </w:r>
      <w:r w:rsidR="000F2C27" w:rsidRPr="00CD43B6">
        <w:rPr>
          <w:w w:val="100"/>
          <w:sz w:val="21"/>
          <w:szCs w:val="21"/>
          <w:lang w:val="en-GB"/>
        </w:rPr>
        <w:t>re is no</w:t>
      </w:r>
      <w:r w:rsidR="009B35EA" w:rsidRPr="00CD43B6">
        <w:rPr>
          <w:w w:val="100"/>
          <w:sz w:val="21"/>
          <w:szCs w:val="21"/>
          <w:lang w:val="en-GB"/>
        </w:rPr>
        <w:t xml:space="preserve"> right of instruction.</w:t>
      </w:r>
    </w:p>
    <w:p w14:paraId="54964545" w14:textId="37DD7F94" w:rsidR="009B35EA" w:rsidRPr="00CD43B6" w:rsidRDefault="008E2A6E" w:rsidP="008E2A6E">
      <w:pPr>
        <w:rPr>
          <w:w w:val="100"/>
          <w:sz w:val="21"/>
          <w:szCs w:val="21"/>
          <w:lang w:val="en-GB"/>
        </w:rPr>
      </w:pPr>
      <w:r w:rsidRPr="00CD43B6">
        <w:rPr>
          <w:w w:val="100"/>
          <w:sz w:val="21"/>
          <w:szCs w:val="21"/>
          <w:lang w:val="en-GB"/>
        </w:rPr>
        <w:t xml:space="preserve">The Norwegian labour market is well organised, and characterised by low unemployment compared to most other European countries. Coordinated wage negotiations and tripartite cooperation are key principles. Productivity is high in an international context, despite somewhat lower productivity growth in recent years. The Norwegian labour market offers good training and development opportunities, and job satisfaction is generally high. The proportion of self-employed persons is stable and low compared to many other countries. Nine out of 10 </w:t>
      </w:r>
      <w:r w:rsidR="00B969BA" w:rsidRPr="00CD43B6">
        <w:rPr>
          <w:w w:val="100"/>
          <w:sz w:val="21"/>
          <w:szCs w:val="21"/>
          <w:lang w:val="en-GB"/>
        </w:rPr>
        <w:t>working</w:t>
      </w:r>
      <w:r w:rsidRPr="00CD43B6">
        <w:rPr>
          <w:w w:val="100"/>
          <w:sz w:val="21"/>
          <w:szCs w:val="21"/>
          <w:lang w:val="en-GB"/>
        </w:rPr>
        <w:t xml:space="preserve"> persons have permanent positions. There is broad agreement that the Norwegian labour market model has contributed to strong economic </w:t>
      </w:r>
      <w:r w:rsidR="0098048C">
        <w:rPr>
          <w:w w:val="100"/>
          <w:sz w:val="21"/>
          <w:szCs w:val="21"/>
          <w:lang w:val="en-GB"/>
        </w:rPr>
        <w:t>performance</w:t>
      </w:r>
      <w:r w:rsidRPr="00CD43B6">
        <w:rPr>
          <w:w w:val="100"/>
          <w:sz w:val="21"/>
          <w:szCs w:val="21"/>
          <w:lang w:val="en-GB"/>
        </w:rPr>
        <w:t>.</w:t>
      </w:r>
    </w:p>
    <w:p w14:paraId="4FB74E3F" w14:textId="56D1ACB2" w:rsidR="008E2A6E" w:rsidRPr="00CD43B6" w:rsidRDefault="008E2A6E" w:rsidP="008E2A6E">
      <w:pPr>
        <w:rPr>
          <w:w w:val="100"/>
          <w:sz w:val="21"/>
          <w:szCs w:val="21"/>
          <w:lang w:val="en-GB"/>
        </w:rPr>
      </w:pPr>
      <w:r w:rsidRPr="00CD43B6">
        <w:rPr>
          <w:w w:val="100"/>
          <w:sz w:val="21"/>
          <w:szCs w:val="21"/>
          <w:lang w:val="en-GB"/>
        </w:rPr>
        <w:t>Most sharing economy companies define service providers using their platforms as independent contractors, rather than as employees. Employees and contractors have different rights as regards protection against work hazardous to health, employment protection, national insurance and pension rights, etc. Any increase in the proportion of independent contractors in the economy may necessitate a review of the rights of self-employed persons and freelancers, and an assessment of whether these should be amended. From a wider perspective, change in institutional framework conditions in the labour market may give rise to challenges that need to be addressed, including in relation to income and income distribution.</w:t>
      </w:r>
    </w:p>
    <w:p w14:paraId="39BE33E1" w14:textId="43038375" w:rsidR="008E2A6E" w:rsidRPr="00CD43B6" w:rsidRDefault="008E2A6E" w:rsidP="008E2A6E">
      <w:pPr>
        <w:rPr>
          <w:w w:val="100"/>
          <w:sz w:val="21"/>
          <w:szCs w:val="21"/>
          <w:lang w:val="en-GB"/>
        </w:rPr>
      </w:pPr>
      <w:r w:rsidRPr="00CD43B6">
        <w:rPr>
          <w:w w:val="100"/>
          <w:sz w:val="21"/>
          <w:szCs w:val="21"/>
          <w:lang w:val="en-GB"/>
        </w:rPr>
        <w:t xml:space="preserve">The labour market opportunities offered by the sharing economy must also be considered. People who cannot, or do not wish to, take ordinary employment can expand their job opportunities through the sharing economy. The work is flexible, and may thus be attractive to students and other persons with varying capacity to engage in income-generating work. Thus far, technological developments have been of most benefit to highly educated workers. The sharing economy, on the other hand, may </w:t>
      </w:r>
      <w:r w:rsidR="001B32EC" w:rsidRPr="00CD43B6">
        <w:rPr>
          <w:w w:val="100"/>
          <w:sz w:val="21"/>
          <w:szCs w:val="21"/>
          <w:lang w:val="en-GB"/>
        </w:rPr>
        <w:t xml:space="preserve">also </w:t>
      </w:r>
      <w:r w:rsidRPr="00CD43B6">
        <w:rPr>
          <w:w w:val="100"/>
          <w:sz w:val="21"/>
          <w:szCs w:val="21"/>
          <w:lang w:val="en-GB"/>
        </w:rPr>
        <w:t xml:space="preserve">create employment opportunities for workers without </w:t>
      </w:r>
      <w:r w:rsidR="001B32EC" w:rsidRPr="00CD43B6">
        <w:rPr>
          <w:w w:val="100"/>
          <w:sz w:val="21"/>
          <w:szCs w:val="21"/>
          <w:lang w:val="en-GB"/>
        </w:rPr>
        <w:t>advanced</w:t>
      </w:r>
      <w:r w:rsidRPr="00CD43B6">
        <w:rPr>
          <w:w w:val="100"/>
          <w:sz w:val="21"/>
          <w:szCs w:val="21"/>
          <w:lang w:val="en-GB"/>
        </w:rPr>
        <w:t xml:space="preserve"> qualifications.</w:t>
      </w:r>
    </w:p>
    <w:p w14:paraId="7B04BA26" w14:textId="4E00B493" w:rsidR="00E528F7" w:rsidRPr="00CD43B6" w:rsidRDefault="001B32EC" w:rsidP="003E22C1">
      <w:pPr>
        <w:rPr>
          <w:w w:val="100"/>
          <w:sz w:val="21"/>
          <w:szCs w:val="21"/>
          <w:lang w:val="en-GB"/>
        </w:rPr>
      </w:pPr>
      <w:r w:rsidRPr="00CD43B6">
        <w:rPr>
          <w:w w:val="100"/>
          <w:sz w:val="21"/>
          <w:szCs w:val="21"/>
          <w:lang w:val="en-GB"/>
        </w:rPr>
        <w:t xml:space="preserve">Platform markets for the provision of labour may connect contractors and clients more effectively, thus helping to improve labour utilisation. On the other hand, the tendency for assignments to accumulate with the most in-demand contractors, and problems with designing platform </w:t>
      </w:r>
      <w:r w:rsidR="009A7820">
        <w:rPr>
          <w:w w:val="100"/>
          <w:sz w:val="21"/>
          <w:szCs w:val="21"/>
          <w:lang w:val="en-GB"/>
        </w:rPr>
        <w:t>rating</w:t>
      </w:r>
      <w:r w:rsidR="009A7820" w:rsidRPr="00CD43B6">
        <w:rPr>
          <w:w w:val="100"/>
          <w:sz w:val="21"/>
          <w:szCs w:val="21"/>
          <w:lang w:val="en-GB"/>
        </w:rPr>
        <w:t xml:space="preserve"> </w:t>
      </w:r>
      <w:r w:rsidRPr="00CD43B6">
        <w:rPr>
          <w:w w:val="100"/>
          <w:sz w:val="21"/>
          <w:szCs w:val="21"/>
          <w:lang w:val="en-GB"/>
        </w:rPr>
        <w:t xml:space="preserve">systems to provide correct information, undermine the effectiveness of digital labour markets. Increased use of digital platforms to provide labour may result in greater specialisation and work sharing, which in turn may improve productivity. The sharing economy also leads some persons to perform work other than their actual profession, i.e. allows more work to be performed by </w:t>
      </w:r>
      <w:r w:rsidR="002E5F26">
        <w:rPr>
          <w:w w:val="100"/>
          <w:sz w:val="21"/>
          <w:szCs w:val="21"/>
          <w:lang w:val="en-GB"/>
        </w:rPr>
        <w:t>individual</w:t>
      </w:r>
      <w:r w:rsidR="002E5F26" w:rsidRPr="00CD43B6">
        <w:rPr>
          <w:w w:val="100"/>
          <w:sz w:val="21"/>
          <w:szCs w:val="21"/>
          <w:lang w:val="en-GB"/>
        </w:rPr>
        <w:t xml:space="preserve"> </w:t>
      </w:r>
      <w:r w:rsidRPr="00CD43B6">
        <w:rPr>
          <w:w w:val="100"/>
          <w:sz w:val="21"/>
          <w:szCs w:val="21"/>
          <w:lang w:val="en-GB"/>
        </w:rPr>
        <w:t>persons without special skills in the area in which the work is being performed. Some employees in the sharing economy may continue to take sporadic assignments without entering the ordinary labour market. Contractors and temporary employees participate less in corporate training programmes than permanent employees. In a labour market in which a higher proportion of working persons are independent contractors, training and skill-</w:t>
      </w:r>
      <w:r w:rsidRPr="00CD43B6">
        <w:rPr>
          <w:w w:val="100"/>
          <w:sz w:val="21"/>
          <w:szCs w:val="21"/>
          <w:lang w:val="en-GB"/>
        </w:rPr>
        <w:lastRenderedPageBreak/>
        <w:t>building measures will increasingly have to be financed by the contractors themselves. Employee protections under the Working Environment Act, for example against working conditions which are hazardous to health, excessive working hours and unfair dismissal, do not apply to contractors in the digital economy. Such protections will therefore benefit fewer and fewer persons as the number of those working in the sharing economy increases. Thus far, the extent of such work activity in Norway has been limited, but the growth potential may be significant. The need to protect against, for example, working conditions hazardous to health stems from a skewed balance of power between employers and employees.</w:t>
      </w:r>
    </w:p>
    <w:p w14:paraId="301A7533" w14:textId="3BFE0E0B" w:rsidR="003E22C1" w:rsidRPr="00CD43B6" w:rsidRDefault="003E22C1" w:rsidP="003E22C1">
      <w:pPr>
        <w:rPr>
          <w:w w:val="100"/>
          <w:sz w:val="21"/>
          <w:szCs w:val="21"/>
          <w:lang w:val="en-GB"/>
        </w:rPr>
      </w:pPr>
      <w:r w:rsidRPr="00CD43B6">
        <w:rPr>
          <w:w w:val="100"/>
          <w:sz w:val="21"/>
          <w:szCs w:val="21"/>
          <w:lang w:val="en-GB"/>
        </w:rPr>
        <w:t xml:space="preserve">It is known from certain other countries that contractors have challenged sharing platforms legally and demanded employee status. Normal practice in many countries, including Norway, is for the courts to have the final say on this issue based on an overall assessment of a number of factors. In other words, whether or not someone is an employee is determined </w:t>
      </w:r>
      <w:r w:rsidR="002E5F26">
        <w:rPr>
          <w:w w:val="100"/>
          <w:sz w:val="21"/>
          <w:szCs w:val="21"/>
          <w:lang w:val="en-GB"/>
        </w:rPr>
        <w:t>on a case</w:t>
      </w:r>
      <w:r w:rsidR="00C2643F">
        <w:rPr>
          <w:w w:val="100"/>
          <w:sz w:val="21"/>
          <w:szCs w:val="21"/>
          <w:lang w:val="en-GB"/>
        </w:rPr>
        <w:t>-</w:t>
      </w:r>
      <w:r w:rsidR="002E5F26">
        <w:rPr>
          <w:w w:val="100"/>
          <w:sz w:val="21"/>
          <w:szCs w:val="21"/>
          <w:lang w:val="en-GB"/>
        </w:rPr>
        <w:t>by</w:t>
      </w:r>
      <w:r w:rsidR="00C2643F">
        <w:rPr>
          <w:w w:val="100"/>
          <w:sz w:val="21"/>
          <w:szCs w:val="21"/>
          <w:lang w:val="en-GB"/>
        </w:rPr>
        <w:t>-</w:t>
      </w:r>
      <w:r w:rsidR="002E5F26">
        <w:rPr>
          <w:w w:val="100"/>
          <w:sz w:val="21"/>
          <w:szCs w:val="21"/>
          <w:lang w:val="en-GB"/>
        </w:rPr>
        <w:t>case basis</w:t>
      </w:r>
      <w:r w:rsidRPr="00CD43B6">
        <w:rPr>
          <w:w w:val="100"/>
          <w:sz w:val="21"/>
          <w:szCs w:val="21"/>
          <w:lang w:val="en-GB"/>
        </w:rPr>
        <w:t xml:space="preserve">. Key factors in the assessment are whether the person performing the work has a personal and ongoing duty to work and whether the person has a duty to submit to another person’s management, instructions and control. The sharing economy may increase the number of </w:t>
      </w:r>
      <w:r w:rsidR="002723B1">
        <w:rPr>
          <w:w w:val="100"/>
          <w:sz w:val="21"/>
          <w:szCs w:val="21"/>
          <w:lang w:val="en-GB"/>
        </w:rPr>
        <w:t>disputes</w:t>
      </w:r>
      <w:r w:rsidR="002723B1" w:rsidRPr="00CD43B6">
        <w:rPr>
          <w:w w:val="100"/>
          <w:sz w:val="21"/>
          <w:szCs w:val="21"/>
          <w:lang w:val="en-GB"/>
        </w:rPr>
        <w:t xml:space="preserve"> </w:t>
      </w:r>
      <w:r w:rsidRPr="00CD43B6">
        <w:rPr>
          <w:w w:val="100"/>
          <w:sz w:val="21"/>
          <w:szCs w:val="21"/>
          <w:lang w:val="en-GB"/>
        </w:rPr>
        <w:t>as to whether a service provider should be regarded as an employee or as an independent contractor. Thus far, no cases have reached the Norwegian courts that have examined the term “employee” in the context of the sharing economy.</w:t>
      </w:r>
    </w:p>
    <w:p w14:paraId="12E088F8" w14:textId="1C6D9038" w:rsidR="003E22C1" w:rsidRPr="00CD43B6" w:rsidRDefault="003E22C1" w:rsidP="003E22C1">
      <w:pPr>
        <w:rPr>
          <w:w w:val="100"/>
          <w:sz w:val="21"/>
          <w:szCs w:val="21"/>
          <w:lang w:val="en-GB"/>
        </w:rPr>
      </w:pPr>
      <w:r w:rsidRPr="00CD43B6">
        <w:rPr>
          <w:w w:val="100"/>
          <w:sz w:val="21"/>
          <w:szCs w:val="21"/>
          <w:lang w:val="en-GB"/>
        </w:rPr>
        <w:t>The Committee has considered whether there are aspects of the sharing economy that indicate</w:t>
      </w:r>
      <w:r w:rsidR="00C42A65" w:rsidRPr="00CD43B6">
        <w:rPr>
          <w:w w:val="100"/>
          <w:sz w:val="21"/>
          <w:szCs w:val="21"/>
          <w:lang w:val="en-GB"/>
        </w:rPr>
        <w:t xml:space="preserve"> a need to amend</w:t>
      </w:r>
      <w:r w:rsidRPr="00CD43B6">
        <w:rPr>
          <w:w w:val="100"/>
          <w:sz w:val="21"/>
          <w:szCs w:val="21"/>
          <w:lang w:val="en-GB"/>
        </w:rPr>
        <w:t xml:space="preserve"> the term “employee” in the </w:t>
      </w:r>
      <w:r w:rsidR="00C42A65" w:rsidRPr="00CD43B6">
        <w:rPr>
          <w:w w:val="100"/>
          <w:sz w:val="21"/>
          <w:szCs w:val="21"/>
          <w:lang w:val="en-GB"/>
        </w:rPr>
        <w:t>Working Environment Act,</w:t>
      </w:r>
      <w:r w:rsidRPr="00CD43B6">
        <w:rPr>
          <w:w w:val="100"/>
          <w:sz w:val="21"/>
          <w:szCs w:val="21"/>
          <w:lang w:val="en-GB"/>
        </w:rPr>
        <w:t xml:space="preserve"> either because it entails a </w:t>
      </w:r>
      <w:r w:rsidR="00C42A65" w:rsidRPr="00CD43B6">
        <w:rPr>
          <w:w w:val="100"/>
          <w:sz w:val="21"/>
          <w:szCs w:val="21"/>
          <w:lang w:val="en-GB"/>
        </w:rPr>
        <w:t xml:space="preserve">gap in </w:t>
      </w:r>
      <w:r w:rsidRPr="00CD43B6">
        <w:rPr>
          <w:w w:val="100"/>
          <w:sz w:val="21"/>
          <w:szCs w:val="21"/>
          <w:lang w:val="en-GB"/>
        </w:rPr>
        <w:t xml:space="preserve">protection that </w:t>
      </w:r>
      <w:r w:rsidR="00C42A65" w:rsidRPr="00CD43B6">
        <w:rPr>
          <w:w w:val="100"/>
          <w:sz w:val="21"/>
          <w:szCs w:val="21"/>
          <w:lang w:val="en-GB"/>
        </w:rPr>
        <w:t>the</w:t>
      </w:r>
      <w:r w:rsidRPr="00CD43B6">
        <w:rPr>
          <w:w w:val="100"/>
          <w:sz w:val="21"/>
          <w:szCs w:val="21"/>
          <w:lang w:val="en-GB"/>
        </w:rPr>
        <w:t xml:space="preserve"> </w:t>
      </w:r>
      <w:r w:rsidR="00C42A65" w:rsidRPr="00CD43B6">
        <w:rPr>
          <w:w w:val="100"/>
          <w:sz w:val="21"/>
          <w:szCs w:val="21"/>
          <w:lang w:val="en-GB"/>
        </w:rPr>
        <w:t xml:space="preserve">Working Environment Act </w:t>
      </w:r>
      <w:r w:rsidRPr="00CD43B6">
        <w:rPr>
          <w:w w:val="100"/>
          <w:sz w:val="21"/>
          <w:szCs w:val="21"/>
          <w:lang w:val="en-GB"/>
        </w:rPr>
        <w:t>does not address</w:t>
      </w:r>
      <w:r w:rsidR="00C42A65" w:rsidRPr="00CD43B6">
        <w:rPr>
          <w:w w:val="100"/>
          <w:sz w:val="21"/>
          <w:szCs w:val="21"/>
          <w:lang w:val="en-GB"/>
        </w:rPr>
        <w:t>,</w:t>
      </w:r>
      <w:r w:rsidRPr="00CD43B6">
        <w:rPr>
          <w:w w:val="100"/>
          <w:sz w:val="21"/>
          <w:szCs w:val="21"/>
          <w:lang w:val="en-GB"/>
        </w:rPr>
        <w:t xml:space="preserve"> or because the sharing economy creates more instances w</w:t>
      </w:r>
      <w:r w:rsidR="00C42A65" w:rsidRPr="00CD43B6">
        <w:rPr>
          <w:w w:val="100"/>
          <w:sz w:val="21"/>
          <w:szCs w:val="21"/>
          <w:lang w:val="en-GB"/>
        </w:rPr>
        <w:t>h</w:t>
      </w:r>
      <w:r w:rsidRPr="00CD43B6">
        <w:rPr>
          <w:w w:val="100"/>
          <w:sz w:val="21"/>
          <w:szCs w:val="21"/>
          <w:lang w:val="en-GB"/>
        </w:rPr>
        <w:t xml:space="preserve">ere parties disagree </w:t>
      </w:r>
      <w:r w:rsidR="00C42A65" w:rsidRPr="00CD43B6">
        <w:rPr>
          <w:w w:val="100"/>
          <w:sz w:val="21"/>
          <w:szCs w:val="21"/>
          <w:lang w:val="en-GB"/>
        </w:rPr>
        <w:t>on</w:t>
      </w:r>
      <w:r w:rsidRPr="00CD43B6">
        <w:rPr>
          <w:w w:val="100"/>
          <w:sz w:val="21"/>
          <w:szCs w:val="21"/>
          <w:lang w:val="en-GB"/>
        </w:rPr>
        <w:t xml:space="preserve"> status. </w:t>
      </w:r>
      <w:r w:rsidR="00C42A65" w:rsidRPr="00CD43B6">
        <w:rPr>
          <w:w w:val="100"/>
          <w:sz w:val="21"/>
          <w:szCs w:val="21"/>
          <w:lang w:val="en-GB"/>
        </w:rPr>
        <w:t>A</w:t>
      </w:r>
      <w:r w:rsidRPr="00CD43B6">
        <w:rPr>
          <w:w w:val="100"/>
          <w:sz w:val="21"/>
          <w:szCs w:val="21"/>
          <w:lang w:val="en-GB"/>
        </w:rPr>
        <w:t xml:space="preserve"> </w:t>
      </w:r>
      <w:r w:rsidR="00C42A65" w:rsidRPr="00CD43B6">
        <w:rPr>
          <w:w w:val="100"/>
          <w:sz w:val="21"/>
          <w:szCs w:val="21"/>
          <w:lang w:val="en-GB"/>
        </w:rPr>
        <w:t xml:space="preserve">Committee </w:t>
      </w:r>
      <w:r w:rsidRPr="00CD43B6">
        <w:rPr>
          <w:w w:val="100"/>
          <w:sz w:val="21"/>
          <w:szCs w:val="21"/>
          <w:lang w:val="en-GB"/>
        </w:rPr>
        <w:t>majority</w:t>
      </w:r>
      <w:r w:rsidR="00C42A65" w:rsidRPr="00CD43B6">
        <w:rPr>
          <w:w w:val="100"/>
          <w:sz w:val="21"/>
          <w:szCs w:val="21"/>
          <w:lang w:val="en-GB"/>
        </w:rPr>
        <w:t xml:space="preserve"> –</w:t>
      </w:r>
      <w:r w:rsidRPr="00CD43B6">
        <w:rPr>
          <w:w w:val="100"/>
          <w:sz w:val="21"/>
          <w:szCs w:val="21"/>
          <w:lang w:val="en-GB"/>
        </w:rPr>
        <w:t xml:space="preserve"> members </w:t>
      </w:r>
      <w:r w:rsidRPr="00CD43B6">
        <w:rPr>
          <w:i/>
          <w:w w:val="100"/>
          <w:sz w:val="21"/>
          <w:szCs w:val="21"/>
          <w:lang w:val="en-GB"/>
        </w:rPr>
        <w:t>Gabrielsen, Andreassen, Flesland, Korme, Moen, Schjerva</w:t>
      </w:r>
      <w:r w:rsidRPr="00CD43B6">
        <w:rPr>
          <w:w w:val="100"/>
          <w:sz w:val="21"/>
          <w:szCs w:val="21"/>
          <w:lang w:val="en-GB"/>
        </w:rPr>
        <w:t xml:space="preserve"> and </w:t>
      </w:r>
      <w:r w:rsidRPr="00CD43B6">
        <w:rPr>
          <w:i/>
          <w:w w:val="100"/>
          <w:sz w:val="21"/>
          <w:szCs w:val="21"/>
          <w:lang w:val="en-GB"/>
        </w:rPr>
        <w:t>Teigum</w:t>
      </w:r>
      <w:r w:rsidR="00C42A65" w:rsidRPr="00CD43B6">
        <w:rPr>
          <w:w w:val="100"/>
          <w:sz w:val="21"/>
          <w:szCs w:val="21"/>
          <w:lang w:val="en-GB"/>
        </w:rPr>
        <w:t xml:space="preserve"> –</w:t>
      </w:r>
      <w:r w:rsidRPr="00CD43B6">
        <w:rPr>
          <w:w w:val="100"/>
          <w:sz w:val="21"/>
          <w:szCs w:val="21"/>
          <w:lang w:val="en-GB"/>
        </w:rPr>
        <w:t xml:space="preserve"> ha</w:t>
      </w:r>
      <w:r w:rsidR="00C42A65" w:rsidRPr="00CD43B6">
        <w:rPr>
          <w:w w:val="100"/>
          <w:sz w:val="21"/>
          <w:szCs w:val="21"/>
          <w:lang w:val="en-GB"/>
        </w:rPr>
        <w:t>s</w:t>
      </w:r>
      <w:r w:rsidRPr="00CD43B6">
        <w:rPr>
          <w:w w:val="100"/>
          <w:sz w:val="21"/>
          <w:szCs w:val="21"/>
          <w:lang w:val="en-GB"/>
        </w:rPr>
        <w:t xml:space="preserve"> been unable to identify obvious aspects of the sharing economy that </w:t>
      </w:r>
      <w:r w:rsidR="00C42A65" w:rsidRPr="00CD43B6">
        <w:rPr>
          <w:w w:val="100"/>
          <w:sz w:val="21"/>
          <w:szCs w:val="21"/>
          <w:lang w:val="en-GB"/>
        </w:rPr>
        <w:t>result in</w:t>
      </w:r>
      <w:r w:rsidRPr="00CD43B6">
        <w:rPr>
          <w:w w:val="100"/>
          <w:sz w:val="21"/>
          <w:szCs w:val="21"/>
          <w:lang w:val="en-GB"/>
        </w:rPr>
        <w:t xml:space="preserve"> service providers with a real need for protection not</w:t>
      </w:r>
      <w:r w:rsidR="00C42A65" w:rsidRPr="00CD43B6">
        <w:rPr>
          <w:w w:val="100"/>
          <w:sz w:val="21"/>
          <w:szCs w:val="21"/>
          <w:lang w:val="en-GB"/>
        </w:rPr>
        <w:t xml:space="preserve"> being</w:t>
      </w:r>
      <w:r w:rsidRPr="00CD43B6">
        <w:rPr>
          <w:w w:val="100"/>
          <w:sz w:val="21"/>
          <w:szCs w:val="21"/>
          <w:lang w:val="en-GB"/>
        </w:rPr>
        <w:t xml:space="preserve"> defined</w:t>
      </w:r>
      <w:r w:rsidR="00C42A65" w:rsidRPr="00CD43B6">
        <w:rPr>
          <w:w w:val="100"/>
          <w:sz w:val="21"/>
          <w:szCs w:val="21"/>
          <w:lang w:val="en-GB"/>
        </w:rPr>
        <w:t xml:space="preserve"> as employees. This</w:t>
      </w:r>
      <w:r w:rsidRPr="00CD43B6">
        <w:rPr>
          <w:w w:val="100"/>
          <w:sz w:val="21"/>
          <w:szCs w:val="21"/>
          <w:lang w:val="en-GB"/>
        </w:rPr>
        <w:t xml:space="preserve"> majority also considers that the </w:t>
      </w:r>
      <w:r w:rsidR="00C42A65" w:rsidRPr="00CD43B6">
        <w:rPr>
          <w:w w:val="100"/>
          <w:sz w:val="21"/>
          <w:szCs w:val="21"/>
          <w:lang w:val="en-GB"/>
        </w:rPr>
        <w:t>possibility</w:t>
      </w:r>
      <w:r w:rsidRPr="00CD43B6">
        <w:rPr>
          <w:w w:val="100"/>
          <w:sz w:val="21"/>
          <w:szCs w:val="21"/>
          <w:lang w:val="en-GB"/>
        </w:rPr>
        <w:t xml:space="preserve"> of an increased number of cases in which the status of a service provider is disputed does not in itself mean that the act is insufficient </w:t>
      </w:r>
      <w:r w:rsidR="00C42A65" w:rsidRPr="00CD43B6">
        <w:rPr>
          <w:w w:val="100"/>
          <w:sz w:val="21"/>
          <w:szCs w:val="21"/>
          <w:lang w:val="en-GB"/>
        </w:rPr>
        <w:t xml:space="preserve">in terms of determining </w:t>
      </w:r>
      <w:r w:rsidRPr="00CD43B6">
        <w:rPr>
          <w:w w:val="100"/>
          <w:sz w:val="21"/>
          <w:szCs w:val="21"/>
          <w:lang w:val="en-GB"/>
        </w:rPr>
        <w:t>the status of a service provider</w:t>
      </w:r>
      <w:r w:rsidR="00C42A65" w:rsidRPr="00CD43B6">
        <w:rPr>
          <w:w w:val="100"/>
          <w:sz w:val="21"/>
          <w:szCs w:val="21"/>
          <w:lang w:val="en-GB"/>
        </w:rPr>
        <w:t xml:space="preserve"> for employment law purposes</w:t>
      </w:r>
      <w:r w:rsidRPr="00CD43B6">
        <w:rPr>
          <w:w w:val="100"/>
          <w:sz w:val="21"/>
          <w:szCs w:val="21"/>
          <w:lang w:val="en-GB"/>
        </w:rPr>
        <w:t xml:space="preserve">. The majority considers the current </w:t>
      </w:r>
      <w:r w:rsidR="00C42A65" w:rsidRPr="00CD43B6">
        <w:rPr>
          <w:w w:val="100"/>
          <w:sz w:val="21"/>
          <w:szCs w:val="21"/>
          <w:lang w:val="en-GB"/>
        </w:rPr>
        <w:t xml:space="preserve">Working Environment Act </w:t>
      </w:r>
      <w:r w:rsidRPr="00CD43B6">
        <w:rPr>
          <w:w w:val="100"/>
          <w:sz w:val="21"/>
          <w:szCs w:val="21"/>
          <w:lang w:val="en-GB"/>
        </w:rPr>
        <w:t>sufficient</w:t>
      </w:r>
      <w:r w:rsidR="00C42A65" w:rsidRPr="00CD43B6">
        <w:rPr>
          <w:w w:val="100"/>
          <w:sz w:val="21"/>
          <w:szCs w:val="21"/>
          <w:lang w:val="en-GB"/>
        </w:rPr>
        <w:t>ly</w:t>
      </w:r>
      <w:r w:rsidRPr="00CD43B6">
        <w:rPr>
          <w:w w:val="100"/>
          <w:sz w:val="21"/>
          <w:szCs w:val="21"/>
          <w:lang w:val="en-GB"/>
        </w:rPr>
        <w:t xml:space="preserve"> flexible to deal with </w:t>
      </w:r>
      <w:r w:rsidR="00DD588C">
        <w:rPr>
          <w:w w:val="100"/>
          <w:sz w:val="21"/>
          <w:szCs w:val="21"/>
          <w:lang w:val="en-GB"/>
        </w:rPr>
        <w:t>possible</w:t>
      </w:r>
      <w:r w:rsidR="00DD588C" w:rsidRPr="00CD43B6">
        <w:rPr>
          <w:w w:val="100"/>
          <w:sz w:val="21"/>
          <w:szCs w:val="21"/>
          <w:lang w:val="en-GB"/>
        </w:rPr>
        <w:t xml:space="preserve"> </w:t>
      </w:r>
      <w:r w:rsidRPr="00CD43B6">
        <w:rPr>
          <w:w w:val="100"/>
          <w:sz w:val="21"/>
          <w:szCs w:val="21"/>
          <w:lang w:val="en-GB"/>
        </w:rPr>
        <w:t xml:space="preserve">conflicts that may arise in the sharing economy in relation to this question, and has therefore concluded that there </w:t>
      </w:r>
      <w:r w:rsidR="00381CD6" w:rsidRPr="00CD43B6">
        <w:rPr>
          <w:w w:val="100"/>
          <w:sz w:val="21"/>
          <w:szCs w:val="21"/>
          <w:lang w:val="en-GB"/>
        </w:rPr>
        <w:t>is no need to propose</w:t>
      </w:r>
      <w:r w:rsidRPr="00CD43B6">
        <w:rPr>
          <w:w w:val="100"/>
          <w:sz w:val="21"/>
          <w:szCs w:val="21"/>
          <w:lang w:val="en-GB"/>
        </w:rPr>
        <w:t xml:space="preserve"> changes to the definition of </w:t>
      </w:r>
      <w:r w:rsidR="00C42A65" w:rsidRPr="00CD43B6">
        <w:rPr>
          <w:w w:val="100"/>
          <w:sz w:val="21"/>
          <w:szCs w:val="21"/>
          <w:lang w:val="en-GB"/>
        </w:rPr>
        <w:t>employee</w:t>
      </w:r>
      <w:r w:rsidRPr="00CD43B6">
        <w:rPr>
          <w:w w:val="100"/>
          <w:sz w:val="21"/>
          <w:szCs w:val="21"/>
          <w:lang w:val="en-GB"/>
        </w:rPr>
        <w:t xml:space="preserve"> in the </w:t>
      </w:r>
      <w:r w:rsidR="00C42A65" w:rsidRPr="00CD43B6">
        <w:rPr>
          <w:w w:val="100"/>
          <w:sz w:val="21"/>
          <w:szCs w:val="21"/>
          <w:lang w:val="en-GB"/>
        </w:rPr>
        <w:t xml:space="preserve">Working Environment Act. </w:t>
      </w:r>
      <w:r w:rsidR="00381CD6" w:rsidRPr="00CD43B6">
        <w:rPr>
          <w:w w:val="100"/>
          <w:sz w:val="21"/>
          <w:szCs w:val="21"/>
          <w:lang w:val="en-GB"/>
        </w:rPr>
        <w:t>Further, t</w:t>
      </w:r>
      <w:r w:rsidRPr="00CD43B6">
        <w:rPr>
          <w:w w:val="100"/>
          <w:sz w:val="21"/>
          <w:szCs w:val="21"/>
          <w:lang w:val="en-GB"/>
        </w:rPr>
        <w:t xml:space="preserve">he majority considers that there are no grounds for </w:t>
      </w:r>
      <w:r w:rsidR="00381CD6" w:rsidRPr="00CD43B6">
        <w:rPr>
          <w:w w:val="100"/>
          <w:sz w:val="21"/>
          <w:szCs w:val="21"/>
          <w:lang w:val="en-GB"/>
        </w:rPr>
        <w:t>proposing a</w:t>
      </w:r>
      <w:r w:rsidRPr="00CD43B6">
        <w:rPr>
          <w:w w:val="100"/>
          <w:sz w:val="21"/>
          <w:szCs w:val="21"/>
          <w:lang w:val="en-GB"/>
        </w:rPr>
        <w:t xml:space="preserve"> new category of </w:t>
      </w:r>
      <w:r w:rsidR="00381CD6" w:rsidRPr="00CD43B6">
        <w:rPr>
          <w:w w:val="100"/>
          <w:sz w:val="21"/>
          <w:szCs w:val="21"/>
          <w:lang w:val="en-GB"/>
        </w:rPr>
        <w:t>employees</w:t>
      </w:r>
      <w:r w:rsidRPr="00CD43B6">
        <w:rPr>
          <w:w w:val="100"/>
          <w:sz w:val="21"/>
          <w:szCs w:val="21"/>
          <w:lang w:val="en-GB"/>
        </w:rPr>
        <w:t xml:space="preserve"> with limited protection. The same majority also sees no need to </w:t>
      </w:r>
      <w:r w:rsidR="00381CD6" w:rsidRPr="00CD43B6">
        <w:rPr>
          <w:w w:val="100"/>
          <w:sz w:val="21"/>
          <w:szCs w:val="21"/>
          <w:lang w:val="en-GB"/>
        </w:rPr>
        <w:t>appoint</w:t>
      </w:r>
      <w:r w:rsidRPr="00CD43B6">
        <w:rPr>
          <w:w w:val="100"/>
          <w:sz w:val="21"/>
          <w:szCs w:val="21"/>
          <w:lang w:val="en-GB"/>
        </w:rPr>
        <w:t xml:space="preserve"> a</w:t>
      </w:r>
      <w:r w:rsidR="00381CD6" w:rsidRPr="00CD43B6">
        <w:rPr>
          <w:w w:val="100"/>
          <w:sz w:val="21"/>
          <w:szCs w:val="21"/>
          <w:lang w:val="en-GB"/>
        </w:rPr>
        <w:t xml:space="preserve"> law c</w:t>
      </w:r>
      <w:r w:rsidRPr="00CD43B6">
        <w:rPr>
          <w:w w:val="100"/>
          <w:sz w:val="21"/>
          <w:szCs w:val="21"/>
          <w:lang w:val="en-GB"/>
        </w:rPr>
        <w:t xml:space="preserve">ommittee to examine the terms used in the </w:t>
      </w:r>
      <w:r w:rsidR="00381CD6" w:rsidRPr="00CD43B6">
        <w:rPr>
          <w:w w:val="100"/>
          <w:sz w:val="21"/>
          <w:szCs w:val="21"/>
          <w:lang w:val="en-GB"/>
        </w:rPr>
        <w:t>Working Environment Act</w:t>
      </w:r>
      <w:r w:rsidRPr="00CD43B6">
        <w:rPr>
          <w:w w:val="100"/>
          <w:sz w:val="21"/>
          <w:szCs w:val="21"/>
          <w:lang w:val="en-GB"/>
        </w:rPr>
        <w:t>. Nonetheless, the majority recommends close monitoring of deve</w:t>
      </w:r>
      <w:r w:rsidR="00381CD6" w:rsidRPr="00CD43B6">
        <w:rPr>
          <w:w w:val="100"/>
          <w:sz w:val="21"/>
          <w:szCs w:val="21"/>
          <w:lang w:val="en-GB"/>
        </w:rPr>
        <w:t>lopments. Although the majority</w:t>
      </w:r>
      <w:r w:rsidRPr="00CD43B6">
        <w:rPr>
          <w:w w:val="100"/>
          <w:sz w:val="21"/>
          <w:szCs w:val="21"/>
          <w:lang w:val="en-GB"/>
        </w:rPr>
        <w:t xml:space="preserve"> sees no need for changes</w:t>
      </w:r>
      <w:r w:rsidR="00381CD6" w:rsidRPr="00CD43B6">
        <w:rPr>
          <w:w w:val="100"/>
          <w:sz w:val="21"/>
          <w:szCs w:val="21"/>
          <w:lang w:val="en-GB"/>
        </w:rPr>
        <w:t xml:space="preserve"> based on today’s sharing platforms</w:t>
      </w:r>
      <w:r w:rsidRPr="00CD43B6">
        <w:rPr>
          <w:w w:val="100"/>
          <w:sz w:val="21"/>
          <w:szCs w:val="21"/>
          <w:lang w:val="en-GB"/>
        </w:rPr>
        <w:t xml:space="preserve">, that </w:t>
      </w:r>
      <w:r w:rsidR="00381CD6" w:rsidRPr="00CD43B6">
        <w:rPr>
          <w:w w:val="100"/>
          <w:sz w:val="21"/>
          <w:szCs w:val="21"/>
          <w:lang w:val="en-GB"/>
        </w:rPr>
        <w:t>possibility</w:t>
      </w:r>
      <w:r w:rsidRPr="00CD43B6">
        <w:rPr>
          <w:w w:val="100"/>
          <w:sz w:val="21"/>
          <w:szCs w:val="21"/>
          <w:lang w:val="en-GB"/>
        </w:rPr>
        <w:t xml:space="preserve"> cannot be excluded that other business models and </w:t>
      </w:r>
      <w:r w:rsidR="00381CD6" w:rsidRPr="00CD43B6">
        <w:rPr>
          <w:w w:val="100"/>
          <w:sz w:val="21"/>
          <w:szCs w:val="21"/>
          <w:lang w:val="en-GB"/>
        </w:rPr>
        <w:t>sharing platforms may</w:t>
      </w:r>
      <w:r w:rsidRPr="00CD43B6">
        <w:rPr>
          <w:w w:val="100"/>
          <w:sz w:val="21"/>
          <w:szCs w:val="21"/>
          <w:lang w:val="en-GB"/>
        </w:rPr>
        <w:t xml:space="preserve"> emerg</w:t>
      </w:r>
      <w:r w:rsidR="00381CD6" w:rsidRPr="00CD43B6">
        <w:rPr>
          <w:w w:val="100"/>
          <w:sz w:val="21"/>
          <w:szCs w:val="21"/>
          <w:lang w:val="en-GB"/>
        </w:rPr>
        <w:t>e in</w:t>
      </w:r>
      <w:r w:rsidRPr="00CD43B6">
        <w:rPr>
          <w:w w:val="100"/>
          <w:sz w:val="21"/>
          <w:szCs w:val="21"/>
          <w:lang w:val="en-GB"/>
        </w:rPr>
        <w:t xml:space="preserve"> future that </w:t>
      </w:r>
      <w:r w:rsidR="00381CD6" w:rsidRPr="00CD43B6">
        <w:rPr>
          <w:w w:val="100"/>
          <w:sz w:val="21"/>
          <w:szCs w:val="21"/>
          <w:lang w:val="en-GB"/>
        </w:rPr>
        <w:t>challenge</w:t>
      </w:r>
      <w:r w:rsidRPr="00CD43B6">
        <w:rPr>
          <w:w w:val="100"/>
          <w:sz w:val="21"/>
          <w:szCs w:val="21"/>
          <w:lang w:val="en-GB"/>
        </w:rPr>
        <w:t xml:space="preserve"> the regulatory </w:t>
      </w:r>
      <w:r w:rsidR="00381CD6" w:rsidRPr="00CD43B6">
        <w:rPr>
          <w:w w:val="100"/>
          <w:sz w:val="21"/>
          <w:szCs w:val="21"/>
          <w:lang w:val="en-GB"/>
        </w:rPr>
        <w:t>framework for</w:t>
      </w:r>
      <w:r w:rsidRPr="00CD43B6">
        <w:rPr>
          <w:w w:val="100"/>
          <w:sz w:val="21"/>
          <w:szCs w:val="21"/>
          <w:lang w:val="en-GB"/>
        </w:rPr>
        <w:t xml:space="preserve"> this area. Further, the </w:t>
      </w:r>
      <w:r w:rsidR="00381CD6" w:rsidRPr="00CD43B6">
        <w:rPr>
          <w:w w:val="100"/>
          <w:sz w:val="21"/>
          <w:szCs w:val="21"/>
          <w:lang w:val="en-GB"/>
        </w:rPr>
        <w:t xml:space="preserve">same </w:t>
      </w:r>
      <w:r w:rsidRPr="00CD43B6">
        <w:rPr>
          <w:w w:val="100"/>
          <w:sz w:val="21"/>
          <w:szCs w:val="21"/>
          <w:lang w:val="en-GB"/>
        </w:rPr>
        <w:t xml:space="preserve">majority </w:t>
      </w:r>
      <w:r w:rsidR="00381CD6" w:rsidRPr="00CD43B6">
        <w:rPr>
          <w:w w:val="100"/>
          <w:sz w:val="21"/>
          <w:szCs w:val="21"/>
          <w:lang w:val="en-GB"/>
        </w:rPr>
        <w:t>sees no</w:t>
      </w:r>
      <w:r w:rsidRPr="00CD43B6">
        <w:rPr>
          <w:w w:val="100"/>
          <w:sz w:val="21"/>
          <w:szCs w:val="21"/>
          <w:lang w:val="en-GB"/>
        </w:rPr>
        <w:t xml:space="preserve"> need to propose new regulation of </w:t>
      </w:r>
      <w:r w:rsidR="00381CD6" w:rsidRPr="00CD43B6">
        <w:rPr>
          <w:w w:val="100"/>
          <w:sz w:val="21"/>
          <w:szCs w:val="21"/>
          <w:lang w:val="en-GB"/>
        </w:rPr>
        <w:t>HSE</w:t>
      </w:r>
      <w:r w:rsidRPr="00CD43B6">
        <w:rPr>
          <w:w w:val="100"/>
          <w:sz w:val="21"/>
          <w:szCs w:val="21"/>
          <w:lang w:val="en-GB"/>
        </w:rPr>
        <w:t xml:space="preserve"> matters or </w:t>
      </w:r>
      <w:r w:rsidR="00381CD6" w:rsidRPr="00CD43B6">
        <w:rPr>
          <w:w w:val="100"/>
          <w:sz w:val="21"/>
          <w:szCs w:val="21"/>
          <w:lang w:val="en-GB"/>
        </w:rPr>
        <w:t xml:space="preserve">the </w:t>
      </w:r>
      <w:r w:rsidRPr="00CD43B6">
        <w:rPr>
          <w:w w:val="100"/>
          <w:sz w:val="21"/>
          <w:szCs w:val="21"/>
          <w:lang w:val="en-GB"/>
        </w:rPr>
        <w:t xml:space="preserve">working hours of contractors in the sharing economy, since </w:t>
      </w:r>
      <w:r w:rsidR="00381CD6" w:rsidRPr="00CD43B6">
        <w:rPr>
          <w:w w:val="100"/>
          <w:sz w:val="21"/>
          <w:szCs w:val="21"/>
          <w:lang w:val="en-GB"/>
        </w:rPr>
        <w:t>the primary rationale for these</w:t>
      </w:r>
      <w:r w:rsidRPr="00CD43B6">
        <w:rPr>
          <w:w w:val="100"/>
          <w:sz w:val="21"/>
          <w:szCs w:val="21"/>
          <w:lang w:val="en-GB"/>
        </w:rPr>
        <w:t xml:space="preserve"> regulations </w:t>
      </w:r>
      <w:r w:rsidR="00381CD6" w:rsidRPr="00CD43B6">
        <w:rPr>
          <w:w w:val="100"/>
          <w:sz w:val="21"/>
          <w:szCs w:val="21"/>
          <w:lang w:val="en-GB"/>
        </w:rPr>
        <w:t>is</w:t>
      </w:r>
      <w:r w:rsidRPr="00CD43B6">
        <w:rPr>
          <w:w w:val="100"/>
          <w:sz w:val="21"/>
          <w:szCs w:val="21"/>
          <w:lang w:val="en-GB"/>
        </w:rPr>
        <w:t xml:space="preserve"> the need to protect </w:t>
      </w:r>
      <w:r w:rsidR="00381CD6" w:rsidRPr="00CD43B6">
        <w:rPr>
          <w:w w:val="100"/>
          <w:sz w:val="21"/>
          <w:szCs w:val="21"/>
          <w:lang w:val="en-GB"/>
        </w:rPr>
        <w:t>employees</w:t>
      </w:r>
      <w:r w:rsidRPr="00CD43B6">
        <w:rPr>
          <w:w w:val="100"/>
          <w:sz w:val="21"/>
          <w:szCs w:val="21"/>
          <w:lang w:val="en-GB"/>
        </w:rPr>
        <w:t>.</w:t>
      </w:r>
    </w:p>
    <w:p w14:paraId="5F53ADAD" w14:textId="58389ECD" w:rsidR="001B32EC" w:rsidRPr="00CD43B6" w:rsidRDefault="00C80980">
      <w:pPr>
        <w:rPr>
          <w:w w:val="100"/>
          <w:sz w:val="21"/>
          <w:szCs w:val="21"/>
          <w:lang w:val="en-GB"/>
        </w:rPr>
      </w:pPr>
      <w:r w:rsidRPr="00CD43B6">
        <w:rPr>
          <w:w w:val="100"/>
          <w:sz w:val="21"/>
          <w:szCs w:val="21"/>
          <w:lang w:val="en-GB"/>
        </w:rPr>
        <w:t xml:space="preserve">A minority – member </w:t>
      </w:r>
      <w:r w:rsidRPr="00CD43B6">
        <w:rPr>
          <w:i/>
          <w:w w:val="100"/>
          <w:sz w:val="21"/>
          <w:szCs w:val="21"/>
          <w:lang w:val="en-GB"/>
        </w:rPr>
        <w:t>Tinnlund</w:t>
      </w:r>
      <w:r w:rsidRPr="00CD43B6">
        <w:rPr>
          <w:w w:val="100"/>
          <w:sz w:val="21"/>
          <w:szCs w:val="21"/>
          <w:lang w:val="en-GB"/>
        </w:rPr>
        <w:t xml:space="preserve"> – considers that the sharing economy has the potential to grow rapidly and to encompass many more employees than at present. It is therefore important to stay ahead of developments by clarifying framework conditions for market participants. Protective rules under employment law must apply if an agreement anticipates or imposes a duty to work. The definition of the term “employee” must promote legal clarity and clearer delineation, be technology-neutral and cover all forms of agreement under which a need for protection arises. The minority therefore proposes the appointment of a law committee to assess the terms used in the Working Environment Act.</w:t>
      </w:r>
    </w:p>
    <w:p w14:paraId="74D934DB" w14:textId="6BE28FFD" w:rsidR="00C80980" w:rsidRPr="00CD43B6" w:rsidRDefault="00705AAA" w:rsidP="00C80980">
      <w:pPr>
        <w:rPr>
          <w:w w:val="100"/>
          <w:sz w:val="21"/>
          <w:szCs w:val="21"/>
          <w:lang w:val="en-GB"/>
        </w:rPr>
      </w:pPr>
      <w:r w:rsidRPr="00CD43B6">
        <w:rPr>
          <w:w w:val="100"/>
          <w:sz w:val="21"/>
          <w:szCs w:val="21"/>
          <w:lang w:val="en-GB"/>
        </w:rPr>
        <w:t xml:space="preserve"> </w:t>
      </w:r>
      <w:r w:rsidR="00C80980" w:rsidRPr="00CD43B6">
        <w:rPr>
          <w:w w:val="100"/>
          <w:sz w:val="21"/>
          <w:szCs w:val="21"/>
          <w:lang w:val="en-GB"/>
        </w:rPr>
        <w:t>The minority has pointed out that little factual knowledge is available on HSE challenges in the sharing economy. Since many aspects of the sharing economy are new, it is particularly important to monitor developments. The minority proposes a study into the HSE consequences of the sharing economy to evaluate whether there is a need for amendment or clarification of the regulatory framework, for example whether HSE must also be safeguarded in the case of contractors engaged digitally.</w:t>
      </w:r>
    </w:p>
    <w:p w14:paraId="2A4E527F" w14:textId="172C8F92" w:rsidR="00C80980" w:rsidRPr="00CD43B6" w:rsidRDefault="00C80980" w:rsidP="00C80980">
      <w:pPr>
        <w:rPr>
          <w:w w:val="100"/>
          <w:sz w:val="21"/>
          <w:szCs w:val="21"/>
          <w:lang w:val="en-GB"/>
        </w:rPr>
      </w:pPr>
      <w:r w:rsidRPr="00CD43B6">
        <w:rPr>
          <w:w w:val="100"/>
          <w:sz w:val="21"/>
          <w:szCs w:val="21"/>
          <w:lang w:val="en-GB"/>
        </w:rPr>
        <w:t xml:space="preserve">A further minority – member </w:t>
      </w:r>
      <w:r w:rsidRPr="00CD43B6">
        <w:rPr>
          <w:i/>
          <w:w w:val="100"/>
          <w:sz w:val="21"/>
          <w:szCs w:val="21"/>
          <w:lang w:val="en-GB"/>
        </w:rPr>
        <w:t>Mjåset</w:t>
      </w:r>
      <w:r w:rsidRPr="00CD43B6">
        <w:rPr>
          <w:w w:val="100"/>
          <w:sz w:val="21"/>
          <w:szCs w:val="21"/>
          <w:lang w:val="en-GB"/>
        </w:rPr>
        <w:t xml:space="preserve"> – proposes assessment of a new category of employee, and an evaluation of the terms used in the Working Environment Act.</w:t>
      </w:r>
    </w:p>
    <w:p w14:paraId="40997FF0" w14:textId="1166D993" w:rsidR="00705AAA" w:rsidRPr="00CD43B6" w:rsidRDefault="00DB7E07">
      <w:pPr>
        <w:rPr>
          <w:w w:val="100"/>
          <w:sz w:val="21"/>
          <w:szCs w:val="21"/>
          <w:lang w:val="en-GB"/>
        </w:rPr>
      </w:pPr>
      <w:r w:rsidRPr="00CD43B6">
        <w:rPr>
          <w:w w:val="100"/>
          <w:sz w:val="21"/>
          <w:szCs w:val="21"/>
          <w:lang w:val="en-GB"/>
        </w:rPr>
        <w:t>Employees and self-employed persons have fairly similar e</w:t>
      </w:r>
      <w:r w:rsidR="00C80980" w:rsidRPr="00CD43B6">
        <w:rPr>
          <w:w w:val="100"/>
          <w:sz w:val="21"/>
          <w:szCs w:val="21"/>
          <w:lang w:val="en-GB"/>
        </w:rPr>
        <w:t>ntitlement</w:t>
      </w:r>
      <w:r w:rsidR="00C01103" w:rsidRPr="00CD43B6">
        <w:rPr>
          <w:w w:val="100"/>
          <w:sz w:val="21"/>
          <w:szCs w:val="21"/>
          <w:lang w:val="en-GB"/>
        </w:rPr>
        <w:t>s</w:t>
      </w:r>
      <w:r w:rsidR="00C80980" w:rsidRPr="00CD43B6">
        <w:rPr>
          <w:w w:val="100"/>
          <w:sz w:val="21"/>
          <w:szCs w:val="21"/>
          <w:lang w:val="en-GB"/>
        </w:rPr>
        <w:t xml:space="preserve"> </w:t>
      </w:r>
      <w:r w:rsidRPr="00CD43B6">
        <w:rPr>
          <w:w w:val="100"/>
          <w:sz w:val="21"/>
          <w:szCs w:val="21"/>
          <w:lang w:val="en-GB"/>
        </w:rPr>
        <w:t>to public services and benefits</w:t>
      </w:r>
      <w:r w:rsidR="00C80980" w:rsidRPr="00CD43B6">
        <w:rPr>
          <w:w w:val="100"/>
          <w:sz w:val="21"/>
          <w:szCs w:val="21"/>
          <w:lang w:val="en-GB"/>
        </w:rPr>
        <w:t xml:space="preserve">. Entitlement to a retirement pension from the national insurance scheme and public health services </w:t>
      </w:r>
      <w:r w:rsidR="00C01103" w:rsidRPr="00CD43B6">
        <w:rPr>
          <w:w w:val="100"/>
          <w:sz w:val="21"/>
          <w:szCs w:val="21"/>
          <w:lang w:val="en-GB"/>
        </w:rPr>
        <w:t>is</w:t>
      </w:r>
      <w:r w:rsidR="00C80980" w:rsidRPr="00CD43B6">
        <w:rPr>
          <w:w w:val="100"/>
          <w:sz w:val="21"/>
          <w:szCs w:val="21"/>
          <w:lang w:val="en-GB"/>
        </w:rPr>
        <w:t xml:space="preserve"> universal</w:t>
      </w:r>
      <w:r w:rsidR="00C01103" w:rsidRPr="00CD43B6">
        <w:rPr>
          <w:w w:val="100"/>
          <w:sz w:val="21"/>
          <w:szCs w:val="21"/>
          <w:lang w:val="en-GB"/>
        </w:rPr>
        <w:t xml:space="preserve"> and independent </w:t>
      </w:r>
      <w:r w:rsidR="00C80980" w:rsidRPr="00CD43B6">
        <w:rPr>
          <w:w w:val="100"/>
          <w:sz w:val="21"/>
          <w:szCs w:val="21"/>
          <w:lang w:val="en-GB"/>
        </w:rPr>
        <w:t xml:space="preserve">of employment status. However, self-employed persons do not have full national insurance rights, including in </w:t>
      </w:r>
      <w:r w:rsidR="00C01103" w:rsidRPr="00CD43B6">
        <w:rPr>
          <w:w w:val="100"/>
          <w:sz w:val="21"/>
          <w:szCs w:val="21"/>
          <w:lang w:val="en-GB"/>
        </w:rPr>
        <w:t>relation to</w:t>
      </w:r>
      <w:r w:rsidR="00C80980" w:rsidRPr="00CD43B6">
        <w:rPr>
          <w:w w:val="100"/>
          <w:sz w:val="21"/>
          <w:szCs w:val="21"/>
          <w:lang w:val="en-GB"/>
        </w:rPr>
        <w:t xml:space="preserve"> sick pay and occupational injury insurance, and generally do not receive unemployment benefit when they have no</w:t>
      </w:r>
      <w:r w:rsidR="00C01103" w:rsidRPr="00CD43B6">
        <w:rPr>
          <w:w w:val="100"/>
          <w:sz w:val="21"/>
          <w:szCs w:val="21"/>
          <w:lang w:val="en-GB"/>
        </w:rPr>
        <w:t xml:space="preserve"> work</w:t>
      </w:r>
      <w:r w:rsidR="00C80980" w:rsidRPr="00CD43B6">
        <w:rPr>
          <w:w w:val="100"/>
          <w:sz w:val="21"/>
          <w:szCs w:val="21"/>
          <w:lang w:val="en-GB"/>
        </w:rPr>
        <w:t xml:space="preserve"> assignments. In addition, self-employed persons must </w:t>
      </w:r>
      <w:r w:rsidR="00C01103" w:rsidRPr="00CD43B6">
        <w:rPr>
          <w:w w:val="100"/>
          <w:sz w:val="21"/>
          <w:szCs w:val="21"/>
          <w:lang w:val="en-GB"/>
        </w:rPr>
        <w:t>make their own financial provision</w:t>
      </w:r>
      <w:r w:rsidR="00C80980" w:rsidRPr="00CD43B6">
        <w:rPr>
          <w:w w:val="100"/>
          <w:sz w:val="21"/>
          <w:szCs w:val="21"/>
          <w:lang w:val="en-GB"/>
        </w:rPr>
        <w:t xml:space="preserve"> for </w:t>
      </w:r>
      <w:r w:rsidR="00C01103" w:rsidRPr="00CD43B6">
        <w:rPr>
          <w:w w:val="100"/>
          <w:sz w:val="21"/>
          <w:szCs w:val="21"/>
          <w:lang w:val="en-GB"/>
        </w:rPr>
        <w:t>living</w:t>
      </w:r>
      <w:r w:rsidR="00C80980" w:rsidRPr="00CD43B6">
        <w:rPr>
          <w:w w:val="100"/>
          <w:sz w:val="21"/>
          <w:szCs w:val="21"/>
          <w:lang w:val="en-GB"/>
        </w:rPr>
        <w:t xml:space="preserve"> costs during holidays and any </w:t>
      </w:r>
      <w:r w:rsidR="00C01103" w:rsidRPr="00CD43B6">
        <w:rPr>
          <w:w w:val="100"/>
          <w:sz w:val="21"/>
          <w:szCs w:val="21"/>
          <w:lang w:val="en-GB"/>
        </w:rPr>
        <w:t>pension over and above</w:t>
      </w:r>
      <w:r w:rsidR="00C80980" w:rsidRPr="00CD43B6">
        <w:rPr>
          <w:w w:val="100"/>
          <w:sz w:val="21"/>
          <w:szCs w:val="21"/>
          <w:lang w:val="en-GB"/>
        </w:rPr>
        <w:t xml:space="preserve"> the national insurance retirement pension. Reduced sick pay rights and the lack of entitlement to occupational injury insurance </w:t>
      </w:r>
      <w:r w:rsidR="00C01103" w:rsidRPr="00CD43B6">
        <w:rPr>
          <w:w w:val="100"/>
          <w:sz w:val="21"/>
          <w:szCs w:val="21"/>
          <w:lang w:val="en-GB"/>
        </w:rPr>
        <w:t>are linked with</w:t>
      </w:r>
      <w:r w:rsidR="00C80980" w:rsidRPr="00CD43B6">
        <w:rPr>
          <w:w w:val="100"/>
          <w:sz w:val="21"/>
          <w:szCs w:val="21"/>
          <w:lang w:val="en-GB"/>
        </w:rPr>
        <w:t xml:space="preserve"> lower total contributions to the national insurance scheme by self-employed persons. Accordingly, </w:t>
      </w:r>
      <w:r w:rsidR="00C01103" w:rsidRPr="00CD43B6">
        <w:rPr>
          <w:w w:val="100"/>
          <w:sz w:val="21"/>
          <w:szCs w:val="21"/>
          <w:lang w:val="en-GB"/>
        </w:rPr>
        <w:t>full entitlement</w:t>
      </w:r>
      <w:r w:rsidR="00C80980" w:rsidRPr="00CD43B6">
        <w:rPr>
          <w:w w:val="100"/>
          <w:sz w:val="21"/>
          <w:szCs w:val="21"/>
          <w:lang w:val="en-GB"/>
        </w:rPr>
        <w:t xml:space="preserve"> under the schemes require</w:t>
      </w:r>
      <w:r w:rsidR="00C01103" w:rsidRPr="00CD43B6">
        <w:rPr>
          <w:w w:val="100"/>
          <w:sz w:val="21"/>
          <w:szCs w:val="21"/>
          <w:lang w:val="en-GB"/>
        </w:rPr>
        <w:t>s</w:t>
      </w:r>
      <w:r w:rsidR="00C80980" w:rsidRPr="00CD43B6">
        <w:rPr>
          <w:w w:val="100"/>
          <w:sz w:val="21"/>
          <w:szCs w:val="21"/>
          <w:lang w:val="en-GB"/>
        </w:rPr>
        <w:t xml:space="preserve"> the taking out of additional insurance. The lack of entitlement to unemployment benefit is linked to the fact that self-employed persons have greater influence over both their working hours and income than employees, the fact that they do not necessarily</w:t>
      </w:r>
      <w:r w:rsidR="00C01103" w:rsidRPr="00CD43B6">
        <w:rPr>
          <w:w w:val="100"/>
          <w:sz w:val="21"/>
          <w:szCs w:val="21"/>
          <w:lang w:val="en-GB"/>
        </w:rPr>
        <w:t xml:space="preserve"> lose</w:t>
      </w:r>
      <w:r w:rsidR="00C80980" w:rsidRPr="00CD43B6">
        <w:rPr>
          <w:w w:val="100"/>
          <w:sz w:val="21"/>
          <w:szCs w:val="21"/>
          <w:lang w:val="en-GB"/>
        </w:rPr>
        <w:t xml:space="preserve"> all income </w:t>
      </w:r>
      <w:r w:rsidR="00C01103" w:rsidRPr="00CD43B6">
        <w:rPr>
          <w:w w:val="100"/>
          <w:sz w:val="21"/>
          <w:szCs w:val="21"/>
          <w:lang w:val="en-GB"/>
        </w:rPr>
        <w:t xml:space="preserve">when </w:t>
      </w:r>
      <w:r w:rsidR="0009310B">
        <w:rPr>
          <w:w w:val="100"/>
          <w:sz w:val="21"/>
          <w:szCs w:val="21"/>
          <w:lang w:val="en-GB"/>
        </w:rPr>
        <w:t>out-of-work</w:t>
      </w:r>
      <w:r w:rsidR="00C80980" w:rsidRPr="00CD43B6">
        <w:rPr>
          <w:w w:val="100"/>
          <w:sz w:val="21"/>
          <w:szCs w:val="21"/>
          <w:lang w:val="en-GB"/>
        </w:rPr>
        <w:t xml:space="preserve">, and </w:t>
      </w:r>
      <w:r w:rsidR="00C01103" w:rsidRPr="00CD43B6">
        <w:rPr>
          <w:w w:val="100"/>
          <w:sz w:val="21"/>
          <w:szCs w:val="21"/>
          <w:lang w:val="en-GB"/>
        </w:rPr>
        <w:t xml:space="preserve">the fact </w:t>
      </w:r>
      <w:r w:rsidR="00C80980" w:rsidRPr="00CD43B6">
        <w:rPr>
          <w:w w:val="100"/>
          <w:sz w:val="21"/>
          <w:szCs w:val="21"/>
          <w:lang w:val="en-GB"/>
        </w:rPr>
        <w:t xml:space="preserve">that it </w:t>
      </w:r>
      <w:r w:rsidR="00C01103" w:rsidRPr="00CD43B6">
        <w:rPr>
          <w:w w:val="100"/>
          <w:sz w:val="21"/>
          <w:szCs w:val="21"/>
          <w:lang w:val="en-GB"/>
        </w:rPr>
        <w:t>can</w:t>
      </w:r>
      <w:r w:rsidR="00C80980" w:rsidRPr="00CD43B6">
        <w:rPr>
          <w:w w:val="100"/>
          <w:sz w:val="21"/>
          <w:szCs w:val="21"/>
          <w:lang w:val="en-GB"/>
        </w:rPr>
        <w:t xml:space="preserve"> be difficult to determine </w:t>
      </w:r>
      <w:r w:rsidR="00C80980" w:rsidRPr="00CD43B6">
        <w:rPr>
          <w:w w:val="100"/>
          <w:sz w:val="21"/>
          <w:szCs w:val="21"/>
          <w:lang w:val="en-GB"/>
        </w:rPr>
        <w:lastRenderedPageBreak/>
        <w:t xml:space="preserve">when such persons are </w:t>
      </w:r>
      <w:r w:rsidR="00C01103" w:rsidRPr="00CD43B6">
        <w:rPr>
          <w:w w:val="100"/>
          <w:sz w:val="21"/>
          <w:szCs w:val="21"/>
          <w:lang w:val="en-GB"/>
        </w:rPr>
        <w:t>genuinely</w:t>
      </w:r>
      <w:r w:rsidR="00C80980" w:rsidRPr="00CD43B6">
        <w:rPr>
          <w:w w:val="100"/>
          <w:sz w:val="21"/>
          <w:szCs w:val="21"/>
          <w:lang w:val="en-GB"/>
        </w:rPr>
        <w:t xml:space="preserve"> </w:t>
      </w:r>
      <w:r w:rsidR="0009310B">
        <w:rPr>
          <w:w w:val="100"/>
          <w:sz w:val="21"/>
          <w:szCs w:val="21"/>
          <w:lang w:val="en-GB"/>
        </w:rPr>
        <w:t>unoccupied</w:t>
      </w:r>
      <w:r w:rsidR="0009310B" w:rsidRPr="00CD43B6">
        <w:rPr>
          <w:w w:val="100"/>
          <w:sz w:val="21"/>
          <w:szCs w:val="21"/>
          <w:lang w:val="en-GB"/>
        </w:rPr>
        <w:t xml:space="preserve"> </w:t>
      </w:r>
      <w:r w:rsidR="00C80980" w:rsidRPr="00CD43B6">
        <w:rPr>
          <w:w w:val="100"/>
          <w:sz w:val="21"/>
          <w:szCs w:val="21"/>
          <w:lang w:val="en-GB"/>
        </w:rPr>
        <w:t xml:space="preserve">and looking for </w:t>
      </w:r>
      <w:r w:rsidR="00C01103" w:rsidRPr="00CD43B6">
        <w:rPr>
          <w:w w:val="100"/>
          <w:sz w:val="21"/>
          <w:szCs w:val="21"/>
          <w:lang w:val="en-GB"/>
        </w:rPr>
        <w:t>other</w:t>
      </w:r>
      <w:r w:rsidR="00C80980" w:rsidRPr="00CD43B6">
        <w:rPr>
          <w:w w:val="100"/>
          <w:sz w:val="21"/>
          <w:szCs w:val="21"/>
          <w:lang w:val="en-GB"/>
        </w:rPr>
        <w:t xml:space="preserve"> work. The lack of entitlement to holiday pay and a </w:t>
      </w:r>
      <w:r w:rsidR="0076492F">
        <w:rPr>
          <w:w w:val="100"/>
          <w:sz w:val="21"/>
          <w:szCs w:val="21"/>
          <w:lang w:val="en-GB"/>
        </w:rPr>
        <w:t xml:space="preserve">company </w:t>
      </w:r>
      <w:r w:rsidR="00C80980" w:rsidRPr="00CD43B6">
        <w:rPr>
          <w:w w:val="100"/>
          <w:sz w:val="21"/>
          <w:szCs w:val="21"/>
          <w:lang w:val="en-GB"/>
        </w:rPr>
        <w:t xml:space="preserve">retirement pension is linked to the fact that these benefits are employee benefits </w:t>
      </w:r>
      <w:r w:rsidR="00C01103" w:rsidRPr="00CD43B6">
        <w:rPr>
          <w:w w:val="100"/>
          <w:sz w:val="21"/>
          <w:szCs w:val="21"/>
          <w:lang w:val="en-GB"/>
        </w:rPr>
        <w:t>paid for</w:t>
      </w:r>
      <w:r w:rsidR="00C80980" w:rsidRPr="00CD43B6">
        <w:rPr>
          <w:w w:val="100"/>
          <w:sz w:val="21"/>
          <w:szCs w:val="21"/>
          <w:lang w:val="en-GB"/>
        </w:rPr>
        <w:t xml:space="preserve"> by employers. A majority of the Committee</w:t>
      </w:r>
      <w:r w:rsidR="00C01103" w:rsidRPr="00CD43B6">
        <w:rPr>
          <w:w w:val="100"/>
          <w:sz w:val="21"/>
          <w:szCs w:val="21"/>
          <w:lang w:val="en-GB"/>
        </w:rPr>
        <w:t xml:space="preserve"> –</w:t>
      </w:r>
      <w:r w:rsidR="00C80980" w:rsidRPr="00CD43B6">
        <w:rPr>
          <w:w w:val="100"/>
          <w:sz w:val="21"/>
          <w:szCs w:val="21"/>
          <w:lang w:val="en-GB"/>
        </w:rPr>
        <w:t xml:space="preserve"> members </w:t>
      </w:r>
      <w:r w:rsidR="00C80980" w:rsidRPr="00CD43B6">
        <w:rPr>
          <w:i/>
          <w:w w:val="100"/>
          <w:sz w:val="21"/>
          <w:szCs w:val="21"/>
          <w:lang w:val="en-GB"/>
        </w:rPr>
        <w:t>Gabrielsen, Andreassen, Flesland, Korme, Moen, Schjerva</w:t>
      </w:r>
      <w:r w:rsidR="00C80980" w:rsidRPr="00CD43B6">
        <w:rPr>
          <w:w w:val="100"/>
          <w:sz w:val="21"/>
          <w:szCs w:val="21"/>
          <w:lang w:val="en-GB"/>
        </w:rPr>
        <w:t xml:space="preserve"> and </w:t>
      </w:r>
      <w:r w:rsidR="00C80980" w:rsidRPr="00CD43B6">
        <w:rPr>
          <w:i/>
          <w:w w:val="100"/>
          <w:sz w:val="21"/>
          <w:szCs w:val="21"/>
          <w:lang w:val="en-GB"/>
        </w:rPr>
        <w:t>Teigum</w:t>
      </w:r>
      <w:r w:rsidR="00C01103" w:rsidRPr="00CD43B6">
        <w:rPr>
          <w:w w:val="100"/>
          <w:sz w:val="21"/>
          <w:szCs w:val="21"/>
          <w:lang w:val="en-GB"/>
        </w:rPr>
        <w:t xml:space="preserve"> –</w:t>
      </w:r>
      <w:r w:rsidR="00C80980" w:rsidRPr="00CD43B6">
        <w:rPr>
          <w:w w:val="100"/>
          <w:sz w:val="21"/>
          <w:szCs w:val="21"/>
          <w:lang w:val="en-GB"/>
        </w:rPr>
        <w:t xml:space="preserve"> consider</w:t>
      </w:r>
      <w:r w:rsidR="00C01103" w:rsidRPr="00CD43B6">
        <w:rPr>
          <w:w w:val="100"/>
          <w:sz w:val="21"/>
          <w:szCs w:val="21"/>
          <w:lang w:val="en-GB"/>
        </w:rPr>
        <w:t>s</w:t>
      </w:r>
      <w:r w:rsidR="00C80980" w:rsidRPr="00CD43B6">
        <w:rPr>
          <w:w w:val="100"/>
          <w:sz w:val="21"/>
          <w:szCs w:val="21"/>
          <w:lang w:val="en-GB"/>
        </w:rPr>
        <w:t xml:space="preserve"> that self-employed persons do not have </w:t>
      </w:r>
      <w:r w:rsidR="00C01103" w:rsidRPr="00CD43B6">
        <w:rPr>
          <w:w w:val="100"/>
          <w:sz w:val="21"/>
          <w:szCs w:val="21"/>
          <w:lang w:val="en-GB"/>
        </w:rPr>
        <w:t>weaker</w:t>
      </w:r>
      <w:r w:rsidR="00C80980" w:rsidRPr="00CD43B6">
        <w:rPr>
          <w:w w:val="100"/>
          <w:sz w:val="21"/>
          <w:szCs w:val="21"/>
          <w:lang w:val="en-GB"/>
        </w:rPr>
        <w:t xml:space="preserve"> rights under the national insurance scheme than </w:t>
      </w:r>
      <w:r w:rsidR="00C01103" w:rsidRPr="00CD43B6">
        <w:rPr>
          <w:w w:val="100"/>
          <w:sz w:val="21"/>
          <w:szCs w:val="21"/>
          <w:lang w:val="en-GB"/>
        </w:rPr>
        <w:t xml:space="preserve">is </w:t>
      </w:r>
      <w:r w:rsidR="00C80980" w:rsidRPr="00CD43B6">
        <w:rPr>
          <w:w w:val="100"/>
          <w:sz w:val="21"/>
          <w:szCs w:val="21"/>
          <w:lang w:val="en-GB"/>
        </w:rPr>
        <w:t xml:space="preserve">justified by the contributions </w:t>
      </w:r>
      <w:r w:rsidR="00C01103" w:rsidRPr="00CD43B6">
        <w:rPr>
          <w:w w:val="100"/>
          <w:sz w:val="21"/>
          <w:szCs w:val="21"/>
          <w:lang w:val="en-GB"/>
        </w:rPr>
        <w:t xml:space="preserve">this group </w:t>
      </w:r>
      <w:r w:rsidR="00C80980" w:rsidRPr="00CD43B6">
        <w:rPr>
          <w:w w:val="100"/>
          <w:sz w:val="21"/>
          <w:szCs w:val="21"/>
          <w:lang w:val="en-GB"/>
        </w:rPr>
        <w:t>ma</w:t>
      </w:r>
      <w:r w:rsidR="00C01103" w:rsidRPr="00CD43B6">
        <w:rPr>
          <w:w w:val="100"/>
          <w:sz w:val="21"/>
          <w:szCs w:val="21"/>
          <w:lang w:val="en-GB"/>
        </w:rPr>
        <w:t>k</w:t>
      </w:r>
      <w:r w:rsidR="00C80980" w:rsidRPr="00CD43B6">
        <w:rPr>
          <w:w w:val="100"/>
          <w:sz w:val="21"/>
          <w:szCs w:val="21"/>
          <w:lang w:val="en-GB"/>
        </w:rPr>
        <w:t>e</w:t>
      </w:r>
      <w:r w:rsidR="00C01103" w:rsidRPr="00CD43B6">
        <w:rPr>
          <w:w w:val="100"/>
          <w:sz w:val="21"/>
          <w:szCs w:val="21"/>
          <w:lang w:val="en-GB"/>
        </w:rPr>
        <w:t>s</w:t>
      </w:r>
      <w:r w:rsidR="00C80980" w:rsidRPr="00CD43B6">
        <w:rPr>
          <w:w w:val="100"/>
          <w:sz w:val="21"/>
          <w:szCs w:val="21"/>
          <w:lang w:val="en-GB"/>
        </w:rPr>
        <w:t xml:space="preserve"> in the form of social security contributions and </w:t>
      </w:r>
      <w:r w:rsidR="00C01103" w:rsidRPr="00CD43B6">
        <w:rPr>
          <w:w w:val="100"/>
          <w:sz w:val="21"/>
          <w:szCs w:val="21"/>
          <w:lang w:val="en-GB"/>
        </w:rPr>
        <w:t>paid taxes</w:t>
      </w:r>
      <w:r w:rsidR="00C80980" w:rsidRPr="00CD43B6">
        <w:rPr>
          <w:w w:val="100"/>
          <w:sz w:val="21"/>
          <w:szCs w:val="21"/>
          <w:lang w:val="en-GB"/>
        </w:rPr>
        <w:t xml:space="preserve">. The majority therefore considers that any changes to such rights should be </w:t>
      </w:r>
      <w:r w:rsidR="00C01103" w:rsidRPr="00CD43B6">
        <w:rPr>
          <w:w w:val="100"/>
          <w:sz w:val="21"/>
          <w:szCs w:val="21"/>
          <w:lang w:val="en-GB"/>
        </w:rPr>
        <w:t>accompanied</w:t>
      </w:r>
      <w:r w:rsidR="00C80980" w:rsidRPr="00CD43B6">
        <w:rPr>
          <w:w w:val="100"/>
          <w:sz w:val="21"/>
          <w:szCs w:val="21"/>
          <w:lang w:val="en-GB"/>
        </w:rPr>
        <w:t xml:space="preserve"> by </w:t>
      </w:r>
      <w:r w:rsidR="00C01103" w:rsidRPr="00CD43B6">
        <w:rPr>
          <w:w w:val="100"/>
          <w:sz w:val="21"/>
          <w:szCs w:val="21"/>
          <w:lang w:val="en-GB"/>
        </w:rPr>
        <w:t xml:space="preserve">amended </w:t>
      </w:r>
      <w:r w:rsidR="00C80980" w:rsidRPr="00CD43B6">
        <w:rPr>
          <w:w w:val="100"/>
          <w:sz w:val="21"/>
          <w:szCs w:val="21"/>
          <w:lang w:val="en-GB"/>
        </w:rPr>
        <w:t xml:space="preserve">obligations to make payments into the national insurance scheme. However, the consideration of </w:t>
      </w:r>
      <w:r w:rsidR="00C01103" w:rsidRPr="00CD43B6">
        <w:rPr>
          <w:w w:val="100"/>
          <w:sz w:val="21"/>
          <w:szCs w:val="21"/>
          <w:lang w:val="en-GB"/>
        </w:rPr>
        <w:t>safeguarding</w:t>
      </w:r>
      <w:r w:rsidR="00C80980" w:rsidRPr="00CD43B6">
        <w:rPr>
          <w:w w:val="100"/>
          <w:sz w:val="21"/>
          <w:szCs w:val="21"/>
          <w:lang w:val="en-GB"/>
        </w:rPr>
        <w:t xml:space="preserve"> the </w:t>
      </w:r>
      <w:r w:rsidR="00C01103" w:rsidRPr="00CD43B6">
        <w:rPr>
          <w:w w:val="100"/>
          <w:sz w:val="21"/>
          <w:szCs w:val="21"/>
          <w:lang w:val="en-GB"/>
        </w:rPr>
        <w:t>ability</w:t>
      </w:r>
      <w:r w:rsidR="00C80980" w:rsidRPr="00CD43B6">
        <w:rPr>
          <w:w w:val="100"/>
          <w:sz w:val="21"/>
          <w:szCs w:val="21"/>
          <w:lang w:val="en-GB"/>
        </w:rPr>
        <w:t xml:space="preserve"> to </w:t>
      </w:r>
      <w:r w:rsidR="00FB4ED1" w:rsidRPr="00CD43B6">
        <w:rPr>
          <w:w w:val="100"/>
          <w:sz w:val="21"/>
          <w:szCs w:val="21"/>
          <w:lang w:val="en-GB"/>
        </w:rPr>
        <w:t xml:space="preserve">exert full </w:t>
      </w:r>
      <w:r w:rsidR="00C80980" w:rsidRPr="00CD43B6">
        <w:rPr>
          <w:w w:val="100"/>
          <w:sz w:val="21"/>
          <w:szCs w:val="21"/>
          <w:lang w:val="en-GB"/>
        </w:rPr>
        <w:t>control</w:t>
      </w:r>
      <w:r w:rsidR="00FB4ED1" w:rsidRPr="00CD43B6">
        <w:rPr>
          <w:w w:val="100"/>
          <w:sz w:val="21"/>
          <w:szCs w:val="21"/>
          <w:lang w:val="en-GB"/>
        </w:rPr>
        <w:t xml:space="preserve"> over</w:t>
      </w:r>
      <w:r w:rsidR="00C80980" w:rsidRPr="00CD43B6">
        <w:rPr>
          <w:w w:val="100"/>
          <w:sz w:val="21"/>
          <w:szCs w:val="21"/>
          <w:lang w:val="en-GB"/>
        </w:rPr>
        <w:t xml:space="preserve"> a large proportion of one’s income is an argument against such a </w:t>
      </w:r>
      <w:r w:rsidR="00C01103" w:rsidRPr="00CD43B6">
        <w:rPr>
          <w:w w:val="100"/>
          <w:sz w:val="21"/>
          <w:szCs w:val="21"/>
          <w:lang w:val="en-GB"/>
        </w:rPr>
        <w:t>restructuring</w:t>
      </w:r>
      <w:r w:rsidR="00C80980" w:rsidRPr="00CD43B6">
        <w:rPr>
          <w:w w:val="100"/>
          <w:sz w:val="21"/>
          <w:szCs w:val="21"/>
          <w:lang w:val="en-GB"/>
        </w:rPr>
        <w:t>, and the majority therefore rec</w:t>
      </w:r>
      <w:r w:rsidR="00C01103" w:rsidRPr="00CD43B6">
        <w:rPr>
          <w:w w:val="100"/>
          <w:sz w:val="21"/>
          <w:szCs w:val="21"/>
          <w:lang w:val="en-GB"/>
        </w:rPr>
        <w:t xml:space="preserve">ommends no change to the national insurance </w:t>
      </w:r>
      <w:r w:rsidR="00C80980" w:rsidRPr="00CD43B6">
        <w:rPr>
          <w:w w:val="100"/>
          <w:sz w:val="21"/>
          <w:szCs w:val="21"/>
          <w:lang w:val="en-GB"/>
        </w:rPr>
        <w:t>rights of self-employed persons.</w:t>
      </w:r>
    </w:p>
    <w:p w14:paraId="5BCDE3FE" w14:textId="55AA1DF4" w:rsidR="00705AAA" w:rsidRPr="00CD43B6" w:rsidRDefault="006C1424">
      <w:pPr>
        <w:rPr>
          <w:w w:val="100"/>
          <w:sz w:val="21"/>
          <w:szCs w:val="21"/>
          <w:lang w:val="en-GB"/>
        </w:rPr>
      </w:pPr>
      <w:r w:rsidRPr="00CD43B6">
        <w:rPr>
          <w:w w:val="100"/>
          <w:sz w:val="21"/>
          <w:szCs w:val="21"/>
          <w:lang w:val="en-GB"/>
        </w:rPr>
        <w:t xml:space="preserve">A minority – members </w:t>
      </w:r>
      <w:r w:rsidRPr="00CD43B6">
        <w:rPr>
          <w:i/>
          <w:w w:val="100"/>
          <w:sz w:val="21"/>
          <w:szCs w:val="21"/>
          <w:lang w:val="en-GB"/>
        </w:rPr>
        <w:t>Mjåset</w:t>
      </w:r>
      <w:r w:rsidRPr="00CD43B6">
        <w:rPr>
          <w:w w:val="100"/>
          <w:sz w:val="21"/>
          <w:szCs w:val="21"/>
          <w:lang w:val="en-GB"/>
        </w:rPr>
        <w:t xml:space="preserve"> and </w:t>
      </w:r>
      <w:r w:rsidRPr="00CD43B6">
        <w:rPr>
          <w:i/>
          <w:w w:val="100"/>
          <w:sz w:val="21"/>
          <w:szCs w:val="21"/>
          <w:lang w:val="en-GB"/>
        </w:rPr>
        <w:t>Tinnlund</w:t>
      </w:r>
      <w:r w:rsidRPr="00CD43B6">
        <w:rPr>
          <w:w w:val="100"/>
          <w:sz w:val="21"/>
          <w:szCs w:val="21"/>
          <w:lang w:val="en-GB"/>
        </w:rPr>
        <w:t xml:space="preserve"> – sees a risk that many persons who work as self-employed persons or freelancers in the sharing economy in future may have relatively low incomes. The minority is of the opinion that it should be investigated whether there is need to amend, among other things, the pension and national insurance schemes to take account of this group of contractors. The objective should be to even out and simplify the current schemes.</w:t>
      </w:r>
    </w:p>
    <w:p w14:paraId="7E7B8BFE" w14:textId="3392D8BB" w:rsidR="006C1424" w:rsidRPr="00CD43B6" w:rsidRDefault="006C1424" w:rsidP="00B828CA">
      <w:pPr>
        <w:rPr>
          <w:w w:val="100"/>
          <w:sz w:val="21"/>
          <w:szCs w:val="21"/>
          <w:lang w:val="en-GB"/>
        </w:rPr>
      </w:pPr>
      <w:r w:rsidRPr="00CD43B6">
        <w:rPr>
          <w:w w:val="100"/>
          <w:sz w:val="21"/>
          <w:szCs w:val="21"/>
          <w:lang w:val="en-GB"/>
        </w:rPr>
        <w:t>In the sharing economy, services are structured such that the financial risk associated with any decline in orders is borne by the person carrying out the work. Some platforms control or influence the price service providers may charge for an assignment. As long as service providers are not regarded as employees, they are not covered by negotiated wage rates. Accordingly, there is a risk that some of those performing assignments via platforms will receive low incomes</w:t>
      </w:r>
      <w:r w:rsidR="005D3BF8" w:rsidRPr="00CD43B6">
        <w:rPr>
          <w:w w:val="100"/>
          <w:sz w:val="21"/>
          <w:szCs w:val="21"/>
          <w:lang w:val="en-GB"/>
        </w:rPr>
        <w:t>. However, e</w:t>
      </w:r>
      <w:r w:rsidRPr="00CD43B6">
        <w:rPr>
          <w:w w:val="100"/>
          <w:sz w:val="21"/>
          <w:szCs w:val="21"/>
          <w:lang w:val="en-GB"/>
        </w:rPr>
        <w:t>xperience</w:t>
      </w:r>
      <w:r w:rsidR="005D3BF8" w:rsidRPr="00CD43B6">
        <w:rPr>
          <w:w w:val="100"/>
          <w:sz w:val="21"/>
          <w:szCs w:val="21"/>
          <w:lang w:val="en-GB"/>
        </w:rPr>
        <w:t>s in other countries indicate</w:t>
      </w:r>
      <w:r w:rsidRPr="00CD43B6">
        <w:rPr>
          <w:w w:val="100"/>
          <w:sz w:val="21"/>
          <w:szCs w:val="21"/>
          <w:lang w:val="en-GB"/>
        </w:rPr>
        <w:t xml:space="preserve"> that the earnings of service providers who </w:t>
      </w:r>
      <w:r w:rsidR="005D3BF8" w:rsidRPr="00CD43B6">
        <w:rPr>
          <w:w w:val="100"/>
          <w:sz w:val="21"/>
          <w:szCs w:val="21"/>
          <w:lang w:val="en-GB"/>
        </w:rPr>
        <w:t xml:space="preserve">deliver </w:t>
      </w:r>
      <w:r w:rsidRPr="00CD43B6">
        <w:rPr>
          <w:w w:val="100"/>
          <w:sz w:val="21"/>
          <w:szCs w:val="21"/>
          <w:lang w:val="en-GB"/>
        </w:rPr>
        <w:t xml:space="preserve">geographically </w:t>
      </w:r>
      <w:r w:rsidR="0076492F">
        <w:rPr>
          <w:w w:val="100"/>
          <w:sz w:val="21"/>
          <w:szCs w:val="21"/>
          <w:lang w:val="en-GB"/>
        </w:rPr>
        <w:t>attached</w:t>
      </w:r>
      <w:r w:rsidR="0076492F" w:rsidRPr="00CD43B6">
        <w:rPr>
          <w:w w:val="100"/>
          <w:sz w:val="21"/>
          <w:szCs w:val="21"/>
          <w:lang w:val="en-GB"/>
        </w:rPr>
        <w:t xml:space="preserve"> </w:t>
      </w:r>
      <w:r w:rsidR="00CA6820" w:rsidRPr="00CD43B6">
        <w:rPr>
          <w:w w:val="100"/>
          <w:sz w:val="21"/>
          <w:szCs w:val="21"/>
          <w:lang w:val="en-GB"/>
        </w:rPr>
        <w:t>services</w:t>
      </w:r>
      <w:r w:rsidRPr="00CD43B6">
        <w:rPr>
          <w:w w:val="100"/>
          <w:sz w:val="21"/>
          <w:szCs w:val="21"/>
          <w:lang w:val="en-GB"/>
        </w:rPr>
        <w:t xml:space="preserve"> such as driver services </w:t>
      </w:r>
      <w:r w:rsidR="005D3BF8" w:rsidRPr="00CD43B6">
        <w:rPr>
          <w:w w:val="100"/>
          <w:sz w:val="21"/>
          <w:szCs w:val="21"/>
          <w:lang w:val="en-GB"/>
        </w:rPr>
        <w:t>or odd jobs</w:t>
      </w:r>
      <w:r w:rsidRPr="00CD43B6">
        <w:rPr>
          <w:w w:val="100"/>
          <w:sz w:val="21"/>
          <w:szCs w:val="21"/>
          <w:lang w:val="en-GB"/>
        </w:rPr>
        <w:t xml:space="preserve"> in private homes </w:t>
      </w:r>
      <w:r w:rsidR="005D3BF8" w:rsidRPr="00CD43B6">
        <w:rPr>
          <w:w w:val="100"/>
          <w:sz w:val="21"/>
          <w:szCs w:val="21"/>
          <w:lang w:val="en-GB"/>
        </w:rPr>
        <w:t>are no</w:t>
      </w:r>
      <w:r w:rsidRPr="00CD43B6">
        <w:rPr>
          <w:w w:val="100"/>
          <w:sz w:val="21"/>
          <w:szCs w:val="21"/>
          <w:lang w:val="en-GB"/>
        </w:rPr>
        <w:t xml:space="preserve"> worse when </w:t>
      </w:r>
      <w:r w:rsidR="005D3BF8" w:rsidRPr="00CD43B6">
        <w:rPr>
          <w:w w:val="100"/>
          <w:sz w:val="21"/>
          <w:szCs w:val="21"/>
          <w:lang w:val="en-GB"/>
        </w:rPr>
        <w:t>an</w:t>
      </w:r>
      <w:r w:rsidRPr="00CD43B6">
        <w:rPr>
          <w:w w:val="100"/>
          <w:sz w:val="21"/>
          <w:szCs w:val="21"/>
          <w:lang w:val="en-GB"/>
        </w:rPr>
        <w:t xml:space="preserve"> assignment is enable</w:t>
      </w:r>
      <w:r w:rsidR="005D3BF8" w:rsidRPr="00CD43B6">
        <w:rPr>
          <w:w w:val="100"/>
          <w:sz w:val="21"/>
          <w:szCs w:val="21"/>
          <w:lang w:val="en-GB"/>
        </w:rPr>
        <w:t>d</w:t>
      </w:r>
      <w:r w:rsidRPr="00CD43B6">
        <w:rPr>
          <w:w w:val="100"/>
          <w:sz w:val="21"/>
          <w:szCs w:val="21"/>
          <w:lang w:val="en-GB"/>
        </w:rPr>
        <w:t xml:space="preserve"> or facilitate</w:t>
      </w:r>
      <w:r w:rsidR="005D3BF8" w:rsidRPr="00CD43B6">
        <w:rPr>
          <w:w w:val="100"/>
          <w:sz w:val="21"/>
          <w:szCs w:val="21"/>
          <w:lang w:val="en-GB"/>
        </w:rPr>
        <w:t>d</w:t>
      </w:r>
      <w:r w:rsidRPr="00CD43B6">
        <w:rPr>
          <w:w w:val="100"/>
          <w:sz w:val="21"/>
          <w:szCs w:val="21"/>
          <w:lang w:val="en-GB"/>
        </w:rPr>
        <w:t xml:space="preserve"> by a platform </w:t>
      </w:r>
      <w:r w:rsidR="00CA6820" w:rsidRPr="00CD43B6">
        <w:rPr>
          <w:w w:val="100"/>
          <w:sz w:val="21"/>
          <w:szCs w:val="21"/>
          <w:lang w:val="en-GB"/>
        </w:rPr>
        <w:t>than when</w:t>
      </w:r>
      <w:r w:rsidRPr="00CD43B6">
        <w:rPr>
          <w:w w:val="100"/>
          <w:sz w:val="21"/>
          <w:szCs w:val="21"/>
          <w:lang w:val="en-GB"/>
        </w:rPr>
        <w:t xml:space="preserve"> </w:t>
      </w:r>
      <w:r w:rsidR="00B828CA" w:rsidRPr="00CD43B6">
        <w:rPr>
          <w:w w:val="100"/>
          <w:sz w:val="21"/>
          <w:szCs w:val="21"/>
          <w:lang w:val="en-GB"/>
        </w:rPr>
        <w:t>such</w:t>
      </w:r>
      <w:r w:rsidRPr="00CD43B6">
        <w:rPr>
          <w:w w:val="100"/>
          <w:sz w:val="21"/>
          <w:szCs w:val="21"/>
          <w:lang w:val="en-GB"/>
        </w:rPr>
        <w:t xml:space="preserve"> services</w:t>
      </w:r>
      <w:r w:rsidR="00CA6820" w:rsidRPr="00CD43B6">
        <w:rPr>
          <w:w w:val="100"/>
          <w:sz w:val="21"/>
          <w:szCs w:val="21"/>
          <w:lang w:val="en-GB"/>
        </w:rPr>
        <w:t xml:space="preserve"> are delivered </w:t>
      </w:r>
      <w:r w:rsidR="00B828CA" w:rsidRPr="00CD43B6">
        <w:rPr>
          <w:w w:val="100"/>
          <w:sz w:val="21"/>
          <w:szCs w:val="21"/>
          <w:lang w:val="en-GB"/>
        </w:rPr>
        <w:t>in the</w:t>
      </w:r>
      <w:r w:rsidRPr="00CD43B6">
        <w:rPr>
          <w:w w:val="100"/>
          <w:sz w:val="21"/>
          <w:szCs w:val="21"/>
          <w:lang w:val="en-GB"/>
        </w:rPr>
        <w:t xml:space="preserve"> </w:t>
      </w:r>
      <w:r w:rsidR="00CA6820" w:rsidRPr="00CD43B6">
        <w:rPr>
          <w:w w:val="100"/>
          <w:sz w:val="21"/>
          <w:szCs w:val="21"/>
          <w:lang w:val="en-GB"/>
        </w:rPr>
        <w:t>ordinary labour market</w:t>
      </w:r>
      <w:r w:rsidRPr="00CD43B6">
        <w:rPr>
          <w:w w:val="100"/>
          <w:sz w:val="21"/>
          <w:szCs w:val="21"/>
          <w:lang w:val="en-GB"/>
        </w:rPr>
        <w:t xml:space="preserve">. </w:t>
      </w:r>
      <w:r w:rsidR="00B828CA" w:rsidRPr="00CD43B6">
        <w:rPr>
          <w:w w:val="100"/>
          <w:sz w:val="21"/>
          <w:szCs w:val="21"/>
          <w:lang w:val="en-GB"/>
        </w:rPr>
        <w:t>Nevertheless, p</w:t>
      </w:r>
      <w:r w:rsidRPr="00CD43B6">
        <w:rPr>
          <w:w w:val="100"/>
          <w:sz w:val="21"/>
          <w:szCs w:val="21"/>
          <w:lang w:val="en-GB"/>
        </w:rPr>
        <w:t xml:space="preserve">ersons who lack </w:t>
      </w:r>
      <w:r w:rsidR="00B828CA" w:rsidRPr="00CD43B6">
        <w:rPr>
          <w:w w:val="100"/>
          <w:sz w:val="21"/>
          <w:szCs w:val="21"/>
          <w:lang w:val="en-GB"/>
        </w:rPr>
        <w:t>special</w:t>
      </w:r>
      <w:r w:rsidRPr="00CD43B6">
        <w:rPr>
          <w:w w:val="100"/>
          <w:sz w:val="21"/>
          <w:szCs w:val="21"/>
          <w:lang w:val="en-GB"/>
        </w:rPr>
        <w:t xml:space="preserve"> skills and </w:t>
      </w:r>
      <w:r w:rsidR="00B828CA" w:rsidRPr="00CD43B6">
        <w:rPr>
          <w:w w:val="100"/>
          <w:sz w:val="21"/>
          <w:szCs w:val="21"/>
          <w:lang w:val="en-GB"/>
        </w:rPr>
        <w:t xml:space="preserve">do </w:t>
      </w:r>
      <w:r w:rsidRPr="00CD43B6">
        <w:rPr>
          <w:w w:val="100"/>
          <w:sz w:val="21"/>
          <w:szCs w:val="21"/>
          <w:lang w:val="en-GB"/>
        </w:rPr>
        <w:t xml:space="preserve">relatively poorly </w:t>
      </w:r>
      <w:r w:rsidR="00B828CA" w:rsidRPr="00CD43B6">
        <w:rPr>
          <w:w w:val="100"/>
          <w:sz w:val="21"/>
          <w:szCs w:val="21"/>
          <w:lang w:val="en-GB"/>
        </w:rPr>
        <w:t xml:space="preserve">in the ordinary labour market may </w:t>
      </w:r>
      <w:r w:rsidRPr="00CD43B6">
        <w:rPr>
          <w:w w:val="100"/>
          <w:sz w:val="21"/>
          <w:szCs w:val="21"/>
          <w:lang w:val="en-GB"/>
        </w:rPr>
        <w:t xml:space="preserve">have lower earnings in the sharing economy. There </w:t>
      </w:r>
      <w:r w:rsidR="00B828CA" w:rsidRPr="00CD43B6">
        <w:rPr>
          <w:w w:val="100"/>
          <w:sz w:val="21"/>
          <w:szCs w:val="21"/>
          <w:lang w:val="en-GB"/>
        </w:rPr>
        <w:t xml:space="preserve">are </w:t>
      </w:r>
      <w:r w:rsidRPr="00CD43B6">
        <w:rPr>
          <w:w w:val="100"/>
          <w:sz w:val="21"/>
          <w:szCs w:val="21"/>
          <w:lang w:val="en-GB"/>
        </w:rPr>
        <w:t>layer</w:t>
      </w:r>
      <w:r w:rsidR="00B828CA" w:rsidRPr="00CD43B6">
        <w:rPr>
          <w:w w:val="100"/>
          <w:sz w:val="21"/>
          <w:szCs w:val="21"/>
          <w:lang w:val="en-GB"/>
        </w:rPr>
        <w:t>s</w:t>
      </w:r>
      <w:r w:rsidRPr="00CD43B6">
        <w:rPr>
          <w:w w:val="100"/>
          <w:sz w:val="21"/>
          <w:szCs w:val="21"/>
          <w:lang w:val="en-GB"/>
        </w:rPr>
        <w:t xml:space="preserve"> of the digital economy that </w:t>
      </w:r>
      <w:r w:rsidR="00B828CA" w:rsidRPr="00CD43B6">
        <w:rPr>
          <w:w w:val="100"/>
          <w:sz w:val="21"/>
          <w:szCs w:val="21"/>
          <w:lang w:val="en-GB"/>
        </w:rPr>
        <w:t>are</w:t>
      </w:r>
      <w:r w:rsidRPr="00CD43B6">
        <w:rPr>
          <w:w w:val="100"/>
          <w:sz w:val="21"/>
          <w:szCs w:val="21"/>
          <w:lang w:val="en-GB"/>
        </w:rPr>
        <w:t xml:space="preserve"> very</w:t>
      </w:r>
      <w:r w:rsidR="00B828CA" w:rsidRPr="00CD43B6">
        <w:rPr>
          <w:w w:val="100"/>
          <w:sz w:val="21"/>
          <w:szCs w:val="21"/>
          <w:lang w:val="en-GB"/>
        </w:rPr>
        <w:t xml:space="preserve"> poorly paid</w:t>
      </w:r>
      <w:r w:rsidRPr="00CD43B6">
        <w:rPr>
          <w:w w:val="100"/>
          <w:sz w:val="21"/>
          <w:szCs w:val="21"/>
          <w:lang w:val="en-GB"/>
        </w:rPr>
        <w:t xml:space="preserve">, particularly in markets exposed to competition from low-cost countries. </w:t>
      </w:r>
      <w:r w:rsidR="00B828CA" w:rsidRPr="00CD43B6">
        <w:rPr>
          <w:w w:val="100"/>
          <w:sz w:val="21"/>
          <w:szCs w:val="21"/>
          <w:lang w:val="en-GB"/>
        </w:rPr>
        <w:t>The International Labour Organiz</w:t>
      </w:r>
      <w:r w:rsidRPr="00CD43B6">
        <w:rPr>
          <w:w w:val="100"/>
          <w:sz w:val="21"/>
          <w:szCs w:val="21"/>
          <w:lang w:val="en-GB"/>
        </w:rPr>
        <w:t>ation</w:t>
      </w:r>
      <w:r w:rsidR="00B828CA" w:rsidRPr="00CD43B6">
        <w:rPr>
          <w:w w:val="100"/>
          <w:sz w:val="21"/>
          <w:szCs w:val="21"/>
          <w:lang w:val="en-GB"/>
        </w:rPr>
        <w:t xml:space="preserve"> (</w:t>
      </w:r>
      <w:r w:rsidRPr="00CD43B6">
        <w:rPr>
          <w:w w:val="100"/>
          <w:sz w:val="21"/>
          <w:szCs w:val="21"/>
          <w:lang w:val="en-GB"/>
        </w:rPr>
        <w:t>ILO</w:t>
      </w:r>
      <w:r w:rsidR="00B828CA" w:rsidRPr="00CD43B6">
        <w:rPr>
          <w:w w:val="100"/>
          <w:sz w:val="21"/>
          <w:szCs w:val="21"/>
          <w:lang w:val="en-GB"/>
        </w:rPr>
        <w:t>)</w:t>
      </w:r>
      <w:r w:rsidRPr="00CD43B6">
        <w:rPr>
          <w:w w:val="100"/>
          <w:sz w:val="21"/>
          <w:szCs w:val="21"/>
          <w:lang w:val="en-GB"/>
        </w:rPr>
        <w:t xml:space="preserve"> has pointed out that self-employed persons are emerging as a new </w:t>
      </w:r>
      <w:r w:rsidR="007D15F5">
        <w:rPr>
          <w:w w:val="100"/>
          <w:sz w:val="21"/>
          <w:szCs w:val="21"/>
          <w:lang w:val="en-GB"/>
        </w:rPr>
        <w:t xml:space="preserve">impoverished </w:t>
      </w:r>
      <w:r w:rsidRPr="00CD43B6">
        <w:rPr>
          <w:w w:val="100"/>
          <w:sz w:val="21"/>
          <w:szCs w:val="21"/>
          <w:lang w:val="en-GB"/>
        </w:rPr>
        <w:t xml:space="preserve">group. </w:t>
      </w:r>
      <w:r w:rsidR="00B828CA" w:rsidRPr="00CD43B6">
        <w:rPr>
          <w:w w:val="100"/>
          <w:sz w:val="21"/>
          <w:szCs w:val="21"/>
          <w:lang w:val="en-GB"/>
        </w:rPr>
        <w:t>Highly</w:t>
      </w:r>
      <w:r w:rsidRPr="00CD43B6">
        <w:rPr>
          <w:w w:val="100"/>
          <w:sz w:val="21"/>
          <w:szCs w:val="21"/>
          <w:lang w:val="en-GB"/>
        </w:rPr>
        <w:t xml:space="preserve"> skilled individuals, on the other hand, </w:t>
      </w:r>
      <w:r w:rsidR="00B828CA" w:rsidRPr="00CD43B6">
        <w:rPr>
          <w:w w:val="100"/>
          <w:sz w:val="21"/>
          <w:szCs w:val="21"/>
          <w:lang w:val="en-GB"/>
        </w:rPr>
        <w:t xml:space="preserve">have </w:t>
      </w:r>
      <w:r w:rsidRPr="00CD43B6">
        <w:rPr>
          <w:w w:val="100"/>
          <w:sz w:val="21"/>
          <w:szCs w:val="21"/>
          <w:lang w:val="en-GB"/>
        </w:rPr>
        <w:t xml:space="preserve">the opportunity to earn well. Income differences may thus increase. In some countries, independent contractors have begun to organise themselves and demand negotiations </w:t>
      </w:r>
      <w:r w:rsidR="00B828CA" w:rsidRPr="00CD43B6">
        <w:rPr>
          <w:w w:val="100"/>
          <w:sz w:val="21"/>
          <w:szCs w:val="21"/>
          <w:lang w:val="en-GB"/>
        </w:rPr>
        <w:t>on</w:t>
      </w:r>
      <w:r w:rsidRPr="00CD43B6">
        <w:rPr>
          <w:w w:val="100"/>
          <w:sz w:val="21"/>
          <w:szCs w:val="21"/>
          <w:lang w:val="en-GB"/>
        </w:rPr>
        <w:t xml:space="preserve"> the conditions they are offered on digital platforms. As far as the Committee is aware, no such </w:t>
      </w:r>
      <w:r w:rsidR="00B828CA" w:rsidRPr="00CD43B6">
        <w:rPr>
          <w:w w:val="100"/>
          <w:sz w:val="21"/>
          <w:szCs w:val="21"/>
          <w:lang w:val="en-GB"/>
        </w:rPr>
        <w:t>initiatives have been launched i</w:t>
      </w:r>
      <w:r w:rsidRPr="00CD43B6">
        <w:rPr>
          <w:w w:val="100"/>
          <w:sz w:val="21"/>
          <w:szCs w:val="21"/>
          <w:lang w:val="en-GB"/>
        </w:rPr>
        <w:t xml:space="preserve">n Norway. If this does happen, the </w:t>
      </w:r>
      <w:r w:rsidR="00B828CA" w:rsidRPr="00CD43B6">
        <w:rPr>
          <w:w w:val="100"/>
          <w:sz w:val="21"/>
          <w:szCs w:val="21"/>
          <w:lang w:val="en-GB"/>
        </w:rPr>
        <w:t>position</w:t>
      </w:r>
      <w:r w:rsidRPr="00CD43B6">
        <w:rPr>
          <w:w w:val="100"/>
          <w:sz w:val="21"/>
          <w:szCs w:val="21"/>
          <w:lang w:val="en-GB"/>
        </w:rPr>
        <w:t xml:space="preserve"> of such negotiations </w:t>
      </w:r>
      <w:r w:rsidR="00B828CA" w:rsidRPr="00CD43B6">
        <w:rPr>
          <w:w w:val="100"/>
          <w:sz w:val="21"/>
          <w:szCs w:val="21"/>
          <w:lang w:val="en-GB"/>
        </w:rPr>
        <w:t>relative to</w:t>
      </w:r>
      <w:r w:rsidRPr="00CD43B6">
        <w:rPr>
          <w:w w:val="100"/>
          <w:sz w:val="21"/>
          <w:szCs w:val="21"/>
          <w:lang w:val="en-GB"/>
        </w:rPr>
        <w:t xml:space="preserve"> the </w:t>
      </w:r>
      <w:r w:rsidR="00B828CA" w:rsidRPr="00CD43B6">
        <w:rPr>
          <w:w w:val="100"/>
          <w:sz w:val="21"/>
          <w:szCs w:val="21"/>
          <w:lang w:val="en-GB"/>
        </w:rPr>
        <w:t xml:space="preserve">Competition Act </w:t>
      </w:r>
      <w:r w:rsidRPr="00CD43B6">
        <w:rPr>
          <w:w w:val="100"/>
          <w:sz w:val="21"/>
          <w:szCs w:val="21"/>
          <w:lang w:val="en-GB"/>
        </w:rPr>
        <w:t>is unclear. The Committee recommends that the competition authorities develop and</w:t>
      </w:r>
      <w:r w:rsidR="00B828CA" w:rsidRPr="00CD43B6">
        <w:rPr>
          <w:w w:val="100"/>
          <w:sz w:val="21"/>
          <w:szCs w:val="21"/>
          <w:lang w:val="en-GB"/>
        </w:rPr>
        <w:t xml:space="preserve"> publish</w:t>
      </w:r>
      <w:r w:rsidRPr="00CD43B6">
        <w:rPr>
          <w:w w:val="100"/>
          <w:sz w:val="21"/>
          <w:szCs w:val="21"/>
          <w:lang w:val="en-GB"/>
        </w:rPr>
        <w:t xml:space="preserve"> </w:t>
      </w:r>
      <w:r w:rsidR="00B828CA" w:rsidRPr="00CD43B6">
        <w:rPr>
          <w:w w:val="100"/>
          <w:sz w:val="21"/>
          <w:szCs w:val="21"/>
          <w:lang w:val="en-GB"/>
        </w:rPr>
        <w:t>guidance on this issue.</w:t>
      </w:r>
    </w:p>
    <w:p w14:paraId="64B691F2" w14:textId="07995458" w:rsidR="006C1424" w:rsidRPr="00CD43B6" w:rsidRDefault="00B828CA" w:rsidP="006C1424">
      <w:pPr>
        <w:rPr>
          <w:w w:val="100"/>
          <w:sz w:val="21"/>
          <w:szCs w:val="21"/>
          <w:lang w:val="en-GB"/>
        </w:rPr>
      </w:pPr>
      <w:r w:rsidRPr="00CD43B6">
        <w:rPr>
          <w:w w:val="100"/>
          <w:sz w:val="21"/>
          <w:szCs w:val="21"/>
          <w:lang w:val="en-GB"/>
        </w:rPr>
        <w:t>A majority of the Committee –</w:t>
      </w:r>
      <w:r w:rsidR="006C1424" w:rsidRPr="00CD43B6">
        <w:rPr>
          <w:w w:val="100"/>
          <w:sz w:val="21"/>
          <w:szCs w:val="21"/>
          <w:lang w:val="en-GB"/>
        </w:rPr>
        <w:t xml:space="preserve"> members </w:t>
      </w:r>
      <w:r w:rsidR="006C1424" w:rsidRPr="00CD43B6">
        <w:rPr>
          <w:i/>
          <w:w w:val="100"/>
          <w:sz w:val="21"/>
          <w:szCs w:val="21"/>
          <w:lang w:val="en-GB"/>
        </w:rPr>
        <w:t>Gabrielsen, Andreassen, Flesland, Moen, Schjerva</w:t>
      </w:r>
      <w:r w:rsidR="006C1424" w:rsidRPr="00CD43B6">
        <w:rPr>
          <w:w w:val="100"/>
          <w:sz w:val="21"/>
          <w:szCs w:val="21"/>
          <w:lang w:val="en-GB"/>
        </w:rPr>
        <w:t xml:space="preserve"> and </w:t>
      </w:r>
      <w:r w:rsidR="006C1424" w:rsidRPr="00CD43B6">
        <w:rPr>
          <w:i/>
          <w:w w:val="100"/>
          <w:sz w:val="21"/>
          <w:szCs w:val="21"/>
          <w:lang w:val="en-GB"/>
        </w:rPr>
        <w:t>Tinnlund</w:t>
      </w:r>
      <w:r w:rsidRPr="00CD43B6">
        <w:rPr>
          <w:w w:val="100"/>
          <w:sz w:val="21"/>
          <w:szCs w:val="21"/>
          <w:lang w:val="en-GB"/>
        </w:rPr>
        <w:t xml:space="preserve"> –</w:t>
      </w:r>
      <w:r w:rsidR="006C1424" w:rsidRPr="00CD43B6">
        <w:rPr>
          <w:w w:val="100"/>
          <w:sz w:val="21"/>
          <w:szCs w:val="21"/>
          <w:lang w:val="en-GB"/>
        </w:rPr>
        <w:t xml:space="preserve"> consider</w:t>
      </w:r>
      <w:r w:rsidRPr="00CD43B6">
        <w:rPr>
          <w:w w:val="100"/>
          <w:sz w:val="21"/>
          <w:szCs w:val="21"/>
          <w:lang w:val="en-GB"/>
        </w:rPr>
        <w:t>s</w:t>
      </w:r>
      <w:r w:rsidR="006C1424" w:rsidRPr="00CD43B6">
        <w:rPr>
          <w:w w:val="100"/>
          <w:sz w:val="21"/>
          <w:szCs w:val="21"/>
          <w:lang w:val="en-GB"/>
        </w:rPr>
        <w:t xml:space="preserve"> that contractors who have to comply with </w:t>
      </w:r>
      <w:r w:rsidR="006F027D" w:rsidRPr="00CD43B6">
        <w:rPr>
          <w:w w:val="100"/>
          <w:sz w:val="21"/>
          <w:szCs w:val="21"/>
          <w:lang w:val="en-GB"/>
        </w:rPr>
        <w:t>customer prices set by</w:t>
      </w:r>
      <w:r w:rsidRPr="00CD43B6">
        <w:rPr>
          <w:w w:val="100"/>
          <w:sz w:val="21"/>
          <w:szCs w:val="21"/>
          <w:lang w:val="en-GB"/>
        </w:rPr>
        <w:t xml:space="preserve"> enabling</w:t>
      </w:r>
      <w:r w:rsidR="006C1424" w:rsidRPr="00CD43B6">
        <w:rPr>
          <w:w w:val="100"/>
          <w:sz w:val="21"/>
          <w:szCs w:val="21"/>
          <w:lang w:val="en-GB"/>
        </w:rPr>
        <w:t xml:space="preserve"> or facilitat</w:t>
      </w:r>
      <w:r w:rsidRPr="00CD43B6">
        <w:rPr>
          <w:w w:val="100"/>
          <w:sz w:val="21"/>
          <w:szCs w:val="21"/>
          <w:lang w:val="en-GB"/>
        </w:rPr>
        <w:t>ing platforms should be entitled</w:t>
      </w:r>
      <w:r w:rsidR="006C1424" w:rsidRPr="00CD43B6">
        <w:rPr>
          <w:w w:val="100"/>
          <w:sz w:val="21"/>
          <w:szCs w:val="21"/>
          <w:lang w:val="en-GB"/>
        </w:rPr>
        <w:t xml:space="preserve"> to negotiate </w:t>
      </w:r>
      <w:r w:rsidRPr="00CD43B6">
        <w:rPr>
          <w:w w:val="100"/>
          <w:sz w:val="21"/>
          <w:szCs w:val="21"/>
          <w:lang w:val="en-GB"/>
        </w:rPr>
        <w:t xml:space="preserve">terms </w:t>
      </w:r>
      <w:r w:rsidR="006C1424" w:rsidRPr="00CD43B6">
        <w:rPr>
          <w:w w:val="100"/>
          <w:sz w:val="21"/>
          <w:szCs w:val="21"/>
          <w:lang w:val="en-GB"/>
        </w:rPr>
        <w:t xml:space="preserve">collectively with sharing economy platforms, even </w:t>
      </w:r>
      <w:r w:rsidRPr="00CD43B6">
        <w:rPr>
          <w:w w:val="100"/>
          <w:sz w:val="21"/>
          <w:szCs w:val="21"/>
          <w:lang w:val="en-GB"/>
        </w:rPr>
        <w:t>if</w:t>
      </w:r>
      <w:r w:rsidR="006C1424" w:rsidRPr="00CD43B6">
        <w:rPr>
          <w:w w:val="100"/>
          <w:sz w:val="21"/>
          <w:szCs w:val="21"/>
          <w:lang w:val="en-GB"/>
        </w:rPr>
        <w:t xml:space="preserve"> they cannot be </w:t>
      </w:r>
      <w:r w:rsidRPr="00CD43B6">
        <w:rPr>
          <w:w w:val="100"/>
          <w:sz w:val="21"/>
          <w:szCs w:val="21"/>
          <w:lang w:val="en-GB"/>
        </w:rPr>
        <w:t>defined</w:t>
      </w:r>
      <w:r w:rsidR="006C1424" w:rsidRPr="00CD43B6">
        <w:rPr>
          <w:w w:val="100"/>
          <w:sz w:val="21"/>
          <w:szCs w:val="21"/>
          <w:lang w:val="en-GB"/>
        </w:rPr>
        <w:t xml:space="preserve"> as employees.</w:t>
      </w:r>
    </w:p>
    <w:p w14:paraId="4E0CBFA8" w14:textId="4F613523" w:rsidR="00705AAA" w:rsidRPr="00CD43B6" w:rsidRDefault="006F027D" w:rsidP="00B153EB">
      <w:pPr>
        <w:rPr>
          <w:w w:val="100"/>
          <w:sz w:val="21"/>
          <w:szCs w:val="21"/>
          <w:lang w:val="en-GB"/>
        </w:rPr>
      </w:pPr>
      <w:r w:rsidRPr="00CD43B6">
        <w:rPr>
          <w:w w:val="100"/>
          <w:sz w:val="21"/>
          <w:szCs w:val="21"/>
          <w:lang w:val="en-GB"/>
        </w:rPr>
        <w:t>A minority –</w:t>
      </w:r>
      <w:r w:rsidR="006C1424" w:rsidRPr="00CD43B6">
        <w:rPr>
          <w:w w:val="100"/>
          <w:sz w:val="21"/>
          <w:szCs w:val="21"/>
          <w:lang w:val="en-GB"/>
        </w:rPr>
        <w:t xml:space="preserve"> members </w:t>
      </w:r>
      <w:r w:rsidR="006C1424" w:rsidRPr="00CD43B6">
        <w:rPr>
          <w:i/>
          <w:w w:val="100"/>
          <w:sz w:val="21"/>
          <w:szCs w:val="21"/>
          <w:lang w:val="en-GB"/>
        </w:rPr>
        <w:t>Korme, Mjåset</w:t>
      </w:r>
      <w:r w:rsidR="006C1424" w:rsidRPr="00CD43B6">
        <w:rPr>
          <w:w w:val="100"/>
          <w:sz w:val="21"/>
          <w:szCs w:val="21"/>
          <w:lang w:val="en-GB"/>
        </w:rPr>
        <w:t xml:space="preserve"> and </w:t>
      </w:r>
      <w:r w:rsidR="006C1424" w:rsidRPr="00CD43B6">
        <w:rPr>
          <w:i/>
          <w:w w:val="100"/>
          <w:sz w:val="21"/>
          <w:szCs w:val="21"/>
          <w:lang w:val="en-GB"/>
        </w:rPr>
        <w:t>Teigum</w:t>
      </w:r>
      <w:r w:rsidRPr="00CD43B6">
        <w:rPr>
          <w:w w:val="100"/>
          <w:sz w:val="21"/>
          <w:szCs w:val="21"/>
          <w:lang w:val="en-GB"/>
        </w:rPr>
        <w:t xml:space="preserve"> – propose</w:t>
      </w:r>
      <w:r w:rsidR="00324C91" w:rsidRPr="00CD43B6">
        <w:rPr>
          <w:w w:val="100"/>
          <w:sz w:val="21"/>
          <w:szCs w:val="21"/>
          <w:lang w:val="en-GB"/>
        </w:rPr>
        <w:t>s</w:t>
      </w:r>
      <w:r w:rsidRPr="00CD43B6">
        <w:rPr>
          <w:w w:val="100"/>
          <w:sz w:val="21"/>
          <w:szCs w:val="21"/>
          <w:lang w:val="en-GB"/>
        </w:rPr>
        <w:t xml:space="preserve"> </w:t>
      </w:r>
      <w:r w:rsidR="006C1424" w:rsidRPr="00CD43B6">
        <w:rPr>
          <w:w w:val="100"/>
          <w:sz w:val="21"/>
          <w:szCs w:val="21"/>
          <w:lang w:val="en-GB"/>
        </w:rPr>
        <w:t xml:space="preserve">a broader review of </w:t>
      </w:r>
      <w:r w:rsidR="00324C91" w:rsidRPr="00CD43B6">
        <w:rPr>
          <w:w w:val="100"/>
          <w:sz w:val="21"/>
          <w:szCs w:val="21"/>
          <w:lang w:val="en-GB"/>
        </w:rPr>
        <w:t xml:space="preserve">the best </w:t>
      </w:r>
      <w:r w:rsidR="006C1424" w:rsidRPr="00CD43B6">
        <w:rPr>
          <w:w w:val="100"/>
          <w:sz w:val="21"/>
          <w:szCs w:val="21"/>
          <w:lang w:val="en-GB"/>
        </w:rPr>
        <w:t>solutions</w:t>
      </w:r>
      <w:r w:rsidR="00324C91" w:rsidRPr="00CD43B6">
        <w:rPr>
          <w:w w:val="100"/>
          <w:sz w:val="21"/>
          <w:szCs w:val="21"/>
          <w:lang w:val="en-GB"/>
        </w:rPr>
        <w:t xml:space="preserve"> to</w:t>
      </w:r>
      <w:r w:rsidR="006C1424" w:rsidRPr="00CD43B6">
        <w:rPr>
          <w:w w:val="100"/>
          <w:sz w:val="21"/>
          <w:szCs w:val="21"/>
          <w:lang w:val="en-GB"/>
        </w:rPr>
        <w:t xml:space="preserve"> the challenges </w:t>
      </w:r>
      <w:r w:rsidRPr="00CD43B6">
        <w:rPr>
          <w:w w:val="100"/>
          <w:sz w:val="21"/>
          <w:szCs w:val="21"/>
          <w:lang w:val="en-GB"/>
        </w:rPr>
        <w:t>faced by</w:t>
      </w:r>
      <w:r w:rsidR="006C1424" w:rsidRPr="00CD43B6">
        <w:rPr>
          <w:w w:val="100"/>
          <w:sz w:val="21"/>
          <w:szCs w:val="21"/>
          <w:lang w:val="en-GB"/>
        </w:rPr>
        <w:t xml:space="preserve"> this group while still safeguarding the </w:t>
      </w:r>
      <w:r w:rsidRPr="00CD43B6">
        <w:rPr>
          <w:w w:val="100"/>
          <w:sz w:val="21"/>
          <w:szCs w:val="21"/>
          <w:lang w:val="en-GB"/>
        </w:rPr>
        <w:t>objective</w:t>
      </w:r>
      <w:r w:rsidR="006C1424" w:rsidRPr="00CD43B6">
        <w:rPr>
          <w:w w:val="100"/>
          <w:sz w:val="21"/>
          <w:szCs w:val="21"/>
          <w:lang w:val="en-GB"/>
        </w:rPr>
        <w:t xml:space="preserve"> of competition.</w:t>
      </w:r>
    </w:p>
    <w:p w14:paraId="272AFBA7" w14:textId="06767C65" w:rsidR="00054F51" w:rsidRPr="00CD43B6" w:rsidRDefault="00B153EB" w:rsidP="000F2DD1">
      <w:pPr>
        <w:pStyle w:val="Overskrift2"/>
        <w:numPr>
          <w:ilvl w:val="0"/>
          <w:numId w:val="27"/>
        </w:numPr>
        <w:rPr>
          <w:w w:val="100"/>
          <w:sz w:val="26"/>
          <w:szCs w:val="26"/>
          <w:lang w:val="en-GB"/>
        </w:rPr>
      </w:pPr>
      <w:r w:rsidRPr="00CD43B6">
        <w:rPr>
          <w:w w:val="100"/>
          <w:sz w:val="26"/>
          <w:szCs w:val="26"/>
          <w:lang w:val="en-GB"/>
        </w:rPr>
        <w:t>Consumer considerations</w:t>
      </w:r>
    </w:p>
    <w:p w14:paraId="0A8ED116" w14:textId="3E1B3E3F" w:rsidR="000F2DD1" w:rsidRPr="00CD43B6" w:rsidRDefault="000F2DD1" w:rsidP="000F2DD1">
      <w:pPr>
        <w:ind w:firstLine="0"/>
        <w:rPr>
          <w:sz w:val="21"/>
          <w:szCs w:val="21"/>
          <w:lang w:val="en-GB"/>
        </w:rPr>
      </w:pPr>
      <w:r w:rsidRPr="00CD43B6">
        <w:rPr>
          <w:sz w:val="21"/>
          <w:szCs w:val="21"/>
          <w:lang w:val="en-GB"/>
        </w:rPr>
        <w:t>The sharing economy can provide services that are cheaper than traditional services, give consumers more options and be associated with better quality and experiences. Opportunities to rent expensive capital goods rather than purchasing them gives consumers greater flexibility. Many consumers also emphasise the environmental aspect of sharing, and the popularity of such services has increased rapidly.</w:t>
      </w:r>
    </w:p>
    <w:p w14:paraId="22212493" w14:textId="23913D2D" w:rsidR="000F2DD1" w:rsidRPr="00CD43B6" w:rsidRDefault="000F2DD1" w:rsidP="000F2DD1">
      <w:pPr>
        <w:rPr>
          <w:sz w:val="21"/>
          <w:szCs w:val="21"/>
          <w:lang w:val="en-GB"/>
        </w:rPr>
      </w:pPr>
      <w:r w:rsidRPr="00CD43B6">
        <w:rPr>
          <w:sz w:val="21"/>
          <w:szCs w:val="21"/>
          <w:lang w:val="en-GB"/>
        </w:rPr>
        <w:t>The new services may present</w:t>
      </w:r>
      <w:r w:rsidR="00BA4A67" w:rsidRPr="00CD43B6">
        <w:rPr>
          <w:sz w:val="21"/>
          <w:szCs w:val="21"/>
          <w:lang w:val="en-GB"/>
        </w:rPr>
        <w:t xml:space="preserve"> consumers with</w:t>
      </w:r>
      <w:r w:rsidRPr="00CD43B6">
        <w:rPr>
          <w:sz w:val="21"/>
          <w:szCs w:val="21"/>
          <w:lang w:val="en-GB"/>
        </w:rPr>
        <w:t xml:space="preserve"> </w:t>
      </w:r>
      <w:r w:rsidR="00BA4A67" w:rsidRPr="00CD43B6">
        <w:rPr>
          <w:sz w:val="21"/>
          <w:szCs w:val="21"/>
          <w:lang w:val="en-GB"/>
        </w:rPr>
        <w:t>a number of new challenges</w:t>
      </w:r>
      <w:r w:rsidRPr="00CD43B6">
        <w:rPr>
          <w:sz w:val="21"/>
          <w:szCs w:val="21"/>
          <w:lang w:val="en-GB"/>
        </w:rPr>
        <w:t xml:space="preserve">. Sharing services offered by </w:t>
      </w:r>
      <w:r w:rsidR="00965652">
        <w:rPr>
          <w:sz w:val="21"/>
          <w:szCs w:val="21"/>
          <w:lang w:val="en-GB"/>
        </w:rPr>
        <w:t>individual</w:t>
      </w:r>
      <w:r w:rsidR="00965652" w:rsidRPr="00CD43B6">
        <w:rPr>
          <w:sz w:val="21"/>
          <w:szCs w:val="21"/>
          <w:lang w:val="en-GB"/>
        </w:rPr>
        <w:t xml:space="preserve"> </w:t>
      </w:r>
      <w:r w:rsidRPr="00CD43B6">
        <w:rPr>
          <w:sz w:val="21"/>
          <w:szCs w:val="21"/>
          <w:lang w:val="en-GB"/>
        </w:rPr>
        <w:t xml:space="preserve">persons </w:t>
      </w:r>
      <w:r w:rsidR="00BA4A67" w:rsidRPr="00CD43B6">
        <w:rPr>
          <w:sz w:val="21"/>
          <w:szCs w:val="21"/>
          <w:lang w:val="en-GB"/>
        </w:rPr>
        <w:t xml:space="preserve">are </w:t>
      </w:r>
      <w:r w:rsidRPr="00CD43B6">
        <w:rPr>
          <w:sz w:val="21"/>
          <w:szCs w:val="21"/>
          <w:lang w:val="en-GB"/>
        </w:rPr>
        <w:t xml:space="preserve">not regulated to the same extent as services provided by professional suppliers. Consumer protection against injury, for example through fire or </w:t>
      </w:r>
      <w:r w:rsidR="00BA4A67" w:rsidRPr="00CD43B6">
        <w:rPr>
          <w:sz w:val="21"/>
          <w:szCs w:val="21"/>
          <w:lang w:val="en-GB"/>
        </w:rPr>
        <w:t>inadequate hygiene</w:t>
      </w:r>
      <w:r w:rsidRPr="00CD43B6">
        <w:rPr>
          <w:sz w:val="21"/>
          <w:szCs w:val="21"/>
          <w:lang w:val="en-GB"/>
        </w:rPr>
        <w:t xml:space="preserve">, or against </w:t>
      </w:r>
      <w:r w:rsidR="00BA4A67" w:rsidRPr="00CD43B6">
        <w:rPr>
          <w:sz w:val="21"/>
          <w:szCs w:val="21"/>
          <w:lang w:val="en-GB"/>
        </w:rPr>
        <w:t>financial</w:t>
      </w:r>
      <w:r w:rsidRPr="00CD43B6">
        <w:rPr>
          <w:sz w:val="21"/>
          <w:szCs w:val="21"/>
          <w:lang w:val="en-GB"/>
        </w:rPr>
        <w:t xml:space="preserve"> loss, is not as strong as </w:t>
      </w:r>
      <w:r w:rsidR="00BA4A67" w:rsidRPr="00CD43B6">
        <w:rPr>
          <w:sz w:val="21"/>
          <w:szCs w:val="21"/>
          <w:lang w:val="en-GB"/>
        </w:rPr>
        <w:t>in traditional</w:t>
      </w:r>
      <w:r w:rsidRPr="00CD43B6">
        <w:rPr>
          <w:sz w:val="21"/>
          <w:szCs w:val="21"/>
          <w:lang w:val="en-GB"/>
        </w:rPr>
        <w:t xml:space="preserve"> markets w</w:t>
      </w:r>
      <w:r w:rsidR="00BA4A67" w:rsidRPr="00CD43B6">
        <w:rPr>
          <w:sz w:val="21"/>
          <w:szCs w:val="21"/>
          <w:lang w:val="en-GB"/>
        </w:rPr>
        <w:t>h</w:t>
      </w:r>
      <w:r w:rsidRPr="00CD43B6">
        <w:rPr>
          <w:sz w:val="21"/>
          <w:szCs w:val="21"/>
          <w:lang w:val="en-GB"/>
        </w:rPr>
        <w:t>ere consumers deal with commercial parties. Sharing platforms also gather large amounts of personal data about consumers, potentially creating data protection challenges.</w:t>
      </w:r>
    </w:p>
    <w:p w14:paraId="23F7FAC8" w14:textId="46FEFE43" w:rsidR="000F2DD1" w:rsidRPr="00CD43B6" w:rsidRDefault="00BA4A67" w:rsidP="000F2DD1">
      <w:pPr>
        <w:rPr>
          <w:sz w:val="21"/>
          <w:szCs w:val="21"/>
          <w:lang w:val="en-GB"/>
        </w:rPr>
      </w:pPr>
      <w:r w:rsidRPr="00CD43B6">
        <w:rPr>
          <w:sz w:val="21"/>
          <w:szCs w:val="21"/>
          <w:lang w:val="en-GB"/>
        </w:rPr>
        <w:t>In the context of online shopping, consumer interests are protected, among other things, through the Consumer Purchases Cancellation Act a</w:t>
      </w:r>
      <w:r w:rsidR="000D3BC4" w:rsidRPr="00CD43B6">
        <w:rPr>
          <w:sz w:val="21"/>
          <w:szCs w:val="21"/>
          <w:lang w:val="en-GB"/>
        </w:rPr>
        <w:t>n</w:t>
      </w:r>
      <w:r w:rsidRPr="00CD43B6">
        <w:rPr>
          <w:sz w:val="21"/>
          <w:szCs w:val="21"/>
          <w:lang w:val="en-GB"/>
        </w:rPr>
        <w:t xml:space="preserve">d the Marketing </w:t>
      </w:r>
      <w:r w:rsidR="00965652">
        <w:rPr>
          <w:sz w:val="21"/>
          <w:szCs w:val="21"/>
          <w:lang w:val="en-GB"/>
        </w:rPr>
        <w:t xml:space="preserve">Control </w:t>
      </w:r>
      <w:r w:rsidRPr="00CD43B6">
        <w:rPr>
          <w:sz w:val="21"/>
          <w:szCs w:val="21"/>
          <w:lang w:val="en-GB"/>
        </w:rPr>
        <w:t xml:space="preserve">Act. These </w:t>
      </w:r>
      <w:r w:rsidR="00B86EC4" w:rsidRPr="00CD43B6">
        <w:rPr>
          <w:sz w:val="21"/>
          <w:szCs w:val="21"/>
          <w:lang w:val="en-GB"/>
        </w:rPr>
        <w:t>acts</w:t>
      </w:r>
      <w:r w:rsidRPr="00CD43B6">
        <w:rPr>
          <w:sz w:val="21"/>
          <w:szCs w:val="21"/>
          <w:lang w:val="en-GB"/>
        </w:rPr>
        <w:t xml:space="preserve"> only apply if a provider is a commercial party. </w:t>
      </w:r>
      <w:r w:rsidR="000D3BC4" w:rsidRPr="00CD43B6">
        <w:rPr>
          <w:sz w:val="21"/>
          <w:szCs w:val="21"/>
          <w:lang w:val="en-GB"/>
        </w:rPr>
        <w:t>While a</w:t>
      </w:r>
      <w:r w:rsidRPr="00CD43B6">
        <w:rPr>
          <w:sz w:val="21"/>
          <w:szCs w:val="21"/>
          <w:lang w:val="en-GB"/>
        </w:rPr>
        <w:t xml:space="preserve"> sharing platform is a commercial party, when the platform only enable</w:t>
      </w:r>
      <w:r w:rsidR="000D3BC4" w:rsidRPr="00CD43B6">
        <w:rPr>
          <w:sz w:val="21"/>
          <w:szCs w:val="21"/>
          <w:lang w:val="en-GB"/>
        </w:rPr>
        <w:t>s</w:t>
      </w:r>
      <w:r w:rsidRPr="00CD43B6">
        <w:rPr>
          <w:sz w:val="21"/>
          <w:szCs w:val="21"/>
          <w:lang w:val="en-GB"/>
        </w:rPr>
        <w:t xml:space="preserve"> or facilitate</w:t>
      </w:r>
      <w:r w:rsidR="000D3BC4" w:rsidRPr="00CD43B6">
        <w:rPr>
          <w:sz w:val="21"/>
          <w:szCs w:val="21"/>
          <w:lang w:val="en-GB"/>
        </w:rPr>
        <w:t>s</w:t>
      </w:r>
      <w:r w:rsidR="00E22B44">
        <w:rPr>
          <w:sz w:val="21"/>
          <w:szCs w:val="21"/>
          <w:lang w:val="en-GB"/>
        </w:rPr>
        <w:t xml:space="preserve"> a transaction</w:t>
      </w:r>
      <w:r w:rsidRPr="00CD43B6">
        <w:rPr>
          <w:sz w:val="21"/>
          <w:szCs w:val="21"/>
          <w:lang w:val="en-GB"/>
        </w:rPr>
        <w:t xml:space="preserve">, responsibility </w:t>
      </w:r>
      <w:r w:rsidR="000D3BC4" w:rsidRPr="00CD43B6">
        <w:rPr>
          <w:sz w:val="21"/>
          <w:szCs w:val="21"/>
          <w:lang w:val="en-GB"/>
        </w:rPr>
        <w:t>under the acts</w:t>
      </w:r>
      <w:r w:rsidRPr="00CD43B6">
        <w:rPr>
          <w:sz w:val="21"/>
          <w:szCs w:val="21"/>
          <w:lang w:val="en-GB"/>
        </w:rPr>
        <w:t xml:space="preserve"> is generally restricted to the actual service of </w:t>
      </w:r>
      <w:r w:rsidR="000D3BC4" w:rsidRPr="00CD43B6">
        <w:rPr>
          <w:sz w:val="21"/>
          <w:szCs w:val="21"/>
          <w:lang w:val="en-GB"/>
        </w:rPr>
        <w:t>enabling or facilitating</w:t>
      </w:r>
      <w:r w:rsidR="00E22B44">
        <w:rPr>
          <w:sz w:val="21"/>
          <w:szCs w:val="21"/>
          <w:lang w:val="en-GB"/>
        </w:rPr>
        <w:t xml:space="preserve"> the transaction</w:t>
      </w:r>
      <w:r w:rsidRPr="00CD43B6">
        <w:rPr>
          <w:sz w:val="21"/>
          <w:szCs w:val="21"/>
          <w:lang w:val="en-GB"/>
        </w:rPr>
        <w:t xml:space="preserve">. In other words, responsibility will often not </w:t>
      </w:r>
      <w:r w:rsidR="00B86EC4" w:rsidRPr="00CD43B6">
        <w:rPr>
          <w:sz w:val="21"/>
          <w:szCs w:val="21"/>
          <w:lang w:val="en-GB"/>
        </w:rPr>
        <w:t>extend to</w:t>
      </w:r>
      <w:r w:rsidRPr="00CD43B6">
        <w:rPr>
          <w:sz w:val="21"/>
          <w:szCs w:val="21"/>
          <w:lang w:val="en-GB"/>
        </w:rPr>
        <w:t xml:space="preserve"> the underlying service, i.e. the </w:t>
      </w:r>
      <w:r w:rsidR="00B86EC4" w:rsidRPr="00CD43B6">
        <w:rPr>
          <w:sz w:val="21"/>
          <w:szCs w:val="21"/>
          <w:lang w:val="en-GB"/>
        </w:rPr>
        <w:t>rental agreement</w:t>
      </w:r>
      <w:r w:rsidRPr="00CD43B6">
        <w:rPr>
          <w:sz w:val="21"/>
          <w:szCs w:val="21"/>
          <w:lang w:val="en-GB"/>
        </w:rPr>
        <w:t>,</w:t>
      </w:r>
      <w:r w:rsidR="00B86EC4" w:rsidRPr="00CD43B6">
        <w:rPr>
          <w:sz w:val="21"/>
          <w:szCs w:val="21"/>
          <w:lang w:val="en-GB"/>
        </w:rPr>
        <w:t xml:space="preserve"> odd</w:t>
      </w:r>
      <w:r w:rsidRPr="00CD43B6">
        <w:rPr>
          <w:sz w:val="21"/>
          <w:szCs w:val="21"/>
          <w:lang w:val="en-GB"/>
        </w:rPr>
        <w:t xml:space="preserve"> job or transport service which is </w:t>
      </w:r>
      <w:r w:rsidR="00B86EC4" w:rsidRPr="00CD43B6">
        <w:rPr>
          <w:sz w:val="21"/>
          <w:szCs w:val="21"/>
          <w:lang w:val="en-GB"/>
        </w:rPr>
        <w:t>enabled or facilitated</w:t>
      </w:r>
      <w:r w:rsidRPr="00CD43B6">
        <w:rPr>
          <w:sz w:val="21"/>
          <w:szCs w:val="21"/>
          <w:lang w:val="en-GB"/>
        </w:rPr>
        <w:t xml:space="preserve">. When a consumer enters into an agreement with a </w:t>
      </w:r>
      <w:r w:rsidR="00E22B44">
        <w:rPr>
          <w:sz w:val="21"/>
          <w:szCs w:val="21"/>
          <w:lang w:val="en-GB"/>
        </w:rPr>
        <w:t xml:space="preserve">service </w:t>
      </w:r>
      <w:r w:rsidRPr="00CD43B6">
        <w:rPr>
          <w:sz w:val="21"/>
          <w:szCs w:val="21"/>
          <w:lang w:val="en-GB"/>
        </w:rPr>
        <w:t xml:space="preserve">provider via a platform, the question of whether the </w:t>
      </w:r>
      <w:r w:rsidR="00E22B44">
        <w:rPr>
          <w:sz w:val="21"/>
          <w:szCs w:val="21"/>
          <w:lang w:val="en-GB"/>
        </w:rPr>
        <w:t xml:space="preserve">service </w:t>
      </w:r>
      <w:r w:rsidRPr="00CD43B6">
        <w:rPr>
          <w:sz w:val="21"/>
          <w:szCs w:val="21"/>
          <w:lang w:val="en-GB"/>
        </w:rPr>
        <w:t xml:space="preserve">provider is a </w:t>
      </w:r>
      <w:r w:rsidR="00E22B44">
        <w:rPr>
          <w:sz w:val="21"/>
          <w:szCs w:val="21"/>
          <w:lang w:val="en-GB"/>
        </w:rPr>
        <w:t>professional</w:t>
      </w:r>
      <w:r w:rsidRPr="00CD43B6">
        <w:rPr>
          <w:sz w:val="21"/>
          <w:szCs w:val="21"/>
          <w:lang w:val="en-GB"/>
        </w:rPr>
        <w:t xml:space="preserve"> will be decisive with regard to the consumers’ protection. Among other things, the </w:t>
      </w:r>
      <w:r w:rsidR="0080144E" w:rsidRPr="00CD43B6">
        <w:rPr>
          <w:sz w:val="21"/>
          <w:szCs w:val="21"/>
          <w:lang w:val="en-GB"/>
        </w:rPr>
        <w:t>Manual Services Act</w:t>
      </w:r>
      <w:r w:rsidRPr="00CD43B6">
        <w:rPr>
          <w:sz w:val="21"/>
          <w:szCs w:val="21"/>
          <w:lang w:val="en-GB"/>
        </w:rPr>
        <w:t xml:space="preserve"> applies to </w:t>
      </w:r>
      <w:r w:rsidR="0080144E" w:rsidRPr="00CD43B6">
        <w:rPr>
          <w:sz w:val="21"/>
          <w:szCs w:val="21"/>
          <w:lang w:val="en-GB"/>
        </w:rPr>
        <w:t xml:space="preserve">manual </w:t>
      </w:r>
      <w:r w:rsidRPr="00CD43B6">
        <w:rPr>
          <w:sz w:val="21"/>
          <w:szCs w:val="21"/>
          <w:lang w:val="en-GB"/>
        </w:rPr>
        <w:t xml:space="preserve">services provided by </w:t>
      </w:r>
      <w:r w:rsidR="00CA2758">
        <w:rPr>
          <w:sz w:val="21"/>
          <w:szCs w:val="21"/>
          <w:lang w:val="en-GB"/>
        </w:rPr>
        <w:t>professio</w:t>
      </w:r>
      <w:r w:rsidR="00165FBF">
        <w:rPr>
          <w:sz w:val="21"/>
          <w:szCs w:val="21"/>
          <w:lang w:val="en-GB"/>
        </w:rPr>
        <w:t>na</w:t>
      </w:r>
      <w:r w:rsidR="00CA2758">
        <w:rPr>
          <w:sz w:val="21"/>
          <w:szCs w:val="21"/>
          <w:lang w:val="en-GB"/>
        </w:rPr>
        <w:t>l</w:t>
      </w:r>
      <w:r w:rsidR="00F32EF2">
        <w:rPr>
          <w:sz w:val="21"/>
          <w:szCs w:val="21"/>
          <w:lang w:val="en-GB"/>
        </w:rPr>
        <w:t>s</w:t>
      </w:r>
      <w:r w:rsidRPr="00CD43B6">
        <w:rPr>
          <w:sz w:val="21"/>
          <w:szCs w:val="21"/>
          <w:lang w:val="en-GB"/>
        </w:rPr>
        <w:t xml:space="preserve">, but not </w:t>
      </w:r>
      <w:r w:rsidR="0080144E" w:rsidRPr="00CD43B6">
        <w:rPr>
          <w:sz w:val="21"/>
          <w:szCs w:val="21"/>
          <w:lang w:val="en-GB"/>
        </w:rPr>
        <w:t>to</w:t>
      </w:r>
      <w:r w:rsidRPr="00CD43B6">
        <w:rPr>
          <w:sz w:val="21"/>
          <w:szCs w:val="21"/>
          <w:lang w:val="en-GB"/>
        </w:rPr>
        <w:t xml:space="preserve"> </w:t>
      </w:r>
      <w:r w:rsidR="00006DEE" w:rsidRPr="00CD43B6">
        <w:rPr>
          <w:sz w:val="21"/>
          <w:szCs w:val="21"/>
          <w:lang w:val="en-GB"/>
        </w:rPr>
        <w:t xml:space="preserve">such </w:t>
      </w:r>
      <w:r w:rsidRPr="00CD43B6">
        <w:rPr>
          <w:sz w:val="21"/>
          <w:szCs w:val="21"/>
          <w:lang w:val="en-GB"/>
        </w:rPr>
        <w:t>services provided b</w:t>
      </w:r>
      <w:r w:rsidR="0080144E" w:rsidRPr="00CD43B6">
        <w:rPr>
          <w:sz w:val="21"/>
          <w:szCs w:val="21"/>
          <w:lang w:val="en-GB"/>
        </w:rPr>
        <w:t>y non-</w:t>
      </w:r>
      <w:r w:rsidR="00CA2758">
        <w:rPr>
          <w:sz w:val="21"/>
          <w:szCs w:val="21"/>
          <w:lang w:val="en-GB"/>
        </w:rPr>
        <w:t>professional</w:t>
      </w:r>
      <w:r w:rsidR="00F32EF2">
        <w:rPr>
          <w:sz w:val="21"/>
          <w:szCs w:val="21"/>
          <w:lang w:val="en-GB"/>
        </w:rPr>
        <w:t>s</w:t>
      </w:r>
      <w:r w:rsidRPr="00CD43B6">
        <w:rPr>
          <w:sz w:val="21"/>
          <w:szCs w:val="21"/>
          <w:lang w:val="en-GB"/>
        </w:rPr>
        <w:t xml:space="preserve">. Many services </w:t>
      </w:r>
      <w:r w:rsidR="00006DEE" w:rsidRPr="00CD43B6">
        <w:rPr>
          <w:sz w:val="21"/>
          <w:szCs w:val="21"/>
          <w:lang w:val="en-GB"/>
        </w:rPr>
        <w:t xml:space="preserve">delivered in the </w:t>
      </w:r>
      <w:r w:rsidRPr="00CD43B6">
        <w:rPr>
          <w:sz w:val="21"/>
          <w:szCs w:val="21"/>
          <w:lang w:val="en-GB"/>
        </w:rPr>
        <w:t>s</w:t>
      </w:r>
      <w:r w:rsidR="00006DEE" w:rsidRPr="00CD43B6">
        <w:rPr>
          <w:sz w:val="21"/>
          <w:szCs w:val="21"/>
          <w:lang w:val="en-GB"/>
        </w:rPr>
        <w:t>haring economy are exempt from consumers’ right of cancellation</w:t>
      </w:r>
      <w:r w:rsidRPr="00CD43B6">
        <w:rPr>
          <w:sz w:val="21"/>
          <w:szCs w:val="21"/>
          <w:lang w:val="en-GB"/>
        </w:rPr>
        <w:t xml:space="preserve">. This applies, </w:t>
      </w:r>
      <w:r w:rsidR="00006DEE" w:rsidRPr="00CD43B6">
        <w:rPr>
          <w:sz w:val="21"/>
          <w:szCs w:val="21"/>
          <w:lang w:val="en-GB"/>
        </w:rPr>
        <w:t>among other things</w:t>
      </w:r>
      <w:r w:rsidRPr="00CD43B6">
        <w:rPr>
          <w:sz w:val="21"/>
          <w:szCs w:val="21"/>
          <w:lang w:val="en-GB"/>
        </w:rPr>
        <w:t xml:space="preserve">, to the purchase of transport services, food preparation on order, accommodation services, </w:t>
      </w:r>
      <w:r w:rsidR="007A3B3E">
        <w:rPr>
          <w:sz w:val="21"/>
          <w:szCs w:val="21"/>
          <w:lang w:val="en-GB"/>
        </w:rPr>
        <w:t>contracts</w:t>
      </w:r>
      <w:r w:rsidR="007A3B3E" w:rsidRPr="00CD43B6">
        <w:rPr>
          <w:sz w:val="21"/>
          <w:szCs w:val="21"/>
          <w:lang w:val="en-GB"/>
        </w:rPr>
        <w:t xml:space="preserve"> </w:t>
      </w:r>
      <w:r w:rsidR="00C2643F">
        <w:rPr>
          <w:sz w:val="21"/>
          <w:szCs w:val="21"/>
          <w:lang w:val="en-GB"/>
        </w:rPr>
        <w:t>for the</w:t>
      </w:r>
      <w:r w:rsidRPr="00CD43B6">
        <w:rPr>
          <w:sz w:val="21"/>
          <w:szCs w:val="21"/>
          <w:lang w:val="en-GB"/>
        </w:rPr>
        <w:t xml:space="preserve"> transport </w:t>
      </w:r>
      <w:r w:rsidR="007A3B3E">
        <w:rPr>
          <w:sz w:val="21"/>
          <w:szCs w:val="21"/>
          <w:lang w:val="en-GB"/>
        </w:rPr>
        <w:t xml:space="preserve">of </w:t>
      </w:r>
      <w:r w:rsidRPr="00CD43B6">
        <w:rPr>
          <w:sz w:val="21"/>
          <w:szCs w:val="21"/>
          <w:lang w:val="en-GB"/>
        </w:rPr>
        <w:t>goods and car rental.</w:t>
      </w:r>
    </w:p>
    <w:p w14:paraId="7B31445C" w14:textId="34CAF20B" w:rsidR="00BA4A67" w:rsidRPr="00CD43B6" w:rsidRDefault="00006DEE" w:rsidP="000F2DD1">
      <w:pPr>
        <w:rPr>
          <w:sz w:val="21"/>
          <w:szCs w:val="21"/>
          <w:lang w:val="en-GB"/>
        </w:rPr>
      </w:pPr>
      <w:r w:rsidRPr="00CD43B6">
        <w:rPr>
          <w:sz w:val="21"/>
          <w:szCs w:val="21"/>
          <w:lang w:val="en-GB"/>
        </w:rPr>
        <w:t xml:space="preserve">In many </w:t>
      </w:r>
      <w:r w:rsidR="00165FBF">
        <w:rPr>
          <w:sz w:val="21"/>
          <w:szCs w:val="21"/>
          <w:lang w:val="en-GB"/>
        </w:rPr>
        <w:t>instances</w:t>
      </w:r>
      <w:r w:rsidRPr="00CD43B6">
        <w:rPr>
          <w:sz w:val="21"/>
          <w:szCs w:val="21"/>
          <w:lang w:val="en-GB"/>
        </w:rPr>
        <w:t>, consumer safety is ensured by sector-specific regulations. In the accommodation services segment, for example, special rules apply with respect to fire safety. Moreover, the</w:t>
      </w:r>
      <w:r w:rsidR="00F21708" w:rsidRPr="00CD43B6">
        <w:rPr>
          <w:sz w:val="21"/>
          <w:szCs w:val="21"/>
          <w:lang w:val="en-GB"/>
        </w:rPr>
        <w:t>re are</w:t>
      </w:r>
      <w:r w:rsidRPr="00CD43B6">
        <w:rPr>
          <w:sz w:val="21"/>
          <w:szCs w:val="21"/>
          <w:lang w:val="en-GB"/>
        </w:rPr>
        <w:t xml:space="preserve"> rules on matters such as the preparation, storage and </w:t>
      </w:r>
      <w:r w:rsidR="00F21708" w:rsidRPr="00CD43B6">
        <w:rPr>
          <w:sz w:val="21"/>
          <w:szCs w:val="21"/>
          <w:lang w:val="en-GB"/>
        </w:rPr>
        <w:t>service of</w:t>
      </w:r>
      <w:r w:rsidRPr="00CD43B6">
        <w:rPr>
          <w:sz w:val="21"/>
          <w:szCs w:val="21"/>
          <w:lang w:val="en-GB"/>
        </w:rPr>
        <w:t xml:space="preserve"> food to the public. In most areas, there will be borderline cases where</w:t>
      </w:r>
      <w:r w:rsidR="00F21708" w:rsidRPr="00CD43B6">
        <w:rPr>
          <w:sz w:val="21"/>
          <w:szCs w:val="21"/>
          <w:lang w:val="en-GB"/>
        </w:rPr>
        <w:t xml:space="preserve"> it </w:t>
      </w:r>
      <w:r w:rsidRPr="00CD43B6">
        <w:rPr>
          <w:sz w:val="21"/>
          <w:szCs w:val="21"/>
          <w:lang w:val="en-GB"/>
        </w:rPr>
        <w:t xml:space="preserve">is unclear whether a </w:t>
      </w:r>
      <w:r w:rsidR="00165FBF">
        <w:rPr>
          <w:sz w:val="21"/>
          <w:szCs w:val="21"/>
          <w:lang w:val="en-GB"/>
        </w:rPr>
        <w:t xml:space="preserve">service </w:t>
      </w:r>
      <w:r w:rsidRPr="00CD43B6">
        <w:rPr>
          <w:sz w:val="21"/>
          <w:szCs w:val="21"/>
          <w:lang w:val="en-GB"/>
        </w:rPr>
        <w:t>provider is a non-</w:t>
      </w:r>
      <w:r w:rsidR="00165FBF">
        <w:rPr>
          <w:sz w:val="21"/>
          <w:szCs w:val="21"/>
          <w:lang w:val="en-GB"/>
        </w:rPr>
        <w:t>professional</w:t>
      </w:r>
      <w:r w:rsidRPr="00CD43B6">
        <w:rPr>
          <w:sz w:val="21"/>
          <w:szCs w:val="21"/>
          <w:lang w:val="en-GB"/>
        </w:rPr>
        <w:t xml:space="preserve"> or a </w:t>
      </w:r>
      <w:r w:rsidR="00165FBF">
        <w:rPr>
          <w:sz w:val="21"/>
          <w:szCs w:val="21"/>
          <w:lang w:val="en-GB"/>
        </w:rPr>
        <w:t>professional</w:t>
      </w:r>
      <w:r w:rsidR="00165FBF" w:rsidRPr="00CD43B6">
        <w:rPr>
          <w:sz w:val="21"/>
          <w:szCs w:val="21"/>
          <w:lang w:val="en-GB"/>
        </w:rPr>
        <w:t xml:space="preserve"> </w:t>
      </w:r>
      <w:r w:rsidR="00F21708" w:rsidRPr="00CD43B6">
        <w:rPr>
          <w:sz w:val="21"/>
          <w:szCs w:val="21"/>
          <w:lang w:val="en-GB"/>
        </w:rPr>
        <w:t>subject to the rules. S</w:t>
      </w:r>
      <w:r w:rsidRPr="00CD43B6">
        <w:rPr>
          <w:sz w:val="21"/>
          <w:szCs w:val="21"/>
          <w:lang w:val="en-GB"/>
        </w:rPr>
        <w:t xml:space="preserve">uch </w:t>
      </w:r>
      <w:r w:rsidR="008F64B3">
        <w:rPr>
          <w:sz w:val="21"/>
          <w:szCs w:val="21"/>
          <w:lang w:val="en-GB"/>
        </w:rPr>
        <w:t>questions</w:t>
      </w:r>
      <w:r w:rsidR="00165FBF">
        <w:rPr>
          <w:sz w:val="21"/>
          <w:szCs w:val="21"/>
          <w:lang w:val="en-GB"/>
        </w:rPr>
        <w:t xml:space="preserve"> </w:t>
      </w:r>
      <w:r w:rsidRPr="00CD43B6">
        <w:rPr>
          <w:sz w:val="21"/>
          <w:szCs w:val="21"/>
          <w:lang w:val="en-GB"/>
        </w:rPr>
        <w:t xml:space="preserve">are likely to </w:t>
      </w:r>
      <w:r w:rsidR="00F21708" w:rsidRPr="00CD43B6">
        <w:rPr>
          <w:sz w:val="21"/>
          <w:szCs w:val="21"/>
          <w:lang w:val="en-GB"/>
        </w:rPr>
        <w:t>arise in the sharing economy.</w:t>
      </w:r>
    </w:p>
    <w:p w14:paraId="2C1866D9" w14:textId="68B4517B" w:rsidR="00BA4A67" w:rsidRPr="00CD43B6" w:rsidRDefault="00061A18" w:rsidP="000F2DD1">
      <w:pPr>
        <w:rPr>
          <w:sz w:val="21"/>
          <w:szCs w:val="21"/>
          <w:lang w:val="en-GB"/>
        </w:rPr>
      </w:pPr>
      <w:r w:rsidRPr="00CD43B6">
        <w:rPr>
          <w:sz w:val="21"/>
          <w:szCs w:val="21"/>
          <w:lang w:val="en-GB"/>
        </w:rPr>
        <w:t xml:space="preserve">Sharing platforms have themselves implemented a range of trust-building mechanisms to increase consumer confidence. Guarantees and insurance schemes </w:t>
      </w:r>
      <w:r w:rsidR="00773456" w:rsidRPr="00CD43B6">
        <w:rPr>
          <w:sz w:val="21"/>
          <w:szCs w:val="21"/>
          <w:lang w:val="en-GB"/>
        </w:rPr>
        <w:t>can</w:t>
      </w:r>
      <w:r w:rsidRPr="00CD43B6">
        <w:rPr>
          <w:sz w:val="21"/>
          <w:szCs w:val="21"/>
          <w:lang w:val="en-GB"/>
        </w:rPr>
        <w:t xml:space="preserve"> give consumers </w:t>
      </w:r>
      <w:r w:rsidR="00773456" w:rsidRPr="00CD43B6">
        <w:rPr>
          <w:sz w:val="21"/>
          <w:szCs w:val="21"/>
          <w:lang w:val="en-GB"/>
        </w:rPr>
        <w:t xml:space="preserve">better </w:t>
      </w:r>
      <w:r w:rsidRPr="00CD43B6">
        <w:rPr>
          <w:sz w:val="21"/>
          <w:szCs w:val="21"/>
          <w:lang w:val="en-GB"/>
        </w:rPr>
        <w:t xml:space="preserve">protection against losses, damage or deficient services. Consumer </w:t>
      </w:r>
      <w:r w:rsidR="009A7820">
        <w:rPr>
          <w:sz w:val="21"/>
          <w:szCs w:val="21"/>
          <w:lang w:val="en-GB"/>
        </w:rPr>
        <w:t>rating</w:t>
      </w:r>
      <w:r w:rsidR="009A7820" w:rsidRPr="00CD43B6">
        <w:rPr>
          <w:sz w:val="21"/>
          <w:szCs w:val="21"/>
          <w:lang w:val="en-GB"/>
        </w:rPr>
        <w:t xml:space="preserve"> </w:t>
      </w:r>
      <w:r w:rsidRPr="00CD43B6">
        <w:rPr>
          <w:sz w:val="21"/>
          <w:szCs w:val="21"/>
          <w:lang w:val="en-GB"/>
        </w:rPr>
        <w:t xml:space="preserve">systems may improve the information available on </w:t>
      </w:r>
      <w:r w:rsidR="00E60100" w:rsidRPr="00CD43B6">
        <w:rPr>
          <w:sz w:val="21"/>
          <w:szCs w:val="21"/>
          <w:lang w:val="en-GB"/>
        </w:rPr>
        <w:t>offered</w:t>
      </w:r>
      <w:r w:rsidRPr="00CD43B6">
        <w:rPr>
          <w:sz w:val="21"/>
          <w:szCs w:val="21"/>
          <w:lang w:val="en-GB"/>
        </w:rPr>
        <w:t xml:space="preserve"> service</w:t>
      </w:r>
      <w:r w:rsidR="00773456" w:rsidRPr="00CD43B6">
        <w:rPr>
          <w:sz w:val="21"/>
          <w:szCs w:val="21"/>
          <w:lang w:val="en-GB"/>
        </w:rPr>
        <w:t>s</w:t>
      </w:r>
      <w:r w:rsidRPr="00CD43B6">
        <w:rPr>
          <w:sz w:val="21"/>
          <w:szCs w:val="21"/>
          <w:lang w:val="en-GB"/>
        </w:rPr>
        <w:t xml:space="preserve">. Background checks and approval of providers via platforms </w:t>
      </w:r>
      <w:r w:rsidR="00E60100" w:rsidRPr="00CD43B6">
        <w:rPr>
          <w:sz w:val="21"/>
          <w:szCs w:val="21"/>
          <w:lang w:val="en-GB"/>
        </w:rPr>
        <w:t>are</w:t>
      </w:r>
      <w:r w:rsidRPr="00CD43B6">
        <w:rPr>
          <w:sz w:val="21"/>
          <w:szCs w:val="21"/>
          <w:lang w:val="en-GB"/>
        </w:rPr>
        <w:t xml:space="preserve"> intended to ensure a certain level of quality. Secure payment solutions protect consumers against losses </w:t>
      </w:r>
      <w:r w:rsidR="00E60100" w:rsidRPr="00CD43B6">
        <w:rPr>
          <w:sz w:val="21"/>
          <w:szCs w:val="21"/>
          <w:lang w:val="en-GB"/>
        </w:rPr>
        <w:t>through</w:t>
      </w:r>
      <w:r w:rsidRPr="00CD43B6">
        <w:rPr>
          <w:sz w:val="21"/>
          <w:szCs w:val="21"/>
          <w:lang w:val="en-GB"/>
        </w:rPr>
        <w:t xml:space="preserve"> fra</w:t>
      </w:r>
      <w:r w:rsidR="00E60100" w:rsidRPr="00CD43B6">
        <w:rPr>
          <w:sz w:val="21"/>
          <w:szCs w:val="21"/>
          <w:lang w:val="en-GB"/>
        </w:rPr>
        <w:t>ud, etc</w:t>
      </w:r>
      <w:r w:rsidRPr="00CD43B6">
        <w:rPr>
          <w:sz w:val="21"/>
          <w:szCs w:val="21"/>
          <w:lang w:val="en-GB"/>
        </w:rPr>
        <w:t xml:space="preserve">. Customer service </w:t>
      </w:r>
      <w:r w:rsidR="00E60100" w:rsidRPr="00CD43B6">
        <w:rPr>
          <w:sz w:val="21"/>
          <w:szCs w:val="21"/>
          <w:lang w:val="en-GB"/>
        </w:rPr>
        <w:t>functions that</w:t>
      </w:r>
      <w:r w:rsidRPr="00CD43B6">
        <w:rPr>
          <w:sz w:val="21"/>
          <w:szCs w:val="21"/>
          <w:lang w:val="en-GB"/>
        </w:rPr>
        <w:t xml:space="preserve"> can assist in the </w:t>
      </w:r>
      <w:r w:rsidR="00E60100" w:rsidRPr="00CD43B6">
        <w:rPr>
          <w:sz w:val="21"/>
          <w:szCs w:val="21"/>
          <w:lang w:val="en-GB"/>
        </w:rPr>
        <w:t>event</w:t>
      </w:r>
      <w:r w:rsidRPr="00CD43B6">
        <w:rPr>
          <w:sz w:val="21"/>
          <w:szCs w:val="21"/>
          <w:lang w:val="en-GB"/>
        </w:rPr>
        <w:t xml:space="preserve"> of disagreement</w:t>
      </w:r>
      <w:r w:rsidR="00E60100" w:rsidRPr="00CD43B6">
        <w:rPr>
          <w:sz w:val="21"/>
          <w:szCs w:val="21"/>
          <w:lang w:val="en-GB"/>
        </w:rPr>
        <w:t>s</w:t>
      </w:r>
      <w:r w:rsidRPr="00CD43B6">
        <w:rPr>
          <w:sz w:val="21"/>
          <w:szCs w:val="21"/>
          <w:lang w:val="en-GB"/>
        </w:rPr>
        <w:t xml:space="preserve"> between customer</w:t>
      </w:r>
      <w:r w:rsidR="00E60100" w:rsidRPr="00CD43B6">
        <w:rPr>
          <w:sz w:val="21"/>
          <w:szCs w:val="21"/>
          <w:lang w:val="en-GB"/>
        </w:rPr>
        <w:t>s</w:t>
      </w:r>
      <w:r w:rsidRPr="00CD43B6">
        <w:rPr>
          <w:sz w:val="21"/>
          <w:szCs w:val="21"/>
          <w:lang w:val="en-GB"/>
        </w:rPr>
        <w:t xml:space="preserve"> and</w:t>
      </w:r>
      <w:r w:rsidR="00E60100" w:rsidRPr="00CD43B6">
        <w:rPr>
          <w:sz w:val="21"/>
          <w:szCs w:val="21"/>
          <w:lang w:val="en-GB"/>
        </w:rPr>
        <w:t xml:space="preserve"> p</w:t>
      </w:r>
      <w:r w:rsidRPr="00CD43B6">
        <w:rPr>
          <w:sz w:val="21"/>
          <w:szCs w:val="21"/>
          <w:lang w:val="en-GB"/>
        </w:rPr>
        <w:t>rovider</w:t>
      </w:r>
      <w:r w:rsidR="00E60100" w:rsidRPr="00CD43B6">
        <w:rPr>
          <w:sz w:val="21"/>
          <w:szCs w:val="21"/>
          <w:lang w:val="en-GB"/>
        </w:rPr>
        <w:t>s</w:t>
      </w:r>
      <w:r w:rsidRPr="00CD43B6">
        <w:rPr>
          <w:sz w:val="21"/>
          <w:szCs w:val="21"/>
          <w:lang w:val="en-GB"/>
        </w:rPr>
        <w:t xml:space="preserve"> also </w:t>
      </w:r>
      <w:r w:rsidR="00E60100" w:rsidRPr="00CD43B6">
        <w:rPr>
          <w:sz w:val="21"/>
          <w:szCs w:val="21"/>
          <w:lang w:val="en-GB"/>
        </w:rPr>
        <w:t>offer</w:t>
      </w:r>
      <w:r w:rsidRPr="00CD43B6">
        <w:rPr>
          <w:sz w:val="21"/>
          <w:szCs w:val="21"/>
          <w:lang w:val="en-GB"/>
        </w:rPr>
        <w:t xml:space="preserve"> </w:t>
      </w:r>
      <w:r w:rsidR="00E60100" w:rsidRPr="00CD43B6">
        <w:rPr>
          <w:sz w:val="21"/>
          <w:szCs w:val="21"/>
          <w:lang w:val="en-GB"/>
        </w:rPr>
        <w:t xml:space="preserve">some </w:t>
      </w:r>
      <w:r w:rsidRPr="00CD43B6">
        <w:rPr>
          <w:sz w:val="21"/>
          <w:szCs w:val="21"/>
          <w:lang w:val="en-GB"/>
        </w:rPr>
        <w:t xml:space="preserve">support </w:t>
      </w:r>
      <w:r w:rsidR="00E60100" w:rsidRPr="00CD43B6">
        <w:rPr>
          <w:sz w:val="21"/>
          <w:szCs w:val="21"/>
          <w:lang w:val="en-GB"/>
        </w:rPr>
        <w:t>for</w:t>
      </w:r>
      <w:r w:rsidRPr="00CD43B6">
        <w:rPr>
          <w:sz w:val="21"/>
          <w:szCs w:val="21"/>
          <w:lang w:val="en-GB"/>
        </w:rPr>
        <w:t xml:space="preserve"> consumer</w:t>
      </w:r>
      <w:r w:rsidR="00E60100" w:rsidRPr="00CD43B6">
        <w:rPr>
          <w:sz w:val="21"/>
          <w:szCs w:val="21"/>
          <w:lang w:val="en-GB"/>
        </w:rPr>
        <w:t>s who experience</w:t>
      </w:r>
      <w:r w:rsidRPr="00CD43B6">
        <w:rPr>
          <w:sz w:val="21"/>
          <w:szCs w:val="21"/>
          <w:lang w:val="en-GB"/>
        </w:rPr>
        <w:t xml:space="preserve"> problems with a service. Thus far, experience</w:t>
      </w:r>
      <w:r w:rsidR="00F03158" w:rsidRPr="00CD43B6">
        <w:rPr>
          <w:sz w:val="21"/>
          <w:szCs w:val="21"/>
          <w:lang w:val="en-GB"/>
        </w:rPr>
        <w:t xml:space="preserve"> of</w:t>
      </w:r>
      <w:r w:rsidR="00E60100" w:rsidRPr="00CD43B6">
        <w:rPr>
          <w:sz w:val="21"/>
          <w:szCs w:val="21"/>
          <w:lang w:val="en-GB"/>
        </w:rPr>
        <w:t xml:space="preserve"> such schemes and how well they protect consumer interests </w:t>
      </w:r>
      <w:r w:rsidR="00F03158" w:rsidRPr="00CD43B6">
        <w:rPr>
          <w:sz w:val="21"/>
          <w:szCs w:val="21"/>
          <w:lang w:val="en-GB"/>
        </w:rPr>
        <w:t>is</w:t>
      </w:r>
      <w:r w:rsidR="00E60100" w:rsidRPr="00CD43B6">
        <w:rPr>
          <w:sz w:val="21"/>
          <w:szCs w:val="21"/>
          <w:lang w:val="en-GB"/>
        </w:rPr>
        <w:t xml:space="preserve"> limited</w:t>
      </w:r>
      <w:r w:rsidRPr="00CD43B6">
        <w:rPr>
          <w:sz w:val="21"/>
          <w:szCs w:val="21"/>
          <w:lang w:val="en-GB"/>
        </w:rPr>
        <w:t xml:space="preserve">. Generally speaking, </w:t>
      </w:r>
      <w:r w:rsidR="004B0200" w:rsidRPr="00CD43B6">
        <w:rPr>
          <w:sz w:val="21"/>
          <w:szCs w:val="21"/>
          <w:lang w:val="en-GB"/>
        </w:rPr>
        <w:t>trust-</w:t>
      </w:r>
      <w:r w:rsidRPr="00CD43B6">
        <w:rPr>
          <w:sz w:val="21"/>
          <w:szCs w:val="21"/>
          <w:lang w:val="en-GB"/>
        </w:rPr>
        <w:t>building mechanisms are positive and help increase consumer safety. On the other hand, there have also been instances w</w:t>
      </w:r>
      <w:r w:rsidR="004B0200" w:rsidRPr="00CD43B6">
        <w:rPr>
          <w:sz w:val="21"/>
          <w:szCs w:val="21"/>
          <w:lang w:val="en-GB"/>
        </w:rPr>
        <w:t>here trust-building mechanisms</w:t>
      </w:r>
      <w:r w:rsidRPr="00CD43B6">
        <w:rPr>
          <w:sz w:val="21"/>
          <w:szCs w:val="21"/>
          <w:lang w:val="en-GB"/>
        </w:rPr>
        <w:t xml:space="preserve"> such as consumer feedback have provided misleading or incomplete information to consumers.</w:t>
      </w:r>
    </w:p>
    <w:p w14:paraId="728C6702" w14:textId="3D7988E0" w:rsidR="004B0200" w:rsidRPr="00CD43B6" w:rsidRDefault="004B0200" w:rsidP="004B0200">
      <w:pPr>
        <w:rPr>
          <w:w w:val="100"/>
          <w:sz w:val="21"/>
          <w:szCs w:val="21"/>
          <w:lang w:val="en-GB"/>
        </w:rPr>
      </w:pPr>
      <w:r w:rsidRPr="00CD43B6">
        <w:rPr>
          <w:w w:val="100"/>
          <w:sz w:val="21"/>
          <w:szCs w:val="21"/>
          <w:lang w:val="en-GB"/>
        </w:rPr>
        <w:t>Regulatory distinction in the rules applicable to professional</w:t>
      </w:r>
      <w:r w:rsidR="008F64B3">
        <w:rPr>
          <w:w w:val="100"/>
          <w:sz w:val="21"/>
          <w:szCs w:val="21"/>
          <w:lang w:val="en-GB"/>
        </w:rPr>
        <w:t>s</w:t>
      </w:r>
      <w:r w:rsidRPr="00CD43B6">
        <w:rPr>
          <w:w w:val="100"/>
          <w:sz w:val="21"/>
          <w:szCs w:val="21"/>
          <w:lang w:val="en-GB"/>
        </w:rPr>
        <w:t xml:space="preserve"> and non-professional</w:t>
      </w:r>
      <w:r w:rsidR="008F64B3">
        <w:rPr>
          <w:w w:val="100"/>
          <w:sz w:val="21"/>
          <w:szCs w:val="21"/>
          <w:lang w:val="en-GB"/>
        </w:rPr>
        <w:t>s</w:t>
      </w:r>
      <w:r w:rsidRPr="00CD43B6">
        <w:rPr>
          <w:w w:val="100"/>
          <w:sz w:val="21"/>
          <w:szCs w:val="21"/>
          <w:lang w:val="en-GB"/>
        </w:rPr>
        <w:t xml:space="preserve"> is nothing new. However, since sharing platforms facilitate trade in services between private </w:t>
      </w:r>
      <w:r w:rsidR="007A3B3E">
        <w:rPr>
          <w:w w:val="100"/>
          <w:sz w:val="21"/>
          <w:szCs w:val="21"/>
          <w:lang w:val="en-GB"/>
        </w:rPr>
        <w:t>individuals</w:t>
      </w:r>
      <w:r w:rsidR="007A3B3E" w:rsidRPr="00CD43B6">
        <w:rPr>
          <w:w w:val="100"/>
          <w:sz w:val="21"/>
          <w:szCs w:val="21"/>
          <w:lang w:val="en-GB"/>
        </w:rPr>
        <w:t xml:space="preserve"> </w:t>
      </w:r>
      <w:r w:rsidRPr="00CD43B6">
        <w:rPr>
          <w:w w:val="100"/>
          <w:sz w:val="21"/>
          <w:szCs w:val="21"/>
          <w:lang w:val="en-GB"/>
        </w:rPr>
        <w:t xml:space="preserve">on a far greater scale than previously, and </w:t>
      </w:r>
      <w:r w:rsidR="00F32EF2">
        <w:rPr>
          <w:w w:val="100"/>
          <w:sz w:val="21"/>
          <w:szCs w:val="21"/>
          <w:lang w:val="en-GB"/>
        </w:rPr>
        <w:t xml:space="preserve">in </w:t>
      </w:r>
      <w:r w:rsidR="00DD6007">
        <w:rPr>
          <w:w w:val="100"/>
          <w:sz w:val="21"/>
          <w:szCs w:val="21"/>
          <w:lang w:val="en-GB"/>
        </w:rPr>
        <w:t>a manner that</w:t>
      </w:r>
      <w:r w:rsidRPr="00CD43B6">
        <w:rPr>
          <w:w w:val="100"/>
          <w:sz w:val="21"/>
          <w:szCs w:val="21"/>
          <w:lang w:val="en-GB"/>
        </w:rPr>
        <w:t xml:space="preserve"> appear</w:t>
      </w:r>
      <w:r w:rsidR="00DD6007">
        <w:rPr>
          <w:w w:val="100"/>
          <w:sz w:val="21"/>
          <w:szCs w:val="21"/>
          <w:lang w:val="en-GB"/>
        </w:rPr>
        <w:t>s</w:t>
      </w:r>
      <w:r w:rsidRPr="00CD43B6">
        <w:rPr>
          <w:w w:val="100"/>
          <w:sz w:val="21"/>
          <w:szCs w:val="21"/>
          <w:lang w:val="en-GB"/>
        </w:rPr>
        <w:t xml:space="preserve"> to be uniform and professional, it is possible that consumers may more often be unsure whether they are protected and what regulations they are protected by.</w:t>
      </w:r>
    </w:p>
    <w:p w14:paraId="4264CAD4" w14:textId="25BC2788" w:rsidR="00705AAA" w:rsidRPr="00CD43B6" w:rsidRDefault="004B0200" w:rsidP="000F4DC2">
      <w:pPr>
        <w:rPr>
          <w:w w:val="100"/>
          <w:sz w:val="21"/>
          <w:szCs w:val="21"/>
          <w:lang w:val="en-GB"/>
        </w:rPr>
      </w:pPr>
      <w:r w:rsidRPr="00CD43B6">
        <w:rPr>
          <w:w w:val="100"/>
          <w:sz w:val="21"/>
          <w:szCs w:val="21"/>
          <w:lang w:val="en-GB"/>
        </w:rPr>
        <w:t xml:space="preserve">The Committee is of the opinion that, overall, the consumer protection rules provide a robust basis for the protection of consumer interests. However, the Committee considers that consumers may require clearer information on what rights they have and do not have in the sharing economy. </w:t>
      </w:r>
      <w:r w:rsidR="0068777B" w:rsidRPr="00CD43B6">
        <w:rPr>
          <w:w w:val="100"/>
          <w:sz w:val="21"/>
          <w:szCs w:val="21"/>
          <w:lang w:val="en-GB"/>
        </w:rPr>
        <w:t>Such information can be provided</w:t>
      </w:r>
      <w:r w:rsidRPr="00CD43B6">
        <w:rPr>
          <w:w w:val="100"/>
          <w:sz w:val="21"/>
          <w:szCs w:val="21"/>
          <w:lang w:val="en-GB"/>
        </w:rPr>
        <w:t xml:space="preserve"> by </w:t>
      </w:r>
      <w:r w:rsidR="0068777B" w:rsidRPr="00CD43B6">
        <w:rPr>
          <w:w w:val="100"/>
          <w:sz w:val="21"/>
          <w:szCs w:val="21"/>
          <w:lang w:val="en-GB"/>
        </w:rPr>
        <w:t>intensifying</w:t>
      </w:r>
      <w:r w:rsidRPr="00CD43B6">
        <w:rPr>
          <w:w w:val="100"/>
          <w:sz w:val="21"/>
          <w:szCs w:val="21"/>
          <w:lang w:val="en-GB"/>
        </w:rPr>
        <w:t xml:space="preserve"> the dialogue between the authorities and sharing platforms on the development of industry standards and best practice to safeguard co</w:t>
      </w:r>
      <w:r w:rsidR="0068777B" w:rsidRPr="00CD43B6">
        <w:rPr>
          <w:w w:val="100"/>
          <w:sz w:val="21"/>
          <w:szCs w:val="21"/>
          <w:lang w:val="en-GB"/>
        </w:rPr>
        <w:t>nsumers in the sharing economy. Further,</w:t>
      </w:r>
      <w:r w:rsidRPr="00CD43B6">
        <w:rPr>
          <w:w w:val="100"/>
          <w:sz w:val="21"/>
          <w:szCs w:val="21"/>
          <w:lang w:val="en-GB"/>
        </w:rPr>
        <w:t xml:space="preserve"> the consumer authorities should issue guidelines if </w:t>
      </w:r>
      <w:r w:rsidR="0068777B" w:rsidRPr="00CD43B6">
        <w:rPr>
          <w:w w:val="100"/>
          <w:sz w:val="21"/>
          <w:szCs w:val="21"/>
          <w:lang w:val="en-GB"/>
        </w:rPr>
        <w:t>industry standards cannot be agreed</w:t>
      </w:r>
      <w:r w:rsidR="000F4DC2" w:rsidRPr="00CD43B6">
        <w:rPr>
          <w:w w:val="100"/>
          <w:sz w:val="21"/>
          <w:szCs w:val="21"/>
          <w:lang w:val="en-GB"/>
        </w:rPr>
        <w:t xml:space="preserve">. The Committee is also of the </w:t>
      </w:r>
      <w:r w:rsidR="008F64B3">
        <w:rPr>
          <w:w w:val="100"/>
          <w:sz w:val="21"/>
          <w:szCs w:val="21"/>
          <w:lang w:val="en-GB"/>
        </w:rPr>
        <w:t>opinion</w:t>
      </w:r>
      <w:r w:rsidR="008F64B3" w:rsidRPr="00CD43B6">
        <w:rPr>
          <w:w w:val="100"/>
          <w:sz w:val="21"/>
          <w:szCs w:val="21"/>
          <w:lang w:val="en-GB"/>
        </w:rPr>
        <w:t xml:space="preserve"> </w:t>
      </w:r>
      <w:r w:rsidRPr="00CD43B6">
        <w:rPr>
          <w:w w:val="100"/>
          <w:sz w:val="21"/>
          <w:szCs w:val="21"/>
          <w:lang w:val="en-GB"/>
        </w:rPr>
        <w:t xml:space="preserve">that consideration should be given to expanding the </w:t>
      </w:r>
      <w:r w:rsidR="000F4DC2" w:rsidRPr="00CD43B6">
        <w:rPr>
          <w:w w:val="100"/>
          <w:sz w:val="21"/>
          <w:szCs w:val="21"/>
          <w:lang w:val="en-GB"/>
        </w:rPr>
        <w:t xml:space="preserve">Norwegian Consumer </w:t>
      </w:r>
      <w:r w:rsidRPr="00CD43B6">
        <w:rPr>
          <w:w w:val="100"/>
          <w:sz w:val="21"/>
          <w:szCs w:val="21"/>
          <w:lang w:val="en-GB"/>
        </w:rPr>
        <w:t xml:space="preserve">Council’s mediation service to </w:t>
      </w:r>
      <w:r w:rsidR="000F4DC2" w:rsidRPr="00CD43B6">
        <w:rPr>
          <w:w w:val="100"/>
          <w:sz w:val="21"/>
          <w:szCs w:val="21"/>
          <w:lang w:val="en-GB"/>
        </w:rPr>
        <w:t>cover</w:t>
      </w:r>
      <w:r w:rsidRPr="00CD43B6">
        <w:rPr>
          <w:w w:val="100"/>
          <w:sz w:val="21"/>
          <w:szCs w:val="21"/>
          <w:lang w:val="en-GB"/>
        </w:rPr>
        <w:t xml:space="preserve"> service purchases between private </w:t>
      </w:r>
      <w:r w:rsidR="007A3B3E">
        <w:rPr>
          <w:w w:val="100"/>
          <w:sz w:val="21"/>
          <w:szCs w:val="21"/>
          <w:lang w:val="en-GB"/>
        </w:rPr>
        <w:t>individuals</w:t>
      </w:r>
      <w:r w:rsidRPr="00CD43B6">
        <w:rPr>
          <w:w w:val="100"/>
          <w:sz w:val="21"/>
          <w:szCs w:val="21"/>
          <w:lang w:val="en-GB"/>
        </w:rPr>
        <w:t>.</w:t>
      </w:r>
    </w:p>
    <w:p w14:paraId="2FC5EC53" w14:textId="2D48A354" w:rsidR="00705AAA" w:rsidRPr="00CD43B6" w:rsidRDefault="000F4DC2" w:rsidP="000F4DC2">
      <w:pPr>
        <w:pStyle w:val="Overskrift2"/>
        <w:numPr>
          <w:ilvl w:val="0"/>
          <w:numId w:val="28"/>
        </w:numPr>
        <w:rPr>
          <w:w w:val="100"/>
          <w:sz w:val="26"/>
          <w:szCs w:val="26"/>
          <w:lang w:val="en-GB"/>
        </w:rPr>
      </w:pPr>
      <w:r w:rsidRPr="00CD43B6">
        <w:rPr>
          <w:w w:val="100"/>
          <w:sz w:val="26"/>
          <w:szCs w:val="26"/>
          <w:lang w:val="en-GB"/>
        </w:rPr>
        <w:t>Markets in which the sharing economy is particularly prominent</w:t>
      </w:r>
    </w:p>
    <w:p w14:paraId="570806AA" w14:textId="0AC25AC4" w:rsidR="00705AAA" w:rsidRPr="00CD43B6" w:rsidRDefault="00815222">
      <w:pPr>
        <w:pStyle w:val="Normal-u-innrykk"/>
        <w:rPr>
          <w:w w:val="100"/>
          <w:sz w:val="21"/>
          <w:szCs w:val="21"/>
          <w:lang w:val="en-GB"/>
        </w:rPr>
      </w:pPr>
      <w:r w:rsidRPr="00CD43B6">
        <w:rPr>
          <w:w w:val="100"/>
          <w:sz w:val="21"/>
          <w:szCs w:val="21"/>
          <w:lang w:val="en-GB"/>
        </w:rPr>
        <w:t>Part of the Committee’s mandate is to take a closer look at regulatory provisions in markets in which the sharing economy is particularly prominent. In Norway, the sharing economy has thus far gained the strongest foothold in the markets for accommodation, passenger transport services and car sharing/car rental.</w:t>
      </w:r>
    </w:p>
    <w:p w14:paraId="2B656986" w14:textId="368A919C" w:rsidR="00815222" w:rsidRPr="00CD43B6" w:rsidRDefault="00815222" w:rsidP="00815222">
      <w:pPr>
        <w:rPr>
          <w:w w:val="100"/>
          <w:sz w:val="21"/>
          <w:szCs w:val="21"/>
          <w:lang w:val="en-GB"/>
        </w:rPr>
      </w:pPr>
      <w:r w:rsidRPr="00CD43B6">
        <w:rPr>
          <w:w w:val="100"/>
          <w:sz w:val="21"/>
          <w:szCs w:val="21"/>
          <w:lang w:val="en-GB"/>
        </w:rPr>
        <w:t xml:space="preserve">New </w:t>
      </w:r>
      <w:r w:rsidRPr="00CD43B6">
        <w:rPr>
          <w:i/>
          <w:w w:val="100"/>
          <w:sz w:val="21"/>
          <w:szCs w:val="21"/>
          <w:lang w:val="en-GB"/>
        </w:rPr>
        <w:t>transport services</w:t>
      </w:r>
      <w:r w:rsidRPr="00CD43B6">
        <w:rPr>
          <w:w w:val="100"/>
          <w:sz w:val="21"/>
          <w:szCs w:val="21"/>
          <w:lang w:val="en-GB"/>
        </w:rPr>
        <w:t xml:space="preserve"> have emerged parallel to the ordinary taxi market in several Norwegian towns and cities. </w:t>
      </w:r>
      <w:r w:rsidR="005B78D2" w:rsidRPr="00CD43B6">
        <w:rPr>
          <w:w w:val="100"/>
          <w:sz w:val="21"/>
          <w:szCs w:val="21"/>
          <w:lang w:val="en-GB"/>
        </w:rPr>
        <w:t xml:space="preserve">These services </w:t>
      </w:r>
      <w:r w:rsidRPr="00CD43B6">
        <w:rPr>
          <w:w w:val="100"/>
          <w:sz w:val="21"/>
          <w:szCs w:val="21"/>
          <w:lang w:val="en-GB"/>
        </w:rPr>
        <w:t>enabl</w:t>
      </w:r>
      <w:r w:rsidR="005B78D2" w:rsidRPr="00CD43B6">
        <w:rPr>
          <w:w w:val="100"/>
          <w:sz w:val="21"/>
          <w:szCs w:val="21"/>
          <w:lang w:val="en-GB"/>
        </w:rPr>
        <w:t>e</w:t>
      </w:r>
      <w:r w:rsidRPr="00CD43B6">
        <w:rPr>
          <w:w w:val="100"/>
          <w:sz w:val="21"/>
          <w:szCs w:val="21"/>
          <w:lang w:val="en-GB"/>
        </w:rPr>
        <w:t xml:space="preserve"> or facilitat</w:t>
      </w:r>
      <w:r w:rsidR="005B78D2" w:rsidRPr="00CD43B6">
        <w:rPr>
          <w:w w:val="100"/>
          <w:sz w:val="21"/>
          <w:szCs w:val="21"/>
          <w:lang w:val="en-GB"/>
        </w:rPr>
        <w:t>e</w:t>
      </w:r>
      <w:r w:rsidRPr="00CD43B6">
        <w:rPr>
          <w:w w:val="100"/>
          <w:sz w:val="21"/>
          <w:szCs w:val="21"/>
          <w:lang w:val="en-GB"/>
        </w:rPr>
        <w:t xml:space="preserve"> transport assignments via digital platforms. Some of the services are taxi-like, where customers </w:t>
      </w:r>
      <w:r w:rsidR="005B78D2" w:rsidRPr="00CD43B6">
        <w:rPr>
          <w:w w:val="100"/>
          <w:sz w:val="21"/>
          <w:szCs w:val="21"/>
          <w:lang w:val="en-GB"/>
        </w:rPr>
        <w:t>select both the starting point and destination and where the operator receives payment for the service that goes beyond cost-sharing</w:t>
      </w:r>
      <w:r w:rsidRPr="00CD43B6">
        <w:rPr>
          <w:w w:val="100"/>
          <w:sz w:val="21"/>
          <w:szCs w:val="21"/>
          <w:lang w:val="en-GB"/>
        </w:rPr>
        <w:t xml:space="preserve">. Other services </w:t>
      </w:r>
      <w:r w:rsidR="005B78D2" w:rsidRPr="00CD43B6">
        <w:rPr>
          <w:w w:val="100"/>
          <w:sz w:val="21"/>
          <w:szCs w:val="21"/>
          <w:lang w:val="en-GB"/>
        </w:rPr>
        <w:t xml:space="preserve">resemble </w:t>
      </w:r>
      <w:r w:rsidR="00207C02">
        <w:rPr>
          <w:w w:val="100"/>
          <w:sz w:val="21"/>
          <w:szCs w:val="21"/>
          <w:lang w:val="en-GB"/>
        </w:rPr>
        <w:t>ride</w:t>
      </w:r>
      <w:r w:rsidR="005B78D2" w:rsidRPr="00CD43B6">
        <w:rPr>
          <w:w w:val="100"/>
          <w:sz w:val="21"/>
          <w:szCs w:val="21"/>
          <w:lang w:val="en-GB"/>
        </w:rPr>
        <w:t>-</w:t>
      </w:r>
      <w:r w:rsidRPr="00CD43B6">
        <w:rPr>
          <w:w w:val="100"/>
          <w:sz w:val="21"/>
          <w:szCs w:val="21"/>
          <w:lang w:val="en-GB"/>
        </w:rPr>
        <w:t xml:space="preserve">sharing, where the driver and </w:t>
      </w:r>
      <w:r w:rsidR="005B78D2" w:rsidRPr="00CD43B6">
        <w:rPr>
          <w:w w:val="100"/>
          <w:sz w:val="21"/>
          <w:szCs w:val="21"/>
          <w:lang w:val="en-GB"/>
        </w:rPr>
        <w:t xml:space="preserve">the </w:t>
      </w:r>
      <w:r w:rsidRPr="00CD43B6">
        <w:rPr>
          <w:w w:val="100"/>
          <w:sz w:val="21"/>
          <w:szCs w:val="21"/>
          <w:lang w:val="en-GB"/>
        </w:rPr>
        <w:t xml:space="preserve">passenger have a </w:t>
      </w:r>
      <w:r w:rsidR="0098048C">
        <w:rPr>
          <w:w w:val="100"/>
          <w:sz w:val="21"/>
          <w:szCs w:val="21"/>
          <w:lang w:val="en-GB"/>
        </w:rPr>
        <w:t>mutual</w:t>
      </w:r>
      <w:r w:rsidR="0098048C" w:rsidRPr="00CD43B6">
        <w:rPr>
          <w:w w:val="100"/>
          <w:sz w:val="21"/>
          <w:szCs w:val="21"/>
          <w:lang w:val="en-GB"/>
        </w:rPr>
        <w:t xml:space="preserve"> </w:t>
      </w:r>
      <w:r w:rsidR="005B78D2" w:rsidRPr="00CD43B6">
        <w:rPr>
          <w:w w:val="100"/>
          <w:sz w:val="21"/>
          <w:szCs w:val="21"/>
          <w:lang w:val="en-GB"/>
        </w:rPr>
        <w:t>transport need. The Committee has concentrated on taxi-</w:t>
      </w:r>
      <w:r w:rsidRPr="00CD43B6">
        <w:rPr>
          <w:w w:val="100"/>
          <w:sz w:val="21"/>
          <w:szCs w:val="21"/>
          <w:lang w:val="en-GB"/>
        </w:rPr>
        <w:t>like services.</w:t>
      </w:r>
    </w:p>
    <w:p w14:paraId="1CE3DCCA" w14:textId="25B52B56" w:rsidR="00815222" w:rsidRPr="00CD43B6" w:rsidRDefault="005B78D2" w:rsidP="00815222">
      <w:pPr>
        <w:rPr>
          <w:w w:val="100"/>
          <w:sz w:val="21"/>
          <w:szCs w:val="21"/>
          <w:lang w:val="en-GB"/>
        </w:rPr>
      </w:pPr>
      <w:r w:rsidRPr="00CD43B6">
        <w:rPr>
          <w:w w:val="100"/>
          <w:sz w:val="21"/>
          <w:szCs w:val="21"/>
          <w:lang w:val="en-GB"/>
        </w:rPr>
        <w:t>The new taxi-like services are application-</w:t>
      </w:r>
      <w:r w:rsidR="00815222" w:rsidRPr="00CD43B6">
        <w:rPr>
          <w:w w:val="100"/>
          <w:sz w:val="21"/>
          <w:szCs w:val="21"/>
          <w:lang w:val="en-GB"/>
        </w:rPr>
        <w:t xml:space="preserve">based, and use the GPS function of smartphones to </w:t>
      </w:r>
      <w:r w:rsidRPr="00CD43B6">
        <w:rPr>
          <w:w w:val="100"/>
          <w:sz w:val="21"/>
          <w:szCs w:val="21"/>
          <w:lang w:val="en-GB"/>
        </w:rPr>
        <w:t>connect</w:t>
      </w:r>
      <w:r w:rsidR="00815222" w:rsidRPr="00CD43B6">
        <w:rPr>
          <w:w w:val="100"/>
          <w:sz w:val="21"/>
          <w:szCs w:val="21"/>
          <w:lang w:val="en-GB"/>
        </w:rPr>
        <w:t xml:space="preserve"> passenger</w:t>
      </w:r>
      <w:r w:rsidRPr="00CD43B6">
        <w:rPr>
          <w:w w:val="100"/>
          <w:sz w:val="21"/>
          <w:szCs w:val="21"/>
          <w:lang w:val="en-GB"/>
        </w:rPr>
        <w:t>s with</w:t>
      </w:r>
      <w:r w:rsidR="00815222" w:rsidRPr="00CD43B6">
        <w:rPr>
          <w:w w:val="100"/>
          <w:sz w:val="21"/>
          <w:szCs w:val="21"/>
          <w:lang w:val="en-GB"/>
        </w:rPr>
        <w:t xml:space="preserve"> driver</w:t>
      </w:r>
      <w:r w:rsidRPr="00CD43B6">
        <w:rPr>
          <w:w w:val="100"/>
          <w:sz w:val="21"/>
          <w:szCs w:val="21"/>
          <w:lang w:val="en-GB"/>
        </w:rPr>
        <w:t>s</w:t>
      </w:r>
      <w:r w:rsidR="00815222" w:rsidRPr="00CD43B6">
        <w:rPr>
          <w:w w:val="100"/>
          <w:sz w:val="21"/>
          <w:szCs w:val="21"/>
          <w:lang w:val="en-GB"/>
        </w:rPr>
        <w:t xml:space="preserve">. Several services offer passengers the </w:t>
      </w:r>
      <w:r w:rsidRPr="00CD43B6">
        <w:rPr>
          <w:w w:val="100"/>
          <w:sz w:val="21"/>
          <w:szCs w:val="21"/>
          <w:lang w:val="en-GB"/>
        </w:rPr>
        <w:t>option of</w:t>
      </w:r>
      <w:r w:rsidR="00815222" w:rsidRPr="00CD43B6">
        <w:rPr>
          <w:w w:val="100"/>
          <w:sz w:val="21"/>
          <w:szCs w:val="21"/>
          <w:lang w:val="en-GB"/>
        </w:rPr>
        <w:t xml:space="preserve"> </w:t>
      </w:r>
      <w:r w:rsidR="00207C02">
        <w:rPr>
          <w:w w:val="100"/>
          <w:sz w:val="21"/>
          <w:szCs w:val="21"/>
          <w:lang w:val="en-GB"/>
        </w:rPr>
        <w:t>checking which</w:t>
      </w:r>
      <w:r w:rsidR="00207C02" w:rsidRPr="00CD43B6">
        <w:rPr>
          <w:w w:val="100"/>
          <w:sz w:val="21"/>
          <w:szCs w:val="21"/>
          <w:lang w:val="en-GB"/>
        </w:rPr>
        <w:t xml:space="preserve"> </w:t>
      </w:r>
      <w:r w:rsidRPr="00CD43B6">
        <w:rPr>
          <w:w w:val="100"/>
          <w:sz w:val="21"/>
          <w:szCs w:val="21"/>
          <w:lang w:val="en-GB"/>
        </w:rPr>
        <w:t xml:space="preserve">drivers </w:t>
      </w:r>
      <w:r w:rsidR="00207C02">
        <w:rPr>
          <w:w w:val="100"/>
          <w:sz w:val="21"/>
          <w:szCs w:val="21"/>
          <w:lang w:val="en-GB"/>
        </w:rPr>
        <w:t xml:space="preserve">are </w:t>
      </w:r>
      <w:r w:rsidRPr="00CD43B6">
        <w:rPr>
          <w:w w:val="100"/>
          <w:sz w:val="21"/>
          <w:szCs w:val="21"/>
          <w:lang w:val="en-GB"/>
        </w:rPr>
        <w:t>available nearby in real-time</w:t>
      </w:r>
      <w:r w:rsidR="00815222" w:rsidRPr="00CD43B6">
        <w:rPr>
          <w:w w:val="100"/>
          <w:sz w:val="21"/>
          <w:szCs w:val="21"/>
          <w:lang w:val="en-GB"/>
        </w:rPr>
        <w:t xml:space="preserve">. The application provides a cost estimate for the trip in advance, and both customer and driver can give feedback on perceived quality </w:t>
      </w:r>
      <w:r w:rsidRPr="00CD43B6">
        <w:rPr>
          <w:w w:val="100"/>
          <w:sz w:val="21"/>
          <w:szCs w:val="21"/>
          <w:lang w:val="en-GB"/>
        </w:rPr>
        <w:t>through</w:t>
      </w:r>
      <w:r w:rsidR="00815222" w:rsidRPr="00CD43B6">
        <w:rPr>
          <w:w w:val="100"/>
          <w:sz w:val="21"/>
          <w:szCs w:val="21"/>
          <w:lang w:val="en-GB"/>
        </w:rPr>
        <w:t xml:space="preserve"> the application’s </w:t>
      </w:r>
      <w:r w:rsidR="00DB2C79">
        <w:rPr>
          <w:w w:val="100"/>
          <w:sz w:val="21"/>
          <w:szCs w:val="21"/>
          <w:lang w:val="en-GB"/>
        </w:rPr>
        <w:t>rating</w:t>
      </w:r>
      <w:r w:rsidR="00DB2C79" w:rsidRPr="00CD43B6">
        <w:rPr>
          <w:w w:val="100"/>
          <w:sz w:val="21"/>
          <w:szCs w:val="21"/>
          <w:lang w:val="en-GB"/>
        </w:rPr>
        <w:t xml:space="preserve"> </w:t>
      </w:r>
      <w:r w:rsidR="00815222" w:rsidRPr="00CD43B6">
        <w:rPr>
          <w:w w:val="100"/>
          <w:sz w:val="21"/>
          <w:szCs w:val="21"/>
          <w:lang w:val="en-GB"/>
        </w:rPr>
        <w:t xml:space="preserve">system. Such feedback is </w:t>
      </w:r>
      <w:r w:rsidRPr="00CD43B6">
        <w:rPr>
          <w:w w:val="100"/>
          <w:sz w:val="21"/>
          <w:szCs w:val="21"/>
          <w:lang w:val="en-GB"/>
        </w:rPr>
        <w:t>normally</w:t>
      </w:r>
      <w:r w:rsidR="00815222" w:rsidRPr="00CD43B6">
        <w:rPr>
          <w:w w:val="100"/>
          <w:sz w:val="21"/>
          <w:szCs w:val="21"/>
          <w:lang w:val="en-GB"/>
        </w:rPr>
        <w:t xml:space="preserve"> also visible to other </w:t>
      </w:r>
      <w:r w:rsidRPr="00CD43B6">
        <w:rPr>
          <w:w w:val="100"/>
          <w:sz w:val="21"/>
          <w:szCs w:val="21"/>
          <w:lang w:val="en-GB"/>
        </w:rPr>
        <w:t xml:space="preserve">service </w:t>
      </w:r>
      <w:r w:rsidR="00815222" w:rsidRPr="00CD43B6">
        <w:rPr>
          <w:w w:val="100"/>
          <w:sz w:val="21"/>
          <w:szCs w:val="21"/>
          <w:lang w:val="en-GB"/>
        </w:rPr>
        <w:t xml:space="preserve">users. Prices are often </w:t>
      </w:r>
      <w:r w:rsidR="00A62AE6" w:rsidRPr="00CD43B6">
        <w:rPr>
          <w:w w:val="100"/>
          <w:sz w:val="21"/>
          <w:szCs w:val="21"/>
          <w:lang w:val="en-GB"/>
        </w:rPr>
        <w:t xml:space="preserve">based on supply and demand, and thus </w:t>
      </w:r>
      <w:r w:rsidR="00815222" w:rsidRPr="00CD43B6">
        <w:rPr>
          <w:w w:val="100"/>
          <w:sz w:val="21"/>
          <w:szCs w:val="21"/>
          <w:lang w:val="en-GB"/>
        </w:rPr>
        <w:t>highly dynamic, and payment is made through the application.</w:t>
      </w:r>
    </w:p>
    <w:p w14:paraId="3A3FEC76" w14:textId="47AA6759" w:rsidR="00A62AE6" w:rsidRPr="00CD43B6" w:rsidRDefault="00A62AE6" w:rsidP="00A62AE6">
      <w:pPr>
        <w:rPr>
          <w:w w:val="100"/>
          <w:sz w:val="21"/>
          <w:szCs w:val="21"/>
          <w:lang w:val="en-GB"/>
        </w:rPr>
      </w:pPr>
      <w:r w:rsidRPr="00CD43B6">
        <w:rPr>
          <w:w w:val="100"/>
          <w:sz w:val="21"/>
          <w:szCs w:val="21"/>
          <w:lang w:val="en-GB"/>
        </w:rPr>
        <w:t xml:space="preserve">The taxi industry has modernised </w:t>
      </w:r>
      <w:r w:rsidR="00643CAF">
        <w:rPr>
          <w:w w:val="100"/>
          <w:sz w:val="21"/>
          <w:szCs w:val="21"/>
          <w:lang w:val="en-GB"/>
        </w:rPr>
        <w:t>considerably</w:t>
      </w:r>
      <w:r w:rsidR="00643CAF" w:rsidRPr="00CD43B6">
        <w:rPr>
          <w:w w:val="100"/>
          <w:sz w:val="21"/>
          <w:szCs w:val="21"/>
          <w:lang w:val="en-GB"/>
        </w:rPr>
        <w:t xml:space="preserve"> </w:t>
      </w:r>
      <w:r w:rsidRPr="00CD43B6">
        <w:rPr>
          <w:w w:val="100"/>
          <w:sz w:val="21"/>
          <w:szCs w:val="21"/>
          <w:lang w:val="en-GB"/>
        </w:rPr>
        <w:t xml:space="preserve">within the framework of current legislation, and has countered competition from new services by developing more digital services for customers. In many cases, taxis can be ordered online and </w:t>
      </w:r>
      <w:r w:rsidR="002045D8">
        <w:rPr>
          <w:w w:val="100"/>
          <w:sz w:val="21"/>
          <w:szCs w:val="21"/>
          <w:lang w:val="en-GB"/>
        </w:rPr>
        <w:t>through</w:t>
      </w:r>
      <w:r w:rsidRPr="00CD43B6">
        <w:rPr>
          <w:w w:val="100"/>
          <w:sz w:val="21"/>
          <w:szCs w:val="21"/>
          <w:lang w:val="en-GB"/>
        </w:rPr>
        <w:t xml:space="preserve"> mobile applications. Some taxi </w:t>
      </w:r>
      <w:r w:rsidR="00106347">
        <w:rPr>
          <w:w w:val="100"/>
          <w:sz w:val="21"/>
          <w:szCs w:val="21"/>
          <w:lang w:val="en-GB"/>
        </w:rPr>
        <w:t xml:space="preserve">dispatch </w:t>
      </w:r>
      <w:r w:rsidRPr="00CD43B6">
        <w:rPr>
          <w:w w:val="100"/>
          <w:sz w:val="21"/>
          <w:szCs w:val="21"/>
          <w:lang w:val="en-GB"/>
        </w:rPr>
        <w:t xml:space="preserve">centres offer fixed prices when orders are made via </w:t>
      </w:r>
      <w:r w:rsidR="00106347">
        <w:rPr>
          <w:w w:val="100"/>
          <w:sz w:val="21"/>
          <w:szCs w:val="21"/>
          <w:lang w:val="en-GB"/>
        </w:rPr>
        <w:t>their</w:t>
      </w:r>
      <w:r w:rsidR="00106347" w:rsidRPr="00CD43B6">
        <w:rPr>
          <w:w w:val="100"/>
          <w:sz w:val="21"/>
          <w:szCs w:val="21"/>
          <w:lang w:val="en-GB"/>
        </w:rPr>
        <w:t xml:space="preserve"> </w:t>
      </w:r>
      <w:r w:rsidRPr="00CD43B6">
        <w:rPr>
          <w:w w:val="100"/>
          <w:sz w:val="21"/>
          <w:szCs w:val="21"/>
          <w:lang w:val="en-GB"/>
        </w:rPr>
        <w:t xml:space="preserve">application, and some have begun accepting payment </w:t>
      </w:r>
      <w:r w:rsidR="0062637B" w:rsidRPr="00CD43B6">
        <w:rPr>
          <w:w w:val="100"/>
          <w:sz w:val="21"/>
          <w:szCs w:val="21"/>
          <w:lang w:val="en-GB"/>
        </w:rPr>
        <w:t>through</w:t>
      </w:r>
      <w:r w:rsidRPr="00CD43B6">
        <w:rPr>
          <w:w w:val="100"/>
          <w:sz w:val="21"/>
          <w:szCs w:val="21"/>
          <w:lang w:val="en-GB"/>
        </w:rPr>
        <w:t xml:space="preserve"> the </w:t>
      </w:r>
      <w:r w:rsidR="00D02BDE" w:rsidRPr="00D02BDE">
        <w:rPr>
          <w:w w:val="100"/>
          <w:sz w:val="21"/>
          <w:szCs w:val="21"/>
          <w:lang w:val="en-GB"/>
        </w:rPr>
        <w:t xml:space="preserve">mobile payment application </w:t>
      </w:r>
      <w:r w:rsidRPr="00CD43B6">
        <w:rPr>
          <w:w w:val="100"/>
          <w:sz w:val="21"/>
          <w:szCs w:val="21"/>
          <w:lang w:val="en-GB"/>
        </w:rPr>
        <w:t>Vipps.</w:t>
      </w:r>
    </w:p>
    <w:p w14:paraId="5D20C62D" w14:textId="7B044045" w:rsidR="00815222" w:rsidRPr="00CD43B6" w:rsidRDefault="00A62AE6" w:rsidP="00A62AE6">
      <w:pPr>
        <w:rPr>
          <w:w w:val="100"/>
          <w:sz w:val="21"/>
          <w:szCs w:val="21"/>
          <w:lang w:val="en-GB"/>
        </w:rPr>
      </w:pPr>
      <w:r w:rsidRPr="00CD43B6">
        <w:rPr>
          <w:w w:val="100"/>
          <w:sz w:val="21"/>
          <w:szCs w:val="21"/>
          <w:lang w:val="en-GB"/>
        </w:rPr>
        <w:t xml:space="preserve">Over the past 10 years, the cost of taxi services has increased </w:t>
      </w:r>
      <w:r w:rsidR="0062637B" w:rsidRPr="00CD43B6">
        <w:rPr>
          <w:w w:val="100"/>
          <w:sz w:val="21"/>
          <w:szCs w:val="21"/>
          <w:lang w:val="en-GB"/>
        </w:rPr>
        <w:t xml:space="preserve">by </w:t>
      </w:r>
      <w:r w:rsidRPr="00CD43B6">
        <w:rPr>
          <w:w w:val="100"/>
          <w:sz w:val="21"/>
          <w:szCs w:val="21"/>
          <w:lang w:val="en-GB"/>
        </w:rPr>
        <w:t xml:space="preserve">approximately </w:t>
      </w:r>
      <w:r w:rsidR="0062637B" w:rsidRPr="00CD43B6">
        <w:rPr>
          <w:w w:val="100"/>
          <w:sz w:val="21"/>
          <w:szCs w:val="21"/>
          <w:lang w:val="en-GB"/>
        </w:rPr>
        <w:t>two-and-a-half</w:t>
      </w:r>
      <w:r w:rsidRPr="00CD43B6">
        <w:rPr>
          <w:w w:val="100"/>
          <w:sz w:val="21"/>
          <w:szCs w:val="21"/>
          <w:lang w:val="en-GB"/>
        </w:rPr>
        <w:t xml:space="preserve"> times as much as general inflation, and by almost 20% more than wage growth. Prices have increased most in areas exempted from maximum price regulation. There are </w:t>
      </w:r>
      <w:r w:rsidR="0062637B" w:rsidRPr="00CD43B6">
        <w:rPr>
          <w:w w:val="100"/>
          <w:sz w:val="21"/>
          <w:szCs w:val="21"/>
          <w:lang w:val="en-GB"/>
        </w:rPr>
        <w:t>various</w:t>
      </w:r>
      <w:r w:rsidRPr="00CD43B6">
        <w:rPr>
          <w:w w:val="100"/>
          <w:sz w:val="21"/>
          <w:szCs w:val="21"/>
          <w:lang w:val="en-GB"/>
        </w:rPr>
        <w:t xml:space="preserve"> indications that price competition between different market</w:t>
      </w:r>
      <w:r w:rsidR="0062637B" w:rsidRPr="00CD43B6">
        <w:rPr>
          <w:w w:val="100"/>
          <w:sz w:val="21"/>
          <w:szCs w:val="21"/>
          <w:lang w:val="en-GB"/>
        </w:rPr>
        <w:t xml:space="preserve"> participants</w:t>
      </w:r>
      <w:r w:rsidRPr="00CD43B6">
        <w:rPr>
          <w:w w:val="100"/>
          <w:sz w:val="21"/>
          <w:szCs w:val="21"/>
          <w:lang w:val="en-GB"/>
        </w:rPr>
        <w:t xml:space="preserve"> is not functioning satisfactorily, and that capacity utilisation in the industry is </w:t>
      </w:r>
      <w:r w:rsidR="0062637B" w:rsidRPr="00CD43B6">
        <w:rPr>
          <w:w w:val="100"/>
          <w:sz w:val="21"/>
          <w:szCs w:val="21"/>
          <w:lang w:val="en-GB"/>
        </w:rPr>
        <w:t>poor</w:t>
      </w:r>
      <w:r w:rsidRPr="00CD43B6">
        <w:rPr>
          <w:w w:val="100"/>
          <w:sz w:val="21"/>
          <w:szCs w:val="21"/>
          <w:lang w:val="en-GB"/>
        </w:rPr>
        <w:t xml:space="preserve">. </w:t>
      </w:r>
      <w:r w:rsidR="0062637B" w:rsidRPr="00CD43B6">
        <w:rPr>
          <w:w w:val="100"/>
          <w:sz w:val="21"/>
          <w:szCs w:val="21"/>
          <w:lang w:val="en-GB"/>
        </w:rPr>
        <w:t>Weak</w:t>
      </w:r>
      <w:r w:rsidRPr="00CD43B6">
        <w:rPr>
          <w:w w:val="100"/>
          <w:sz w:val="21"/>
          <w:szCs w:val="21"/>
          <w:lang w:val="en-GB"/>
        </w:rPr>
        <w:t xml:space="preserve"> competition is </w:t>
      </w:r>
      <w:r w:rsidR="0062637B" w:rsidRPr="00CD43B6">
        <w:rPr>
          <w:w w:val="100"/>
          <w:sz w:val="21"/>
          <w:szCs w:val="21"/>
          <w:lang w:val="en-GB"/>
        </w:rPr>
        <w:t>probably</w:t>
      </w:r>
      <w:r w:rsidRPr="00CD43B6">
        <w:rPr>
          <w:w w:val="100"/>
          <w:sz w:val="21"/>
          <w:szCs w:val="21"/>
          <w:lang w:val="en-GB"/>
        </w:rPr>
        <w:t xml:space="preserve"> l</w:t>
      </w:r>
      <w:r w:rsidR="0062637B" w:rsidRPr="00CD43B6">
        <w:rPr>
          <w:w w:val="100"/>
          <w:sz w:val="21"/>
          <w:szCs w:val="21"/>
          <w:lang w:val="en-GB"/>
        </w:rPr>
        <w:t>inked to the fact that customer</w:t>
      </w:r>
      <w:r w:rsidR="00AF01CE">
        <w:rPr>
          <w:w w:val="100"/>
          <w:sz w:val="21"/>
          <w:szCs w:val="21"/>
          <w:lang w:val="en-GB"/>
        </w:rPr>
        <w:t>s</w:t>
      </w:r>
      <w:r w:rsidRPr="00CD43B6">
        <w:rPr>
          <w:w w:val="100"/>
          <w:sz w:val="21"/>
          <w:szCs w:val="21"/>
          <w:lang w:val="en-GB"/>
        </w:rPr>
        <w:t xml:space="preserve"> </w:t>
      </w:r>
      <w:r w:rsidR="0062637B" w:rsidRPr="00CD43B6">
        <w:rPr>
          <w:w w:val="100"/>
          <w:sz w:val="21"/>
          <w:szCs w:val="21"/>
          <w:lang w:val="en-GB"/>
        </w:rPr>
        <w:t xml:space="preserve">find it difficult to </w:t>
      </w:r>
      <w:r w:rsidRPr="00CD43B6">
        <w:rPr>
          <w:w w:val="100"/>
          <w:sz w:val="21"/>
          <w:szCs w:val="21"/>
          <w:lang w:val="en-GB"/>
        </w:rPr>
        <w:t xml:space="preserve">access information on </w:t>
      </w:r>
      <w:r w:rsidR="0062637B" w:rsidRPr="00CD43B6">
        <w:rPr>
          <w:w w:val="100"/>
          <w:sz w:val="21"/>
          <w:szCs w:val="21"/>
          <w:lang w:val="en-GB"/>
        </w:rPr>
        <w:t>variables</w:t>
      </w:r>
      <w:r w:rsidRPr="00CD43B6">
        <w:rPr>
          <w:w w:val="100"/>
          <w:sz w:val="21"/>
          <w:szCs w:val="21"/>
          <w:lang w:val="en-GB"/>
        </w:rPr>
        <w:t xml:space="preserve"> such as price and quality, and that </w:t>
      </w:r>
      <w:r w:rsidR="0062637B" w:rsidRPr="00CD43B6">
        <w:rPr>
          <w:w w:val="100"/>
          <w:sz w:val="21"/>
          <w:szCs w:val="21"/>
          <w:lang w:val="en-GB"/>
        </w:rPr>
        <w:t>searching out the cheapest offer in the market costs both time and resources (search costs)</w:t>
      </w:r>
      <w:r w:rsidRPr="00CD43B6">
        <w:rPr>
          <w:w w:val="100"/>
          <w:sz w:val="21"/>
          <w:szCs w:val="21"/>
          <w:lang w:val="en-GB"/>
        </w:rPr>
        <w:t xml:space="preserve">. Taxi </w:t>
      </w:r>
      <w:r w:rsidR="0092068B">
        <w:rPr>
          <w:w w:val="100"/>
          <w:sz w:val="21"/>
          <w:szCs w:val="21"/>
          <w:lang w:val="en-GB"/>
        </w:rPr>
        <w:t xml:space="preserve">dispatch </w:t>
      </w:r>
      <w:r w:rsidRPr="00CD43B6">
        <w:rPr>
          <w:w w:val="100"/>
          <w:sz w:val="21"/>
          <w:szCs w:val="21"/>
          <w:lang w:val="en-GB"/>
        </w:rPr>
        <w:t>centres can exploit customers’ information problems in their pricing.</w:t>
      </w:r>
    </w:p>
    <w:p w14:paraId="66898051" w14:textId="76F8CB8D" w:rsidR="00705AAA" w:rsidRPr="00CD43B6" w:rsidRDefault="0062637B">
      <w:pPr>
        <w:rPr>
          <w:w w:val="100"/>
          <w:sz w:val="21"/>
          <w:szCs w:val="21"/>
          <w:lang w:val="en-GB"/>
        </w:rPr>
      </w:pPr>
      <w:r w:rsidRPr="00CD43B6">
        <w:rPr>
          <w:w w:val="100"/>
          <w:sz w:val="21"/>
          <w:szCs w:val="21"/>
          <w:lang w:val="en-GB"/>
        </w:rPr>
        <w:t xml:space="preserve">The </w:t>
      </w:r>
      <w:r w:rsidR="00151518" w:rsidRPr="00CD43B6">
        <w:rPr>
          <w:w w:val="100"/>
          <w:sz w:val="21"/>
          <w:szCs w:val="21"/>
          <w:lang w:val="en-GB"/>
        </w:rPr>
        <w:t>provision of</w:t>
      </w:r>
      <w:r w:rsidRPr="00CD43B6">
        <w:rPr>
          <w:w w:val="100"/>
          <w:sz w:val="21"/>
          <w:szCs w:val="21"/>
          <w:lang w:val="en-GB"/>
        </w:rPr>
        <w:t xml:space="preserve"> tax</w:t>
      </w:r>
      <w:r w:rsidR="0092068B">
        <w:rPr>
          <w:w w:val="100"/>
          <w:sz w:val="21"/>
          <w:szCs w:val="21"/>
          <w:lang w:val="en-GB"/>
        </w:rPr>
        <w:t>i</w:t>
      </w:r>
      <w:r w:rsidRPr="00CD43B6">
        <w:rPr>
          <w:w w:val="100"/>
          <w:sz w:val="21"/>
          <w:szCs w:val="21"/>
          <w:lang w:val="en-GB"/>
        </w:rPr>
        <w:t xml:space="preserve"> services is regulated. A taxi licence is required to </w:t>
      </w:r>
      <w:r w:rsidR="00FA0894">
        <w:rPr>
          <w:w w:val="100"/>
          <w:sz w:val="21"/>
          <w:szCs w:val="21"/>
          <w:lang w:val="en-GB"/>
        </w:rPr>
        <w:t>provide</w:t>
      </w:r>
      <w:r w:rsidR="00FA0894" w:rsidRPr="00CD43B6">
        <w:rPr>
          <w:w w:val="100"/>
          <w:sz w:val="21"/>
          <w:szCs w:val="21"/>
          <w:lang w:val="en-GB"/>
        </w:rPr>
        <w:t xml:space="preserve"> </w:t>
      </w:r>
      <w:r w:rsidR="00151518" w:rsidRPr="00CD43B6">
        <w:rPr>
          <w:w w:val="100"/>
          <w:sz w:val="21"/>
          <w:szCs w:val="21"/>
          <w:lang w:val="en-GB"/>
        </w:rPr>
        <w:t xml:space="preserve">automobile </w:t>
      </w:r>
      <w:r w:rsidRPr="00CD43B6">
        <w:rPr>
          <w:w w:val="100"/>
          <w:sz w:val="21"/>
          <w:szCs w:val="21"/>
          <w:lang w:val="en-GB"/>
        </w:rPr>
        <w:t xml:space="preserve">passenger transport </w:t>
      </w:r>
      <w:r w:rsidR="00151518" w:rsidRPr="00CD43B6">
        <w:rPr>
          <w:w w:val="100"/>
          <w:sz w:val="21"/>
          <w:szCs w:val="21"/>
          <w:lang w:val="en-GB"/>
        </w:rPr>
        <w:t>services</w:t>
      </w:r>
      <w:r w:rsidRPr="00CD43B6">
        <w:rPr>
          <w:w w:val="100"/>
          <w:sz w:val="21"/>
          <w:szCs w:val="21"/>
          <w:lang w:val="en-GB"/>
        </w:rPr>
        <w:t xml:space="preserve"> </w:t>
      </w:r>
      <w:r w:rsidR="0092068B">
        <w:rPr>
          <w:w w:val="100"/>
          <w:sz w:val="21"/>
          <w:szCs w:val="21"/>
          <w:lang w:val="en-GB"/>
        </w:rPr>
        <w:t>for reward</w:t>
      </w:r>
      <w:r w:rsidR="00F470EE" w:rsidRPr="00CD43B6">
        <w:rPr>
          <w:w w:val="100"/>
          <w:sz w:val="21"/>
          <w:szCs w:val="21"/>
          <w:lang w:val="en-GB"/>
        </w:rPr>
        <w:t>. The licence</w:t>
      </w:r>
      <w:r w:rsidRPr="00CD43B6">
        <w:rPr>
          <w:w w:val="100"/>
          <w:sz w:val="21"/>
          <w:szCs w:val="21"/>
          <w:lang w:val="en-GB"/>
        </w:rPr>
        <w:t xml:space="preserve"> requirement applies to both (i) persons who </w:t>
      </w:r>
      <w:r w:rsidR="005B4C57">
        <w:rPr>
          <w:i/>
          <w:w w:val="100"/>
          <w:sz w:val="21"/>
          <w:szCs w:val="21"/>
          <w:lang w:val="en-GB"/>
        </w:rPr>
        <w:t>operate</w:t>
      </w:r>
      <w:r w:rsidR="005B4C57" w:rsidRPr="00CD43B6">
        <w:rPr>
          <w:w w:val="100"/>
          <w:sz w:val="21"/>
          <w:szCs w:val="21"/>
          <w:lang w:val="en-GB"/>
        </w:rPr>
        <w:t xml:space="preserve"> </w:t>
      </w:r>
      <w:r w:rsidRPr="00CD43B6">
        <w:rPr>
          <w:w w:val="100"/>
          <w:sz w:val="21"/>
          <w:szCs w:val="21"/>
          <w:lang w:val="en-GB"/>
        </w:rPr>
        <w:t>such transport services</w:t>
      </w:r>
      <w:r w:rsidR="00F470EE" w:rsidRPr="00CD43B6">
        <w:rPr>
          <w:w w:val="100"/>
          <w:sz w:val="21"/>
          <w:szCs w:val="21"/>
          <w:lang w:val="en-GB"/>
        </w:rPr>
        <w:t>,</w:t>
      </w:r>
      <w:r w:rsidRPr="00CD43B6">
        <w:rPr>
          <w:w w:val="100"/>
          <w:sz w:val="21"/>
          <w:szCs w:val="21"/>
          <w:lang w:val="en-GB"/>
        </w:rPr>
        <w:t xml:space="preserve"> and (ii) persons who </w:t>
      </w:r>
      <w:r w:rsidR="00CB7725">
        <w:rPr>
          <w:w w:val="100"/>
          <w:sz w:val="21"/>
          <w:szCs w:val="21"/>
          <w:lang w:val="en-GB"/>
        </w:rPr>
        <w:t>provide</w:t>
      </w:r>
      <w:r w:rsidR="00CB7725" w:rsidRPr="00CD43B6">
        <w:rPr>
          <w:w w:val="100"/>
          <w:sz w:val="21"/>
          <w:szCs w:val="21"/>
          <w:lang w:val="en-GB"/>
        </w:rPr>
        <w:t xml:space="preserve"> </w:t>
      </w:r>
      <w:r w:rsidR="00F470EE" w:rsidRPr="00CD43B6">
        <w:rPr>
          <w:w w:val="100"/>
          <w:sz w:val="21"/>
          <w:szCs w:val="21"/>
          <w:lang w:val="en-GB"/>
        </w:rPr>
        <w:t>transport</w:t>
      </w:r>
      <w:r w:rsidRPr="00CD43B6">
        <w:rPr>
          <w:w w:val="100"/>
          <w:sz w:val="21"/>
          <w:szCs w:val="21"/>
          <w:lang w:val="en-GB"/>
        </w:rPr>
        <w:t xml:space="preserve"> </w:t>
      </w:r>
      <w:r w:rsidR="005B4C57">
        <w:rPr>
          <w:w w:val="100"/>
          <w:sz w:val="21"/>
          <w:szCs w:val="21"/>
          <w:lang w:val="en-GB"/>
        </w:rPr>
        <w:t>on a basis</w:t>
      </w:r>
      <w:r w:rsidRPr="00CD43B6">
        <w:rPr>
          <w:w w:val="100"/>
          <w:sz w:val="21"/>
          <w:szCs w:val="21"/>
          <w:lang w:val="en-GB"/>
        </w:rPr>
        <w:t xml:space="preserve"> similar to taxis when </w:t>
      </w:r>
      <w:r w:rsidR="00F470EE" w:rsidRPr="00CD43B6">
        <w:rPr>
          <w:w w:val="100"/>
          <w:sz w:val="21"/>
          <w:szCs w:val="21"/>
          <w:lang w:val="en-GB"/>
        </w:rPr>
        <w:t>the</w:t>
      </w:r>
      <w:r w:rsidRPr="00CD43B6">
        <w:rPr>
          <w:w w:val="100"/>
          <w:sz w:val="21"/>
          <w:szCs w:val="21"/>
          <w:lang w:val="en-GB"/>
        </w:rPr>
        <w:t xml:space="preserve"> offer </w:t>
      </w:r>
      <w:r w:rsidRPr="00CD43B6">
        <w:rPr>
          <w:i/>
          <w:w w:val="100"/>
          <w:sz w:val="21"/>
          <w:szCs w:val="21"/>
          <w:lang w:val="en-GB"/>
        </w:rPr>
        <w:t xml:space="preserve">is made to the </w:t>
      </w:r>
      <w:r w:rsidR="005B4C57">
        <w:rPr>
          <w:i/>
          <w:w w:val="100"/>
          <w:sz w:val="21"/>
          <w:szCs w:val="21"/>
          <w:lang w:val="en-GB"/>
        </w:rPr>
        <w:t xml:space="preserve">general </w:t>
      </w:r>
      <w:r w:rsidRPr="00CD43B6">
        <w:rPr>
          <w:i/>
          <w:w w:val="100"/>
          <w:sz w:val="21"/>
          <w:szCs w:val="21"/>
          <w:lang w:val="en-GB"/>
        </w:rPr>
        <w:t xml:space="preserve">public </w:t>
      </w:r>
      <w:r w:rsidR="005B4C57">
        <w:rPr>
          <w:i/>
          <w:w w:val="100"/>
          <w:sz w:val="21"/>
          <w:szCs w:val="21"/>
          <w:lang w:val="en-GB"/>
        </w:rPr>
        <w:t>at</w:t>
      </w:r>
      <w:r w:rsidR="005B4C57" w:rsidRPr="00CD43B6">
        <w:rPr>
          <w:i/>
          <w:w w:val="100"/>
          <w:sz w:val="21"/>
          <w:szCs w:val="21"/>
          <w:lang w:val="en-GB"/>
        </w:rPr>
        <w:t xml:space="preserve"> </w:t>
      </w:r>
      <w:r w:rsidRPr="00CD43B6">
        <w:rPr>
          <w:i/>
          <w:w w:val="100"/>
          <w:sz w:val="21"/>
          <w:szCs w:val="21"/>
          <w:lang w:val="en-GB"/>
        </w:rPr>
        <w:t xml:space="preserve">a public </w:t>
      </w:r>
      <w:r w:rsidR="005B4C57">
        <w:rPr>
          <w:i/>
          <w:w w:val="100"/>
          <w:sz w:val="21"/>
          <w:szCs w:val="21"/>
          <w:lang w:val="en-GB"/>
        </w:rPr>
        <w:t>location</w:t>
      </w:r>
      <w:r w:rsidRPr="00CD43B6">
        <w:rPr>
          <w:w w:val="100"/>
          <w:sz w:val="21"/>
          <w:szCs w:val="21"/>
          <w:lang w:val="en-GB"/>
        </w:rPr>
        <w:t xml:space="preserve">. Taxi licences are subject to a needs assessment (quantitative regulation). Each county authority </w:t>
      </w:r>
      <w:r w:rsidR="00F470EE" w:rsidRPr="00CD43B6">
        <w:rPr>
          <w:w w:val="100"/>
          <w:sz w:val="21"/>
          <w:szCs w:val="21"/>
          <w:lang w:val="en-GB"/>
        </w:rPr>
        <w:t>is required</w:t>
      </w:r>
      <w:r w:rsidRPr="00CD43B6">
        <w:rPr>
          <w:w w:val="100"/>
          <w:sz w:val="21"/>
          <w:szCs w:val="21"/>
          <w:lang w:val="en-GB"/>
        </w:rPr>
        <w:t xml:space="preserve"> to assess how many taxi licences are </w:t>
      </w:r>
      <w:r w:rsidR="00F470EE" w:rsidRPr="00CD43B6">
        <w:rPr>
          <w:w w:val="100"/>
          <w:sz w:val="21"/>
          <w:szCs w:val="21"/>
          <w:lang w:val="en-GB"/>
        </w:rPr>
        <w:t>needed</w:t>
      </w:r>
      <w:r w:rsidRPr="00CD43B6">
        <w:rPr>
          <w:w w:val="100"/>
          <w:sz w:val="21"/>
          <w:szCs w:val="21"/>
          <w:lang w:val="en-GB"/>
        </w:rPr>
        <w:t xml:space="preserve"> to meet the public’s need for taxi services in the district. </w:t>
      </w:r>
      <w:r w:rsidR="00F470EE" w:rsidRPr="00CD43B6">
        <w:rPr>
          <w:w w:val="100"/>
          <w:sz w:val="21"/>
          <w:szCs w:val="21"/>
          <w:lang w:val="en-GB"/>
        </w:rPr>
        <w:t>When</w:t>
      </w:r>
      <w:r w:rsidRPr="00CD43B6">
        <w:rPr>
          <w:w w:val="100"/>
          <w:sz w:val="21"/>
          <w:szCs w:val="21"/>
          <w:lang w:val="en-GB"/>
        </w:rPr>
        <w:t xml:space="preserve"> taxi licences </w:t>
      </w:r>
      <w:r w:rsidR="00F470EE" w:rsidRPr="00CD43B6">
        <w:rPr>
          <w:w w:val="100"/>
          <w:sz w:val="21"/>
          <w:szCs w:val="21"/>
          <w:lang w:val="en-GB"/>
        </w:rPr>
        <w:t>are subject to a</w:t>
      </w:r>
      <w:r w:rsidRPr="00CD43B6">
        <w:rPr>
          <w:w w:val="100"/>
          <w:sz w:val="21"/>
          <w:szCs w:val="21"/>
          <w:lang w:val="en-GB"/>
        </w:rPr>
        <w:t xml:space="preserve"> needs assessment</w:t>
      </w:r>
      <w:r w:rsidR="00F470EE" w:rsidRPr="00CD43B6">
        <w:rPr>
          <w:w w:val="100"/>
          <w:sz w:val="21"/>
          <w:szCs w:val="21"/>
          <w:lang w:val="en-GB"/>
        </w:rPr>
        <w:t>,</w:t>
      </w:r>
      <w:r w:rsidRPr="00CD43B6">
        <w:rPr>
          <w:w w:val="100"/>
          <w:sz w:val="21"/>
          <w:szCs w:val="21"/>
          <w:lang w:val="en-GB"/>
        </w:rPr>
        <w:t xml:space="preserve"> licence holders </w:t>
      </w:r>
      <w:r w:rsidR="00F470EE" w:rsidRPr="00CD43B6">
        <w:rPr>
          <w:w w:val="100"/>
          <w:sz w:val="21"/>
          <w:szCs w:val="21"/>
          <w:lang w:val="en-GB"/>
        </w:rPr>
        <w:t xml:space="preserve">receive </w:t>
      </w:r>
      <w:r w:rsidRPr="00CD43B6">
        <w:rPr>
          <w:w w:val="100"/>
          <w:sz w:val="21"/>
          <w:szCs w:val="21"/>
          <w:lang w:val="en-GB"/>
        </w:rPr>
        <w:t xml:space="preserve">some protection against competition in the market. On the other hand, licence holders have a duty to operate. The purpose </w:t>
      </w:r>
      <w:r w:rsidR="00F470EE" w:rsidRPr="00CD43B6">
        <w:rPr>
          <w:w w:val="100"/>
          <w:sz w:val="21"/>
          <w:szCs w:val="21"/>
          <w:lang w:val="en-GB"/>
        </w:rPr>
        <w:t>of the duty to</w:t>
      </w:r>
      <w:r w:rsidRPr="00CD43B6">
        <w:rPr>
          <w:w w:val="100"/>
          <w:sz w:val="21"/>
          <w:szCs w:val="21"/>
          <w:lang w:val="en-GB"/>
        </w:rPr>
        <w:t xml:space="preserve"> operate is to ensure </w:t>
      </w:r>
      <w:r w:rsidR="00F470EE" w:rsidRPr="00CD43B6">
        <w:rPr>
          <w:w w:val="100"/>
          <w:sz w:val="21"/>
          <w:szCs w:val="21"/>
          <w:lang w:val="en-GB"/>
        </w:rPr>
        <w:t>an adequate</w:t>
      </w:r>
      <w:r w:rsidRPr="00CD43B6">
        <w:rPr>
          <w:w w:val="100"/>
          <w:sz w:val="21"/>
          <w:szCs w:val="21"/>
          <w:lang w:val="en-GB"/>
        </w:rPr>
        <w:t xml:space="preserve"> taxi service </w:t>
      </w:r>
      <w:r w:rsidR="00F470EE" w:rsidRPr="00CD43B6">
        <w:rPr>
          <w:w w:val="100"/>
          <w:sz w:val="21"/>
          <w:szCs w:val="21"/>
          <w:lang w:val="en-GB"/>
        </w:rPr>
        <w:t>across the</w:t>
      </w:r>
      <w:r w:rsidRPr="00CD43B6">
        <w:rPr>
          <w:w w:val="100"/>
          <w:sz w:val="21"/>
          <w:szCs w:val="21"/>
          <w:lang w:val="en-GB"/>
        </w:rPr>
        <w:t xml:space="preserve"> country. Licence holders are also subject to requirements relating to matters such as good repute, satisfactory financial </w:t>
      </w:r>
      <w:r w:rsidR="0091233A">
        <w:rPr>
          <w:w w:val="100"/>
          <w:sz w:val="21"/>
          <w:szCs w:val="21"/>
          <w:lang w:val="en-GB"/>
        </w:rPr>
        <w:t>standing</w:t>
      </w:r>
      <w:r w:rsidR="0091233A" w:rsidRPr="00CD43B6">
        <w:rPr>
          <w:w w:val="100"/>
          <w:sz w:val="21"/>
          <w:szCs w:val="21"/>
          <w:lang w:val="en-GB"/>
        </w:rPr>
        <w:t xml:space="preserve"> </w:t>
      </w:r>
      <w:r w:rsidRPr="00CD43B6">
        <w:rPr>
          <w:w w:val="100"/>
          <w:sz w:val="21"/>
          <w:szCs w:val="21"/>
          <w:lang w:val="en-GB"/>
        </w:rPr>
        <w:t xml:space="preserve">and </w:t>
      </w:r>
      <w:r w:rsidR="0091233A">
        <w:rPr>
          <w:w w:val="100"/>
          <w:sz w:val="21"/>
          <w:szCs w:val="21"/>
          <w:lang w:val="en-GB"/>
        </w:rPr>
        <w:t>professional competence</w:t>
      </w:r>
      <w:r w:rsidRPr="00CD43B6">
        <w:rPr>
          <w:w w:val="100"/>
          <w:sz w:val="21"/>
          <w:szCs w:val="21"/>
          <w:lang w:val="en-GB"/>
        </w:rPr>
        <w:t xml:space="preserve">, and </w:t>
      </w:r>
      <w:r w:rsidR="00AF01CE">
        <w:rPr>
          <w:w w:val="100"/>
          <w:sz w:val="21"/>
          <w:szCs w:val="21"/>
          <w:lang w:val="en-GB"/>
        </w:rPr>
        <w:t>shall</w:t>
      </w:r>
      <w:r w:rsidR="00AF01CE" w:rsidRPr="00CD43B6">
        <w:rPr>
          <w:w w:val="100"/>
          <w:sz w:val="21"/>
          <w:szCs w:val="21"/>
          <w:lang w:val="en-GB"/>
        </w:rPr>
        <w:t xml:space="preserve"> </w:t>
      </w:r>
      <w:r w:rsidRPr="00CD43B6">
        <w:rPr>
          <w:w w:val="100"/>
          <w:sz w:val="21"/>
          <w:szCs w:val="21"/>
          <w:lang w:val="en-GB"/>
        </w:rPr>
        <w:t xml:space="preserve">generally not have any other primary occupation than that of providing taxi services. Licence holders must be members of an approved taxi </w:t>
      </w:r>
      <w:r w:rsidR="00EE1202">
        <w:rPr>
          <w:w w:val="100"/>
          <w:sz w:val="21"/>
          <w:szCs w:val="21"/>
          <w:lang w:val="en-GB"/>
        </w:rPr>
        <w:t xml:space="preserve">dispatch </w:t>
      </w:r>
      <w:r w:rsidRPr="00CD43B6">
        <w:rPr>
          <w:w w:val="100"/>
          <w:sz w:val="21"/>
          <w:szCs w:val="21"/>
          <w:lang w:val="en-GB"/>
        </w:rPr>
        <w:t xml:space="preserve">centre where the licensing authorities have </w:t>
      </w:r>
      <w:r w:rsidR="00180536">
        <w:rPr>
          <w:w w:val="100"/>
          <w:sz w:val="21"/>
          <w:szCs w:val="21"/>
          <w:lang w:val="en-GB"/>
        </w:rPr>
        <w:t>approved</w:t>
      </w:r>
      <w:r w:rsidR="00180536" w:rsidRPr="00CD43B6">
        <w:rPr>
          <w:w w:val="100"/>
          <w:sz w:val="21"/>
          <w:szCs w:val="21"/>
          <w:lang w:val="en-GB"/>
        </w:rPr>
        <w:t xml:space="preserve"> </w:t>
      </w:r>
      <w:r w:rsidRPr="00CD43B6">
        <w:rPr>
          <w:w w:val="100"/>
          <w:sz w:val="21"/>
          <w:szCs w:val="21"/>
          <w:lang w:val="en-GB"/>
        </w:rPr>
        <w:t xml:space="preserve">such </w:t>
      </w:r>
      <w:r w:rsidR="00F470EE" w:rsidRPr="00CD43B6">
        <w:rPr>
          <w:w w:val="100"/>
          <w:sz w:val="21"/>
          <w:szCs w:val="21"/>
          <w:lang w:val="en-GB"/>
        </w:rPr>
        <w:t>centres</w:t>
      </w:r>
      <w:r w:rsidRPr="00CD43B6">
        <w:rPr>
          <w:w w:val="100"/>
          <w:sz w:val="21"/>
          <w:szCs w:val="21"/>
          <w:lang w:val="en-GB"/>
        </w:rPr>
        <w:t xml:space="preserve">. In addition to the </w:t>
      </w:r>
      <w:r w:rsidR="00F470EE" w:rsidRPr="00CD43B6">
        <w:rPr>
          <w:w w:val="100"/>
          <w:sz w:val="21"/>
          <w:szCs w:val="21"/>
          <w:lang w:val="en-GB"/>
        </w:rPr>
        <w:t xml:space="preserve">licence-holder </w:t>
      </w:r>
      <w:r w:rsidRPr="00CD43B6">
        <w:rPr>
          <w:w w:val="100"/>
          <w:sz w:val="21"/>
          <w:szCs w:val="21"/>
          <w:lang w:val="en-GB"/>
        </w:rPr>
        <w:t xml:space="preserve">requirements, </w:t>
      </w:r>
      <w:r w:rsidR="00F470EE" w:rsidRPr="00CD43B6">
        <w:rPr>
          <w:w w:val="100"/>
          <w:sz w:val="21"/>
          <w:szCs w:val="21"/>
          <w:lang w:val="en-GB"/>
        </w:rPr>
        <w:t xml:space="preserve">further </w:t>
      </w:r>
      <w:r w:rsidRPr="00CD43B6">
        <w:rPr>
          <w:w w:val="100"/>
          <w:sz w:val="21"/>
          <w:szCs w:val="21"/>
          <w:lang w:val="en-GB"/>
        </w:rPr>
        <w:t xml:space="preserve">requirements apply to </w:t>
      </w:r>
      <w:r w:rsidR="00F470EE" w:rsidRPr="00CD43B6">
        <w:rPr>
          <w:w w:val="100"/>
          <w:sz w:val="21"/>
          <w:szCs w:val="21"/>
          <w:lang w:val="en-GB"/>
        </w:rPr>
        <w:t>taxi drivers</w:t>
      </w:r>
      <w:r w:rsidRPr="00CD43B6">
        <w:rPr>
          <w:w w:val="100"/>
          <w:sz w:val="21"/>
          <w:szCs w:val="21"/>
          <w:lang w:val="en-GB"/>
        </w:rPr>
        <w:t xml:space="preserve"> (who may be employed by licence holder</w:t>
      </w:r>
      <w:r w:rsidR="00F470EE" w:rsidRPr="00CD43B6">
        <w:rPr>
          <w:w w:val="100"/>
          <w:sz w:val="21"/>
          <w:szCs w:val="21"/>
          <w:lang w:val="en-GB"/>
        </w:rPr>
        <w:t>s</w:t>
      </w:r>
      <w:r w:rsidRPr="00CD43B6">
        <w:rPr>
          <w:w w:val="100"/>
          <w:sz w:val="21"/>
          <w:szCs w:val="21"/>
          <w:lang w:val="en-GB"/>
        </w:rPr>
        <w:t>), and the vehicle</w:t>
      </w:r>
      <w:r w:rsidR="00F470EE" w:rsidRPr="00CD43B6">
        <w:rPr>
          <w:w w:val="100"/>
          <w:sz w:val="21"/>
          <w:szCs w:val="21"/>
          <w:lang w:val="en-GB"/>
        </w:rPr>
        <w:t>s</w:t>
      </w:r>
      <w:r w:rsidRPr="00CD43B6">
        <w:rPr>
          <w:w w:val="100"/>
          <w:sz w:val="21"/>
          <w:szCs w:val="21"/>
          <w:lang w:val="en-GB"/>
        </w:rPr>
        <w:t xml:space="preserve">. The latter category includes </w:t>
      </w:r>
      <w:r w:rsidR="00F470EE" w:rsidRPr="00CD43B6">
        <w:rPr>
          <w:w w:val="100"/>
          <w:sz w:val="21"/>
          <w:szCs w:val="21"/>
          <w:lang w:val="en-GB"/>
        </w:rPr>
        <w:t xml:space="preserve">the </w:t>
      </w:r>
      <w:r w:rsidRPr="00CD43B6">
        <w:rPr>
          <w:w w:val="100"/>
          <w:sz w:val="21"/>
          <w:szCs w:val="21"/>
          <w:lang w:val="en-GB"/>
        </w:rPr>
        <w:t>requirement</w:t>
      </w:r>
      <w:r w:rsidR="00F470EE" w:rsidRPr="00CD43B6">
        <w:rPr>
          <w:w w:val="100"/>
          <w:sz w:val="21"/>
          <w:szCs w:val="21"/>
          <w:lang w:val="en-GB"/>
        </w:rPr>
        <w:t xml:space="preserve"> for a</w:t>
      </w:r>
      <w:r w:rsidRPr="00CD43B6">
        <w:rPr>
          <w:w w:val="100"/>
          <w:sz w:val="21"/>
          <w:szCs w:val="21"/>
          <w:lang w:val="en-GB"/>
        </w:rPr>
        <w:t xml:space="preserve"> taximeter. Taxi prices are generally subject to maximum price regulation, </w:t>
      </w:r>
      <w:r w:rsidR="00F470EE" w:rsidRPr="00CD43B6">
        <w:rPr>
          <w:w w:val="100"/>
          <w:sz w:val="21"/>
          <w:szCs w:val="21"/>
          <w:lang w:val="en-GB"/>
        </w:rPr>
        <w:t>although</w:t>
      </w:r>
      <w:r w:rsidRPr="00CD43B6">
        <w:rPr>
          <w:w w:val="100"/>
          <w:sz w:val="21"/>
          <w:szCs w:val="21"/>
          <w:lang w:val="en-GB"/>
        </w:rPr>
        <w:t xml:space="preserve"> areas where several taxi </w:t>
      </w:r>
      <w:r w:rsidR="00EE1202">
        <w:rPr>
          <w:w w:val="100"/>
          <w:sz w:val="21"/>
          <w:szCs w:val="21"/>
          <w:lang w:val="en-GB"/>
        </w:rPr>
        <w:t xml:space="preserve">dispatch </w:t>
      </w:r>
      <w:r w:rsidRPr="00CD43B6">
        <w:rPr>
          <w:w w:val="100"/>
          <w:sz w:val="21"/>
          <w:szCs w:val="21"/>
          <w:lang w:val="en-GB"/>
        </w:rPr>
        <w:t>centres are competing (</w:t>
      </w:r>
      <w:r w:rsidR="00EE1202">
        <w:rPr>
          <w:w w:val="100"/>
          <w:sz w:val="21"/>
          <w:szCs w:val="21"/>
          <w:lang w:val="en-GB"/>
        </w:rPr>
        <w:t>usually</w:t>
      </w:r>
      <w:r w:rsidR="00EE1202" w:rsidRPr="00CD43B6">
        <w:rPr>
          <w:w w:val="100"/>
          <w:sz w:val="21"/>
          <w:szCs w:val="21"/>
          <w:lang w:val="en-GB"/>
        </w:rPr>
        <w:t xml:space="preserve"> </w:t>
      </w:r>
      <w:r w:rsidRPr="00CD43B6">
        <w:rPr>
          <w:w w:val="100"/>
          <w:sz w:val="21"/>
          <w:szCs w:val="21"/>
          <w:lang w:val="en-GB"/>
        </w:rPr>
        <w:t xml:space="preserve">cities) are exempt from </w:t>
      </w:r>
      <w:r w:rsidR="00545D06" w:rsidRPr="00CD43B6">
        <w:rPr>
          <w:w w:val="100"/>
          <w:sz w:val="21"/>
          <w:szCs w:val="21"/>
          <w:lang w:val="en-GB"/>
        </w:rPr>
        <w:t>such price caps</w:t>
      </w:r>
      <w:r w:rsidRPr="00CD43B6">
        <w:rPr>
          <w:w w:val="100"/>
          <w:sz w:val="21"/>
          <w:szCs w:val="21"/>
          <w:lang w:val="en-GB"/>
        </w:rPr>
        <w:t xml:space="preserve">. </w:t>
      </w:r>
      <w:r w:rsidR="00EE1202">
        <w:rPr>
          <w:w w:val="100"/>
          <w:sz w:val="21"/>
          <w:szCs w:val="21"/>
          <w:lang w:val="en-GB"/>
        </w:rPr>
        <w:t>Vehicles</w:t>
      </w:r>
      <w:r w:rsidR="00EE1202" w:rsidRPr="00CD43B6">
        <w:rPr>
          <w:w w:val="100"/>
          <w:sz w:val="21"/>
          <w:szCs w:val="21"/>
          <w:lang w:val="en-GB"/>
        </w:rPr>
        <w:t xml:space="preserve"> </w:t>
      </w:r>
      <w:r w:rsidRPr="00CD43B6">
        <w:rPr>
          <w:w w:val="100"/>
          <w:sz w:val="21"/>
          <w:szCs w:val="21"/>
          <w:lang w:val="en-GB"/>
        </w:rPr>
        <w:t xml:space="preserve">which are to be used as taxis for a minimum of three years </w:t>
      </w:r>
      <w:r w:rsidR="00801935" w:rsidRPr="00CD43B6">
        <w:rPr>
          <w:w w:val="100"/>
          <w:sz w:val="21"/>
          <w:szCs w:val="21"/>
          <w:lang w:val="en-GB"/>
        </w:rPr>
        <w:t>benefit from</w:t>
      </w:r>
      <w:r w:rsidRPr="00CD43B6">
        <w:rPr>
          <w:w w:val="100"/>
          <w:sz w:val="21"/>
          <w:szCs w:val="21"/>
          <w:lang w:val="en-GB"/>
        </w:rPr>
        <w:t xml:space="preserve"> reduced motor vehicle regi</w:t>
      </w:r>
      <w:r w:rsidR="00801935" w:rsidRPr="00CD43B6">
        <w:rPr>
          <w:w w:val="100"/>
          <w:sz w:val="21"/>
          <w:szCs w:val="21"/>
          <w:lang w:val="en-GB"/>
        </w:rPr>
        <w:t>stration tax, and taxis also pay</w:t>
      </w:r>
      <w:r w:rsidRPr="00CD43B6">
        <w:rPr>
          <w:w w:val="100"/>
          <w:sz w:val="21"/>
          <w:szCs w:val="21"/>
          <w:lang w:val="en-GB"/>
        </w:rPr>
        <w:t xml:space="preserve"> </w:t>
      </w:r>
      <w:r w:rsidR="00801935" w:rsidRPr="00CD43B6">
        <w:rPr>
          <w:w w:val="100"/>
          <w:sz w:val="21"/>
          <w:szCs w:val="21"/>
          <w:lang w:val="en-GB"/>
        </w:rPr>
        <w:t>less</w:t>
      </w:r>
      <w:r w:rsidRPr="00CD43B6">
        <w:rPr>
          <w:w w:val="100"/>
          <w:sz w:val="21"/>
          <w:szCs w:val="21"/>
          <w:lang w:val="en-GB"/>
        </w:rPr>
        <w:t xml:space="preserve"> annual motor vehicle tax than private </w:t>
      </w:r>
      <w:r w:rsidR="00EE1202">
        <w:rPr>
          <w:w w:val="100"/>
          <w:sz w:val="21"/>
          <w:szCs w:val="21"/>
          <w:lang w:val="en-GB"/>
        </w:rPr>
        <w:t>vehicles</w:t>
      </w:r>
      <w:r w:rsidRPr="00CD43B6">
        <w:rPr>
          <w:w w:val="100"/>
          <w:sz w:val="21"/>
          <w:szCs w:val="21"/>
          <w:lang w:val="en-GB"/>
        </w:rPr>
        <w:t>.</w:t>
      </w:r>
    </w:p>
    <w:p w14:paraId="30AEF560" w14:textId="528281E0" w:rsidR="00801935" w:rsidRPr="00CD43B6" w:rsidRDefault="00801935" w:rsidP="00801935">
      <w:pPr>
        <w:rPr>
          <w:w w:val="100"/>
          <w:sz w:val="21"/>
          <w:szCs w:val="21"/>
          <w:lang w:val="en-GB"/>
        </w:rPr>
      </w:pPr>
      <w:r w:rsidRPr="00CD43B6">
        <w:rPr>
          <w:w w:val="100"/>
          <w:sz w:val="21"/>
          <w:szCs w:val="21"/>
          <w:lang w:val="en-GB"/>
        </w:rPr>
        <w:t xml:space="preserve">Based on a needs assessment of the number of taxi licences, it is in practice difficult for persons </w:t>
      </w:r>
      <w:r w:rsidR="00EB589C">
        <w:rPr>
          <w:w w:val="100"/>
          <w:sz w:val="21"/>
          <w:szCs w:val="21"/>
          <w:lang w:val="en-GB"/>
        </w:rPr>
        <w:t>aspiring</w:t>
      </w:r>
      <w:r w:rsidR="00EB589C" w:rsidRPr="00CD43B6">
        <w:rPr>
          <w:w w:val="100"/>
          <w:sz w:val="21"/>
          <w:szCs w:val="21"/>
          <w:lang w:val="en-GB"/>
        </w:rPr>
        <w:t xml:space="preserve"> </w:t>
      </w:r>
      <w:r w:rsidRPr="00CD43B6">
        <w:rPr>
          <w:w w:val="100"/>
          <w:sz w:val="21"/>
          <w:szCs w:val="21"/>
          <w:lang w:val="en-GB"/>
        </w:rPr>
        <w:t xml:space="preserve">to drive for transport network companies to obtain a taxi licence and </w:t>
      </w:r>
      <w:r w:rsidR="0026464E">
        <w:rPr>
          <w:w w:val="100"/>
          <w:sz w:val="21"/>
          <w:szCs w:val="21"/>
          <w:lang w:val="en-GB"/>
        </w:rPr>
        <w:t>operate</w:t>
      </w:r>
      <w:r w:rsidR="0026464E" w:rsidRPr="00CD43B6">
        <w:rPr>
          <w:w w:val="100"/>
          <w:sz w:val="21"/>
          <w:szCs w:val="21"/>
          <w:lang w:val="en-GB"/>
        </w:rPr>
        <w:t xml:space="preserve"> </w:t>
      </w:r>
      <w:r w:rsidRPr="00CD43B6">
        <w:rPr>
          <w:w w:val="100"/>
          <w:sz w:val="21"/>
          <w:szCs w:val="21"/>
          <w:lang w:val="en-GB"/>
        </w:rPr>
        <w:t xml:space="preserve">ordinary taxi transport. Services offered via transport network companies will </w:t>
      </w:r>
      <w:r w:rsidR="0026464E">
        <w:rPr>
          <w:w w:val="100"/>
          <w:sz w:val="21"/>
          <w:szCs w:val="21"/>
          <w:lang w:val="en-GB"/>
        </w:rPr>
        <w:t xml:space="preserve">be in </w:t>
      </w:r>
      <w:r w:rsidRPr="00CD43B6">
        <w:rPr>
          <w:w w:val="100"/>
          <w:sz w:val="21"/>
          <w:szCs w:val="21"/>
          <w:lang w:val="en-GB"/>
        </w:rPr>
        <w:t xml:space="preserve">breach </w:t>
      </w:r>
      <w:r w:rsidR="0026464E">
        <w:rPr>
          <w:w w:val="100"/>
          <w:sz w:val="21"/>
          <w:szCs w:val="21"/>
          <w:lang w:val="en-GB"/>
        </w:rPr>
        <w:t xml:space="preserve">of </w:t>
      </w:r>
      <w:r w:rsidRPr="00CD43B6">
        <w:rPr>
          <w:w w:val="100"/>
          <w:sz w:val="21"/>
          <w:szCs w:val="21"/>
          <w:lang w:val="en-GB"/>
        </w:rPr>
        <w:t xml:space="preserve">the </w:t>
      </w:r>
      <w:r w:rsidR="00C011B3" w:rsidRPr="00CD43B6">
        <w:rPr>
          <w:w w:val="100"/>
          <w:sz w:val="21"/>
          <w:szCs w:val="21"/>
          <w:lang w:val="en-GB"/>
        </w:rPr>
        <w:t xml:space="preserve">rules on </w:t>
      </w:r>
      <w:r w:rsidRPr="00CD43B6">
        <w:rPr>
          <w:w w:val="100"/>
          <w:sz w:val="21"/>
          <w:szCs w:val="21"/>
          <w:lang w:val="en-GB"/>
        </w:rPr>
        <w:t xml:space="preserve">professional transport if </w:t>
      </w:r>
      <w:r w:rsidR="00C011B3" w:rsidRPr="00CD43B6">
        <w:rPr>
          <w:w w:val="100"/>
          <w:sz w:val="21"/>
          <w:szCs w:val="21"/>
          <w:lang w:val="en-GB"/>
        </w:rPr>
        <w:t>they</w:t>
      </w:r>
      <w:r w:rsidRPr="00CD43B6">
        <w:rPr>
          <w:w w:val="100"/>
          <w:sz w:val="21"/>
          <w:szCs w:val="21"/>
          <w:lang w:val="en-GB"/>
        </w:rPr>
        <w:t xml:space="preserve"> </w:t>
      </w:r>
      <w:r w:rsidR="00C011B3" w:rsidRPr="00CD43B6">
        <w:rPr>
          <w:w w:val="100"/>
          <w:sz w:val="21"/>
          <w:szCs w:val="21"/>
          <w:lang w:val="en-GB"/>
        </w:rPr>
        <w:t>fall within</w:t>
      </w:r>
      <w:r w:rsidRPr="00CD43B6">
        <w:rPr>
          <w:w w:val="100"/>
          <w:sz w:val="21"/>
          <w:szCs w:val="21"/>
          <w:lang w:val="en-GB"/>
        </w:rPr>
        <w:t xml:space="preserve"> the term “operate” in the Professional Transport Act or if transport is provided </w:t>
      </w:r>
      <w:r w:rsidR="00C011B3" w:rsidRPr="00CD43B6">
        <w:rPr>
          <w:w w:val="100"/>
          <w:sz w:val="21"/>
          <w:szCs w:val="21"/>
          <w:lang w:val="en-GB"/>
        </w:rPr>
        <w:t>from</w:t>
      </w:r>
      <w:r w:rsidRPr="00CD43B6">
        <w:rPr>
          <w:w w:val="100"/>
          <w:sz w:val="21"/>
          <w:szCs w:val="21"/>
          <w:lang w:val="en-GB"/>
        </w:rPr>
        <w:t xml:space="preserve"> a </w:t>
      </w:r>
      <w:r w:rsidR="0026464E">
        <w:rPr>
          <w:w w:val="100"/>
          <w:sz w:val="21"/>
          <w:szCs w:val="21"/>
          <w:lang w:val="en-GB"/>
        </w:rPr>
        <w:t>“</w:t>
      </w:r>
      <w:r w:rsidRPr="00CD43B6">
        <w:rPr>
          <w:w w:val="100"/>
          <w:sz w:val="21"/>
          <w:szCs w:val="21"/>
          <w:lang w:val="en-GB"/>
        </w:rPr>
        <w:t>public place</w:t>
      </w:r>
      <w:r w:rsidR="0026464E">
        <w:rPr>
          <w:w w:val="100"/>
          <w:sz w:val="21"/>
          <w:szCs w:val="21"/>
          <w:lang w:val="en-GB"/>
        </w:rPr>
        <w:t>”</w:t>
      </w:r>
      <w:r w:rsidR="002E0DF1" w:rsidRPr="00CD43B6">
        <w:rPr>
          <w:w w:val="100"/>
          <w:sz w:val="21"/>
          <w:szCs w:val="21"/>
          <w:lang w:val="en-GB"/>
        </w:rPr>
        <w:t xml:space="preserve">. Applicability </w:t>
      </w:r>
      <w:r w:rsidRPr="00CD43B6">
        <w:rPr>
          <w:w w:val="100"/>
          <w:sz w:val="21"/>
          <w:szCs w:val="21"/>
          <w:lang w:val="en-GB"/>
        </w:rPr>
        <w:t xml:space="preserve">of </w:t>
      </w:r>
      <w:r w:rsidR="002E0DF1" w:rsidRPr="00CD43B6">
        <w:rPr>
          <w:w w:val="100"/>
          <w:sz w:val="21"/>
          <w:szCs w:val="21"/>
          <w:lang w:val="en-GB"/>
        </w:rPr>
        <w:t xml:space="preserve">the term </w:t>
      </w:r>
      <w:r w:rsidRPr="00CD43B6">
        <w:rPr>
          <w:w w:val="100"/>
          <w:sz w:val="21"/>
          <w:szCs w:val="21"/>
          <w:lang w:val="en-GB"/>
        </w:rPr>
        <w:t xml:space="preserve">“operate” </w:t>
      </w:r>
      <w:r w:rsidR="002E0DF1" w:rsidRPr="00CD43B6">
        <w:rPr>
          <w:w w:val="100"/>
          <w:sz w:val="21"/>
          <w:szCs w:val="21"/>
          <w:lang w:val="en-GB"/>
        </w:rPr>
        <w:t>is determined</w:t>
      </w:r>
      <w:r w:rsidRPr="00CD43B6">
        <w:rPr>
          <w:w w:val="100"/>
          <w:sz w:val="21"/>
          <w:szCs w:val="21"/>
          <w:lang w:val="en-GB"/>
        </w:rPr>
        <w:t xml:space="preserve"> </w:t>
      </w:r>
      <w:r w:rsidR="00AF01CE">
        <w:rPr>
          <w:w w:val="100"/>
          <w:sz w:val="21"/>
          <w:szCs w:val="21"/>
          <w:lang w:val="en-GB"/>
        </w:rPr>
        <w:t>on a case</w:t>
      </w:r>
      <w:r w:rsidR="002045D8">
        <w:rPr>
          <w:w w:val="100"/>
          <w:sz w:val="21"/>
          <w:szCs w:val="21"/>
          <w:lang w:val="en-GB"/>
        </w:rPr>
        <w:t>-</w:t>
      </w:r>
      <w:r w:rsidR="00AF01CE">
        <w:rPr>
          <w:w w:val="100"/>
          <w:sz w:val="21"/>
          <w:szCs w:val="21"/>
          <w:lang w:val="en-GB"/>
        </w:rPr>
        <w:t>by</w:t>
      </w:r>
      <w:r w:rsidR="002045D8">
        <w:rPr>
          <w:w w:val="100"/>
          <w:sz w:val="21"/>
          <w:szCs w:val="21"/>
          <w:lang w:val="en-GB"/>
        </w:rPr>
        <w:t>-</w:t>
      </w:r>
      <w:r w:rsidR="00AF01CE">
        <w:rPr>
          <w:w w:val="100"/>
          <w:sz w:val="21"/>
          <w:szCs w:val="21"/>
          <w:lang w:val="en-GB"/>
        </w:rPr>
        <w:t>case basis</w:t>
      </w:r>
      <w:r w:rsidR="002045D8">
        <w:rPr>
          <w:w w:val="100"/>
          <w:sz w:val="21"/>
          <w:szCs w:val="21"/>
          <w:lang w:val="en-GB"/>
        </w:rPr>
        <w:t>, taking</w:t>
      </w:r>
      <w:r w:rsidR="002E0DF1" w:rsidRPr="00CD43B6">
        <w:rPr>
          <w:w w:val="100"/>
          <w:sz w:val="21"/>
          <w:szCs w:val="21"/>
          <w:lang w:val="en-GB"/>
        </w:rPr>
        <w:t xml:space="preserve"> into account</w:t>
      </w:r>
      <w:r w:rsidRPr="00CD43B6">
        <w:rPr>
          <w:w w:val="100"/>
          <w:sz w:val="21"/>
          <w:szCs w:val="21"/>
          <w:lang w:val="en-GB"/>
        </w:rPr>
        <w:t xml:space="preserve"> </w:t>
      </w:r>
      <w:r w:rsidR="002E0DF1" w:rsidRPr="00CD43B6">
        <w:rPr>
          <w:w w:val="100"/>
          <w:sz w:val="21"/>
          <w:szCs w:val="21"/>
          <w:lang w:val="en-GB"/>
        </w:rPr>
        <w:t xml:space="preserve">factors such as </w:t>
      </w:r>
      <w:r w:rsidRPr="00CD43B6">
        <w:rPr>
          <w:w w:val="100"/>
          <w:sz w:val="21"/>
          <w:szCs w:val="21"/>
          <w:lang w:val="en-GB"/>
        </w:rPr>
        <w:t xml:space="preserve">frequency and whether </w:t>
      </w:r>
      <w:r w:rsidR="002E0DF1" w:rsidRPr="00CD43B6">
        <w:rPr>
          <w:w w:val="100"/>
          <w:sz w:val="21"/>
          <w:szCs w:val="21"/>
          <w:lang w:val="en-GB"/>
        </w:rPr>
        <w:t>a</w:t>
      </w:r>
      <w:r w:rsidRPr="00CD43B6">
        <w:rPr>
          <w:w w:val="100"/>
          <w:sz w:val="21"/>
          <w:szCs w:val="21"/>
          <w:lang w:val="en-GB"/>
        </w:rPr>
        <w:t xml:space="preserve"> vehicle is being systematically used for comm</w:t>
      </w:r>
      <w:r w:rsidR="006918B3" w:rsidRPr="00CD43B6">
        <w:rPr>
          <w:w w:val="100"/>
          <w:sz w:val="21"/>
          <w:szCs w:val="21"/>
          <w:lang w:val="en-GB"/>
        </w:rPr>
        <w:t xml:space="preserve">ercial purposes. Accordingly, </w:t>
      </w:r>
      <w:r w:rsidRPr="00CD43B6">
        <w:rPr>
          <w:w w:val="100"/>
          <w:sz w:val="21"/>
          <w:szCs w:val="21"/>
          <w:lang w:val="en-GB"/>
        </w:rPr>
        <w:t>customer</w:t>
      </w:r>
      <w:r w:rsidR="006918B3" w:rsidRPr="00CD43B6">
        <w:rPr>
          <w:w w:val="100"/>
          <w:sz w:val="21"/>
          <w:szCs w:val="21"/>
          <w:lang w:val="en-GB"/>
        </w:rPr>
        <w:t>s</w:t>
      </w:r>
      <w:r w:rsidRPr="00CD43B6">
        <w:rPr>
          <w:w w:val="100"/>
          <w:sz w:val="21"/>
          <w:szCs w:val="21"/>
          <w:lang w:val="en-GB"/>
        </w:rPr>
        <w:t xml:space="preserve"> </w:t>
      </w:r>
      <w:r w:rsidR="006918B3" w:rsidRPr="00CD43B6">
        <w:rPr>
          <w:w w:val="100"/>
          <w:sz w:val="21"/>
          <w:szCs w:val="21"/>
          <w:lang w:val="en-GB"/>
        </w:rPr>
        <w:t>cannot</w:t>
      </w:r>
      <w:r w:rsidRPr="00CD43B6">
        <w:rPr>
          <w:w w:val="100"/>
          <w:sz w:val="21"/>
          <w:szCs w:val="21"/>
          <w:lang w:val="en-GB"/>
        </w:rPr>
        <w:t xml:space="preserve"> know whether</w:t>
      </w:r>
      <w:r w:rsidR="006918B3" w:rsidRPr="00CD43B6">
        <w:rPr>
          <w:w w:val="100"/>
          <w:sz w:val="21"/>
          <w:szCs w:val="21"/>
          <w:lang w:val="en-GB"/>
        </w:rPr>
        <w:t xml:space="preserve"> or not</w:t>
      </w:r>
      <w:r w:rsidRPr="00CD43B6">
        <w:rPr>
          <w:w w:val="100"/>
          <w:sz w:val="21"/>
          <w:szCs w:val="21"/>
          <w:lang w:val="en-GB"/>
        </w:rPr>
        <w:t xml:space="preserve"> a transpo</w:t>
      </w:r>
      <w:r w:rsidR="00C160F1" w:rsidRPr="00CD43B6">
        <w:rPr>
          <w:w w:val="100"/>
          <w:sz w:val="21"/>
          <w:szCs w:val="21"/>
          <w:lang w:val="en-GB"/>
        </w:rPr>
        <w:t xml:space="preserve">rt network service is </w:t>
      </w:r>
      <w:r w:rsidRPr="00CD43B6">
        <w:rPr>
          <w:w w:val="100"/>
          <w:sz w:val="21"/>
          <w:szCs w:val="21"/>
          <w:lang w:val="en-GB"/>
        </w:rPr>
        <w:t xml:space="preserve">lawful </w:t>
      </w:r>
      <w:r w:rsidR="006918B3" w:rsidRPr="00CD43B6">
        <w:rPr>
          <w:w w:val="100"/>
          <w:sz w:val="21"/>
          <w:szCs w:val="21"/>
          <w:lang w:val="en-GB"/>
        </w:rPr>
        <w:t>unless</w:t>
      </w:r>
      <w:r w:rsidRPr="00CD43B6">
        <w:rPr>
          <w:w w:val="100"/>
          <w:sz w:val="21"/>
          <w:szCs w:val="21"/>
          <w:lang w:val="en-GB"/>
        </w:rPr>
        <w:t xml:space="preserve"> </w:t>
      </w:r>
      <w:r w:rsidR="006918B3" w:rsidRPr="00CD43B6">
        <w:rPr>
          <w:w w:val="100"/>
          <w:sz w:val="21"/>
          <w:szCs w:val="21"/>
          <w:lang w:val="en-GB"/>
        </w:rPr>
        <w:t>they conduct</w:t>
      </w:r>
      <w:r w:rsidRPr="00CD43B6">
        <w:rPr>
          <w:w w:val="100"/>
          <w:sz w:val="21"/>
          <w:szCs w:val="21"/>
          <w:lang w:val="en-GB"/>
        </w:rPr>
        <w:t xml:space="preserve"> a discretionary assessment based on information that is </w:t>
      </w:r>
      <w:r w:rsidR="000401B6">
        <w:rPr>
          <w:w w:val="100"/>
          <w:sz w:val="21"/>
          <w:szCs w:val="21"/>
          <w:lang w:val="en-GB"/>
        </w:rPr>
        <w:t>accessible only with difficulty</w:t>
      </w:r>
      <w:r w:rsidRPr="00CD43B6">
        <w:rPr>
          <w:w w:val="100"/>
          <w:sz w:val="21"/>
          <w:szCs w:val="21"/>
          <w:lang w:val="en-GB"/>
        </w:rPr>
        <w:t>. Th</w:t>
      </w:r>
      <w:r w:rsidR="00C160F1" w:rsidRPr="00CD43B6">
        <w:rPr>
          <w:w w:val="100"/>
          <w:sz w:val="21"/>
          <w:szCs w:val="21"/>
          <w:lang w:val="en-GB"/>
        </w:rPr>
        <w:t xml:space="preserve">e Committee considers this </w:t>
      </w:r>
      <w:r w:rsidR="00BF0E15" w:rsidRPr="00CD43B6">
        <w:rPr>
          <w:w w:val="100"/>
          <w:sz w:val="21"/>
          <w:szCs w:val="21"/>
          <w:lang w:val="en-GB"/>
        </w:rPr>
        <w:t>legal position</w:t>
      </w:r>
      <w:r w:rsidRPr="00CD43B6">
        <w:rPr>
          <w:w w:val="100"/>
          <w:sz w:val="21"/>
          <w:szCs w:val="21"/>
          <w:lang w:val="en-GB"/>
        </w:rPr>
        <w:t xml:space="preserve"> </w:t>
      </w:r>
      <w:r w:rsidR="00C160F1" w:rsidRPr="00CD43B6">
        <w:rPr>
          <w:w w:val="100"/>
          <w:sz w:val="21"/>
          <w:szCs w:val="21"/>
          <w:lang w:val="en-GB"/>
        </w:rPr>
        <w:t>untenable</w:t>
      </w:r>
      <w:r w:rsidRPr="00CD43B6">
        <w:rPr>
          <w:w w:val="100"/>
          <w:sz w:val="21"/>
          <w:szCs w:val="21"/>
          <w:lang w:val="en-GB"/>
        </w:rPr>
        <w:t>.</w:t>
      </w:r>
    </w:p>
    <w:p w14:paraId="440C9B63" w14:textId="777F7025" w:rsidR="00705AAA" w:rsidRPr="00CD43B6" w:rsidRDefault="00801935" w:rsidP="00B16F70">
      <w:pPr>
        <w:rPr>
          <w:w w:val="100"/>
          <w:sz w:val="21"/>
          <w:szCs w:val="21"/>
          <w:lang w:val="en-GB"/>
        </w:rPr>
      </w:pPr>
      <w:r w:rsidRPr="00CD43B6">
        <w:rPr>
          <w:w w:val="100"/>
          <w:sz w:val="21"/>
          <w:szCs w:val="21"/>
          <w:lang w:val="en-GB"/>
        </w:rPr>
        <w:t>The majority of the Committee</w:t>
      </w:r>
      <w:r w:rsidR="00B16F70" w:rsidRPr="00CD43B6">
        <w:rPr>
          <w:w w:val="100"/>
          <w:sz w:val="21"/>
          <w:szCs w:val="21"/>
          <w:lang w:val="en-GB"/>
        </w:rPr>
        <w:t xml:space="preserve"> –</w:t>
      </w:r>
      <w:r w:rsidRPr="00CD43B6">
        <w:rPr>
          <w:w w:val="100"/>
          <w:sz w:val="21"/>
          <w:szCs w:val="21"/>
          <w:lang w:val="en-GB"/>
        </w:rPr>
        <w:t xml:space="preserve"> members </w:t>
      </w:r>
      <w:r w:rsidRPr="00CD43B6">
        <w:rPr>
          <w:i/>
          <w:w w:val="100"/>
          <w:sz w:val="21"/>
          <w:szCs w:val="21"/>
          <w:lang w:val="en-GB"/>
        </w:rPr>
        <w:t>Gabrielsen, Andreassen, Flesland, Korme, Mjåset, Moen, Schjerva</w:t>
      </w:r>
      <w:r w:rsidRPr="00CD43B6">
        <w:rPr>
          <w:w w:val="100"/>
          <w:sz w:val="21"/>
          <w:szCs w:val="21"/>
          <w:lang w:val="en-GB"/>
        </w:rPr>
        <w:t xml:space="preserve"> and </w:t>
      </w:r>
      <w:r w:rsidRPr="00CD43B6">
        <w:rPr>
          <w:i/>
          <w:w w:val="100"/>
          <w:sz w:val="21"/>
          <w:szCs w:val="21"/>
          <w:lang w:val="en-GB"/>
        </w:rPr>
        <w:t>Teigum</w:t>
      </w:r>
      <w:r w:rsidR="00B16F70" w:rsidRPr="00CD43B6">
        <w:rPr>
          <w:w w:val="100"/>
          <w:sz w:val="21"/>
          <w:szCs w:val="21"/>
          <w:lang w:val="en-GB"/>
        </w:rPr>
        <w:t xml:space="preserve"> –</w:t>
      </w:r>
      <w:r w:rsidRPr="00CD43B6">
        <w:rPr>
          <w:w w:val="100"/>
          <w:sz w:val="21"/>
          <w:szCs w:val="21"/>
          <w:lang w:val="en-GB"/>
        </w:rPr>
        <w:t xml:space="preserve"> consider</w:t>
      </w:r>
      <w:r w:rsidR="00B16F70" w:rsidRPr="00CD43B6">
        <w:rPr>
          <w:w w:val="100"/>
          <w:sz w:val="21"/>
          <w:szCs w:val="21"/>
          <w:lang w:val="en-GB"/>
        </w:rPr>
        <w:t>s that the new application-</w:t>
      </w:r>
      <w:r w:rsidRPr="00CD43B6">
        <w:rPr>
          <w:w w:val="100"/>
          <w:sz w:val="21"/>
          <w:szCs w:val="21"/>
          <w:lang w:val="en-GB"/>
        </w:rPr>
        <w:t xml:space="preserve">based services are innovative and can improve the information accessible to customers, and </w:t>
      </w:r>
      <w:r w:rsidR="00B16F70" w:rsidRPr="00CD43B6">
        <w:rPr>
          <w:w w:val="100"/>
          <w:sz w:val="21"/>
          <w:szCs w:val="21"/>
          <w:lang w:val="en-GB"/>
        </w:rPr>
        <w:t>thereby</w:t>
      </w:r>
      <w:r w:rsidRPr="00CD43B6">
        <w:rPr>
          <w:w w:val="100"/>
          <w:sz w:val="21"/>
          <w:szCs w:val="21"/>
          <w:lang w:val="en-GB"/>
        </w:rPr>
        <w:t xml:space="preserve"> strengthen </w:t>
      </w:r>
      <w:r w:rsidR="00B16F70" w:rsidRPr="00CD43B6">
        <w:rPr>
          <w:w w:val="100"/>
          <w:sz w:val="21"/>
          <w:szCs w:val="21"/>
          <w:lang w:val="en-GB"/>
        </w:rPr>
        <w:t xml:space="preserve">competition in the </w:t>
      </w:r>
      <w:r w:rsidRPr="00CD43B6">
        <w:rPr>
          <w:w w:val="100"/>
          <w:sz w:val="21"/>
          <w:szCs w:val="21"/>
          <w:lang w:val="en-GB"/>
        </w:rPr>
        <w:t xml:space="preserve">market. These members </w:t>
      </w:r>
      <w:r w:rsidR="00B16F70" w:rsidRPr="00CD43B6">
        <w:rPr>
          <w:w w:val="100"/>
          <w:sz w:val="21"/>
          <w:szCs w:val="21"/>
          <w:lang w:val="en-GB"/>
        </w:rPr>
        <w:t>would welcome moves by the taxi industry</w:t>
      </w:r>
      <w:r w:rsidRPr="00CD43B6">
        <w:rPr>
          <w:w w:val="100"/>
          <w:sz w:val="21"/>
          <w:szCs w:val="21"/>
          <w:lang w:val="en-GB"/>
        </w:rPr>
        <w:t xml:space="preserve"> to </w:t>
      </w:r>
      <w:r w:rsidR="00B16F70" w:rsidRPr="00CD43B6">
        <w:rPr>
          <w:w w:val="100"/>
          <w:sz w:val="21"/>
          <w:szCs w:val="21"/>
          <w:lang w:val="en-GB"/>
        </w:rPr>
        <w:t>address market</w:t>
      </w:r>
      <w:r w:rsidRPr="00CD43B6">
        <w:rPr>
          <w:w w:val="100"/>
          <w:sz w:val="21"/>
          <w:szCs w:val="21"/>
          <w:lang w:val="en-GB"/>
        </w:rPr>
        <w:t xml:space="preserve"> competition </w:t>
      </w:r>
      <w:r w:rsidR="00B16F70" w:rsidRPr="00CD43B6">
        <w:rPr>
          <w:w w:val="100"/>
          <w:sz w:val="21"/>
          <w:szCs w:val="21"/>
          <w:lang w:val="en-GB"/>
        </w:rPr>
        <w:t>through</w:t>
      </w:r>
      <w:r w:rsidRPr="00CD43B6">
        <w:rPr>
          <w:w w:val="100"/>
          <w:sz w:val="21"/>
          <w:szCs w:val="21"/>
          <w:lang w:val="en-GB"/>
        </w:rPr>
        <w:t xml:space="preserve"> increas</w:t>
      </w:r>
      <w:r w:rsidR="00B16F70" w:rsidRPr="00CD43B6">
        <w:rPr>
          <w:w w:val="100"/>
          <w:sz w:val="21"/>
          <w:szCs w:val="21"/>
          <w:lang w:val="en-GB"/>
        </w:rPr>
        <w:t>ed use of</w:t>
      </w:r>
      <w:r w:rsidRPr="00CD43B6">
        <w:rPr>
          <w:w w:val="100"/>
          <w:sz w:val="21"/>
          <w:szCs w:val="21"/>
          <w:lang w:val="en-GB"/>
        </w:rPr>
        <w:t xml:space="preserve"> applications for the ordering of taxi services. Customers</w:t>
      </w:r>
      <w:r w:rsidR="00B16F70" w:rsidRPr="00CD43B6">
        <w:rPr>
          <w:w w:val="100"/>
          <w:sz w:val="21"/>
          <w:szCs w:val="21"/>
          <w:lang w:val="en-GB"/>
        </w:rPr>
        <w:t xml:space="preserve"> enjoy far better</w:t>
      </w:r>
      <w:r w:rsidRPr="00CD43B6">
        <w:rPr>
          <w:w w:val="100"/>
          <w:sz w:val="21"/>
          <w:szCs w:val="21"/>
          <w:lang w:val="en-GB"/>
        </w:rPr>
        <w:t xml:space="preserve"> access to information on prices and </w:t>
      </w:r>
      <w:r w:rsidR="00B16F70" w:rsidRPr="00CD43B6">
        <w:rPr>
          <w:w w:val="100"/>
          <w:sz w:val="21"/>
          <w:szCs w:val="21"/>
          <w:lang w:val="en-GB"/>
        </w:rPr>
        <w:t>availability</w:t>
      </w:r>
      <w:r w:rsidRPr="00CD43B6">
        <w:rPr>
          <w:w w:val="100"/>
          <w:sz w:val="21"/>
          <w:szCs w:val="21"/>
          <w:lang w:val="en-GB"/>
        </w:rPr>
        <w:t xml:space="preserve"> when ordering via an application than when ordering via telephone</w:t>
      </w:r>
      <w:r w:rsidR="00B16F70" w:rsidRPr="00CD43B6">
        <w:rPr>
          <w:w w:val="100"/>
          <w:sz w:val="21"/>
          <w:szCs w:val="21"/>
          <w:lang w:val="en-GB"/>
        </w:rPr>
        <w:t xml:space="preserve"> or</w:t>
      </w:r>
      <w:r w:rsidRPr="00CD43B6">
        <w:rPr>
          <w:w w:val="100"/>
          <w:sz w:val="21"/>
          <w:szCs w:val="21"/>
          <w:lang w:val="en-GB"/>
        </w:rPr>
        <w:t xml:space="preserve"> hailing</w:t>
      </w:r>
      <w:r w:rsidR="00B16F70" w:rsidRPr="00CD43B6">
        <w:rPr>
          <w:w w:val="100"/>
          <w:sz w:val="21"/>
          <w:szCs w:val="21"/>
          <w:lang w:val="en-GB"/>
        </w:rPr>
        <w:t xml:space="preserve"> a</w:t>
      </w:r>
      <w:r w:rsidRPr="00CD43B6">
        <w:rPr>
          <w:w w:val="100"/>
          <w:sz w:val="21"/>
          <w:szCs w:val="21"/>
          <w:lang w:val="en-GB"/>
        </w:rPr>
        <w:t xml:space="preserve"> taxi</w:t>
      </w:r>
      <w:r w:rsidR="00B16F70" w:rsidRPr="00CD43B6">
        <w:rPr>
          <w:w w:val="100"/>
          <w:sz w:val="21"/>
          <w:szCs w:val="21"/>
          <w:lang w:val="en-GB"/>
        </w:rPr>
        <w:t xml:space="preserve"> on the </w:t>
      </w:r>
      <w:r w:rsidR="00221B8B">
        <w:rPr>
          <w:w w:val="100"/>
          <w:sz w:val="21"/>
          <w:szCs w:val="21"/>
          <w:lang w:val="en-GB"/>
        </w:rPr>
        <w:t>street</w:t>
      </w:r>
      <w:r w:rsidR="00221B8B" w:rsidRPr="00CD43B6">
        <w:rPr>
          <w:w w:val="100"/>
          <w:sz w:val="21"/>
          <w:szCs w:val="21"/>
          <w:lang w:val="en-GB"/>
        </w:rPr>
        <w:t xml:space="preserve"> </w:t>
      </w:r>
      <w:r w:rsidRPr="00CD43B6">
        <w:rPr>
          <w:w w:val="100"/>
          <w:sz w:val="21"/>
          <w:szCs w:val="21"/>
          <w:lang w:val="en-GB"/>
        </w:rPr>
        <w:t xml:space="preserve">or at a taxi </w:t>
      </w:r>
      <w:r w:rsidR="00221B8B">
        <w:rPr>
          <w:w w:val="100"/>
          <w:sz w:val="21"/>
          <w:szCs w:val="21"/>
          <w:lang w:val="en-GB"/>
        </w:rPr>
        <w:t>rank</w:t>
      </w:r>
      <w:r w:rsidRPr="00CD43B6">
        <w:rPr>
          <w:w w:val="100"/>
          <w:sz w:val="21"/>
          <w:szCs w:val="21"/>
          <w:lang w:val="en-GB"/>
        </w:rPr>
        <w:t xml:space="preserve">. The majority notes that some taxi </w:t>
      </w:r>
      <w:r w:rsidR="00221B8B">
        <w:rPr>
          <w:w w:val="100"/>
          <w:sz w:val="21"/>
          <w:szCs w:val="21"/>
          <w:lang w:val="en-GB"/>
        </w:rPr>
        <w:t xml:space="preserve">dispatch </w:t>
      </w:r>
      <w:r w:rsidRPr="00CD43B6">
        <w:rPr>
          <w:w w:val="100"/>
          <w:sz w:val="21"/>
          <w:szCs w:val="21"/>
          <w:lang w:val="en-GB"/>
        </w:rPr>
        <w:t xml:space="preserve">centres have begun using applications </w:t>
      </w:r>
      <w:r w:rsidR="00B16F70" w:rsidRPr="00CD43B6">
        <w:rPr>
          <w:w w:val="100"/>
          <w:sz w:val="21"/>
          <w:szCs w:val="21"/>
          <w:lang w:val="en-GB"/>
        </w:rPr>
        <w:t>that offer</w:t>
      </w:r>
      <w:r w:rsidRPr="00CD43B6">
        <w:rPr>
          <w:w w:val="100"/>
          <w:sz w:val="21"/>
          <w:szCs w:val="21"/>
          <w:lang w:val="en-GB"/>
        </w:rPr>
        <w:t xml:space="preserve"> fixed prices, </w:t>
      </w:r>
      <w:r w:rsidR="00B16F70" w:rsidRPr="00CD43B6">
        <w:rPr>
          <w:w w:val="100"/>
          <w:sz w:val="21"/>
          <w:szCs w:val="21"/>
          <w:lang w:val="en-GB"/>
        </w:rPr>
        <w:t>which is a positive development.</w:t>
      </w:r>
    </w:p>
    <w:p w14:paraId="78E47428" w14:textId="288AA54F" w:rsidR="00151518" w:rsidRPr="00CD43B6" w:rsidRDefault="006273E4">
      <w:pPr>
        <w:rPr>
          <w:w w:val="100"/>
          <w:sz w:val="21"/>
          <w:szCs w:val="21"/>
          <w:lang w:val="en-GB"/>
        </w:rPr>
      </w:pPr>
      <w:r w:rsidRPr="00CD43B6">
        <w:rPr>
          <w:w w:val="100"/>
          <w:sz w:val="21"/>
          <w:szCs w:val="21"/>
          <w:lang w:val="en-GB"/>
        </w:rPr>
        <w:t xml:space="preserve">The majority is of the opinion that </w:t>
      </w:r>
      <w:r w:rsidR="00666704" w:rsidRPr="00CD43B6">
        <w:rPr>
          <w:w w:val="100"/>
          <w:sz w:val="21"/>
          <w:szCs w:val="21"/>
          <w:lang w:val="en-GB"/>
        </w:rPr>
        <w:t xml:space="preserve">needs assessment of taxi licences incurs </w:t>
      </w:r>
      <w:r w:rsidRPr="00CD43B6">
        <w:rPr>
          <w:w w:val="100"/>
          <w:sz w:val="21"/>
          <w:szCs w:val="21"/>
          <w:lang w:val="en-GB"/>
        </w:rPr>
        <w:t xml:space="preserve">various </w:t>
      </w:r>
      <w:r w:rsidR="00666704" w:rsidRPr="00CD43B6">
        <w:rPr>
          <w:w w:val="100"/>
          <w:sz w:val="21"/>
          <w:szCs w:val="21"/>
          <w:lang w:val="en-GB"/>
        </w:rPr>
        <w:t>economic</w:t>
      </w:r>
      <w:r w:rsidRPr="00CD43B6">
        <w:rPr>
          <w:w w:val="100"/>
          <w:sz w:val="21"/>
          <w:szCs w:val="21"/>
          <w:lang w:val="en-GB"/>
        </w:rPr>
        <w:t xml:space="preserve"> costs. Lack of competition in the taxi market raises prices</w:t>
      </w:r>
      <w:r w:rsidR="00666704" w:rsidRPr="00CD43B6">
        <w:rPr>
          <w:w w:val="100"/>
          <w:sz w:val="21"/>
          <w:szCs w:val="21"/>
          <w:lang w:val="en-GB"/>
        </w:rPr>
        <w:t>,</w:t>
      </w:r>
      <w:r w:rsidRPr="00CD43B6">
        <w:rPr>
          <w:w w:val="100"/>
          <w:sz w:val="21"/>
          <w:szCs w:val="21"/>
          <w:lang w:val="en-GB"/>
        </w:rPr>
        <w:t xml:space="preserve"> reduces the quality of </w:t>
      </w:r>
      <w:r w:rsidR="00CB7725">
        <w:rPr>
          <w:w w:val="100"/>
          <w:sz w:val="21"/>
          <w:szCs w:val="21"/>
          <w:lang w:val="en-GB"/>
        </w:rPr>
        <w:t>provided</w:t>
      </w:r>
      <w:r w:rsidR="00CB7725" w:rsidRPr="00CD43B6">
        <w:rPr>
          <w:w w:val="100"/>
          <w:sz w:val="21"/>
          <w:szCs w:val="21"/>
          <w:lang w:val="en-GB"/>
        </w:rPr>
        <w:t xml:space="preserve"> </w:t>
      </w:r>
      <w:r w:rsidRPr="00CD43B6">
        <w:rPr>
          <w:w w:val="100"/>
          <w:sz w:val="21"/>
          <w:szCs w:val="21"/>
          <w:lang w:val="en-GB"/>
        </w:rPr>
        <w:t xml:space="preserve">services and </w:t>
      </w:r>
      <w:r w:rsidR="00666704" w:rsidRPr="00CD43B6">
        <w:rPr>
          <w:w w:val="100"/>
          <w:sz w:val="21"/>
          <w:szCs w:val="21"/>
          <w:lang w:val="en-GB"/>
        </w:rPr>
        <w:t>inflicts an efficiency loss on</w:t>
      </w:r>
      <w:r w:rsidRPr="00CD43B6">
        <w:rPr>
          <w:w w:val="100"/>
          <w:sz w:val="21"/>
          <w:szCs w:val="21"/>
          <w:lang w:val="en-GB"/>
        </w:rPr>
        <w:t xml:space="preserve"> society. Needs assessment also </w:t>
      </w:r>
      <w:r w:rsidR="002C31F6" w:rsidRPr="00CD43B6">
        <w:rPr>
          <w:w w:val="100"/>
          <w:sz w:val="21"/>
          <w:szCs w:val="21"/>
          <w:lang w:val="en-GB"/>
        </w:rPr>
        <w:t>constitutes</w:t>
      </w:r>
      <w:r w:rsidRPr="00CD43B6">
        <w:rPr>
          <w:w w:val="100"/>
          <w:sz w:val="21"/>
          <w:szCs w:val="21"/>
          <w:lang w:val="en-GB"/>
        </w:rPr>
        <w:t xml:space="preserve"> a high barrier to entry for new </w:t>
      </w:r>
      <w:r w:rsidR="002C31F6" w:rsidRPr="00CD43B6">
        <w:rPr>
          <w:w w:val="100"/>
          <w:sz w:val="21"/>
          <w:szCs w:val="21"/>
          <w:lang w:val="en-GB"/>
        </w:rPr>
        <w:t xml:space="preserve">market </w:t>
      </w:r>
      <w:r w:rsidRPr="00CD43B6">
        <w:rPr>
          <w:w w:val="100"/>
          <w:sz w:val="21"/>
          <w:szCs w:val="21"/>
          <w:lang w:val="en-GB"/>
        </w:rPr>
        <w:t xml:space="preserve">participants. Adjustment of </w:t>
      </w:r>
      <w:r w:rsidR="002C31F6" w:rsidRPr="00CD43B6">
        <w:rPr>
          <w:w w:val="100"/>
          <w:sz w:val="21"/>
          <w:szCs w:val="21"/>
          <w:lang w:val="en-GB"/>
        </w:rPr>
        <w:t>supply</w:t>
      </w:r>
      <w:r w:rsidRPr="00CD43B6">
        <w:rPr>
          <w:w w:val="100"/>
          <w:sz w:val="21"/>
          <w:szCs w:val="21"/>
          <w:lang w:val="en-GB"/>
        </w:rPr>
        <w:t xml:space="preserve"> </w:t>
      </w:r>
      <w:r w:rsidR="002C31F6" w:rsidRPr="00CD43B6">
        <w:rPr>
          <w:w w:val="100"/>
          <w:sz w:val="21"/>
          <w:szCs w:val="21"/>
          <w:lang w:val="en-GB"/>
        </w:rPr>
        <w:t>by administrative means</w:t>
      </w:r>
      <w:r w:rsidRPr="00CD43B6">
        <w:rPr>
          <w:w w:val="100"/>
          <w:sz w:val="21"/>
          <w:szCs w:val="21"/>
          <w:lang w:val="en-GB"/>
        </w:rPr>
        <w:t xml:space="preserve"> does not </w:t>
      </w:r>
      <w:r w:rsidR="002C31F6" w:rsidRPr="00CD43B6">
        <w:rPr>
          <w:w w:val="100"/>
          <w:sz w:val="21"/>
          <w:szCs w:val="21"/>
          <w:lang w:val="en-GB"/>
        </w:rPr>
        <w:t>ensure</w:t>
      </w:r>
      <w:r w:rsidRPr="00CD43B6">
        <w:rPr>
          <w:w w:val="100"/>
          <w:sz w:val="21"/>
          <w:szCs w:val="21"/>
          <w:lang w:val="en-GB"/>
        </w:rPr>
        <w:t xml:space="preserve"> necessary </w:t>
      </w:r>
      <w:r w:rsidR="002C31F6" w:rsidRPr="00CD43B6">
        <w:rPr>
          <w:w w:val="100"/>
          <w:sz w:val="21"/>
          <w:szCs w:val="21"/>
          <w:lang w:val="en-GB"/>
        </w:rPr>
        <w:t>market flexibility</w:t>
      </w:r>
      <w:r w:rsidRPr="00CD43B6">
        <w:rPr>
          <w:w w:val="100"/>
          <w:sz w:val="21"/>
          <w:szCs w:val="21"/>
          <w:lang w:val="en-GB"/>
        </w:rPr>
        <w:t xml:space="preserve">. The majority considers that </w:t>
      </w:r>
      <w:r w:rsidR="002C31F6" w:rsidRPr="00CD43B6">
        <w:rPr>
          <w:w w:val="100"/>
          <w:sz w:val="21"/>
          <w:szCs w:val="21"/>
          <w:lang w:val="en-GB"/>
        </w:rPr>
        <w:t>current taxi</w:t>
      </w:r>
      <w:r w:rsidR="009C2E3A" w:rsidRPr="00CD43B6">
        <w:rPr>
          <w:w w:val="100"/>
          <w:sz w:val="21"/>
          <w:szCs w:val="21"/>
          <w:lang w:val="en-GB"/>
        </w:rPr>
        <w:t xml:space="preserve"> </w:t>
      </w:r>
      <w:r w:rsidR="002C31F6" w:rsidRPr="00CD43B6">
        <w:rPr>
          <w:w w:val="100"/>
          <w:sz w:val="21"/>
          <w:szCs w:val="21"/>
          <w:lang w:val="en-GB"/>
        </w:rPr>
        <w:t xml:space="preserve">industry </w:t>
      </w:r>
      <w:r w:rsidRPr="00CD43B6">
        <w:rPr>
          <w:w w:val="100"/>
          <w:sz w:val="21"/>
          <w:szCs w:val="21"/>
          <w:lang w:val="en-GB"/>
        </w:rPr>
        <w:t xml:space="preserve">regulation is not functioning satisfactorily, and </w:t>
      </w:r>
      <w:r w:rsidR="002C31F6" w:rsidRPr="00CD43B6">
        <w:rPr>
          <w:w w:val="100"/>
          <w:sz w:val="21"/>
          <w:szCs w:val="21"/>
          <w:lang w:val="en-GB"/>
        </w:rPr>
        <w:t>proposes</w:t>
      </w:r>
      <w:r w:rsidRPr="00CD43B6">
        <w:rPr>
          <w:w w:val="100"/>
          <w:sz w:val="21"/>
          <w:szCs w:val="21"/>
          <w:lang w:val="en-GB"/>
        </w:rPr>
        <w:t xml:space="preserve"> </w:t>
      </w:r>
      <w:r w:rsidR="002C31F6" w:rsidRPr="00CD43B6">
        <w:rPr>
          <w:w w:val="100"/>
          <w:sz w:val="21"/>
          <w:szCs w:val="21"/>
          <w:lang w:val="en-GB"/>
        </w:rPr>
        <w:t xml:space="preserve">regulatory </w:t>
      </w:r>
      <w:r w:rsidRPr="00CD43B6">
        <w:rPr>
          <w:w w:val="100"/>
          <w:sz w:val="21"/>
          <w:szCs w:val="21"/>
          <w:lang w:val="en-GB"/>
        </w:rPr>
        <w:t xml:space="preserve">changes to improve the </w:t>
      </w:r>
      <w:r w:rsidR="002C31F6" w:rsidRPr="00CD43B6">
        <w:rPr>
          <w:w w:val="100"/>
          <w:sz w:val="21"/>
          <w:szCs w:val="21"/>
          <w:lang w:val="en-GB"/>
        </w:rPr>
        <w:t>conditions for</w:t>
      </w:r>
      <w:r w:rsidRPr="00CD43B6">
        <w:rPr>
          <w:w w:val="100"/>
          <w:sz w:val="21"/>
          <w:szCs w:val="21"/>
          <w:lang w:val="en-GB"/>
        </w:rPr>
        <w:t xml:space="preserve"> increased competition. The majority is of the view that the barriers to entry in the taxi market should be reduced so that new </w:t>
      </w:r>
      <w:r w:rsidR="002C31F6" w:rsidRPr="00CD43B6">
        <w:rPr>
          <w:w w:val="100"/>
          <w:sz w:val="21"/>
          <w:szCs w:val="21"/>
          <w:lang w:val="en-GB"/>
        </w:rPr>
        <w:t xml:space="preserve">market </w:t>
      </w:r>
      <w:r w:rsidRPr="00CD43B6">
        <w:rPr>
          <w:w w:val="100"/>
          <w:sz w:val="21"/>
          <w:szCs w:val="21"/>
          <w:lang w:val="en-GB"/>
        </w:rPr>
        <w:t xml:space="preserve">participants can enter the market and competition conditions for new and traditional </w:t>
      </w:r>
      <w:r w:rsidR="009A323A">
        <w:rPr>
          <w:w w:val="100"/>
          <w:sz w:val="21"/>
          <w:szCs w:val="21"/>
          <w:lang w:val="en-GB"/>
        </w:rPr>
        <w:t>operators</w:t>
      </w:r>
      <w:r w:rsidR="00E20B4E">
        <w:rPr>
          <w:w w:val="100"/>
          <w:sz w:val="21"/>
          <w:szCs w:val="21"/>
          <w:lang w:val="en-GB"/>
        </w:rPr>
        <w:t xml:space="preserve"> are equ</w:t>
      </w:r>
      <w:r w:rsidR="00293103">
        <w:rPr>
          <w:w w:val="100"/>
          <w:sz w:val="21"/>
          <w:szCs w:val="21"/>
          <w:lang w:val="en-GB"/>
        </w:rPr>
        <w:t>a</w:t>
      </w:r>
      <w:r w:rsidR="00E20B4E">
        <w:rPr>
          <w:w w:val="100"/>
          <w:sz w:val="21"/>
          <w:szCs w:val="21"/>
          <w:lang w:val="en-GB"/>
        </w:rPr>
        <w:t>lised</w:t>
      </w:r>
      <w:r w:rsidRPr="00CD43B6">
        <w:rPr>
          <w:w w:val="100"/>
          <w:sz w:val="21"/>
          <w:szCs w:val="21"/>
          <w:lang w:val="en-GB"/>
        </w:rPr>
        <w:t xml:space="preserve">. The majority therefore recommends </w:t>
      </w:r>
      <w:r w:rsidR="009C2E3A" w:rsidRPr="00CD43B6">
        <w:rPr>
          <w:w w:val="100"/>
          <w:sz w:val="21"/>
          <w:szCs w:val="21"/>
          <w:lang w:val="en-GB"/>
        </w:rPr>
        <w:t xml:space="preserve">repeal of </w:t>
      </w:r>
      <w:r w:rsidRPr="00CD43B6">
        <w:rPr>
          <w:w w:val="100"/>
          <w:sz w:val="21"/>
          <w:szCs w:val="21"/>
          <w:lang w:val="en-GB"/>
        </w:rPr>
        <w:t xml:space="preserve">the </w:t>
      </w:r>
      <w:r w:rsidR="009C2E3A" w:rsidRPr="00CD43B6">
        <w:rPr>
          <w:w w:val="100"/>
          <w:sz w:val="21"/>
          <w:szCs w:val="21"/>
          <w:lang w:val="en-GB"/>
        </w:rPr>
        <w:t>taxi licence requirement. This also entails repeal of the</w:t>
      </w:r>
      <w:r w:rsidRPr="00CD43B6">
        <w:rPr>
          <w:w w:val="100"/>
          <w:sz w:val="21"/>
          <w:szCs w:val="21"/>
          <w:lang w:val="en-GB"/>
        </w:rPr>
        <w:t xml:space="preserve"> needs assessment</w:t>
      </w:r>
      <w:r w:rsidR="009C2E3A" w:rsidRPr="00CD43B6">
        <w:rPr>
          <w:w w:val="100"/>
          <w:sz w:val="21"/>
          <w:szCs w:val="21"/>
          <w:lang w:val="en-GB"/>
        </w:rPr>
        <w:t xml:space="preserve"> mechanism</w:t>
      </w:r>
      <w:r w:rsidRPr="00CD43B6">
        <w:rPr>
          <w:w w:val="100"/>
          <w:sz w:val="21"/>
          <w:szCs w:val="21"/>
          <w:lang w:val="en-GB"/>
        </w:rPr>
        <w:t xml:space="preserve"> and the </w:t>
      </w:r>
      <w:r w:rsidR="009C2E3A" w:rsidRPr="00CD43B6">
        <w:rPr>
          <w:w w:val="100"/>
          <w:sz w:val="21"/>
          <w:szCs w:val="21"/>
          <w:lang w:val="en-GB"/>
        </w:rPr>
        <w:t>associated</w:t>
      </w:r>
      <w:r w:rsidRPr="00CD43B6">
        <w:rPr>
          <w:w w:val="100"/>
          <w:sz w:val="21"/>
          <w:szCs w:val="21"/>
          <w:lang w:val="en-GB"/>
        </w:rPr>
        <w:t xml:space="preserve"> duty to operate. </w:t>
      </w:r>
      <w:r w:rsidR="009C2E3A" w:rsidRPr="00CD43B6">
        <w:rPr>
          <w:w w:val="100"/>
          <w:sz w:val="21"/>
          <w:szCs w:val="21"/>
          <w:lang w:val="en-GB"/>
        </w:rPr>
        <w:t>Further</w:t>
      </w:r>
      <w:r w:rsidRPr="00CD43B6">
        <w:rPr>
          <w:w w:val="100"/>
          <w:sz w:val="21"/>
          <w:szCs w:val="21"/>
          <w:lang w:val="en-GB"/>
        </w:rPr>
        <w:t xml:space="preserve">, the majority considers it important that taxi regulations </w:t>
      </w:r>
      <w:r w:rsidR="009C2E3A" w:rsidRPr="00CD43B6">
        <w:rPr>
          <w:w w:val="100"/>
          <w:sz w:val="21"/>
          <w:szCs w:val="21"/>
          <w:lang w:val="en-GB"/>
        </w:rPr>
        <w:t>impose</w:t>
      </w:r>
      <w:r w:rsidRPr="00CD43B6">
        <w:rPr>
          <w:w w:val="100"/>
          <w:sz w:val="21"/>
          <w:szCs w:val="21"/>
          <w:lang w:val="en-GB"/>
        </w:rPr>
        <w:t xml:space="preserve"> fundamental </w:t>
      </w:r>
      <w:r w:rsidR="009C2E3A" w:rsidRPr="00CD43B6">
        <w:rPr>
          <w:w w:val="100"/>
          <w:sz w:val="21"/>
          <w:szCs w:val="21"/>
          <w:lang w:val="en-GB"/>
        </w:rPr>
        <w:t xml:space="preserve">passenger </w:t>
      </w:r>
      <w:r w:rsidRPr="00CD43B6">
        <w:rPr>
          <w:w w:val="100"/>
          <w:sz w:val="21"/>
          <w:szCs w:val="21"/>
          <w:lang w:val="en-GB"/>
        </w:rPr>
        <w:t>safety requirements. The majority of the Committee considers that this objective can be achieved</w:t>
      </w:r>
      <w:r w:rsidR="009C2E3A" w:rsidRPr="00CD43B6">
        <w:rPr>
          <w:w w:val="100"/>
          <w:sz w:val="21"/>
          <w:szCs w:val="21"/>
          <w:lang w:val="en-GB"/>
        </w:rPr>
        <w:t xml:space="preserve"> by</w:t>
      </w:r>
      <w:r w:rsidRPr="00CD43B6">
        <w:rPr>
          <w:w w:val="100"/>
          <w:sz w:val="21"/>
          <w:szCs w:val="21"/>
          <w:lang w:val="en-GB"/>
        </w:rPr>
        <w:t xml:space="preserve">, </w:t>
      </w:r>
      <w:r w:rsidR="009C2E3A" w:rsidRPr="00CD43B6">
        <w:rPr>
          <w:w w:val="100"/>
          <w:sz w:val="21"/>
          <w:szCs w:val="21"/>
          <w:lang w:val="en-GB"/>
        </w:rPr>
        <w:t>for example</w:t>
      </w:r>
      <w:r w:rsidRPr="00CD43B6">
        <w:rPr>
          <w:w w:val="100"/>
          <w:sz w:val="21"/>
          <w:szCs w:val="21"/>
          <w:lang w:val="en-GB"/>
        </w:rPr>
        <w:t xml:space="preserve">, retaining the requirement for all drivers to </w:t>
      </w:r>
      <w:r w:rsidR="009C2E3A" w:rsidRPr="00CD43B6">
        <w:rPr>
          <w:w w:val="100"/>
          <w:sz w:val="21"/>
          <w:szCs w:val="21"/>
          <w:lang w:val="en-GB"/>
        </w:rPr>
        <w:t>hold</w:t>
      </w:r>
      <w:r w:rsidRPr="00CD43B6">
        <w:rPr>
          <w:w w:val="100"/>
          <w:sz w:val="21"/>
          <w:szCs w:val="21"/>
          <w:lang w:val="en-GB"/>
        </w:rPr>
        <w:t xml:space="preserve"> a valid </w:t>
      </w:r>
      <w:r w:rsidR="009C2E3A" w:rsidRPr="00CD43B6">
        <w:rPr>
          <w:w w:val="100"/>
          <w:sz w:val="21"/>
          <w:szCs w:val="21"/>
          <w:lang w:val="en-GB"/>
        </w:rPr>
        <w:t xml:space="preserve">driver </w:t>
      </w:r>
      <w:r w:rsidR="00510483">
        <w:rPr>
          <w:w w:val="100"/>
          <w:sz w:val="21"/>
          <w:szCs w:val="21"/>
          <w:lang w:val="en-GB"/>
        </w:rPr>
        <w:t xml:space="preserve">authorisation </w:t>
      </w:r>
      <w:r w:rsidR="009C2E3A" w:rsidRPr="00CD43B6">
        <w:rPr>
          <w:w w:val="100"/>
          <w:sz w:val="21"/>
          <w:szCs w:val="21"/>
          <w:lang w:val="en-GB"/>
        </w:rPr>
        <w:t>certificate.</w:t>
      </w:r>
      <w:r w:rsidRPr="00CD43B6">
        <w:rPr>
          <w:w w:val="100"/>
          <w:sz w:val="21"/>
          <w:szCs w:val="21"/>
          <w:lang w:val="en-GB"/>
        </w:rPr>
        <w:t xml:space="preserve"> However, </w:t>
      </w:r>
      <w:r w:rsidR="009C2E3A" w:rsidRPr="00CD43B6">
        <w:rPr>
          <w:w w:val="100"/>
          <w:sz w:val="21"/>
          <w:szCs w:val="21"/>
          <w:lang w:val="en-GB"/>
        </w:rPr>
        <w:t xml:space="preserve">in the view of the majority </w:t>
      </w:r>
      <w:r w:rsidRPr="00CD43B6">
        <w:rPr>
          <w:w w:val="100"/>
          <w:sz w:val="21"/>
          <w:szCs w:val="21"/>
          <w:lang w:val="en-GB"/>
        </w:rPr>
        <w:t xml:space="preserve">the power to require completion of </w:t>
      </w:r>
      <w:r w:rsidR="009C2E3A" w:rsidRPr="00CD43B6">
        <w:rPr>
          <w:w w:val="100"/>
          <w:sz w:val="21"/>
          <w:szCs w:val="21"/>
          <w:lang w:val="en-GB"/>
        </w:rPr>
        <w:t xml:space="preserve">a </w:t>
      </w:r>
      <w:r w:rsidR="009A323A">
        <w:rPr>
          <w:w w:val="100"/>
          <w:sz w:val="21"/>
          <w:szCs w:val="21"/>
          <w:lang w:val="en-GB"/>
        </w:rPr>
        <w:t>route memory</w:t>
      </w:r>
      <w:r w:rsidR="009A323A" w:rsidRPr="00CD43B6">
        <w:rPr>
          <w:w w:val="100"/>
          <w:sz w:val="21"/>
          <w:szCs w:val="21"/>
          <w:lang w:val="en-GB"/>
        </w:rPr>
        <w:t xml:space="preserve"> </w:t>
      </w:r>
      <w:r w:rsidR="009C2E3A" w:rsidRPr="00CD43B6">
        <w:rPr>
          <w:w w:val="100"/>
          <w:sz w:val="21"/>
          <w:szCs w:val="21"/>
          <w:lang w:val="en-GB"/>
        </w:rPr>
        <w:t>test</w:t>
      </w:r>
      <w:r w:rsidRPr="00CD43B6">
        <w:rPr>
          <w:w w:val="100"/>
          <w:sz w:val="21"/>
          <w:szCs w:val="21"/>
          <w:lang w:val="en-GB"/>
        </w:rPr>
        <w:t xml:space="preserve"> for the issue of a</w:t>
      </w:r>
      <w:r w:rsidR="009C2E3A" w:rsidRPr="00CD43B6">
        <w:rPr>
          <w:w w:val="100"/>
          <w:sz w:val="21"/>
          <w:szCs w:val="21"/>
          <w:lang w:val="en-GB"/>
        </w:rPr>
        <w:t xml:space="preserve"> driver </w:t>
      </w:r>
      <w:r w:rsidR="00510483">
        <w:rPr>
          <w:w w:val="100"/>
          <w:sz w:val="21"/>
          <w:szCs w:val="21"/>
          <w:lang w:val="en-GB"/>
        </w:rPr>
        <w:t xml:space="preserve">authorisation </w:t>
      </w:r>
      <w:r w:rsidR="009C2E3A" w:rsidRPr="00CD43B6">
        <w:rPr>
          <w:w w:val="100"/>
          <w:sz w:val="21"/>
          <w:szCs w:val="21"/>
          <w:lang w:val="en-GB"/>
        </w:rPr>
        <w:t>certificate</w:t>
      </w:r>
      <w:r w:rsidRPr="00CD43B6">
        <w:rPr>
          <w:w w:val="100"/>
          <w:sz w:val="21"/>
          <w:szCs w:val="21"/>
          <w:lang w:val="en-GB"/>
        </w:rPr>
        <w:t xml:space="preserve"> should be </w:t>
      </w:r>
      <w:r w:rsidR="009C2E3A" w:rsidRPr="00CD43B6">
        <w:rPr>
          <w:w w:val="100"/>
          <w:sz w:val="21"/>
          <w:szCs w:val="21"/>
          <w:lang w:val="en-GB"/>
        </w:rPr>
        <w:t>repealed</w:t>
      </w:r>
      <w:r w:rsidRPr="00CD43B6">
        <w:rPr>
          <w:w w:val="100"/>
          <w:sz w:val="21"/>
          <w:szCs w:val="21"/>
          <w:lang w:val="en-GB"/>
        </w:rPr>
        <w:t xml:space="preserve">, since it appears unnecessary </w:t>
      </w:r>
      <w:r w:rsidR="009C2E3A" w:rsidRPr="00CD43B6">
        <w:rPr>
          <w:w w:val="100"/>
          <w:sz w:val="21"/>
          <w:szCs w:val="21"/>
          <w:lang w:val="en-GB"/>
        </w:rPr>
        <w:t>given</w:t>
      </w:r>
      <w:r w:rsidRPr="00CD43B6">
        <w:rPr>
          <w:w w:val="100"/>
          <w:sz w:val="21"/>
          <w:szCs w:val="21"/>
          <w:lang w:val="en-GB"/>
        </w:rPr>
        <w:t xml:space="preserve"> </w:t>
      </w:r>
      <w:r w:rsidR="009C2E3A" w:rsidRPr="00CD43B6">
        <w:rPr>
          <w:w w:val="100"/>
          <w:sz w:val="21"/>
          <w:szCs w:val="21"/>
          <w:lang w:val="en-GB"/>
        </w:rPr>
        <w:t>modern</w:t>
      </w:r>
      <w:r w:rsidRPr="00CD43B6">
        <w:rPr>
          <w:w w:val="100"/>
          <w:sz w:val="21"/>
          <w:szCs w:val="21"/>
          <w:lang w:val="en-GB"/>
        </w:rPr>
        <w:t xml:space="preserve"> GPS technology. The majority proposes that the duty to be a member of a taxi </w:t>
      </w:r>
      <w:r w:rsidR="00530F4F">
        <w:rPr>
          <w:w w:val="100"/>
          <w:sz w:val="21"/>
          <w:szCs w:val="21"/>
          <w:lang w:val="en-GB"/>
        </w:rPr>
        <w:t xml:space="preserve">dispatch </w:t>
      </w:r>
      <w:r w:rsidRPr="00CD43B6">
        <w:rPr>
          <w:w w:val="100"/>
          <w:sz w:val="21"/>
          <w:szCs w:val="21"/>
          <w:lang w:val="en-GB"/>
        </w:rPr>
        <w:t xml:space="preserve">centre be repealed, but that rules be introduced that require persons </w:t>
      </w:r>
      <w:r w:rsidR="009C2E3A" w:rsidRPr="00CD43B6">
        <w:rPr>
          <w:w w:val="100"/>
          <w:sz w:val="21"/>
          <w:szCs w:val="21"/>
          <w:lang w:val="en-GB"/>
        </w:rPr>
        <w:t xml:space="preserve">who </w:t>
      </w:r>
      <w:r w:rsidRPr="00CD43B6">
        <w:rPr>
          <w:w w:val="100"/>
          <w:sz w:val="21"/>
          <w:szCs w:val="21"/>
          <w:lang w:val="en-GB"/>
        </w:rPr>
        <w:t>provid</w:t>
      </w:r>
      <w:r w:rsidR="009C2E3A" w:rsidRPr="00CD43B6">
        <w:rPr>
          <w:w w:val="100"/>
          <w:sz w:val="21"/>
          <w:szCs w:val="21"/>
          <w:lang w:val="en-GB"/>
        </w:rPr>
        <w:t>e</w:t>
      </w:r>
      <w:r w:rsidRPr="00CD43B6">
        <w:rPr>
          <w:w w:val="100"/>
          <w:sz w:val="21"/>
          <w:szCs w:val="21"/>
          <w:lang w:val="en-GB"/>
        </w:rPr>
        <w:t xml:space="preserve"> taxi transport to register trips and prices, </w:t>
      </w:r>
      <w:r w:rsidR="009C2E3A" w:rsidRPr="00CD43B6">
        <w:rPr>
          <w:w w:val="100"/>
          <w:sz w:val="21"/>
          <w:szCs w:val="21"/>
          <w:lang w:val="en-GB"/>
        </w:rPr>
        <w:t>to store such</w:t>
      </w:r>
      <w:r w:rsidRPr="00CD43B6">
        <w:rPr>
          <w:w w:val="100"/>
          <w:sz w:val="21"/>
          <w:szCs w:val="21"/>
          <w:lang w:val="en-GB"/>
        </w:rPr>
        <w:t xml:space="preserve"> information, and </w:t>
      </w:r>
      <w:r w:rsidR="009C2E3A" w:rsidRPr="00CD43B6">
        <w:rPr>
          <w:w w:val="100"/>
          <w:sz w:val="21"/>
          <w:szCs w:val="21"/>
          <w:lang w:val="en-GB"/>
        </w:rPr>
        <w:t>to give</w:t>
      </w:r>
      <w:r w:rsidRPr="00CD43B6">
        <w:rPr>
          <w:w w:val="100"/>
          <w:sz w:val="21"/>
          <w:szCs w:val="21"/>
          <w:lang w:val="en-GB"/>
        </w:rPr>
        <w:t xml:space="preserve"> the tax authorities access to relevant </w:t>
      </w:r>
      <w:r w:rsidR="009C2E3A" w:rsidRPr="00CD43B6">
        <w:rPr>
          <w:w w:val="100"/>
          <w:sz w:val="21"/>
          <w:szCs w:val="21"/>
          <w:lang w:val="en-GB"/>
        </w:rPr>
        <w:t>data</w:t>
      </w:r>
      <w:r w:rsidRPr="00CD43B6">
        <w:rPr>
          <w:w w:val="100"/>
          <w:sz w:val="21"/>
          <w:szCs w:val="21"/>
          <w:lang w:val="en-GB"/>
        </w:rPr>
        <w:t xml:space="preserve">. The majority emphasises that </w:t>
      </w:r>
      <w:r w:rsidR="009C2E3A" w:rsidRPr="00CD43B6">
        <w:rPr>
          <w:w w:val="100"/>
          <w:sz w:val="21"/>
          <w:szCs w:val="21"/>
          <w:lang w:val="en-GB"/>
        </w:rPr>
        <w:t>imposed requirements</w:t>
      </w:r>
      <w:r w:rsidRPr="00CD43B6">
        <w:rPr>
          <w:w w:val="100"/>
          <w:sz w:val="21"/>
          <w:szCs w:val="21"/>
          <w:lang w:val="en-GB"/>
        </w:rPr>
        <w:t xml:space="preserve"> should be technology</w:t>
      </w:r>
      <w:r w:rsidR="009C2E3A" w:rsidRPr="00CD43B6">
        <w:rPr>
          <w:w w:val="100"/>
          <w:sz w:val="21"/>
          <w:szCs w:val="21"/>
          <w:lang w:val="en-GB"/>
        </w:rPr>
        <w:t>-</w:t>
      </w:r>
      <w:r w:rsidRPr="00CD43B6">
        <w:rPr>
          <w:w w:val="100"/>
          <w:sz w:val="21"/>
          <w:szCs w:val="21"/>
          <w:lang w:val="en-GB"/>
        </w:rPr>
        <w:t>neutral.</w:t>
      </w:r>
    </w:p>
    <w:p w14:paraId="49537A95" w14:textId="69F47F5E" w:rsidR="003573B8" w:rsidRPr="00CD43B6" w:rsidRDefault="003573B8" w:rsidP="003573B8">
      <w:pPr>
        <w:rPr>
          <w:w w:val="100"/>
          <w:sz w:val="21"/>
          <w:szCs w:val="21"/>
          <w:lang w:val="en-GB"/>
        </w:rPr>
      </w:pPr>
      <w:r w:rsidRPr="00CD43B6">
        <w:rPr>
          <w:w w:val="100"/>
          <w:sz w:val="21"/>
          <w:szCs w:val="21"/>
          <w:lang w:val="en-GB"/>
        </w:rPr>
        <w:t xml:space="preserve">The majority sees reason to conclude that the proposed changes to taxi regulations will improve competition in the taxi market by reducing barriers to entry. However, there is a possibility that reducing barriers to entry will be insufficient to ensure effective price competition. </w:t>
      </w:r>
      <w:r w:rsidR="00690570" w:rsidRPr="00CD43B6">
        <w:rPr>
          <w:w w:val="100"/>
          <w:sz w:val="21"/>
          <w:szCs w:val="21"/>
          <w:lang w:val="en-GB"/>
        </w:rPr>
        <w:t>Nevertheless</w:t>
      </w:r>
      <w:r w:rsidRPr="00CD43B6">
        <w:rPr>
          <w:w w:val="100"/>
          <w:sz w:val="21"/>
          <w:szCs w:val="21"/>
          <w:lang w:val="en-GB"/>
        </w:rPr>
        <w:t>, the majority considers that the maximum pricing system has certain disadvantages</w:t>
      </w:r>
      <w:r w:rsidR="00690570" w:rsidRPr="00CD43B6">
        <w:rPr>
          <w:w w:val="100"/>
          <w:sz w:val="21"/>
          <w:szCs w:val="21"/>
          <w:lang w:val="en-GB"/>
        </w:rPr>
        <w:t xml:space="preserve"> and should therefore</w:t>
      </w:r>
      <w:r w:rsidRPr="00CD43B6">
        <w:rPr>
          <w:w w:val="100"/>
          <w:sz w:val="21"/>
          <w:szCs w:val="21"/>
          <w:lang w:val="en-GB"/>
        </w:rPr>
        <w:t xml:space="preserve"> not be retained. To promote strong competition, a duty should instead be introduced to </w:t>
      </w:r>
      <w:r w:rsidR="00690570" w:rsidRPr="00CD43B6">
        <w:rPr>
          <w:w w:val="100"/>
          <w:sz w:val="21"/>
          <w:szCs w:val="21"/>
          <w:lang w:val="en-GB"/>
        </w:rPr>
        <w:t>quote</w:t>
      </w:r>
      <w:r w:rsidRPr="00CD43B6">
        <w:rPr>
          <w:w w:val="100"/>
          <w:sz w:val="21"/>
          <w:szCs w:val="21"/>
          <w:lang w:val="en-GB"/>
        </w:rPr>
        <w:t xml:space="preserve"> </w:t>
      </w:r>
      <w:r w:rsidR="00690570" w:rsidRPr="00CD43B6">
        <w:rPr>
          <w:w w:val="100"/>
          <w:sz w:val="21"/>
          <w:szCs w:val="21"/>
          <w:lang w:val="en-GB"/>
        </w:rPr>
        <w:t xml:space="preserve">advance prices to </w:t>
      </w:r>
      <w:r w:rsidRPr="00CD43B6">
        <w:rPr>
          <w:w w:val="100"/>
          <w:sz w:val="21"/>
          <w:szCs w:val="21"/>
          <w:lang w:val="en-GB"/>
        </w:rPr>
        <w:t xml:space="preserve">consumers </w:t>
      </w:r>
      <w:r w:rsidR="00690570" w:rsidRPr="00CD43B6">
        <w:rPr>
          <w:w w:val="100"/>
          <w:sz w:val="21"/>
          <w:szCs w:val="21"/>
          <w:lang w:val="en-GB"/>
        </w:rPr>
        <w:t>in the booking segment</w:t>
      </w:r>
      <w:r w:rsidRPr="00CD43B6">
        <w:rPr>
          <w:w w:val="100"/>
          <w:sz w:val="21"/>
          <w:szCs w:val="21"/>
          <w:lang w:val="en-GB"/>
        </w:rPr>
        <w:t xml:space="preserve">. The majority </w:t>
      </w:r>
      <w:r w:rsidR="00530F4F">
        <w:rPr>
          <w:w w:val="100"/>
          <w:sz w:val="21"/>
          <w:szCs w:val="21"/>
          <w:lang w:val="en-GB"/>
        </w:rPr>
        <w:t>acknowledges</w:t>
      </w:r>
      <w:r w:rsidR="00530F4F" w:rsidRPr="00CD43B6">
        <w:rPr>
          <w:w w:val="100"/>
          <w:sz w:val="21"/>
          <w:szCs w:val="21"/>
          <w:lang w:val="en-GB"/>
        </w:rPr>
        <w:t xml:space="preserve"> </w:t>
      </w:r>
      <w:r w:rsidR="00690570" w:rsidRPr="00CD43B6">
        <w:rPr>
          <w:w w:val="100"/>
          <w:sz w:val="21"/>
          <w:szCs w:val="21"/>
          <w:lang w:val="en-GB"/>
        </w:rPr>
        <w:t>a potential</w:t>
      </w:r>
      <w:r w:rsidRPr="00CD43B6">
        <w:rPr>
          <w:w w:val="100"/>
          <w:sz w:val="21"/>
          <w:szCs w:val="21"/>
          <w:lang w:val="en-GB"/>
        </w:rPr>
        <w:t xml:space="preserve"> need to assess further measures if </w:t>
      </w:r>
      <w:r w:rsidR="00690570" w:rsidRPr="00CD43B6">
        <w:rPr>
          <w:w w:val="100"/>
          <w:sz w:val="21"/>
          <w:szCs w:val="21"/>
          <w:lang w:val="en-GB"/>
        </w:rPr>
        <w:t xml:space="preserve">market </w:t>
      </w:r>
      <w:r w:rsidRPr="00CD43B6">
        <w:rPr>
          <w:w w:val="100"/>
          <w:sz w:val="21"/>
          <w:szCs w:val="21"/>
          <w:lang w:val="en-GB"/>
        </w:rPr>
        <w:t xml:space="preserve">competition proves to be </w:t>
      </w:r>
      <w:r w:rsidR="00690570" w:rsidRPr="00CD43B6">
        <w:rPr>
          <w:w w:val="100"/>
          <w:sz w:val="21"/>
          <w:szCs w:val="21"/>
          <w:lang w:val="en-GB"/>
        </w:rPr>
        <w:t>inadequate</w:t>
      </w:r>
      <w:r w:rsidRPr="00CD43B6">
        <w:rPr>
          <w:w w:val="100"/>
          <w:sz w:val="21"/>
          <w:szCs w:val="21"/>
          <w:lang w:val="en-GB"/>
        </w:rPr>
        <w:t xml:space="preserve">. Such measures may include reintroducing maximum price regulation, introducing a new pricing system that sets the ratio between various price elements, </w:t>
      </w:r>
      <w:r w:rsidR="00690570" w:rsidRPr="00CD43B6">
        <w:rPr>
          <w:w w:val="100"/>
          <w:sz w:val="21"/>
          <w:szCs w:val="21"/>
          <w:lang w:val="en-GB"/>
        </w:rPr>
        <w:t>and</w:t>
      </w:r>
      <w:r w:rsidRPr="00CD43B6">
        <w:rPr>
          <w:w w:val="100"/>
          <w:sz w:val="21"/>
          <w:szCs w:val="21"/>
          <w:lang w:val="en-GB"/>
        </w:rPr>
        <w:t xml:space="preserve"> establishing a portal to provide consumers with </w:t>
      </w:r>
      <w:r w:rsidR="00690570" w:rsidRPr="00CD43B6">
        <w:rPr>
          <w:w w:val="100"/>
          <w:sz w:val="21"/>
          <w:szCs w:val="21"/>
          <w:lang w:val="en-GB"/>
        </w:rPr>
        <w:t xml:space="preserve">advance </w:t>
      </w:r>
      <w:r w:rsidRPr="00CD43B6">
        <w:rPr>
          <w:w w:val="100"/>
          <w:sz w:val="21"/>
          <w:szCs w:val="21"/>
          <w:lang w:val="en-GB"/>
        </w:rPr>
        <w:t>price information from different companies.</w:t>
      </w:r>
    </w:p>
    <w:p w14:paraId="092ABF72" w14:textId="25CB161A" w:rsidR="00705AAA" w:rsidRPr="00CD43B6" w:rsidRDefault="00690570" w:rsidP="003573B8">
      <w:pPr>
        <w:rPr>
          <w:w w:val="100"/>
          <w:sz w:val="21"/>
          <w:szCs w:val="21"/>
          <w:lang w:val="en-GB"/>
        </w:rPr>
      </w:pPr>
      <w:r w:rsidRPr="00CD43B6">
        <w:rPr>
          <w:w w:val="100"/>
          <w:sz w:val="21"/>
          <w:szCs w:val="21"/>
          <w:lang w:val="en-GB"/>
        </w:rPr>
        <w:t>Repeal</w:t>
      </w:r>
      <w:r w:rsidR="003573B8" w:rsidRPr="00CD43B6">
        <w:rPr>
          <w:w w:val="100"/>
          <w:sz w:val="21"/>
          <w:szCs w:val="21"/>
          <w:lang w:val="en-GB"/>
        </w:rPr>
        <w:t xml:space="preserve"> of the </w:t>
      </w:r>
      <w:r w:rsidRPr="00CD43B6">
        <w:rPr>
          <w:w w:val="100"/>
          <w:sz w:val="21"/>
          <w:szCs w:val="21"/>
          <w:lang w:val="en-GB"/>
        </w:rPr>
        <w:t>duty</w:t>
      </w:r>
      <w:r w:rsidR="003573B8" w:rsidRPr="00CD43B6">
        <w:rPr>
          <w:w w:val="100"/>
          <w:sz w:val="21"/>
          <w:szCs w:val="21"/>
          <w:lang w:val="en-GB"/>
        </w:rPr>
        <w:t xml:space="preserve"> to operate may potentially weaken </w:t>
      </w:r>
      <w:r w:rsidR="00D30FD1">
        <w:rPr>
          <w:w w:val="100"/>
          <w:sz w:val="21"/>
          <w:szCs w:val="21"/>
          <w:lang w:val="en-GB"/>
        </w:rPr>
        <w:t xml:space="preserve">supply of </w:t>
      </w:r>
      <w:r w:rsidR="003573B8" w:rsidRPr="00CD43B6">
        <w:rPr>
          <w:w w:val="100"/>
          <w:sz w:val="21"/>
          <w:szCs w:val="21"/>
          <w:lang w:val="en-GB"/>
        </w:rPr>
        <w:t xml:space="preserve">taxi services in sparsely populated areas. However, the majority considers </w:t>
      </w:r>
      <w:r w:rsidRPr="00CD43B6">
        <w:rPr>
          <w:w w:val="100"/>
          <w:sz w:val="21"/>
          <w:szCs w:val="21"/>
          <w:lang w:val="en-GB"/>
        </w:rPr>
        <w:t>that removing barriers to entry</w:t>
      </w:r>
      <w:r w:rsidR="003573B8" w:rsidRPr="00CD43B6">
        <w:rPr>
          <w:w w:val="100"/>
          <w:sz w:val="21"/>
          <w:szCs w:val="21"/>
          <w:lang w:val="en-GB"/>
        </w:rPr>
        <w:t xml:space="preserve"> such as the duty to operate and </w:t>
      </w:r>
      <w:r w:rsidRPr="00CD43B6">
        <w:rPr>
          <w:w w:val="100"/>
          <w:sz w:val="21"/>
          <w:szCs w:val="21"/>
          <w:lang w:val="en-GB"/>
        </w:rPr>
        <w:t>the requirement</w:t>
      </w:r>
      <w:r w:rsidR="003573B8" w:rsidRPr="00CD43B6">
        <w:rPr>
          <w:w w:val="100"/>
          <w:sz w:val="21"/>
          <w:szCs w:val="21"/>
          <w:lang w:val="en-GB"/>
        </w:rPr>
        <w:t xml:space="preserve"> for </w:t>
      </w:r>
      <w:r w:rsidRPr="00CD43B6">
        <w:rPr>
          <w:w w:val="100"/>
          <w:sz w:val="21"/>
          <w:szCs w:val="21"/>
          <w:lang w:val="en-GB"/>
        </w:rPr>
        <w:t xml:space="preserve">taxi service </w:t>
      </w:r>
      <w:r w:rsidR="003573B8" w:rsidRPr="00CD43B6">
        <w:rPr>
          <w:w w:val="100"/>
          <w:sz w:val="21"/>
          <w:szCs w:val="21"/>
          <w:lang w:val="en-GB"/>
        </w:rPr>
        <w:t xml:space="preserve">provision to be </w:t>
      </w:r>
      <w:r w:rsidRPr="00CD43B6">
        <w:rPr>
          <w:w w:val="100"/>
          <w:sz w:val="21"/>
          <w:szCs w:val="21"/>
          <w:lang w:val="en-GB"/>
        </w:rPr>
        <w:t>a licence holder’s</w:t>
      </w:r>
      <w:r w:rsidR="003573B8" w:rsidRPr="00CD43B6">
        <w:rPr>
          <w:w w:val="100"/>
          <w:sz w:val="21"/>
          <w:szCs w:val="21"/>
          <w:lang w:val="en-GB"/>
        </w:rPr>
        <w:t xml:space="preserve"> primary occupation will ma</w:t>
      </w:r>
      <w:r w:rsidRPr="00CD43B6">
        <w:rPr>
          <w:w w:val="100"/>
          <w:sz w:val="21"/>
          <w:szCs w:val="21"/>
          <w:lang w:val="en-GB"/>
        </w:rPr>
        <w:t>ke it easier to provide taxi-</w:t>
      </w:r>
      <w:r w:rsidR="003573B8" w:rsidRPr="00CD43B6">
        <w:rPr>
          <w:w w:val="100"/>
          <w:sz w:val="21"/>
          <w:szCs w:val="21"/>
          <w:lang w:val="en-GB"/>
        </w:rPr>
        <w:t xml:space="preserve">like transport services, often in </w:t>
      </w:r>
      <w:r w:rsidRPr="00CD43B6">
        <w:rPr>
          <w:w w:val="100"/>
          <w:sz w:val="21"/>
          <w:szCs w:val="21"/>
          <w:lang w:val="en-GB"/>
        </w:rPr>
        <w:t>combination</w:t>
      </w:r>
      <w:r w:rsidR="003573B8" w:rsidRPr="00CD43B6">
        <w:rPr>
          <w:w w:val="100"/>
          <w:sz w:val="21"/>
          <w:szCs w:val="21"/>
          <w:lang w:val="en-GB"/>
        </w:rPr>
        <w:t xml:space="preserve"> </w:t>
      </w:r>
      <w:r w:rsidRPr="00CD43B6">
        <w:rPr>
          <w:w w:val="100"/>
          <w:sz w:val="21"/>
          <w:szCs w:val="21"/>
          <w:lang w:val="en-GB"/>
        </w:rPr>
        <w:t xml:space="preserve">with other </w:t>
      </w:r>
      <w:r w:rsidR="00D66917">
        <w:rPr>
          <w:w w:val="100"/>
          <w:sz w:val="21"/>
          <w:szCs w:val="21"/>
          <w:lang w:val="en-GB"/>
        </w:rPr>
        <w:t>business</w:t>
      </w:r>
      <w:r w:rsidRPr="00CD43B6">
        <w:rPr>
          <w:w w:val="100"/>
          <w:sz w:val="21"/>
          <w:szCs w:val="21"/>
          <w:lang w:val="en-GB"/>
        </w:rPr>
        <w:t>. Providing taxi-</w:t>
      </w:r>
      <w:r w:rsidR="003573B8" w:rsidRPr="00CD43B6">
        <w:rPr>
          <w:w w:val="100"/>
          <w:sz w:val="21"/>
          <w:szCs w:val="21"/>
          <w:lang w:val="en-GB"/>
        </w:rPr>
        <w:t xml:space="preserve">like transport services part-time may be particularly suitable in </w:t>
      </w:r>
      <w:r w:rsidR="00F37441">
        <w:rPr>
          <w:w w:val="100"/>
          <w:sz w:val="21"/>
          <w:szCs w:val="21"/>
          <w:lang w:val="en-GB"/>
        </w:rPr>
        <w:t>sparsely populated areas</w:t>
      </w:r>
      <w:r w:rsidR="003573B8" w:rsidRPr="00CD43B6">
        <w:rPr>
          <w:w w:val="100"/>
          <w:sz w:val="21"/>
          <w:szCs w:val="21"/>
          <w:lang w:val="en-GB"/>
        </w:rPr>
        <w:t xml:space="preserve">. </w:t>
      </w:r>
      <w:r w:rsidRPr="00CD43B6">
        <w:rPr>
          <w:w w:val="100"/>
          <w:sz w:val="21"/>
          <w:szCs w:val="21"/>
          <w:lang w:val="en-GB"/>
        </w:rPr>
        <w:t>Accordingly,</w:t>
      </w:r>
      <w:r w:rsidR="003573B8" w:rsidRPr="00CD43B6">
        <w:rPr>
          <w:w w:val="100"/>
          <w:sz w:val="21"/>
          <w:szCs w:val="21"/>
          <w:lang w:val="en-GB"/>
        </w:rPr>
        <w:t xml:space="preserve"> the effects on service provision in rural areas </w:t>
      </w:r>
      <w:r w:rsidRPr="00CD43B6">
        <w:rPr>
          <w:w w:val="100"/>
          <w:sz w:val="21"/>
          <w:szCs w:val="21"/>
          <w:lang w:val="en-GB"/>
        </w:rPr>
        <w:t>are</w:t>
      </w:r>
      <w:r w:rsidR="003573B8" w:rsidRPr="00CD43B6">
        <w:rPr>
          <w:w w:val="100"/>
          <w:sz w:val="21"/>
          <w:szCs w:val="21"/>
          <w:lang w:val="en-GB"/>
        </w:rPr>
        <w:t xml:space="preserve"> not </w:t>
      </w:r>
      <w:r w:rsidRPr="00CD43B6">
        <w:rPr>
          <w:w w:val="100"/>
          <w:sz w:val="21"/>
          <w:szCs w:val="21"/>
          <w:lang w:val="en-GB"/>
        </w:rPr>
        <w:t>entirely clear</w:t>
      </w:r>
      <w:r w:rsidR="003573B8" w:rsidRPr="00CD43B6">
        <w:rPr>
          <w:w w:val="100"/>
          <w:sz w:val="21"/>
          <w:szCs w:val="21"/>
          <w:lang w:val="en-GB"/>
        </w:rPr>
        <w:t xml:space="preserve">. The majority considers that targeted measures can be </w:t>
      </w:r>
      <w:r w:rsidRPr="00CD43B6">
        <w:rPr>
          <w:w w:val="100"/>
          <w:sz w:val="21"/>
          <w:szCs w:val="21"/>
          <w:lang w:val="en-GB"/>
        </w:rPr>
        <w:t>considered</w:t>
      </w:r>
      <w:r w:rsidR="003573B8" w:rsidRPr="00CD43B6">
        <w:rPr>
          <w:w w:val="100"/>
          <w:sz w:val="21"/>
          <w:szCs w:val="21"/>
          <w:lang w:val="en-GB"/>
        </w:rPr>
        <w:t xml:space="preserve"> if services </w:t>
      </w:r>
      <w:r w:rsidR="00D30FD1">
        <w:rPr>
          <w:w w:val="100"/>
          <w:sz w:val="21"/>
          <w:szCs w:val="21"/>
          <w:lang w:val="en-GB"/>
        </w:rPr>
        <w:t xml:space="preserve">in rural areas </w:t>
      </w:r>
      <w:r w:rsidR="003573B8" w:rsidRPr="00CD43B6">
        <w:rPr>
          <w:w w:val="100"/>
          <w:sz w:val="21"/>
          <w:szCs w:val="21"/>
          <w:lang w:val="en-GB"/>
        </w:rPr>
        <w:t>are weakened.</w:t>
      </w:r>
    </w:p>
    <w:p w14:paraId="3459BEE1" w14:textId="16859182" w:rsidR="00690570" w:rsidRPr="00CD43B6" w:rsidRDefault="00690570" w:rsidP="00690570">
      <w:pPr>
        <w:rPr>
          <w:w w:val="100"/>
          <w:sz w:val="21"/>
          <w:szCs w:val="21"/>
          <w:lang w:val="en-GB"/>
        </w:rPr>
      </w:pPr>
      <w:r w:rsidRPr="00CD43B6">
        <w:rPr>
          <w:w w:val="100"/>
          <w:sz w:val="21"/>
          <w:szCs w:val="21"/>
          <w:lang w:val="en-GB"/>
        </w:rPr>
        <w:t xml:space="preserve">A minority of the Committee – member </w:t>
      </w:r>
      <w:r w:rsidRPr="00CD43B6">
        <w:rPr>
          <w:i/>
          <w:w w:val="100"/>
          <w:sz w:val="21"/>
          <w:szCs w:val="21"/>
          <w:lang w:val="en-GB"/>
        </w:rPr>
        <w:t>Tinnlund</w:t>
      </w:r>
      <w:r w:rsidRPr="00CD43B6">
        <w:rPr>
          <w:w w:val="100"/>
          <w:sz w:val="21"/>
          <w:szCs w:val="21"/>
          <w:lang w:val="en-GB"/>
        </w:rPr>
        <w:t xml:space="preserve"> – considers that the challenges in the passenger transport market are more numerous and </w:t>
      </w:r>
      <w:r w:rsidR="009610AE" w:rsidRPr="00CD43B6">
        <w:rPr>
          <w:w w:val="100"/>
          <w:sz w:val="21"/>
          <w:szCs w:val="21"/>
          <w:lang w:val="en-GB"/>
        </w:rPr>
        <w:t>wide-ranging</w:t>
      </w:r>
      <w:r w:rsidRPr="00CD43B6">
        <w:rPr>
          <w:w w:val="100"/>
          <w:sz w:val="21"/>
          <w:szCs w:val="21"/>
          <w:lang w:val="en-GB"/>
        </w:rPr>
        <w:t xml:space="preserve"> than a lack of information</w:t>
      </w:r>
      <w:r w:rsidR="009610AE" w:rsidRPr="00CD43B6">
        <w:rPr>
          <w:w w:val="100"/>
          <w:sz w:val="21"/>
          <w:szCs w:val="21"/>
          <w:lang w:val="en-GB"/>
        </w:rPr>
        <w:t xml:space="preserve"> and</w:t>
      </w:r>
      <w:r w:rsidRPr="00CD43B6">
        <w:rPr>
          <w:w w:val="100"/>
          <w:sz w:val="21"/>
          <w:szCs w:val="21"/>
          <w:lang w:val="en-GB"/>
        </w:rPr>
        <w:t xml:space="preserve"> competition. The taxi industry is and should be part of </w:t>
      </w:r>
      <w:r w:rsidR="009610AE" w:rsidRPr="00CD43B6">
        <w:rPr>
          <w:w w:val="100"/>
          <w:sz w:val="21"/>
          <w:szCs w:val="21"/>
          <w:lang w:val="en-GB"/>
        </w:rPr>
        <w:t xml:space="preserve">the </w:t>
      </w:r>
      <w:r w:rsidRPr="00CD43B6">
        <w:rPr>
          <w:w w:val="100"/>
          <w:sz w:val="21"/>
          <w:szCs w:val="21"/>
          <w:lang w:val="en-GB"/>
        </w:rPr>
        <w:t xml:space="preserve">public transport </w:t>
      </w:r>
      <w:r w:rsidR="009610AE" w:rsidRPr="00CD43B6">
        <w:rPr>
          <w:w w:val="100"/>
          <w:sz w:val="21"/>
          <w:szCs w:val="21"/>
          <w:lang w:val="en-GB"/>
        </w:rPr>
        <w:t>sector in Norway;</w:t>
      </w:r>
      <w:r w:rsidRPr="00CD43B6">
        <w:rPr>
          <w:w w:val="100"/>
          <w:sz w:val="21"/>
          <w:szCs w:val="21"/>
          <w:lang w:val="en-GB"/>
        </w:rPr>
        <w:t xml:space="preserve"> an investment in infrastructure that should not be dismissed as an activity loss for society. The minority has therefore presented its own assessment and proposals in section 7.1.11.9</w:t>
      </w:r>
    </w:p>
    <w:p w14:paraId="5E7263E9" w14:textId="7B1BAC6C" w:rsidR="00801935" w:rsidRPr="00CD43B6" w:rsidRDefault="00FF1545" w:rsidP="00690570">
      <w:pPr>
        <w:rPr>
          <w:w w:val="100"/>
          <w:sz w:val="21"/>
          <w:szCs w:val="21"/>
          <w:lang w:val="en-GB"/>
        </w:rPr>
      </w:pPr>
      <w:r w:rsidRPr="00CD43B6">
        <w:rPr>
          <w:w w:val="100"/>
          <w:sz w:val="21"/>
          <w:szCs w:val="21"/>
          <w:lang w:val="en-GB"/>
        </w:rPr>
        <w:t>The e</w:t>
      </w:r>
      <w:r w:rsidR="009610AE" w:rsidRPr="00CD43B6">
        <w:rPr>
          <w:w w:val="100"/>
          <w:sz w:val="21"/>
          <w:szCs w:val="21"/>
          <w:lang w:val="en-GB"/>
        </w:rPr>
        <w:t>nabling</w:t>
      </w:r>
      <w:r w:rsidR="00690570" w:rsidRPr="00CD43B6">
        <w:rPr>
          <w:w w:val="100"/>
          <w:sz w:val="21"/>
          <w:szCs w:val="21"/>
          <w:lang w:val="en-GB"/>
        </w:rPr>
        <w:t xml:space="preserve"> or facilitat</w:t>
      </w:r>
      <w:r w:rsidR="009610AE" w:rsidRPr="00CD43B6">
        <w:rPr>
          <w:w w:val="100"/>
          <w:sz w:val="21"/>
          <w:szCs w:val="21"/>
          <w:lang w:val="en-GB"/>
        </w:rPr>
        <w:t>i</w:t>
      </w:r>
      <w:r w:rsidRPr="00CD43B6">
        <w:rPr>
          <w:w w:val="100"/>
          <w:sz w:val="21"/>
          <w:szCs w:val="21"/>
          <w:lang w:val="en-GB"/>
        </w:rPr>
        <w:t>o</w:t>
      </w:r>
      <w:r w:rsidR="009610AE" w:rsidRPr="00CD43B6">
        <w:rPr>
          <w:w w:val="100"/>
          <w:sz w:val="21"/>
          <w:szCs w:val="21"/>
          <w:lang w:val="en-GB"/>
        </w:rPr>
        <w:t>n</w:t>
      </w:r>
      <w:r w:rsidRPr="00CD43B6">
        <w:rPr>
          <w:w w:val="100"/>
          <w:sz w:val="21"/>
          <w:szCs w:val="21"/>
          <w:lang w:val="en-GB"/>
        </w:rPr>
        <w:t xml:space="preserve"> of</w:t>
      </w:r>
      <w:r w:rsidR="00690570" w:rsidRPr="00CD43B6">
        <w:rPr>
          <w:w w:val="100"/>
          <w:sz w:val="21"/>
          <w:szCs w:val="21"/>
          <w:lang w:val="en-GB"/>
        </w:rPr>
        <w:t xml:space="preserve"> </w:t>
      </w:r>
      <w:r w:rsidR="00690570" w:rsidRPr="00CD43B6">
        <w:rPr>
          <w:i/>
          <w:w w:val="100"/>
          <w:sz w:val="21"/>
          <w:szCs w:val="21"/>
          <w:lang w:val="en-GB"/>
        </w:rPr>
        <w:t xml:space="preserve">accommodation services </w:t>
      </w:r>
      <w:r w:rsidRPr="00CD43B6">
        <w:rPr>
          <w:w w:val="100"/>
          <w:sz w:val="21"/>
          <w:szCs w:val="21"/>
          <w:lang w:val="en-GB"/>
        </w:rPr>
        <w:t>in private homes was</w:t>
      </w:r>
      <w:r w:rsidR="00690570" w:rsidRPr="00CD43B6">
        <w:rPr>
          <w:w w:val="100"/>
          <w:sz w:val="21"/>
          <w:szCs w:val="21"/>
          <w:lang w:val="en-GB"/>
        </w:rPr>
        <w:t xml:space="preserve"> one of the earliest </w:t>
      </w:r>
      <w:r w:rsidRPr="00CD43B6">
        <w:rPr>
          <w:w w:val="100"/>
          <w:sz w:val="21"/>
          <w:szCs w:val="21"/>
          <w:lang w:val="en-GB"/>
        </w:rPr>
        <w:t xml:space="preserve">sharing economy </w:t>
      </w:r>
      <w:r w:rsidR="00690570" w:rsidRPr="00CD43B6">
        <w:rPr>
          <w:w w:val="100"/>
          <w:sz w:val="21"/>
          <w:szCs w:val="21"/>
          <w:lang w:val="en-GB"/>
        </w:rPr>
        <w:t>markets to develop. Sharing platform</w:t>
      </w:r>
      <w:r w:rsidRPr="00CD43B6">
        <w:rPr>
          <w:w w:val="100"/>
          <w:sz w:val="21"/>
          <w:szCs w:val="21"/>
          <w:lang w:val="en-GB"/>
        </w:rPr>
        <w:t>s</w:t>
      </w:r>
      <w:r w:rsidR="00690570" w:rsidRPr="00CD43B6">
        <w:rPr>
          <w:w w:val="100"/>
          <w:sz w:val="21"/>
          <w:szCs w:val="21"/>
          <w:lang w:val="en-GB"/>
        </w:rPr>
        <w:t xml:space="preserve"> such as Airbnb, HomeAway, FlipK</w:t>
      </w:r>
      <w:r w:rsidRPr="00CD43B6">
        <w:rPr>
          <w:w w:val="100"/>
          <w:sz w:val="21"/>
          <w:szCs w:val="21"/>
          <w:lang w:val="en-GB"/>
        </w:rPr>
        <w:t xml:space="preserve">ey, Roomorama, 9Flats, etc. concentrate on </w:t>
      </w:r>
      <w:r w:rsidR="00690570" w:rsidRPr="00CD43B6">
        <w:rPr>
          <w:w w:val="100"/>
          <w:sz w:val="21"/>
          <w:szCs w:val="21"/>
          <w:lang w:val="en-GB"/>
        </w:rPr>
        <w:t>commercial rental</w:t>
      </w:r>
      <w:r w:rsidR="00412014" w:rsidRPr="00CD43B6">
        <w:rPr>
          <w:w w:val="100"/>
          <w:sz w:val="21"/>
          <w:szCs w:val="21"/>
          <w:lang w:val="en-GB"/>
        </w:rPr>
        <w:t>s</w:t>
      </w:r>
      <w:r w:rsidR="00690570" w:rsidRPr="00CD43B6">
        <w:rPr>
          <w:w w:val="100"/>
          <w:sz w:val="21"/>
          <w:szCs w:val="21"/>
          <w:lang w:val="en-GB"/>
        </w:rPr>
        <w:t>. Airbnb charges a service fee of around 13% of the rental price. Airbnb has developed a dynamic pricing algorithm</w:t>
      </w:r>
      <w:r w:rsidR="00412014" w:rsidRPr="00CD43B6">
        <w:rPr>
          <w:w w:val="100"/>
          <w:sz w:val="21"/>
          <w:szCs w:val="21"/>
          <w:lang w:val="en-GB"/>
        </w:rPr>
        <w:t xml:space="preserve"> that adjusts prices according to demand and gives</w:t>
      </w:r>
      <w:r w:rsidR="00690570" w:rsidRPr="00CD43B6">
        <w:rPr>
          <w:w w:val="100"/>
          <w:sz w:val="21"/>
          <w:szCs w:val="21"/>
          <w:lang w:val="en-GB"/>
        </w:rPr>
        <w:t xml:space="preserve"> hosts feedback on the likelihood of securing a rent</w:t>
      </w:r>
      <w:r w:rsidR="00412014" w:rsidRPr="00CD43B6">
        <w:rPr>
          <w:w w:val="100"/>
          <w:sz w:val="21"/>
          <w:szCs w:val="21"/>
          <w:lang w:val="en-GB"/>
        </w:rPr>
        <w:t>al agreement</w:t>
      </w:r>
      <w:r w:rsidR="00690570" w:rsidRPr="00CD43B6">
        <w:rPr>
          <w:w w:val="100"/>
          <w:sz w:val="21"/>
          <w:szCs w:val="21"/>
          <w:lang w:val="en-GB"/>
        </w:rPr>
        <w:t xml:space="preserve"> at a given price on a given date. Airbnb does not </w:t>
      </w:r>
      <w:r w:rsidR="00412014" w:rsidRPr="00CD43B6">
        <w:rPr>
          <w:w w:val="100"/>
          <w:sz w:val="21"/>
          <w:szCs w:val="21"/>
          <w:lang w:val="en-GB"/>
        </w:rPr>
        <w:t>steer</w:t>
      </w:r>
      <w:r w:rsidR="00690570" w:rsidRPr="00CD43B6">
        <w:rPr>
          <w:w w:val="100"/>
          <w:sz w:val="21"/>
          <w:szCs w:val="21"/>
          <w:lang w:val="en-GB"/>
        </w:rPr>
        <w:t xml:space="preserve"> prices except through the information in</w:t>
      </w:r>
      <w:r w:rsidR="00412014" w:rsidRPr="00CD43B6">
        <w:rPr>
          <w:w w:val="100"/>
          <w:sz w:val="21"/>
          <w:szCs w:val="21"/>
          <w:lang w:val="en-GB"/>
        </w:rPr>
        <w:t>cluded in</w:t>
      </w:r>
      <w:r w:rsidR="00690570" w:rsidRPr="00CD43B6">
        <w:rPr>
          <w:w w:val="100"/>
          <w:sz w:val="21"/>
          <w:szCs w:val="21"/>
          <w:lang w:val="en-GB"/>
        </w:rPr>
        <w:t xml:space="preserve"> the pricing algorithm. Like several other sharing economy platforms, accommodation platforms also use mechanisms to </w:t>
      </w:r>
      <w:r w:rsidR="00C33D7A" w:rsidRPr="00CD43B6">
        <w:rPr>
          <w:w w:val="100"/>
          <w:sz w:val="21"/>
          <w:szCs w:val="21"/>
          <w:lang w:val="en-GB"/>
        </w:rPr>
        <w:t>build</w:t>
      </w:r>
      <w:r w:rsidR="00690570" w:rsidRPr="00CD43B6">
        <w:rPr>
          <w:w w:val="100"/>
          <w:sz w:val="21"/>
          <w:szCs w:val="21"/>
          <w:lang w:val="en-GB"/>
        </w:rPr>
        <w:t xml:space="preserve"> </w:t>
      </w:r>
      <w:r w:rsidR="00412014" w:rsidRPr="00CD43B6">
        <w:rPr>
          <w:w w:val="100"/>
          <w:sz w:val="21"/>
          <w:szCs w:val="21"/>
          <w:lang w:val="en-GB"/>
        </w:rPr>
        <w:t>customer trust</w:t>
      </w:r>
      <w:r w:rsidR="00690570" w:rsidRPr="00CD43B6">
        <w:rPr>
          <w:w w:val="100"/>
          <w:sz w:val="21"/>
          <w:szCs w:val="21"/>
          <w:lang w:val="en-GB"/>
        </w:rPr>
        <w:t xml:space="preserve"> and </w:t>
      </w:r>
      <w:r w:rsidR="00412014" w:rsidRPr="00CD43B6">
        <w:rPr>
          <w:w w:val="100"/>
          <w:sz w:val="21"/>
          <w:szCs w:val="21"/>
          <w:lang w:val="en-GB"/>
        </w:rPr>
        <w:t xml:space="preserve">exclude </w:t>
      </w:r>
      <w:r w:rsidR="00C33D7A" w:rsidRPr="00CD43B6">
        <w:rPr>
          <w:w w:val="100"/>
          <w:sz w:val="21"/>
          <w:szCs w:val="21"/>
          <w:lang w:val="en-GB"/>
        </w:rPr>
        <w:t>unreliable</w:t>
      </w:r>
      <w:r w:rsidR="00690570" w:rsidRPr="00CD43B6">
        <w:rPr>
          <w:w w:val="100"/>
          <w:sz w:val="21"/>
          <w:szCs w:val="21"/>
          <w:lang w:val="en-GB"/>
        </w:rPr>
        <w:t xml:space="preserve"> </w:t>
      </w:r>
      <w:r w:rsidR="00412014" w:rsidRPr="00CD43B6">
        <w:rPr>
          <w:w w:val="100"/>
          <w:sz w:val="21"/>
          <w:szCs w:val="21"/>
          <w:lang w:val="en-GB"/>
        </w:rPr>
        <w:t>participants</w:t>
      </w:r>
      <w:r w:rsidR="00690570" w:rsidRPr="00CD43B6">
        <w:rPr>
          <w:w w:val="100"/>
          <w:sz w:val="21"/>
          <w:szCs w:val="21"/>
          <w:lang w:val="en-GB"/>
        </w:rPr>
        <w:t xml:space="preserve">. These include guidelines, insurance schemes and dispute resolution </w:t>
      </w:r>
      <w:r w:rsidR="00C33D7A" w:rsidRPr="00CD43B6">
        <w:rPr>
          <w:w w:val="100"/>
          <w:sz w:val="21"/>
          <w:szCs w:val="21"/>
          <w:lang w:val="en-GB"/>
        </w:rPr>
        <w:t>schemes</w:t>
      </w:r>
      <w:r w:rsidR="00690570" w:rsidRPr="00CD43B6">
        <w:rPr>
          <w:w w:val="100"/>
          <w:sz w:val="21"/>
          <w:szCs w:val="21"/>
          <w:lang w:val="en-GB"/>
        </w:rPr>
        <w:t xml:space="preserve">, as well as </w:t>
      </w:r>
      <w:r w:rsidR="00906279">
        <w:rPr>
          <w:w w:val="100"/>
          <w:sz w:val="21"/>
          <w:szCs w:val="21"/>
          <w:lang w:val="en-GB"/>
        </w:rPr>
        <w:t>rating</w:t>
      </w:r>
      <w:r w:rsidR="00906279" w:rsidRPr="00CD43B6">
        <w:rPr>
          <w:w w:val="100"/>
          <w:sz w:val="21"/>
          <w:szCs w:val="21"/>
          <w:lang w:val="en-GB"/>
        </w:rPr>
        <w:t xml:space="preserve"> </w:t>
      </w:r>
      <w:r w:rsidR="00690570" w:rsidRPr="00CD43B6">
        <w:rPr>
          <w:w w:val="100"/>
          <w:sz w:val="21"/>
          <w:szCs w:val="21"/>
          <w:lang w:val="en-GB"/>
        </w:rPr>
        <w:t>systems.</w:t>
      </w:r>
    </w:p>
    <w:p w14:paraId="21BCAD17" w14:textId="7AF78B83" w:rsidR="00705AAA" w:rsidRPr="00CD43B6" w:rsidRDefault="00C33D7A">
      <w:pPr>
        <w:rPr>
          <w:w w:val="100"/>
          <w:sz w:val="21"/>
          <w:szCs w:val="21"/>
          <w:lang w:val="en-GB"/>
        </w:rPr>
      </w:pPr>
      <w:r w:rsidRPr="00CD43B6">
        <w:rPr>
          <w:w w:val="100"/>
          <w:sz w:val="21"/>
          <w:szCs w:val="21"/>
          <w:lang w:val="en-GB"/>
        </w:rPr>
        <w:t>In volume terms (i.e.</w:t>
      </w:r>
      <w:r w:rsidR="0039654B" w:rsidRPr="00CD43B6">
        <w:rPr>
          <w:w w:val="100"/>
          <w:sz w:val="21"/>
          <w:szCs w:val="21"/>
          <w:lang w:val="en-GB"/>
        </w:rPr>
        <w:t xml:space="preserve"> the</w:t>
      </w:r>
      <w:r w:rsidRPr="00CD43B6">
        <w:rPr>
          <w:w w:val="100"/>
          <w:sz w:val="21"/>
          <w:szCs w:val="21"/>
          <w:lang w:val="en-GB"/>
        </w:rPr>
        <w:t xml:space="preserve"> total number of overnight stays), Airbnb had a market share of just under 1.9% in Norway in 2015, and around 1.3% measured </w:t>
      </w:r>
      <w:r w:rsidR="000B3739" w:rsidRPr="00CD43B6">
        <w:rPr>
          <w:w w:val="100"/>
          <w:sz w:val="21"/>
          <w:szCs w:val="21"/>
          <w:lang w:val="en-GB"/>
        </w:rPr>
        <w:t xml:space="preserve">in terms of </w:t>
      </w:r>
      <w:r w:rsidRPr="00CD43B6">
        <w:rPr>
          <w:w w:val="100"/>
          <w:sz w:val="21"/>
          <w:szCs w:val="21"/>
          <w:lang w:val="en-GB"/>
        </w:rPr>
        <w:t>hotel turnover. However, new</w:t>
      </w:r>
      <w:r w:rsidR="004D3FFB" w:rsidRPr="00CD43B6">
        <w:rPr>
          <w:w w:val="100"/>
          <w:sz w:val="21"/>
          <w:szCs w:val="21"/>
          <w:lang w:val="en-GB"/>
        </w:rPr>
        <w:t xml:space="preserve"> participants in the</w:t>
      </w:r>
      <w:r w:rsidRPr="00CD43B6">
        <w:rPr>
          <w:w w:val="100"/>
          <w:sz w:val="21"/>
          <w:szCs w:val="21"/>
          <w:lang w:val="en-GB"/>
        </w:rPr>
        <w:t xml:space="preserve"> accommodation </w:t>
      </w:r>
      <w:r w:rsidR="004D3FFB" w:rsidRPr="00CD43B6">
        <w:rPr>
          <w:w w:val="100"/>
          <w:sz w:val="21"/>
          <w:szCs w:val="21"/>
          <w:lang w:val="en-GB"/>
        </w:rPr>
        <w:t>market</w:t>
      </w:r>
      <w:r w:rsidRPr="00CD43B6">
        <w:rPr>
          <w:w w:val="100"/>
          <w:sz w:val="21"/>
          <w:szCs w:val="21"/>
          <w:lang w:val="en-GB"/>
        </w:rPr>
        <w:t xml:space="preserve"> have </w:t>
      </w:r>
      <w:r w:rsidR="004D3FFB" w:rsidRPr="00CD43B6">
        <w:rPr>
          <w:w w:val="100"/>
          <w:sz w:val="21"/>
          <w:szCs w:val="21"/>
          <w:lang w:val="en-GB"/>
        </w:rPr>
        <w:t>grown</w:t>
      </w:r>
      <w:r w:rsidRPr="00CD43B6">
        <w:rPr>
          <w:w w:val="100"/>
          <w:sz w:val="21"/>
          <w:szCs w:val="21"/>
          <w:lang w:val="en-GB"/>
        </w:rPr>
        <w:t xml:space="preserve"> significant</w:t>
      </w:r>
      <w:r w:rsidR="004D3FFB" w:rsidRPr="00CD43B6">
        <w:rPr>
          <w:w w:val="100"/>
          <w:sz w:val="21"/>
          <w:szCs w:val="21"/>
          <w:lang w:val="en-GB"/>
        </w:rPr>
        <w:t>ly</w:t>
      </w:r>
      <w:r w:rsidRPr="00CD43B6">
        <w:rPr>
          <w:w w:val="100"/>
          <w:sz w:val="21"/>
          <w:szCs w:val="21"/>
          <w:lang w:val="en-GB"/>
        </w:rPr>
        <w:t xml:space="preserve"> in recent years, and are expected to continue growing. Figures from Airbnb show that most of </w:t>
      </w:r>
      <w:r w:rsidR="004D3FFB" w:rsidRPr="00CD43B6">
        <w:rPr>
          <w:w w:val="100"/>
          <w:sz w:val="21"/>
          <w:szCs w:val="21"/>
          <w:lang w:val="en-GB"/>
        </w:rPr>
        <w:t>its</w:t>
      </w:r>
      <w:r w:rsidRPr="00CD43B6">
        <w:rPr>
          <w:w w:val="100"/>
          <w:sz w:val="21"/>
          <w:szCs w:val="21"/>
          <w:lang w:val="en-GB"/>
        </w:rPr>
        <w:t xml:space="preserve"> Norwegian hosts rent out their </w:t>
      </w:r>
      <w:r w:rsidR="004D3FFB" w:rsidRPr="00CD43B6">
        <w:rPr>
          <w:w w:val="100"/>
          <w:sz w:val="21"/>
          <w:szCs w:val="21"/>
          <w:lang w:val="en-GB"/>
        </w:rPr>
        <w:t>private</w:t>
      </w:r>
      <w:r w:rsidRPr="00CD43B6">
        <w:rPr>
          <w:w w:val="100"/>
          <w:sz w:val="21"/>
          <w:szCs w:val="21"/>
          <w:lang w:val="en-GB"/>
        </w:rPr>
        <w:t xml:space="preserve"> homes. Internationally, there are examples of Airbnb also being home to more professional activity.</w:t>
      </w:r>
    </w:p>
    <w:p w14:paraId="2B777BCF" w14:textId="33EEFEDE" w:rsidR="00705AAA" w:rsidRPr="00CD43B6" w:rsidRDefault="004D3FFB">
      <w:pPr>
        <w:rPr>
          <w:w w:val="100"/>
          <w:sz w:val="21"/>
          <w:szCs w:val="21"/>
          <w:lang w:val="en-GB"/>
        </w:rPr>
      </w:pPr>
      <w:r w:rsidRPr="00CD43B6">
        <w:rPr>
          <w:w w:val="100"/>
          <w:sz w:val="21"/>
          <w:szCs w:val="21"/>
          <w:lang w:val="en-GB"/>
        </w:rPr>
        <w:t xml:space="preserve">Internationally, there are indications that accommodation sharing platforms </w:t>
      </w:r>
      <w:r w:rsidR="00D45A1A" w:rsidRPr="00CD43B6">
        <w:rPr>
          <w:w w:val="100"/>
          <w:sz w:val="21"/>
          <w:szCs w:val="21"/>
          <w:lang w:val="en-GB"/>
        </w:rPr>
        <w:t xml:space="preserve">are </w:t>
      </w:r>
      <w:r w:rsidRPr="00CD43B6">
        <w:rPr>
          <w:w w:val="100"/>
          <w:sz w:val="21"/>
          <w:szCs w:val="21"/>
          <w:lang w:val="en-GB"/>
        </w:rPr>
        <w:t>to some extent competing with and taking market share from hotels. At the same time, the new services are diversi</w:t>
      </w:r>
      <w:r w:rsidR="00D45A1A" w:rsidRPr="00CD43B6">
        <w:rPr>
          <w:w w:val="100"/>
          <w:sz w:val="21"/>
          <w:szCs w:val="21"/>
          <w:lang w:val="en-GB"/>
        </w:rPr>
        <w:t>f</w:t>
      </w:r>
      <w:r w:rsidRPr="00CD43B6">
        <w:rPr>
          <w:w w:val="100"/>
          <w:sz w:val="21"/>
          <w:szCs w:val="21"/>
          <w:lang w:val="en-GB"/>
        </w:rPr>
        <w:t>y</w:t>
      </w:r>
      <w:r w:rsidR="00D45A1A" w:rsidRPr="00CD43B6">
        <w:rPr>
          <w:w w:val="100"/>
          <w:sz w:val="21"/>
          <w:szCs w:val="21"/>
          <w:lang w:val="en-GB"/>
        </w:rPr>
        <w:t>ing</w:t>
      </w:r>
      <w:r w:rsidR="00182186" w:rsidRPr="00CD43B6">
        <w:rPr>
          <w:w w:val="100"/>
          <w:sz w:val="21"/>
          <w:szCs w:val="21"/>
          <w:lang w:val="en-GB"/>
        </w:rPr>
        <w:t xml:space="preserve"> and expanding</w:t>
      </w:r>
      <w:r w:rsidR="00D45A1A" w:rsidRPr="00CD43B6">
        <w:rPr>
          <w:w w:val="100"/>
          <w:sz w:val="21"/>
          <w:szCs w:val="21"/>
          <w:lang w:val="en-GB"/>
        </w:rPr>
        <w:t xml:space="preserve"> the accommodation market by </w:t>
      </w:r>
      <w:r w:rsidR="00CB7725">
        <w:rPr>
          <w:w w:val="100"/>
          <w:sz w:val="21"/>
          <w:szCs w:val="21"/>
          <w:lang w:val="en-GB"/>
        </w:rPr>
        <w:t>providing</w:t>
      </w:r>
      <w:r w:rsidR="00CB7725" w:rsidRPr="00CD43B6">
        <w:rPr>
          <w:w w:val="100"/>
          <w:sz w:val="21"/>
          <w:szCs w:val="21"/>
          <w:lang w:val="en-GB"/>
        </w:rPr>
        <w:t xml:space="preserve"> </w:t>
      </w:r>
      <w:r w:rsidR="002B45EC" w:rsidRPr="00CD43B6">
        <w:rPr>
          <w:w w:val="100"/>
          <w:sz w:val="21"/>
          <w:szCs w:val="21"/>
          <w:lang w:val="en-GB"/>
        </w:rPr>
        <w:t>new</w:t>
      </w:r>
      <w:r w:rsidR="00D45A1A" w:rsidRPr="00CD43B6">
        <w:rPr>
          <w:w w:val="100"/>
          <w:sz w:val="21"/>
          <w:szCs w:val="21"/>
          <w:lang w:val="en-GB"/>
        </w:rPr>
        <w:t xml:space="preserve"> options</w:t>
      </w:r>
      <w:r w:rsidRPr="00CD43B6">
        <w:rPr>
          <w:w w:val="100"/>
          <w:sz w:val="21"/>
          <w:szCs w:val="21"/>
          <w:lang w:val="en-GB"/>
        </w:rPr>
        <w:t>.</w:t>
      </w:r>
      <w:r w:rsidR="002B45EC" w:rsidRPr="00CD43B6">
        <w:rPr>
          <w:w w:val="100"/>
          <w:sz w:val="21"/>
          <w:szCs w:val="21"/>
          <w:lang w:val="en-GB"/>
        </w:rPr>
        <w:t xml:space="preserve"> There is also room for further growth.</w:t>
      </w:r>
      <w:r w:rsidRPr="00CD43B6">
        <w:rPr>
          <w:w w:val="100"/>
          <w:sz w:val="21"/>
          <w:szCs w:val="21"/>
          <w:lang w:val="en-GB"/>
        </w:rPr>
        <w:t xml:space="preserve"> Figures presented by Airbnb indicate that the platform has helped to attract tourists </w:t>
      </w:r>
      <w:r w:rsidR="009327AA" w:rsidRPr="00CD43B6">
        <w:rPr>
          <w:w w:val="100"/>
          <w:sz w:val="21"/>
          <w:szCs w:val="21"/>
          <w:lang w:val="en-GB"/>
        </w:rPr>
        <w:t>to</w:t>
      </w:r>
      <w:r w:rsidRPr="00CD43B6">
        <w:rPr>
          <w:w w:val="100"/>
          <w:sz w:val="21"/>
          <w:szCs w:val="21"/>
          <w:lang w:val="en-GB"/>
        </w:rPr>
        <w:t xml:space="preserve"> Norway that would not otherwise have come. The platform also provides geographically differentiated services. Airbnb’s services function as a buffer during peak seasons, </w:t>
      </w:r>
      <w:r w:rsidR="003A32B6" w:rsidRPr="00CD43B6">
        <w:rPr>
          <w:w w:val="100"/>
          <w:sz w:val="21"/>
          <w:szCs w:val="21"/>
          <w:lang w:val="en-GB"/>
        </w:rPr>
        <w:t>and</w:t>
      </w:r>
      <w:r w:rsidRPr="00CD43B6">
        <w:rPr>
          <w:w w:val="100"/>
          <w:sz w:val="21"/>
          <w:szCs w:val="21"/>
          <w:lang w:val="en-GB"/>
        </w:rPr>
        <w:t xml:space="preserve"> may </w:t>
      </w:r>
      <w:r w:rsidR="003A32B6" w:rsidRPr="00CD43B6">
        <w:rPr>
          <w:w w:val="100"/>
          <w:sz w:val="21"/>
          <w:szCs w:val="21"/>
          <w:lang w:val="en-GB"/>
        </w:rPr>
        <w:t xml:space="preserve">thus </w:t>
      </w:r>
      <w:r w:rsidR="00DA331A" w:rsidRPr="00CD43B6">
        <w:rPr>
          <w:w w:val="100"/>
          <w:sz w:val="21"/>
          <w:szCs w:val="21"/>
          <w:lang w:val="en-GB"/>
        </w:rPr>
        <w:t>have a price-</w:t>
      </w:r>
      <w:r w:rsidRPr="00CD43B6">
        <w:rPr>
          <w:w w:val="100"/>
          <w:sz w:val="21"/>
          <w:szCs w:val="21"/>
          <w:lang w:val="en-GB"/>
        </w:rPr>
        <w:t xml:space="preserve">reducing effect in the </w:t>
      </w:r>
      <w:r w:rsidR="009525FA" w:rsidRPr="00CD43B6">
        <w:rPr>
          <w:w w:val="100"/>
          <w:sz w:val="21"/>
          <w:szCs w:val="21"/>
          <w:lang w:val="en-GB"/>
        </w:rPr>
        <w:t>accommodation</w:t>
      </w:r>
      <w:r w:rsidRPr="00CD43B6">
        <w:rPr>
          <w:w w:val="100"/>
          <w:sz w:val="21"/>
          <w:szCs w:val="21"/>
          <w:lang w:val="en-GB"/>
        </w:rPr>
        <w:t xml:space="preserve"> market. This in turn has consequences for hotel profitability and investment decisions, i.e. </w:t>
      </w:r>
      <w:r w:rsidR="00DA331A" w:rsidRPr="00CD43B6">
        <w:rPr>
          <w:w w:val="100"/>
          <w:sz w:val="21"/>
          <w:szCs w:val="21"/>
          <w:lang w:val="en-GB"/>
        </w:rPr>
        <w:t xml:space="preserve">an effect on </w:t>
      </w:r>
      <w:r w:rsidRPr="00CD43B6">
        <w:rPr>
          <w:w w:val="100"/>
          <w:sz w:val="21"/>
          <w:szCs w:val="21"/>
          <w:lang w:val="en-GB"/>
        </w:rPr>
        <w:t xml:space="preserve">capacity </w:t>
      </w:r>
      <w:r w:rsidR="002006B1" w:rsidRPr="00CD43B6">
        <w:rPr>
          <w:w w:val="100"/>
          <w:sz w:val="21"/>
          <w:szCs w:val="21"/>
          <w:lang w:val="en-GB"/>
        </w:rPr>
        <w:t>expansion</w:t>
      </w:r>
      <w:r w:rsidRPr="00CD43B6">
        <w:rPr>
          <w:w w:val="100"/>
          <w:sz w:val="21"/>
          <w:szCs w:val="21"/>
          <w:lang w:val="en-GB"/>
        </w:rPr>
        <w:t>. From a</w:t>
      </w:r>
      <w:r w:rsidR="006628E8">
        <w:rPr>
          <w:w w:val="100"/>
          <w:sz w:val="21"/>
          <w:szCs w:val="21"/>
          <w:lang w:val="en-GB"/>
        </w:rPr>
        <w:t>n</w:t>
      </w:r>
      <w:r w:rsidRPr="00CD43B6">
        <w:rPr>
          <w:w w:val="100"/>
          <w:sz w:val="21"/>
          <w:szCs w:val="21"/>
          <w:lang w:val="en-GB"/>
        </w:rPr>
        <w:t xml:space="preserve"> economic perspective, increased </w:t>
      </w:r>
      <w:r w:rsidR="000D1A33" w:rsidRPr="00CD43B6">
        <w:rPr>
          <w:w w:val="100"/>
          <w:sz w:val="21"/>
          <w:szCs w:val="21"/>
          <w:lang w:val="en-GB"/>
        </w:rPr>
        <w:t>peak-</w:t>
      </w:r>
      <w:r w:rsidR="002006B1" w:rsidRPr="00CD43B6">
        <w:rPr>
          <w:w w:val="100"/>
          <w:sz w:val="21"/>
          <w:szCs w:val="21"/>
          <w:lang w:val="en-GB"/>
        </w:rPr>
        <w:t xml:space="preserve">season supply </w:t>
      </w:r>
      <w:r w:rsidRPr="00CD43B6">
        <w:rPr>
          <w:w w:val="100"/>
          <w:sz w:val="21"/>
          <w:szCs w:val="21"/>
          <w:lang w:val="en-GB"/>
        </w:rPr>
        <w:t xml:space="preserve">is positive, since it ensures more effective </w:t>
      </w:r>
      <w:r w:rsidR="002006B1" w:rsidRPr="00CD43B6">
        <w:rPr>
          <w:w w:val="100"/>
          <w:sz w:val="21"/>
          <w:szCs w:val="21"/>
          <w:lang w:val="en-GB"/>
        </w:rPr>
        <w:t>real capital</w:t>
      </w:r>
      <w:r w:rsidR="00153A80" w:rsidRPr="00CD43B6">
        <w:rPr>
          <w:w w:val="100"/>
          <w:sz w:val="21"/>
          <w:szCs w:val="21"/>
          <w:lang w:val="en-GB"/>
        </w:rPr>
        <w:t xml:space="preserve"> utilisation</w:t>
      </w:r>
      <w:r w:rsidRPr="00CD43B6">
        <w:rPr>
          <w:w w:val="100"/>
          <w:sz w:val="21"/>
          <w:szCs w:val="21"/>
          <w:lang w:val="en-GB"/>
        </w:rPr>
        <w:t>.</w:t>
      </w:r>
    </w:p>
    <w:p w14:paraId="0F3EB540" w14:textId="35ADE5D9" w:rsidR="000D1A33" w:rsidRPr="00CD43B6" w:rsidRDefault="000D1A33" w:rsidP="000D1A33">
      <w:pPr>
        <w:rPr>
          <w:w w:val="100"/>
          <w:sz w:val="21"/>
          <w:szCs w:val="21"/>
          <w:lang w:val="en-GB"/>
        </w:rPr>
      </w:pPr>
      <w:r w:rsidRPr="00CD43B6">
        <w:rPr>
          <w:w w:val="100"/>
          <w:sz w:val="21"/>
          <w:szCs w:val="21"/>
          <w:lang w:val="en-GB"/>
        </w:rPr>
        <w:t>Several derivative services have followed in Airbnb’s wake, such as services focused on facilitation of rentals through the provision of, for example, cleaning services. Such services can make larger-scale rental activity more attractive.</w:t>
      </w:r>
    </w:p>
    <w:p w14:paraId="4DFB59F4" w14:textId="315892F4" w:rsidR="00C33D7A" w:rsidRPr="00CD43B6" w:rsidRDefault="000D1A33" w:rsidP="000D1A33">
      <w:pPr>
        <w:rPr>
          <w:w w:val="100"/>
          <w:sz w:val="21"/>
          <w:szCs w:val="21"/>
          <w:lang w:val="en-GB"/>
        </w:rPr>
      </w:pPr>
      <w:r w:rsidRPr="00CD43B6">
        <w:rPr>
          <w:w w:val="100"/>
          <w:sz w:val="21"/>
          <w:szCs w:val="21"/>
          <w:lang w:val="en-GB"/>
        </w:rPr>
        <w:t xml:space="preserve">Rental activity via Airbnb and similar platforms that reaches a certain volume can become so extensive that it becomes a commercial operation. If such market participants do not register as commercial undertakings, they will be competing </w:t>
      </w:r>
      <w:r w:rsidR="0096519F" w:rsidRPr="00CD43B6">
        <w:rPr>
          <w:w w:val="100"/>
          <w:sz w:val="21"/>
          <w:szCs w:val="21"/>
          <w:lang w:val="en-GB"/>
        </w:rPr>
        <w:t xml:space="preserve">with other participants </w:t>
      </w:r>
      <w:r w:rsidRPr="00CD43B6">
        <w:rPr>
          <w:w w:val="100"/>
          <w:sz w:val="21"/>
          <w:szCs w:val="21"/>
          <w:lang w:val="en-GB"/>
        </w:rPr>
        <w:t>on unequal terms. Different types of activity are subject to different regulatory regimes.</w:t>
      </w:r>
    </w:p>
    <w:p w14:paraId="16164592" w14:textId="3F7E963E" w:rsidR="00705AAA" w:rsidRPr="00CD43B6" w:rsidRDefault="002F2A8A">
      <w:pPr>
        <w:rPr>
          <w:w w:val="100"/>
          <w:sz w:val="21"/>
          <w:szCs w:val="21"/>
          <w:lang w:val="en-GB"/>
        </w:rPr>
      </w:pPr>
      <w:r w:rsidRPr="00CD43B6">
        <w:rPr>
          <w:w w:val="100"/>
          <w:sz w:val="21"/>
          <w:szCs w:val="21"/>
          <w:lang w:val="en-GB"/>
        </w:rPr>
        <w:t>Different r</w:t>
      </w:r>
      <w:r w:rsidR="0096519F" w:rsidRPr="00CD43B6">
        <w:rPr>
          <w:w w:val="100"/>
          <w:sz w:val="21"/>
          <w:szCs w:val="21"/>
          <w:lang w:val="en-GB"/>
        </w:rPr>
        <w:t xml:space="preserve">egulations </w:t>
      </w:r>
      <w:r w:rsidRPr="00CD43B6">
        <w:rPr>
          <w:w w:val="100"/>
          <w:sz w:val="21"/>
          <w:szCs w:val="21"/>
          <w:lang w:val="en-GB"/>
        </w:rPr>
        <w:t>on</w:t>
      </w:r>
      <w:r w:rsidR="0096519F" w:rsidRPr="00CD43B6">
        <w:rPr>
          <w:w w:val="100"/>
          <w:sz w:val="21"/>
          <w:szCs w:val="21"/>
          <w:lang w:val="en-GB"/>
        </w:rPr>
        <w:t xml:space="preserve"> fire safety and electrical systems </w:t>
      </w:r>
      <w:r w:rsidRPr="00CD43B6">
        <w:rPr>
          <w:w w:val="100"/>
          <w:sz w:val="21"/>
          <w:szCs w:val="21"/>
          <w:lang w:val="en-GB"/>
        </w:rPr>
        <w:t>apply to</w:t>
      </w:r>
      <w:r w:rsidR="0096519F" w:rsidRPr="00CD43B6">
        <w:rPr>
          <w:w w:val="100"/>
          <w:sz w:val="21"/>
          <w:szCs w:val="21"/>
          <w:lang w:val="en-GB"/>
        </w:rPr>
        <w:t xml:space="preserve"> private homes and accommodation businesses, respectively. The safety requirements applicable to ordinary</w:t>
      </w:r>
      <w:r w:rsidR="00C3059C" w:rsidRPr="00CD43B6">
        <w:rPr>
          <w:w w:val="100"/>
          <w:sz w:val="21"/>
          <w:szCs w:val="21"/>
          <w:lang w:val="en-GB"/>
        </w:rPr>
        <w:t xml:space="preserve"> private</w:t>
      </w:r>
      <w:r w:rsidR="0096519F" w:rsidRPr="00CD43B6">
        <w:rPr>
          <w:w w:val="100"/>
          <w:sz w:val="21"/>
          <w:szCs w:val="21"/>
          <w:lang w:val="en-GB"/>
        </w:rPr>
        <w:t xml:space="preserve"> homes are lower since residents are expected to take greater care of their own safety than hotel guests. The Committee has concluded that municipaliti</w:t>
      </w:r>
      <w:r w:rsidR="006021DE" w:rsidRPr="00CD43B6">
        <w:rPr>
          <w:w w:val="100"/>
          <w:sz w:val="21"/>
          <w:szCs w:val="21"/>
          <w:lang w:val="en-GB"/>
        </w:rPr>
        <w:t>e</w:t>
      </w:r>
      <w:r w:rsidR="0096519F" w:rsidRPr="00CD43B6">
        <w:rPr>
          <w:w w:val="100"/>
          <w:sz w:val="21"/>
          <w:szCs w:val="21"/>
          <w:lang w:val="en-GB"/>
        </w:rPr>
        <w:t xml:space="preserve">s, as the local building authorities, will have to </w:t>
      </w:r>
      <w:r w:rsidR="006021DE" w:rsidRPr="00CD43B6">
        <w:rPr>
          <w:w w:val="100"/>
          <w:sz w:val="21"/>
          <w:szCs w:val="21"/>
          <w:lang w:val="en-GB"/>
        </w:rPr>
        <w:t>evaluate</w:t>
      </w:r>
      <w:r w:rsidR="0096519F" w:rsidRPr="00CD43B6">
        <w:rPr>
          <w:w w:val="100"/>
          <w:sz w:val="21"/>
          <w:szCs w:val="21"/>
          <w:lang w:val="en-GB"/>
        </w:rPr>
        <w:t xml:space="preserve"> the application of the regulatory framework in the light of development</w:t>
      </w:r>
      <w:r w:rsidR="006021DE" w:rsidRPr="00CD43B6">
        <w:rPr>
          <w:w w:val="100"/>
          <w:sz w:val="21"/>
          <w:szCs w:val="21"/>
          <w:lang w:val="en-GB"/>
        </w:rPr>
        <w:t>s in the accommodation market</w:t>
      </w:r>
      <w:r w:rsidR="00A224A8" w:rsidRPr="00CD43B6">
        <w:rPr>
          <w:w w:val="100"/>
          <w:sz w:val="21"/>
          <w:szCs w:val="21"/>
          <w:lang w:val="en-GB"/>
        </w:rPr>
        <w:t xml:space="preserve">. Responsibility for </w:t>
      </w:r>
      <w:r w:rsidR="00272C74" w:rsidRPr="00CD43B6">
        <w:rPr>
          <w:w w:val="100"/>
          <w:sz w:val="21"/>
          <w:szCs w:val="21"/>
          <w:lang w:val="en-GB"/>
        </w:rPr>
        <w:t>following</w:t>
      </w:r>
      <w:r w:rsidR="0096519F" w:rsidRPr="00CD43B6">
        <w:rPr>
          <w:w w:val="100"/>
          <w:sz w:val="21"/>
          <w:szCs w:val="21"/>
          <w:lang w:val="en-GB"/>
        </w:rPr>
        <w:t xml:space="preserve"> </w:t>
      </w:r>
      <w:r w:rsidR="006021DE" w:rsidRPr="00CD43B6">
        <w:rPr>
          <w:w w:val="100"/>
          <w:sz w:val="21"/>
          <w:szCs w:val="21"/>
          <w:lang w:val="en-GB"/>
        </w:rPr>
        <w:t>applicable</w:t>
      </w:r>
      <w:r w:rsidR="0096519F" w:rsidRPr="00CD43B6">
        <w:rPr>
          <w:w w:val="100"/>
          <w:sz w:val="21"/>
          <w:szCs w:val="21"/>
          <w:lang w:val="en-GB"/>
        </w:rPr>
        <w:t xml:space="preserve"> requirements lies with each individual homeowner. </w:t>
      </w:r>
      <w:r w:rsidR="00637AD4" w:rsidRPr="00CD43B6">
        <w:rPr>
          <w:w w:val="100"/>
          <w:sz w:val="21"/>
          <w:szCs w:val="21"/>
          <w:lang w:val="en-GB"/>
        </w:rPr>
        <w:t>Nonetheless</w:t>
      </w:r>
      <w:r w:rsidR="0096519F" w:rsidRPr="00CD43B6">
        <w:rPr>
          <w:w w:val="100"/>
          <w:sz w:val="21"/>
          <w:szCs w:val="21"/>
          <w:lang w:val="en-GB"/>
        </w:rPr>
        <w:t xml:space="preserve">, given the expected growth in the private short-term rental market, it is important that the building authorities </w:t>
      </w:r>
      <w:r w:rsidR="00A9205B" w:rsidRPr="00CD43B6">
        <w:rPr>
          <w:w w:val="100"/>
          <w:sz w:val="21"/>
          <w:szCs w:val="21"/>
          <w:lang w:val="en-GB"/>
        </w:rPr>
        <w:t>ensure</w:t>
      </w:r>
      <w:r w:rsidR="00A224A8" w:rsidRPr="00CD43B6">
        <w:rPr>
          <w:w w:val="100"/>
          <w:sz w:val="21"/>
          <w:szCs w:val="21"/>
          <w:lang w:val="en-GB"/>
        </w:rPr>
        <w:t xml:space="preserve"> </w:t>
      </w:r>
      <w:r w:rsidR="00272C74" w:rsidRPr="00CD43B6">
        <w:rPr>
          <w:w w:val="100"/>
          <w:sz w:val="21"/>
          <w:szCs w:val="21"/>
          <w:lang w:val="en-GB"/>
        </w:rPr>
        <w:t>compliance with</w:t>
      </w:r>
      <w:r w:rsidR="0096519F" w:rsidRPr="00CD43B6">
        <w:rPr>
          <w:w w:val="100"/>
          <w:sz w:val="21"/>
          <w:szCs w:val="21"/>
          <w:lang w:val="en-GB"/>
        </w:rPr>
        <w:t xml:space="preserve"> requirements through </w:t>
      </w:r>
      <w:r w:rsidR="003B053C" w:rsidRPr="00CD43B6">
        <w:rPr>
          <w:w w:val="100"/>
          <w:sz w:val="21"/>
          <w:szCs w:val="21"/>
          <w:lang w:val="en-GB"/>
        </w:rPr>
        <w:t xml:space="preserve">both </w:t>
      </w:r>
      <w:r w:rsidR="0096519F" w:rsidRPr="00CD43B6">
        <w:rPr>
          <w:w w:val="100"/>
          <w:sz w:val="21"/>
          <w:szCs w:val="21"/>
          <w:lang w:val="en-GB"/>
        </w:rPr>
        <w:t xml:space="preserve">the provision of general information and targeted </w:t>
      </w:r>
      <w:r w:rsidR="003B053C" w:rsidRPr="00CD43B6">
        <w:rPr>
          <w:w w:val="100"/>
          <w:sz w:val="21"/>
          <w:szCs w:val="21"/>
          <w:lang w:val="en-GB"/>
        </w:rPr>
        <w:t>inspections</w:t>
      </w:r>
      <w:r w:rsidR="0096519F" w:rsidRPr="00CD43B6">
        <w:rPr>
          <w:w w:val="100"/>
          <w:sz w:val="21"/>
          <w:szCs w:val="21"/>
          <w:lang w:val="en-GB"/>
        </w:rPr>
        <w:t>.</w:t>
      </w:r>
    </w:p>
    <w:p w14:paraId="6ABAC226" w14:textId="4362D2F4" w:rsidR="004D3FFB" w:rsidRPr="00CD43B6" w:rsidRDefault="003665E6">
      <w:pPr>
        <w:rPr>
          <w:w w:val="100"/>
          <w:sz w:val="21"/>
          <w:szCs w:val="21"/>
          <w:lang w:val="en-GB"/>
        </w:rPr>
      </w:pPr>
      <w:r w:rsidRPr="00CD43B6">
        <w:rPr>
          <w:w w:val="100"/>
          <w:sz w:val="21"/>
          <w:szCs w:val="21"/>
          <w:lang w:val="en-GB"/>
        </w:rPr>
        <w:t xml:space="preserve">Where room rental is combined with the serving of food, provisions on food safety become relevant. Small-scale food service is subject to the same regulations as other commercial activities, since the regulatory framework is flexible and based on the management of risk </w:t>
      </w:r>
      <w:r w:rsidR="00C765E6" w:rsidRPr="00CD43B6">
        <w:rPr>
          <w:w w:val="100"/>
          <w:sz w:val="21"/>
          <w:szCs w:val="21"/>
          <w:lang w:val="en-GB"/>
        </w:rPr>
        <w:t>in</w:t>
      </w:r>
      <w:r w:rsidRPr="00CD43B6">
        <w:rPr>
          <w:w w:val="100"/>
          <w:sz w:val="21"/>
          <w:szCs w:val="21"/>
          <w:lang w:val="en-GB"/>
        </w:rPr>
        <w:t xml:space="preserve"> each individual </w:t>
      </w:r>
      <w:r w:rsidR="00C765E6" w:rsidRPr="00CD43B6">
        <w:rPr>
          <w:w w:val="100"/>
          <w:sz w:val="21"/>
          <w:szCs w:val="21"/>
          <w:lang w:val="en-GB"/>
        </w:rPr>
        <w:t>undertaking</w:t>
      </w:r>
      <w:r w:rsidRPr="00CD43B6">
        <w:rPr>
          <w:w w:val="100"/>
          <w:sz w:val="21"/>
          <w:szCs w:val="21"/>
          <w:lang w:val="en-GB"/>
        </w:rPr>
        <w:t xml:space="preserve">. The Norwegian </w:t>
      </w:r>
      <w:r w:rsidR="00C765E6" w:rsidRPr="00CD43B6">
        <w:rPr>
          <w:w w:val="100"/>
          <w:sz w:val="21"/>
          <w:szCs w:val="21"/>
          <w:lang w:val="en-GB"/>
        </w:rPr>
        <w:t xml:space="preserve">Food Safety Authority </w:t>
      </w:r>
      <w:r w:rsidRPr="00CD43B6">
        <w:rPr>
          <w:w w:val="100"/>
          <w:sz w:val="21"/>
          <w:szCs w:val="21"/>
          <w:lang w:val="en-GB"/>
        </w:rPr>
        <w:t xml:space="preserve">is responsible for guidance </w:t>
      </w:r>
      <w:r w:rsidR="00C765E6" w:rsidRPr="00CD43B6">
        <w:rPr>
          <w:w w:val="100"/>
          <w:sz w:val="21"/>
          <w:szCs w:val="21"/>
          <w:lang w:val="en-GB"/>
        </w:rPr>
        <w:t>in this</w:t>
      </w:r>
      <w:r w:rsidRPr="00CD43B6">
        <w:rPr>
          <w:w w:val="100"/>
          <w:sz w:val="21"/>
          <w:szCs w:val="21"/>
          <w:lang w:val="en-GB"/>
        </w:rPr>
        <w:t xml:space="preserve"> area.</w:t>
      </w:r>
    </w:p>
    <w:p w14:paraId="5CCD8259" w14:textId="416871E2" w:rsidR="00705AAA" w:rsidRPr="00CD43B6" w:rsidRDefault="00C765E6">
      <w:pPr>
        <w:rPr>
          <w:w w:val="100"/>
          <w:sz w:val="21"/>
          <w:szCs w:val="21"/>
          <w:lang w:val="en-GB"/>
        </w:rPr>
      </w:pPr>
      <w:r w:rsidRPr="00CD43B6">
        <w:rPr>
          <w:w w:val="100"/>
          <w:sz w:val="21"/>
          <w:szCs w:val="21"/>
          <w:lang w:val="en-GB"/>
        </w:rPr>
        <w:t xml:space="preserve">Extensive short-term rental of private flats can raise legal issues relating to matters such as neighbour relations. Permanent residents may prefer stable neighbour relations to a steady stream of different guests. The use of private homes for short-term rentals can also cause problems under the Planning and Building Act. If a private home/flat is used or </w:t>
      </w:r>
      <w:r w:rsidR="00EB45BA" w:rsidRPr="00CD43B6">
        <w:rPr>
          <w:w w:val="100"/>
          <w:sz w:val="21"/>
          <w:szCs w:val="21"/>
          <w:lang w:val="en-GB"/>
        </w:rPr>
        <w:t>arranged</w:t>
      </w:r>
      <w:r w:rsidRPr="00CD43B6">
        <w:rPr>
          <w:w w:val="100"/>
          <w:sz w:val="21"/>
          <w:szCs w:val="21"/>
          <w:lang w:val="en-GB"/>
        </w:rPr>
        <w:t xml:space="preserve"> for </w:t>
      </w:r>
      <w:r w:rsidR="002867C4" w:rsidRPr="00CD43B6">
        <w:rPr>
          <w:w w:val="100"/>
          <w:sz w:val="21"/>
          <w:szCs w:val="21"/>
          <w:lang w:val="en-GB"/>
        </w:rPr>
        <w:t>activities</w:t>
      </w:r>
      <w:r w:rsidRPr="00CD43B6">
        <w:rPr>
          <w:w w:val="100"/>
          <w:sz w:val="21"/>
          <w:szCs w:val="21"/>
          <w:lang w:val="en-GB"/>
        </w:rPr>
        <w:t xml:space="preserve"> </w:t>
      </w:r>
      <w:r w:rsidR="009D2829">
        <w:rPr>
          <w:w w:val="100"/>
          <w:sz w:val="21"/>
          <w:szCs w:val="21"/>
          <w:lang w:val="en-GB"/>
        </w:rPr>
        <w:t>resembling</w:t>
      </w:r>
      <w:r w:rsidR="00EB45BA" w:rsidRPr="00CD43B6">
        <w:rPr>
          <w:w w:val="100"/>
          <w:sz w:val="21"/>
          <w:szCs w:val="21"/>
          <w:lang w:val="en-GB"/>
        </w:rPr>
        <w:t xml:space="preserve"> a</w:t>
      </w:r>
      <w:r w:rsidRPr="00CD43B6">
        <w:rPr>
          <w:w w:val="100"/>
          <w:sz w:val="21"/>
          <w:szCs w:val="21"/>
          <w:lang w:val="en-GB"/>
        </w:rPr>
        <w:t xml:space="preserve"> hotel or commercial </w:t>
      </w:r>
      <w:r w:rsidR="002867C4" w:rsidRPr="00CD43B6">
        <w:rPr>
          <w:w w:val="100"/>
          <w:sz w:val="21"/>
          <w:szCs w:val="21"/>
          <w:lang w:val="en-GB"/>
        </w:rPr>
        <w:t>operation</w:t>
      </w:r>
      <w:r w:rsidRPr="00CD43B6">
        <w:rPr>
          <w:w w:val="100"/>
          <w:sz w:val="21"/>
          <w:szCs w:val="21"/>
          <w:lang w:val="en-GB"/>
        </w:rPr>
        <w:t xml:space="preserve">, and this results in increased traffic, noise or other inconvenience, consideration must be given to whether a change of use </w:t>
      </w:r>
      <w:r w:rsidR="009D2829">
        <w:rPr>
          <w:w w:val="100"/>
          <w:sz w:val="21"/>
          <w:szCs w:val="21"/>
          <w:lang w:val="en-GB"/>
        </w:rPr>
        <w:t>requiring</w:t>
      </w:r>
      <w:r w:rsidR="00483A33">
        <w:rPr>
          <w:w w:val="100"/>
          <w:sz w:val="21"/>
          <w:szCs w:val="21"/>
          <w:lang w:val="en-GB"/>
        </w:rPr>
        <w:t xml:space="preserve"> </w:t>
      </w:r>
      <w:r w:rsidR="009D2829">
        <w:rPr>
          <w:w w:val="100"/>
          <w:sz w:val="21"/>
          <w:szCs w:val="21"/>
          <w:lang w:val="en-GB"/>
        </w:rPr>
        <w:t>application</w:t>
      </w:r>
      <w:r w:rsidR="00483A33" w:rsidRPr="00CD43B6">
        <w:rPr>
          <w:w w:val="100"/>
          <w:sz w:val="21"/>
          <w:szCs w:val="21"/>
          <w:lang w:val="en-GB"/>
        </w:rPr>
        <w:t xml:space="preserve"> </w:t>
      </w:r>
      <w:r w:rsidRPr="00CD43B6">
        <w:rPr>
          <w:w w:val="100"/>
          <w:sz w:val="21"/>
          <w:szCs w:val="21"/>
          <w:lang w:val="en-GB"/>
        </w:rPr>
        <w:t xml:space="preserve">has occurred. </w:t>
      </w:r>
      <w:r w:rsidR="00EB45BA" w:rsidRPr="00CD43B6">
        <w:rPr>
          <w:w w:val="100"/>
          <w:sz w:val="21"/>
          <w:szCs w:val="21"/>
          <w:lang w:val="en-GB"/>
        </w:rPr>
        <w:t>Under current legal provisions, t</w:t>
      </w:r>
      <w:r w:rsidRPr="00CD43B6">
        <w:rPr>
          <w:w w:val="100"/>
          <w:sz w:val="21"/>
          <w:szCs w:val="21"/>
          <w:lang w:val="en-GB"/>
        </w:rPr>
        <w:t xml:space="preserve">he </w:t>
      </w:r>
      <w:r w:rsidR="00EB45BA" w:rsidRPr="00CD43B6">
        <w:rPr>
          <w:w w:val="100"/>
          <w:sz w:val="21"/>
          <w:szCs w:val="21"/>
          <w:lang w:val="en-GB"/>
        </w:rPr>
        <w:t>boundaries of commercial activity must be determined</w:t>
      </w:r>
      <w:r w:rsidRPr="00CD43B6">
        <w:rPr>
          <w:w w:val="100"/>
          <w:sz w:val="21"/>
          <w:szCs w:val="21"/>
          <w:lang w:val="en-GB"/>
        </w:rPr>
        <w:t xml:space="preserve"> specifically in each individual case. Given the great variation</w:t>
      </w:r>
      <w:r w:rsidR="00EB45BA" w:rsidRPr="00CD43B6">
        <w:rPr>
          <w:w w:val="100"/>
          <w:sz w:val="21"/>
          <w:szCs w:val="21"/>
          <w:lang w:val="en-GB"/>
        </w:rPr>
        <w:t xml:space="preserve"> that exists</w:t>
      </w:r>
      <w:r w:rsidRPr="00CD43B6">
        <w:rPr>
          <w:w w:val="100"/>
          <w:sz w:val="21"/>
          <w:szCs w:val="21"/>
          <w:lang w:val="en-GB"/>
        </w:rPr>
        <w:t xml:space="preserve"> in individual cases, the </w:t>
      </w:r>
      <w:r w:rsidR="00EB45BA" w:rsidRPr="00CD43B6">
        <w:rPr>
          <w:w w:val="100"/>
          <w:sz w:val="21"/>
          <w:szCs w:val="21"/>
          <w:lang w:val="en-GB"/>
        </w:rPr>
        <w:t>Committee considers this a suitable</w:t>
      </w:r>
      <w:r w:rsidRPr="00CD43B6">
        <w:rPr>
          <w:w w:val="100"/>
          <w:sz w:val="21"/>
          <w:szCs w:val="21"/>
          <w:lang w:val="en-GB"/>
        </w:rPr>
        <w:t xml:space="preserve"> regulatory approach. Moreover, the Committee would point out that</w:t>
      </w:r>
      <w:r w:rsidR="00EB45BA" w:rsidRPr="00CD43B6">
        <w:rPr>
          <w:w w:val="100"/>
          <w:sz w:val="21"/>
          <w:szCs w:val="21"/>
          <w:lang w:val="en-GB"/>
        </w:rPr>
        <w:t xml:space="preserve"> joint housing ownerships</w:t>
      </w:r>
      <w:r w:rsidRPr="00CD43B6">
        <w:rPr>
          <w:w w:val="100"/>
          <w:sz w:val="21"/>
          <w:szCs w:val="21"/>
          <w:lang w:val="en-GB"/>
        </w:rPr>
        <w:t xml:space="preserve"> and </w:t>
      </w:r>
      <w:r w:rsidR="00EB45BA" w:rsidRPr="00CD43B6">
        <w:rPr>
          <w:w w:val="100"/>
          <w:sz w:val="21"/>
          <w:szCs w:val="21"/>
          <w:lang w:val="en-GB"/>
        </w:rPr>
        <w:t>housing cooperatives</w:t>
      </w:r>
      <w:r w:rsidRPr="00CD43B6">
        <w:rPr>
          <w:w w:val="100"/>
          <w:sz w:val="21"/>
          <w:szCs w:val="21"/>
          <w:lang w:val="en-GB"/>
        </w:rPr>
        <w:t xml:space="preserve"> </w:t>
      </w:r>
      <w:r w:rsidR="00EB45BA" w:rsidRPr="00CD43B6">
        <w:rPr>
          <w:w w:val="100"/>
          <w:sz w:val="21"/>
          <w:szCs w:val="21"/>
          <w:lang w:val="en-GB"/>
        </w:rPr>
        <w:t>can use</w:t>
      </w:r>
      <w:r w:rsidRPr="00CD43B6">
        <w:rPr>
          <w:w w:val="100"/>
          <w:sz w:val="21"/>
          <w:szCs w:val="21"/>
          <w:lang w:val="en-GB"/>
        </w:rPr>
        <w:t xml:space="preserve"> house rules to clarify </w:t>
      </w:r>
      <w:r w:rsidR="00EB45BA" w:rsidRPr="00CD43B6">
        <w:rPr>
          <w:w w:val="100"/>
          <w:sz w:val="21"/>
          <w:szCs w:val="21"/>
          <w:lang w:val="en-GB"/>
        </w:rPr>
        <w:t>restrictions</w:t>
      </w:r>
      <w:r w:rsidRPr="00CD43B6">
        <w:rPr>
          <w:w w:val="100"/>
          <w:sz w:val="21"/>
          <w:szCs w:val="21"/>
          <w:lang w:val="en-GB"/>
        </w:rPr>
        <w:t xml:space="preserve"> on </w:t>
      </w:r>
      <w:r w:rsidR="00EB45BA" w:rsidRPr="00CD43B6">
        <w:rPr>
          <w:w w:val="100"/>
          <w:sz w:val="21"/>
          <w:szCs w:val="21"/>
          <w:lang w:val="en-GB"/>
        </w:rPr>
        <w:t xml:space="preserve">the permitted scale of </w:t>
      </w:r>
      <w:r w:rsidRPr="00CD43B6">
        <w:rPr>
          <w:w w:val="100"/>
          <w:sz w:val="21"/>
          <w:szCs w:val="21"/>
          <w:lang w:val="en-GB"/>
        </w:rPr>
        <w:t>short-term rental</w:t>
      </w:r>
      <w:r w:rsidR="00EB45BA" w:rsidRPr="00CD43B6">
        <w:rPr>
          <w:w w:val="100"/>
          <w:sz w:val="21"/>
          <w:szCs w:val="21"/>
          <w:lang w:val="en-GB"/>
        </w:rPr>
        <w:t xml:space="preserve"> activity</w:t>
      </w:r>
      <w:r w:rsidRPr="00CD43B6">
        <w:rPr>
          <w:w w:val="100"/>
          <w:sz w:val="21"/>
          <w:szCs w:val="21"/>
          <w:lang w:val="en-GB"/>
        </w:rPr>
        <w:t xml:space="preserve"> and regulate in detail rental activities that may inconvenience neighbours. </w:t>
      </w:r>
      <w:r w:rsidR="00EB45BA" w:rsidRPr="00CD43B6">
        <w:rPr>
          <w:w w:val="100"/>
          <w:sz w:val="21"/>
          <w:szCs w:val="21"/>
          <w:lang w:val="en-GB"/>
        </w:rPr>
        <w:t>T</w:t>
      </w:r>
      <w:r w:rsidRPr="00CD43B6">
        <w:rPr>
          <w:w w:val="100"/>
          <w:sz w:val="21"/>
          <w:szCs w:val="21"/>
          <w:lang w:val="en-GB"/>
        </w:rPr>
        <w:t xml:space="preserve">he Committee </w:t>
      </w:r>
      <w:r w:rsidR="00EB45BA" w:rsidRPr="00CD43B6">
        <w:rPr>
          <w:w w:val="100"/>
          <w:sz w:val="21"/>
          <w:szCs w:val="21"/>
          <w:lang w:val="en-GB"/>
        </w:rPr>
        <w:t xml:space="preserve">therefore </w:t>
      </w:r>
      <w:r w:rsidRPr="00CD43B6">
        <w:rPr>
          <w:w w:val="100"/>
          <w:sz w:val="21"/>
          <w:szCs w:val="21"/>
          <w:lang w:val="en-GB"/>
        </w:rPr>
        <w:t>sees no ne</w:t>
      </w:r>
      <w:r w:rsidR="00EB45BA" w:rsidRPr="00CD43B6">
        <w:rPr>
          <w:w w:val="100"/>
          <w:sz w:val="21"/>
          <w:szCs w:val="21"/>
          <w:lang w:val="en-GB"/>
        </w:rPr>
        <w:t xml:space="preserve">ed to amend the current regulatory </w:t>
      </w:r>
      <w:r w:rsidRPr="00CD43B6">
        <w:rPr>
          <w:w w:val="100"/>
          <w:sz w:val="21"/>
          <w:szCs w:val="21"/>
          <w:lang w:val="en-GB"/>
        </w:rPr>
        <w:t>framework.</w:t>
      </w:r>
    </w:p>
    <w:p w14:paraId="11875882" w14:textId="641E7516" w:rsidR="009E1707" w:rsidRPr="00CD43B6" w:rsidRDefault="009E1707" w:rsidP="009E1707">
      <w:pPr>
        <w:rPr>
          <w:w w:val="100"/>
          <w:sz w:val="21"/>
          <w:szCs w:val="21"/>
          <w:lang w:val="en-GB"/>
        </w:rPr>
      </w:pPr>
      <w:r w:rsidRPr="00CD43B6">
        <w:rPr>
          <w:w w:val="100"/>
          <w:sz w:val="21"/>
          <w:szCs w:val="21"/>
          <w:lang w:val="en-GB"/>
        </w:rPr>
        <w:t>The Committee has noted fairly significant uncertainty about what rules someone who rents out a private home via platforms such as Airbnb must follow, particularly when such rental activity reaches a certain scale. A further lack of clarity arises in the area of taxation (section 1.8). Information and guidance should also be a priority in this context; see the proposal regarding an information portal in section 1.2.</w:t>
      </w:r>
    </w:p>
    <w:p w14:paraId="13981CB0" w14:textId="75FA12AC" w:rsidR="009E1707" w:rsidRPr="00CD43B6" w:rsidRDefault="009E1707" w:rsidP="009E1707">
      <w:pPr>
        <w:rPr>
          <w:w w:val="100"/>
          <w:sz w:val="21"/>
          <w:szCs w:val="21"/>
          <w:lang w:val="en-GB"/>
        </w:rPr>
      </w:pPr>
      <w:r w:rsidRPr="00CD43B6">
        <w:rPr>
          <w:w w:val="100"/>
          <w:sz w:val="21"/>
          <w:szCs w:val="21"/>
          <w:lang w:val="en-GB"/>
        </w:rPr>
        <w:t>Local authorities in several cities in the USA and Europe have introduced restrictions on private short-term rentals, not least to secure supply in the ordinary rental market. The Norwegian housing market is characterised by large numbers of homeowners who have traditionally been subject to little housing policy regulation. Whether the authorities should regulate the balance between the short-term and long-term rental markets is an issue that will most likely be relevant primarily in cities with high year-round tourist numbers. The Committee cannot see that mass tourism is a problem in Norway at present. On this basis, the Committee sees no reason, at this stage, to restrict the rental of private homes to tourists.</w:t>
      </w:r>
    </w:p>
    <w:p w14:paraId="13D2A805" w14:textId="5ABCD61C" w:rsidR="00705AAA" w:rsidRPr="00CD43B6" w:rsidRDefault="009E1707" w:rsidP="00CA406A">
      <w:pPr>
        <w:rPr>
          <w:w w:val="100"/>
          <w:sz w:val="21"/>
          <w:szCs w:val="21"/>
          <w:lang w:val="en-GB"/>
        </w:rPr>
      </w:pPr>
      <w:r w:rsidRPr="00CD43B6">
        <w:rPr>
          <w:w w:val="100"/>
          <w:sz w:val="21"/>
          <w:szCs w:val="21"/>
          <w:lang w:val="en-GB"/>
        </w:rPr>
        <w:t xml:space="preserve">The Committee considers that platforms should supply data for statistics purposes, and that consideration should be given to whether </w:t>
      </w:r>
      <w:r w:rsidR="009D2829">
        <w:rPr>
          <w:w w:val="100"/>
          <w:sz w:val="21"/>
          <w:szCs w:val="21"/>
          <w:lang w:val="en-GB"/>
        </w:rPr>
        <w:t xml:space="preserve">the legal authority of </w:t>
      </w:r>
      <w:r w:rsidR="005E325D" w:rsidRPr="00CD43B6">
        <w:rPr>
          <w:w w:val="100"/>
          <w:sz w:val="21"/>
          <w:szCs w:val="21"/>
          <w:lang w:val="en-GB"/>
        </w:rPr>
        <w:t xml:space="preserve">Statistics </w:t>
      </w:r>
      <w:r w:rsidRPr="00CD43B6">
        <w:rPr>
          <w:w w:val="100"/>
          <w:sz w:val="21"/>
          <w:szCs w:val="21"/>
          <w:lang w:val="en-GB"/>
        </w:rPr>
        <w:t>Norway to gather such data</w:t>
      </w:r>
      <w:r w:rsidR="009D2829">
        <w:rPr>
          <w:w w:val="100"/>
          <w:sz w:val="21"/>
          <w:szCs w:val="21"/>
          <w:lang w:val="en-GB"/>
        </w:rPr>
        <w:t xml:space="preserve"> should be extended</w:t>
      </w:r>
      <w:r w:rsidRPr="00CD43B6">
        <w:rPr>
          <w:w w:val="100"/>
          <w:sz w:val="21"/>
          <w:szCs w:val="21"/>
          <w:lang w:val="en-GB"/>
        </w:rPr>
        <w:t xml:space="preserve">. The Committee would point out that </w:t>
      </w:r>
      <w:r w:rsidR="005E325D" w:rsidRPr="00CD43B6">
        <w:rPr>
          <w:w w:val="100"/>
          <w:sz w:val="21"/>
          <w:szCs w:val="21"/>
          <w:lang w:val="en-GB"/>
        </w:rPr>
        <w:t xml:space="preserve">general </w:t>
      </w:r>
      <w:r w:rsidRPr="00CD43B6">
        <w:rPr>
          <w:w w:val="100"/>
          <w:sz w:val="21"/>
          <w:szCs w:val="21"/>
          <w:lang w:val="en-GB"/>
        </w:rPr>
        <w:t>simplification</w:t>
      </w:r>
      <w:r w:rsidR="005E325D" w:rsidRPr="00CD43B6">
        <w:rPr>
          <w:w w:val="100"/>
          <w:sz w:val="21"/>
          <w:szCs w:val="21"/>
          <w:lang w:val="en-GB"/>
        </w:rPr>
        <w:t xml:space="preserve"> of</w:t>
      </w:r>
      <w:r w:rsidRPr="00CD43B6">
        <w:rPr>
          <w:w w:val="100"/>
          <w:sz w:val="21"/>
          <w:szCs w:val="21"/>
          <w:lang w:val="en-GB"/>
        </w:rPr>
        <w:t xml:space="preserve"> the regula</w:t>
      </w:r>
      <w:r w:rsidR="005E325D" w:rsidRPr="00CD43B6">
        <w:rPr>
          <w:w w:val="100"/>
          <w:sz w:val="21"/>
          <w:szCs w:val="21"/>
          <w:lang w:val="en-GB"/>
        </w:rPr>
        <w:t>tory</w:t>
      </w:r>
      <w:r w:rsidRPr="00CD43B6">
        <w:rPr>
          <w:w w:val="100"/>
          <w:sz w:val="21"/>
          <w:szCs w:val="21"/>
          <w:lang w:val="en-GB"/>
        </w:rPr>
        <w:t xml:space="preserve"> framework wil</w:t>
      </w:r>
      <w:r w:rsidR="005E325D" w:rsidRPr="00CD43B6">
        <w:rPr>
          <w:w w:val="100"/>
          <w:sz w:val="21"/>
          <w:szCs w:val="21"/>
          <w:lang w:val="en-GB"/>
        </w:rPr>
        <w:t>l reduce the differences between</w:t>
      </w:r>
      <w:r w:rsidRPr="00CD43B6">
        <w:rPr>
          <w:w w:val="100"/>
          <w:sz w:val="21"/>
          <w:szCs w:val="21"/>
          <w:lang w:val="en-GB"/>
        </w:rPr>
        <w:t xml:space="preserve"> the regulatory burden</w:t>
      </w:r>
      <w:r w:rsidR="005E325D" w:rsidRPr="00CD43B6">
        <w:rPr>
          <w:w w:val="100"/>
          <w:sz w:val="21"/>
          <w:szCs w:val="21"/>
          <w:lang w:val="en-GB"/>
        </w:rPr>
        <w:t>s</w:t>
      </w:r>
      <w:r w:rsidRPr="00CD43B6">
        <w:rPr>
          <w:w w:val="100"/>
          <w:sz w:val="21"/>
          <w:szCs w:val="21"/>
          <w:lang w:val="en-GB"/>
        </w:rPr>
        <w:t xml:space="preserve"> </w:t>
      </w:r>
      <w:r w:rsidR="005E325D" w:rsidRPr="00CD43B6">
        <w:rPr>
          <w:w w:val="100"/>
          <w:sz w:val="21"/>
          <w:szCs w:val="21"/>
          <w:lang w:val="en-GB"/>
        </w:rPr>
        <w:t>borne by different market participants. However, a</w:t>
      </w:r>
      <w:r w:rsidRPr="00CD43B6">
        <w:rPr>
          <w:w w:val="100"/>
          <w:sz w:val="21"/>
          <w:szCs w:val="21"/>
          <w:lang w:val="en-GB"/>
        </w:rPr>
        <w:t xml:space="preserve">ny </w:t>
      </w:r>
      <w:r w:rsidR="005E325D" w:rsidRPr="00CD43B6">
        <w:rPr>
          <w:w w:val="100"/>
          <w:sz w:val="21"/>
          <w:szCs w:val="21"/>
          <w:lang w:val="en-GB"/>
        </w:rPr>
        <w:t>simplifications must</w:t>
      </w:r>
      <w:r w:rsidRPr="00CD43B6">
        <w:rPr>
          <w:w w:val="100"/>
          <w:sz w:val="21"/>
          <w:szCs w:val="21"/>
          <w:lang w:val="en-GB"/>
        </w:rPr>
        <w:t xml:space="preserve"> be balanced with the </w:t>
      </w:r>
      <w:r w:rsidR="005E325D" w:rsidRPr="00CD43B6">
        <w:rPr>
          <w:w w:val="100"/>
          <w:sz w:val="21"/>
          <w:szCs w:val="21"/>
          <w:lang w:val="en-GB"/>
        </w:rPr>
        <w:t>objectives behind</w:t>
      </w:r>
      <w:r w:rsidRPr="00CD43B6">
        <w:rPr>
          <w:w w:val="100"/>
          <w:sz w:val="21"/>
          <w:szCs w:val="21"/>
          <w:lang w:val="en-GB"/>
        </w:rPr>
        <w:t xml:space="preserve"> the regulations.</w:t>
      </w:r>
    </w:p>
    <w:p w14:paraId="13848004" w14:textId="3EA5ECD9" w:rsidR="00705AAA" w:rsidRPr="00CD43B6" w:rsidRDefault="00AA156F" w:rsidP="00175DD4">
      <w:pPr>
        <w:pStyle w:val="Overskrift2"/>
        <w:numPr>
          <w:ilvl w:val="0"/>
          <w:numId w:val="29"/>
        </w:numPr>
        <w:rPr>
          <w:w w:val="100"/>
          <w:sz w:val="26"/>
          <w:szCs w:val="26"/>
          <w:lang w:val="en-GB"/>
        </w:rPr>
      </w:pPr>
      <w:r w:rsidRPr="00CD43B6">
        <w:rPr>
          <w:w w:val="100"/>
          <w:sz w:val="26"/>
          <w:szCs w:val="26"/>
          <w:lang w:val="en-GB"/>
        </w:rPr>
        <w:t>Taxation</w:t>
      </w:r>
    </w:p>
    <w:p w14:paraId="3EF699FC" w14:textId="28A24569" w:rsidR="008466F8" w:rsidRPr="00CD43B6" w:rsidRDefault="008466F8" w:rsidP="005323B4">
      <w:pPr>
        <w:pStyle w:val="Normal-u-innrykk"/>
        <w:rPr>
          <w:w w:val="100"/>
          <w:sz w:val="21"/>
          <w:szCs w:val="21"/>
          <w:lang w:val="en-GB"/>
        </w:rPr>
      </w:pPr>
      <w:r w:rsidRPr="00CD43B6">
        <w:rPr>
          <w:w w:val="100"/>
          <w:sz w:val="21"/>
          <w:szCs w:val="21"/>
          <w:lang w:val="en-GB"/>
        </w:rPr>
        <w:t xml:space="preserve">The primary purpose of taxes is to secure public revenues to finance common goods, welfare schemes and other social functions. Public revenues are dependent on a broad tax base and compliance with applicable rules. The following considerations are particularly important in any assessment of the tax rules: equal treatment and incentives for taxpayers, public revenues, and administrative costs for both taxpayers and the authorities. In principle, the Committee is of the view that equivalent activities and incomes should be taxed equally, and that it would be unfortunate if special rules were adopted specifically for the sharing economy. However, there is reason to examine whether the tax system is effectively catching income generated in the sharing economy. Third-party reporting and standardised rules may reduce administrative costs for small providers of </w:t>
      </w:r>
      <w:r w:rsidR="00F60115">
        <w:rPr>
          <w:w w:val="100"/>
          <w:sz w:val="21"/>
          <w:szCs w:val="21"/>
          <w:lang w:val="en-GB"/>
        </w:rPr>
        <w:t xml:space="preserve">services and </w:t>
      </w:r>
      <w:r w:rsidRPr="00CD43B6">
        <w:rPr>
          <w:w w:val="100"/>
          <w:sz w:val="21"/>
          <w:szCs w:val="21"/>
          <w:lang w:val="en-GB"/>
        </w:rPr>
        <w:t>rental accommodation. However, such simplifications may conflict with the objective of equal treatment.</w:t>
      </w:r>
    </w:p>
    <w:p w14:paraId="0F28C8E0" w14:textId="3CC8D793" w:rsidR="00705AAA" w:rsidRPr="00CD43B6" w:rsidRDefault="005323B4" w:rsidP="005323B4">
      <w:pPr>
        <w:rPr>
          <w:w w:val="100"/>
          <w:sz w:val="21"/>
          <w:szCs w:val="21"/>
          <w:lang w:val="en-GB"/>
        </w:rPr>
      </w:pPr>
      <w:r w:rsidRPr="00CD43B6">
        <w:rPr>
          <w:w w:val="100"/>
          <w:sz w:val="21"/>
          <w:szCs w:val="21"/>
          <w:lang w:val="en-GB"/>
        </w:rPr>
        <w:t>The sharing economy is subject to existing taxes. Nonetheless, there are aspects of the sharing economy that may weaken tax revenues if new business models and activities grow in scope in the years ahead. Several of the relevant issues relate to taxation more generally, including the taxation of multinational companies. The Committee has identified four principal taxation challenges of particular relevance to the sharing economy:</w:t>
      </w:r>
    </w:p>
    <w:p w14:paraId="048B0DD9" w14:textId="77777777" w:rsidR="005323B4" w:rsidRPr="00CD43B6" w:rsidRDefault="005323B4" w:rsidP="005323B4">
      <w:pPr>
        <w:rPr>
          <w:w w:val="100"/>
          <w:sz w:val="21"/>
          <w:szCs w:val="21"/>
          <w:lang w:val="en-GB"/>
        </w:rPr>
      </w:pPr>
    </w:p>
    <w:p w14:paraId="3303CA72" w14:textId="49CE5603" w:rsidR="005323B4" w:rsidRPr="00CD43B6" w:rsidRDefault="005323B4" w:rsidP="005323B4">
      <w:pPr>
        <w:pStyle w:val="Liste"/>
        <w:numPr>
          <w:ilvl w:val="0"/>
          <w:numId w:val="30"/>
        </w:numPr>
        <w:rPr>
          <w:w w:val="100"/>
          <w:sz w:val="21"/>
          <w:szCs w:val="21"/>
          <w:lang w:val="en-GB"/>
        </w:rPr>
      </w:pPr>
      <w:r w:rsidRPr="00CD43B6">
        <w:rPr>
          <w:w w:val="100"/>
          <w:sz w:val="21"/>
          <w:szCs w:val="21"/>
          <w:lang w:val="en-GB"/>
        </w:rPr>
        <w:t>Service providers in the sharing economy are to a large extent private individuals who may have little knowledge of the tax rules and limited experience of involvement in commercial activity.</w:t>
      </w:r>
    </w:p>
    <w:p w14:paraId="337A3C33" w14:textId="46868AB8" w:rsidR="005323B4" w:rsidRPr="00CD43B6" w:rsidRDefault="005323B4" w:rsidP="005323B4">
      <w:pPr>
        <w:pStyle w:val="Liste"/>
        <w:numPr>
          <w:ilvl w:val="0"/>
          <w:numId w:val="30"/>
        </w:numPr>
        <w:rPr>
          <w:w w:val="100"/>
          <w:sz w:val="21"/>
          <w:szCs w:val="21"/>
          <w:lang w:val="en-GB"/>
        </w:rPr>
      </w:pPr>
      <w:r w:rsidRPr="00CD43B6">
        <w:rPr>
          <w:w w:val="100"/>
          <w:sz w:val="21"/>
          <w:szCs w:val="21"/>
          <w:lang w:val="en-GB"/>
        </w:rPr>
        <w:t>Activity in the sharing economy generates small incomes from numerous private individuals, who may be active in several markets simultaneously and who may take up and drop activities relatively frequently.</w:t>
      </w:r>
    </w:p>
    <w:p w14:paraId="7364409F" w14:textId="26C25558" w:rsidR="005323B4" w:rsidRPr="00CD43B6" w:rsidRDefault="005323B4" w:rsidP="005323B4">
      <w:pPr>
        <w:pStyle w:val="Liste"/>
        <w:numPr>
          <w:ilvl w:val="0"/>
          <w:numId w:val="30"/>
        </w:numPr>
        <w:rPr>
          <w:w w:val="100"/>
          <w:sz w:val="21"/>
          <w:szCs w:val="21"/>
          <w:lang w:val="en-GB"/>
        </w:rPr>
      </w:pPr>
      <w:r w:rsidRPr="00CD43B6">
        <w:rPr>
          <w:w w:val="100"/>
          <w:sz w:val="21"/>
          <w:szCs w:val="21"/>
          <w:lang w:val="en-GB"/>
        </w:rPr>
        <w:t xml:space="preserve">The new production opportunities </w:t>
      </w:r>
      <w:r w:rsidR="00CB7725">
        <w:rPr>
          <w:w w:val="100"/>
          <w:sz w:val="21"/>
          <w:szCs w:val="21"/>
          <w:lang w:val="en-GB"/>
        </w:rPr>
        <w:t>provided</w:t>
      </w:r>
      <w:r w:rsidR="00CB7725" w:rsidRPr="00CD43B6">
        <w:rPr>
          <w:w w:val="100"/>
          <w:sz w:val="21"/>
          <w:szCs w:val="21"/>
          <w:lang w:val="en-GB"/>
        </w:rPr>
        <w:t xml:space="preserve"> </w:t>
      </w:r>
      <w:r w:rsidRPr="00CD43B6">
        <w:rPr>
          <w:w w:val="100"/>
          <w:sz w:val="21"/>
          <w:szCs w:val="21"/>
          <w:lang w:val="en-GB"/>
        </w:rPr>
        <w:t xml:space="preserve">by the sharing economy may in some cases result in undesirable </w:t>
      </w:r>
      <w:r w:rsidR="009D2829">
        <w:rPr>
          <w:w w:val="100"/>
          <w:sz w:val="21"/>
          <w:szCs w:val="21"/>
          <w:lang w:val="en-GB"/>
        </w:rPr>
        <w:t>distortion</w:t>
      </w:r>
      <w:r w:rsidR="009D2829" w:rsidRPr="00CD43B6">
        <w:rPr>
          <w:w w:val="100"/>
          <w:sz w:val="21"/>
          <w:szCs w:val="21"/>
          <w:lang w:val="en-GB"/>
        </w:rPr>
        <w:t xml:space="preserve"> </w:t>
      </w:r>
      <w:r w:rsidRPr="00CD43B6">
        <w:rPr>
          <w:w w:val="100"/>
          <w:sz w:val="21"/>
          <w:szCs w:val="21"/>
          <w:lang w:val="en-GB"/>
        </w:rPr>
        <w:t>of resource</w:t>
      </w:r>
      <w:r w:rsidR="009D2829">
        <w:rPr>
          <w:w w:val="100"/>
          <w:sz w:val="21"/>
          <w:szCs w:val="21"/>
          <w:lang w:val="en-GB"/>
        </w:rPr>
        <w:t>s</w:t>
      </w:r>
      <w:r w:rsidRPr="00CD43B6">
        <w:rPr>
          <w:w w:val="100"/>
          <w:sz w:val="21"/>
          <w:szCs w:val="21"/>
          <w:lang w:val="en-GB"/>
        </w:rPr>
        <w:t xml:space="preserve"> as a result of existing exemptions, delimitations or rate structures. Whether such </w:t>
      </w:r>
      <w:r w:rsidR="009D2829">
        <w:rPr>
          <w:w w:val="100"/>
          <w:sz w:val="21"/>
          <w:szCs w:val="21"/>
          <w:lang w:val="en-GB"/>
        </w:rPr>
        <w:t>distortion</w:t>
      </w:r>
      <w:r w:rsidR="009D2829" w:rsidRPr="00CD43B6">
        <w:rPr>
          <w:w w:val="100"/>
          <w:sz w:val="21"/>
          <w:szCs w:val="21"/>
          <w:lang w:val="en-GB"/>
        </w:rPr>
        <w:t xml:space="preserve"> </w:t>
      </w:r>
      <w:r w:rsidRPr="00CD43B6">
        <w:rPr>
          <w:w w:val="100"/>
          <w:sz w:val="21"/>
          <w:szCs w:val="21"/>
          <w:lang w:val="en-GB"/>
        </w:rPr>
        <w:t xml:space="preserve">will be beneficial or disadvantageous to the sharing economy is unclear and must be assessed </w:t>
      </w:r>
      <w:r w:rsidR="00DB4326" w:rsidRPr="00CD43B6">
        <w:rPr>
          <w:w w:val="100"/>
          <w:sz w:val="21"/>
          <w:szCs w:val="21"/>
          <w:lang w:val="en-GB"/>
        </w:rPr>
        <w:t>by reference to</w:t>
      </w:r>
      <w:r w:rsidRPr="00CD43B6">
        <w:rPr>
          <w:w w:val="100"/>
          <w:sz w:val="21"/>
          <w:szCs w:val="21"/>
          <w:lang w:val="en-GB"/>
        </w:rPr>
        <w:t xml:space="preserve"> the rules and the specific market situation</w:t>
      </w:r>
      <w:r w:rsidR="00DB4326" w:rsidRPr="00CD43B6">
        <w:rPr>
          <w:w w:val="100"/>
          <w:sz w:val="21"/>
          <w:szCs w:val="21"/>
          <w:lang w:val="en-GB"/>
        </w:rPr>
        <w:t xml:space="preserve"> in</w:t>
      </w:r>
      <w:r w:rsidRPr="00CD43B6">
        <w:rPr>
          <w:w w:val="100"/>
          <w:sz w:val="21"/>
          <w:szCs w:val="21"/>
          <w:lang w:val="en-GB"/>
        </w:rPr>
        <w:t xml:space="preserve"> each individual </w:t>
      </w:r>
      <w:r w:rsidR="00DB4326" w:rsidRPr="00CD43B6">
        <w:rPr>
          <w:w w:val="100"/>
          <w:sz w:val="21"/>
          <w:szCs w:val="21"/>
          <w:lang w:val="en-GB"/>
        </w:rPr>
        <w:t>instance</w:t>
      </w:r>
      <w:r w:rsidRPr="00CD43B6">
        <w:rPr>
          <w:w w:val="100"/>
          <w:sz w:val="21"/>
          <w:szCs w:val="21"/>
          <w:lang w:val="en-GB"/>
        </w:rPr>
        <w:t>.</w:t>
      </w:r>
    </w:p>
    <w:p w14:paraId="78E8DFF8" w14:textId="202DBCD3" w:rsidR="005323B4" w:rsidRPr="00CD43B6" w:rsidRDefault="005323B4" w:rsidP="00DB4326">
      <w:pPr>
        <w:pStyle w:val="Liste"/>
        <w:numPr>
          <w:ilvl w:val="0"/>
          <w:numId w:val="30"/>
        </w:numPr>
        <w:rPr>
          <w:w w:val="100"/>
          <w:sz w:val="21"/>
          <w:szCs w:val="21"/>
          <w:lang w:val="en-GB"/>
        </w:rPr>
      </w:pPr>
      <w:r w:rsidRPr="00CD43B6">
        <w:rPr>
          <w:w w:val="100"/>
          <w:sz w:val="21"/>
          <w:szCs w:val="21"/>
          <w:lang w:val="en-GB"/>
        </w:rPr>
        <w:t xml:space="preserve">The sharing economy has the potential to </w:t>
      </w:r>
      <w:r w:rsidR="00DB4326" w:rsidRPr="00CD43B6">
        <w:rPr>
          <w:w w:val="100"/>
          <w:sz w:val="21"/>
          <w:szCs w:val="21"/>
          <w:lang w:val="en-GB"/>
        </w:rPr>
        <w:t>expand</w:t>
      </w:r>
      <w:r w:rsidRPr="00CD43B6">
        <w:rPr>
          <w:w w:val="100"/>
          <w:sz w:val="21"/>
          <w:szCs w:val="21"/>
          <w:lang w:val="en-GB"/>
        </w:rPr>
        <w:t xml:space="preserve"> the tax base by including </w:t>
      </w:r>
      <w:r w:rsidR="006628E8">
        <w:rPr>
          <w:w w:val="100"/>
          <w:sz w:val="21"/>
          <w:szCs w:val="21"/>
          <w:lang w:val="en-GB"/>
        </w:rPr>
        <w:t>more</w:t>
      </w:r>
      <w:r w:rsidR="006628E8" w:rsidRPr="00CD43B6">
        <w:rPr>
          <w:w w:val="100"/>
          <w:sz w:val="21"/>
          <w:szCs w:val="21"/>
          <w:lang w:val="en-GB"/>
        </w:rPr>
        <w:t xml:space="preserve"> </w:t>
      </w:r>
      <w:r w:rsidRPr="00CD43B6">
        <w:rPr>
          <w:w w:val="100"/>
          <w:sz w:val="21"/>
          <w:szCs w:val="21"/>
          <w:lang w:val="en-GB"/>
        </w:rPr>
        <w:t>resources in the economy.</w:t>
      </w:r>
      <w:r w:rsidR="00DB4326" w:rsidRPr="00CD43B6">
        <w:rPr>
          <w:lang w:val="en-GB"/>
        </w:rPr>
        <w:t xml:space="preserve"> </w:t>
      </w:r>
      <w:r w:rsidR="00DB4326" w:rsidRPr="00CD43B6">
        <w:rPr>
          <w:w w:val="100"/>
          <w:sz w:val="21"/>
          <w:szCs w:val="21"/>
          <w:lang w:val="en-GB"/>
        </w:rPr>
        <w:t xml:space="preserve">On the other hand, if activities are simply shifted from the ordinary economy into the sharing economy, the tax base may be weakened where the tax system does not cover the sharing economy. Three </w:t>
      </w:r>
      <w:r w:rsidR="00DC7E59">
        <w:rPr>
          <w:w w:val="100"/>
          <w:sz w:val="21"/>
          <w:szCs w:val="21"/>
          <w:lang w:val="en-GB"/>
        </w:rPr>
        <w:t>revenue</w:t>
      </w:r>
      <w:r w:rsidR="00DC7E59" w:rsidRPr="00CD43B6">
        <w:rPr>
          <w:w w:val="100"/>
          <w:sz w:val="21"/>
          <w:szCs w:val="21"/>
          <w:lang w:val="en-GB"/>
        </w:rPr>
        <w:t xml:space="preserve"> </w:t>
      </w:r>
      <w:r w:rsidR="00263E06" w:rsidRPr="00CD43B6">
        <w:rPr>
          <w:w w:val="100"/>
          <w:sz w:val="21"/>
          <w:szCs w:val="21"/>
          <w:lang w:val="en-GB"/>
        </w:rPr>
        <w:t>sources</w:t>
      </w:r>
      <w:r w:rsidR="00DB4326" w:rsidRPr="00CD43B6">
        <w:rPr>
          <w:w w:val="100"/>
          <w:sz w:val="21"/>
          <w:szCs w:val="21"/>
          <w:lang w:val="en-GB"/>
        </w:rPr>
        <w:t xml:space="preserve"> – income tax, employer’s social security contributions and value added tax – are of particular </w:t>
      </w:r>
      <w:r w:rsidR="00263E06" w:rsidRPr="00CD43B6">
        <w:rPr>
          <w:w w:val="100"/>
          <w:sz w:val="21"/>
          <w:szCs w:val="21"/>
          <w:lang w:val="en-GB"/>
        </w:rPr>
        <w:t>importance</w:t>
      </w:r>
      <w:r w:rsidR="00DB4326" w:rsidRPr="00CD43B6">
        <w:rPr>
          <w:w w:val="100"/>
          <w:sz w:val="21"/>
          <w:szCs w:val="21"/>
          <w:lang w:val="en-GB"/>
        </w:rPr>
        <w:t>.</w:t>
      </w:r>
    </w:p>
    <w:p w14:paraId="18E5323E" w14:textId="77777777" w:rsidR="005323B4" w:rsidRPr="00CD43B6" w:rsidRDefault="005323B4" w:rsidP="005323B4">
      <w:pPr>
        <w:pStyle w:val="Liste"/>
        <w:ind w:firstLine="0"/>
        <w:rPr>
          <w:w w:val="100"/>
          <w:sz w:val="21"/>
          <w:szCs w:val="21"/>
          <w:lang w:val="en-GB"/>
        </w:rPr>
      </w:pPr>
    </w:p>
    <w:p w14:paraId="7735FDB6" w14:textId="15B1BECD" w:rsidR="00705AAA" w:rsidRPr="00CD43B6" w:rsidRDefault="00DE611E" w:rsidP="003F6414">
      <w:pPr>
        <w:pStyle w:val="Liste"/>
        <w:ind w:left="0" w:firstLine="0"/>
        <w:rPr>
          <w:w w:val="100"/>
          <w:sz w:val="21"/>
          <w:szCs w:val="21"/>
          <w:lang w:val="en-GB"/>
        </w:rPr>
      </w:pPr>
      <w:r w:rsidRPr="00CD43B6">
        <w:rPr>
          <w:w w:val="100"/>
          <w:sz w:val="21"/>
          <w:szCs w:val="21"/>
          <w:lang w:val="en-GB"/>
        </w:rPr>
        <w:t xml:space="preserve">The Norwegian Tax Administration has published </w:t>
      </w:r>
      <w:r w:rsidRPr="00CD43B6">
        <w:rPr>
          <w:i/>
          <w:w w:val="100"/>
          <w:sz w:val="21"/>
          <w:szCs w:val="21"/>
          <w:lang w:val="en-GB"/>
        </w:rPr>
        <w:t>information</w:t>
      </w:r>
      <w:r w:rsidRPr="00CD43B6">
        <w:rPr>
          <w:w w:val="100"/>
          <w:sz w:val="21"/>
          <w:szCs w:val="21"/>
          <w:lang w:val="en-GB"/>
        </w:rPr>
        <w:t xml:space="preserve"> on its website on the treatment of rental</w:t>
      </w:r>
      <w:r w:rsidR="003F6414" w:rsidRPr="00CD43B6">
        <w:rPr>
          <w:w w:val="100"/>
          <w:sz w:val="21"/>
          <w:szCs w:val="21"/>
          <w:lang w:val="en-GB"/>
        </w:rPr>
        <w:t xml:space="preserve"> activities</w:t>
      </w:r>
      <w:r w:rsidRPr="00CD43B6">
        <w:rPr>
          <w:w w:val="100"/>
          <w:sz w:val="21"/>
          <w:szCs w:val="21"/>
          <w:lang w:val="en-GB"/>
        </w:rPr>
        <w:t xml:space="preserve"> and various</w:t>
      </w:r>
      <w:r w:rsidR="003F6414" w:rsidRPr="00CD43B6">
        <w:rPr>
          <w:w w:val="100"/>
          <w:sz w:val="21"/>
          <w:szCs w:val="21"/>
          <w:lang w:val="en-GB"/>
        </w:rPr>
        <w:t xml:space="preserve"> other</w:t>
      </w:r>
      <w:r w:rsidRPr="00CD43B6">
        <w:rPr>
          <w:w w:val="100"/>
          <w:sz w:val="21"/>
          <w:szCs w:val="21"/>
          <w:lang w:val="en-GB"/>
        </w:rPr>
        <w:t xml:space="preserve"> </w:t>
      </w:r>
      <w:r w:rsidR="003F6414" w:rsidRPr="00CD43B6">
        <w:rPr>
          <w:w w:val="100"/>
          <w:sz w:val="21"/>
          <w:szCs w:val="21"/>
          <w:lang w:val="en-GB"/>
        </w:rPr>
        <w:t xml:space="preserve">sharing economy </w:t>
      </w:r>
      <w:r w:rsidRPr="00CD43B6">
        <w:rPr>
          <w:w w:val="100"/>
          <w:sz w:val="21"/>
          <w:szCs w:val="21"/>
          <w:lang w:val="en-GB"/>
        </w:rPr>
        <w:t>services</w:t>
      </w:r>
      <w:r w:rsidR="003F6414" w:rsidRPr="00CD43B6">
        <w:rPr>
          <w:w w:val="100"/>
          <w:sz w:val="21"/>
          <w:szCs w:val="21"/>
          <w:lang w:val="en-GB"/>
        </w:rPr>
        <w:t>,</w:t>
      </w:r>
      <w:r w:rsidRPr="00CD43B6">
        <w:rPr>
          <w:w w:val="100"/>
          <w:sz w:val="21"/>
          <w:szCs w:val="21"/>
          <w:lang w:val="en-GB"/>
        </w:rPr>
        <w:t xml:space="preserve"> and </w:t>
      </w:r>
      <w:r w:rsidR="003F6414" w:rsidRPr="00CD43B6">
        <w:rPr>
          <w:w w:val="100"/>
          <w:sz w:val="21"/>
          <w:szCs w:val="21"/>
          <w:lang w:val="en-GB"/>
        </w:rPr>
        <w:t xml:space="preserve">on </w:t>
      </w:r>
      <w:r w:rsidRPr="00CD43B6">
        <w:rPr>
          <w:w w:val="100"/>
          <w:sz w:val="21"/>
          <w:szCs w:val="21"/>
          <w:lang w:val="en-GB"/>
        </w:rPr>
        <w:t>how these are to be recorded in tax returns. The Committee considers that th</w:t>
      </w:r>
      <w:r w:rsidR="003F6414" w:rsidRPr="00CD43B6">
        <w:rPr>
          <w:w w:val="100"/>
          <w:sz w:val="21"/>
          <w:szCs w:val="21"/>
          <w:lang w:val="en-GB"/>
        </w:rPr>
        <w:t>is</w:t>
      </w:r>
      <w:r w:rsidRPr="00CD43B6">
        <w:rPr>
          <w:w w:val="100"/>
          <w:sz w:val="21"/>
          <w:szCs w:val="21"/>
          <w:lang w:val="en-GB"/>
        </w:rPr>
        <w:t xml:space="preserve"> information has been useful, and would encourage the Norwegian </w:t>
      </w:r>
      <w:r w:rsidR="003F6414" w:rsidRPr="00CD43B6">
        <w:rPr>
          <w:w w:val="100"/>
          <w:sz w:val="21"/>
          <w:szCs w:val="21"/>
          <w:lang w:val="en-GB"/>
        </w:rPr>
        <w:t xml:space="preserve">Tax Administration </w:t>
      </w:r>
      <w:r w:rsidRPr="00CD43B6">
        <w:rPr>
          <w:w w:val="100"/>
          <w:sz w:val="21"/>
          <w:szCs w:val="21"/>
          <w:lang w:val="en-GB"/>
        </w:rPr>
        <w:t>to develop its</w:t>
      </w:r>
      <w:r w:rsidR="003F6414" w:rsidRPr="00CD43B6">
        <w:rPr>
          <w:w w:val="100"/>
          <w:sz w:val="21"/>
          <w:szCs w:val="21"/>
          <w:lang w:val="en-GB"/>
        </w:rPr>
        <w:t xml:space="preserve"> published</w:t>
      </w:r>
      <w:r w:rsidRPr="00CD43B6">
        <w:rPr>
          <w:w w:val="100"/>
          <w:sz w:val="21"/>
          <w:szCs w:val="21"/>
          <w:lang w:val="en-GB"/>
        </w:rPr>
        <w:t xml:space="preserve"> guidance </w:t>
      </w:r>
      <w:r w:rsidR="003F6414" w:rsidRPr="00CD43B6">
        <w:rPr>
          <w:w w:val="100"/>
          <w:sz w:val="21"/>
          <w:szCs w:val="21"/>
          <w:lang w:val="en-GB"/>
        </w:rPr>
        <w:t>further as it gains experience</w:t>
      </w:r>
      <w:r w:rsidRPr="00CD43B6">
        <w:rPr>
          <w:w w:val="100"/>
          <w:sz w:val="21"/>
          <w:szCs w:val="21"/>
          <w:lang w:val="en-GB"/>
        </w:rPr>
        <w:t xml:space="preserve"> of taxation </w:t>
      </w:r>
      <w:r w:rsidR="003F6414" w:rsidRPr="00CD43B6">
        <w:rPr>
          <w:w w:val="100"/>
          <w:sz w:val="21"/>
          <w:szCs w:val="21"/>
          <w:lang w:val="en-GB"/>
        </w:rPr>
        <w:t>in</w:t>
      </w:r>
      <w:r w:rsidRPr="00CD43B6">
        <w:rPr>
          <w:w w:val="100"/>
          <w:sz w:val="21"/>
          <w:szCs w:val="21"/>
          <w:lang w:val="en-GB"/>
        </w:rPr>
        <w:t xml:space="preserve"> the sharing economy. In this </w:t>
      </w:r>
      <w:r w:rsidR="004F4E4E">
        <w:rPr>
          <w:w w:val="100"/>
          <w:sz w:val="21"/>
          <w:szCs w:val="21"/>
          <w:lang w:val="en-GB"/>
        </w:rPr>
        <w:t>regard</w:t>
      </w:r>
      <w:r w:rsidRPr="00CD43B6">
        <w:rPr>
          <w:w w:val="100"/>
          <w:sz w:val="21"/>
          <w:szCs w:val="21"/>
          <w:lang w:val="en-GB"/>
        </w:rPr>
        <w:t xml:space="preserve">, the Norwegian </w:t>
      </w:r>
      <w:r w:rsidR="003F6414" w:rsidRPr="00CD43B6">
        <w:rPr>
          <w:w w:val="100"/>
          <w:sz w:val="21"/>
          <w:szCs w:val="21"/>
          <w:lang w:val="en-GB"/>
        </w:rPr>
        <w:t xml:space="preserve">Tax Administration should discuss actively </w:t>
      </w:r>
      <w:r w:rsidRPr="00CD43B6">
        <w:rPr>
          <w:w w:val="100"/>
          <w:sz w:val="21"/>
          <w:szCs w:val="21"/>
          <w:lang w:val="en-GB"/>
        </w:rPr>
        <w:t xml:space="preserve">with </w:t>
      </w:r>
      <w:r w:rsidR="003F6414" w:rsidRPr="00CD43B6">
        <w:rPr>
          <w:w w:val="100"/>
          <w:sz w:val="21"/>
          <w:szCs w:val="21"/>
          <w:lang w:val="en-GB"/>
        </w:rPr>
        <w:t xml:space="preserve">market participants </w:t>
      </w:r>
      <w:r w:rsidRPr="00CD43B6">
        <w:rPr>
          <w:w w:val="100"/>
          <w:sz w:val="21"/>
          <w:szCs w:val="21"/>
          <w:lang w:val="en-GB"/>
        </w:rPr>
        <w:t xml:space="preserve">how digital technology can be used </w:t>
      </w:r>
      <w:r w:rsidR="003F6414" w:rsidRPr="00CD43B6">
        <w:rPr>
          <w:w w:val="100"/>
          <w:sz w:val="21"/>
          <w:szCs w:val="21"/>
          <w:lang w:val="en-GB"/>
        </w:rPr>
        <w:t>in</w:t>
      </w:r>
      <w:r w:rsidRPr="00CD43B6">
        <w:rPr>
          <w:w w:val="100"/>
          <w:sz w:val="21"/>
          <w:szCs w:val="21"/>
          <w:lang w:val="en-GB"/>
        </w:rPr>
        <w:t xml:space="preserve"> report</w:t>
      </w:r>
      <w:r w:rsidR="003F6414" w:rsidRPr="00CD43B6">
        <w:rPr>
          <w:w w:val="100"/>
          <w:sz w:val="21"/>
          <w:szCs w:val="21"/>
          <w:lang w:val="en-GB"/>
        </w:rPr>
        <w:t>ing</w:t>
      </w:r>
      <w:r w:rsidRPr="00CD43B6">
        <w:rPr>
          <w:w w:val="100"/>
          <w:sz w:val="21"/>
          <w:szCs w:val="21"/>
          <w:lang w:val="en-GB"/>
        </w:rPr>
        <w:t xml:space="preserve">, </w:t>
      </w:r>
      <w:r w:rsidR="003F6414" w:rsidRPr="00CD43B6">
        <w:rPr>
          <w:w w:val="100"/>
          <w:sz w:val="21"/>
          <w:szCs w:val="21"/>
          <w:lang w:val="en-GB"/>
        </w:rPr>
        <w:t>verification</w:t>
      </w:r>
      <w:r w:rsidRPr="00CD43B6">
        <w:rPr>
          <w:w w:val="100"/>
          <w:sz w:val="21"/>
          <w:szCs w:val="21"/>
          <w:lang w:val="en-GB"/>
        </w:rPr>
        <w:t xml:space="preserve"> and guidance. </w:t>
      </w:r>
      <w:r w:rsidR="003F6414" w:rsidRPr="00CD43B6">
        <w:rPr>
          <w:w w:val="100"/>
          <w:sz w:val="21"/>
          <w:szCs w:val="21"/>
          <w:lang w:val="en-GB"/>
        </w:rPr>
        <w:t>In t</w:t>
      </w:r>
      <w:r w:rsidRPr="00CD43B6">
        <w:rPr>
          <w:w w:val="100"/>
          <w:sz w:val="21"/>
          <w:szCs w:val="21"/>
          <w:lang w:val="en-GB"/>
        </w:rPr>
        <w:t>he Committee</w:t>
      </w:r>
      <w:r w:rsidR="003F6414" w:rsidRPr="00CD43B6">
        <w:rPr>
          <w:w w:val="100"/>
          <w:sz w:val="21"/>
          <w:szCs w:val="21"/>
          <w:lang w:val="en-GB"/>
        </w:rPr>
        <w:t xml:space="preserve">’s view, </w:t>
      </w:r>
      <w:r w:rsidRPr="00CD43B6">
        <w:rPr>
          <w:w w:val="100"/>
          <w:sz w:val="21"/>
          <w:szCs w:val="21"/>
          <w:lang w:val="en-GB"/>
        </w:rPr>
        <w:t>digital solutions must be open to all relevant users.</w:t>
      </w:r>
    </w:p>
    <w:p w14:paraId="35BFB520" w14:textId="055AB2A8" w:rsidR="003F6414" w:rsidRPr="00CD43B6" w:rsidRDefault="003F6414">
      <w:pPr>
        <w:rPr>
          <w:w w:val="100"/>
          <w:sz w:val="21"/>
          <w:szCs w:val="21"/>
          <w:lang w:val="en-GB"/>
        </w:rPr>
      </w:pPr>
      <w:r w:rsidRPr="00CD43B6">
        <w:rPr>
          <w:w w:val="100"/>
          <w:sz w:val="21"/>
          <w:szCs w:val="21"/>
          <w:lang w:val="en-GB"/>
        </w:rPr>
        <w:t xml:space="preserve">Sharing economy companies largely operate in markets where traditional businesses are subject to a </w:t>
      </w:r>
      <w:r w:rsidRPr="00CD43B6">
        <w:rPr>
          <w:i/>
          <w:w w:val="100"/>
          <w:sz w:val="21"/>
          <w:szCs w:val="21"/>
          <w:lang w:val="en-GB"/>
        </w:rPr>
        <w:t>third-party disclosure duty</w:t>
      </w:r>
      <w:r w:rsidRPr="00CD43B6">
        <w:rPr>
          <w:w w:val="100"/>
          <w:sz w:val="21"/>
          <w:szCs w:val="21"/>
          <w:lang w:val="en-GB"/>
        </w:rPr>
        <w:t>. Employers are required to report pay, and taxi</w:t>
      </w:r>
      <w:r w:rsidR="002045D8">
        <w:rPr>
          <w:w w:val="100"/>
          <w:sz w:val="21"/>
          <w:szCs w:val="21"/>
          <w:lang w:val="en-GB"/>
        </w:rPr>
        <w:t xml:space="preserve"> dispatch</w:t>
      </w:r>
      <w:r w:rsidRPr="00CD43B6">
        <w:rPr>
          <w:w w:val="100"/>
          <w:sz w:val="21"/>
          <w:szCs w:val="21"/>
          <w:lang w:val="en-GB"/>
        </w:rPr>
        <w:t xml:space="preserve"> centres must provide information on their associated licence holders. When a digital platform enables or facilitates assignments between suppliers and customers, and does not itself own, rent or operate physical production factors, contractors are personally responsible for complying with their obligations under tax and national insurance legislation. Not all providers of </w:t>
      </w:r>
      <w:r w:rsidR="00891046">
        <w:rPr>
          <w:w w:val="100"/>
          <w:sz w:val="21"/>
          <w:szCs w:val="21"/>
          <w:lang w:val="en-GB"/>
        </w:rPr>
        <w:t xml:space="preserve">services and </w:t>
      </w:r>
      <w:r w:rsidRPr="00CD43B6">
        <w:rPr>
          <w:w w:val="100"/>
          <w:sz w:val="21"/>
          <w:szCs w:val="21"/>
          <w:lang w:val="en-GB"/>
        </w:rPr>
        <w:t xml:space="preserve">rental accommodation will be aware of when they become liable to pay tax. In the sharing economy, the same capital </w:t>
      </w:r>
      <w:r w:rsidR="004F4E4E">
        <w:rPr>
          <w:w w:val="100"/>
          <w:sz w:val="21"/>
          <w:szCs w:val="21"/>
          <w:lang w:val="en-GB"/>
        </w:rPr>
        <w:t>good</w:t>
      </w:r>
      <w:r w:rsidR="004F4E4E" w:rsidRPr="00CD43B6">
        <w:rPr>
          <w:w w:val="100"/>
          <w:sz w:val="21"/>
          <w:szCs w:val="21"/>
          <w:lang w:val="en-GB"/>
        </w:rPr>
        <w:t xml:space="preserve"> </w:t>
      </w:r>
      <w:r w:rsidRPr="00CD43B6">
        <w:rPr>
          <w:w w:val="100"/>
          <w:sz w:val="21"/>
          <w:szCs w:val="21"/>
          <w:lang w:val="en-GB"/>
        </w:rPr>
        <w:t xml:space="preserve">is often used privately and for economic activity. Accordingly, participants in the sharing economy may have more fluid or unclear borders between personal consumption and commercial activity than other self-employed persons, thus complicating their tax returns. Further, persons who are engaged in commercial activity and make sales of more than NOK 50,000 per year have a duty to keep accounts, submit </w:t>
      </w:r>
      <w:r w:rsidR="005A722F">
        <w:rPr>
          <w:w w:val="100"/>
          <w:sz w:val="21"/>
          <w:szCs w:val="21"/>
          <w:lang w:val="en-GB"/>
        </w:rPr>
        <w:t>an income</w:t>
      </w:r>
      <w:r w:rsidRPr="00CD43B6">
        <w:rPr>
          <w:w w:val="100"/>
          <w:sz w:val="21"/>
          <w:szCs w:val="21"/>
          <w:lang w:val="en-GB"/>
        </w:rPr>
        <w:t xml:space="preserve"> statement with their tax return and register in the Value Added Tax Register.</w:t>
      </w:r>
    </w:p>
    <w:p w14:paraId="16945DED" w14:textId="0C8388C4" w:rsidR="003F6414" w:rsidRPr="00CD43B6" w:rsidRDefault="003F6414">
      <w:pPr>
        <w:rPr>
          <w:w w:val="100"/>
          <w:sz w:val="21"/>
          <w:szCs w:val="21"/>
          <w:lang w:val="en-GB"/>
        </w:rPr>
      </w:pPr>
      <w:r w:rsidRPr="00CD43B6">
        <w:rPr>
          <w:w w:val="100"/>
          <w:sz w:val="21"/>
          <w:szCs w:val="21"/>
          <w:lang w:val="en-GB"/>
        </w:rPr>
        <w:t xml:space="preserve">The sharing economy is often </w:t>
      </w:r>
      <w:r w:rsidR="00E21D8B" w:rsidRPr="00CD43B6">
        <w:rPr>
          <w:w w:val="100"/>
          <w:sz w:val="21"/>
          <w:szCs w:val="21"/>
          <w:lang w:val="en-GB"/>
        </w:rPr>
        <w:t xml:space="preserve">driven </w:t>
      </w:r>
      <w:r w:rsidRPr="00CD43B6">
        <w:rPr>
          <w:w w:val="100"/>
          <w:sz w:val="21"/>
          <w:szCs w:val="21"/>
          <w:lang w:val="en-GB"/>
        </w:rPr>
        <w:t xml:space="preserve">by private </w:t>
      </w:r>
      <w:r w:rsidR="00E21D8B" w:rsidRPr="00CD43B6">
        <w:rPr>
          <w:w w:val="100"/>
          <w:sz w:val="21"/>
          <w:szCs w:val="21"/>
          <w:lang w:val="en-GB"/>
        </w:rPr>
        <w:t>individuals</w:t>
      </w:r>
      <w:r w:rsidRPr="00CD43B6">
        <w:rPr>
          <w:w w:val="100"/>
          <w:sz w:val="21"/>
          <w:szCs w:val="21"/>
          <w:lang w:val="en-GB"/>
        </w:rPr>
        <w:t xml:space="preserve"> with little experienc</w:t>
      </w:r>
      <w:r w:rsidR="00E21D8B" w:rsidRPr="00CD43B6">
        <w:rPr>
          <w:w w:val="100"/>
          <w:sz w:val="21"/>
          <w:szCs w:val="21"/>
          <w:lang w:val="en-GB"/>
        </w:rPr>
        <w:t>e of keeping accounts and documentati</w:t>
      </w:r>
      <w:r w:rsidRPr="00CD43B6">
        <w:rPr>
          <w:w w:val="100"/>
          <w:sz w:val="21"/>
          <w:szCs w:val="21"/>
          <w:lang w:val="en-GB"/>
        </w:rPr>
        <w:t xml:space="preserve">on and reporting their income. This may </w:t>
      </w:r>
      <w:r w:rsidR="00E21D8B" w:rsidRPr="00CD43B6">
        <w:rPr>
          <w:w w:val="100"/>
          <w:sz w:val="21"/>
          <w:szCs w:val="21"/>
          <w:lang w:val="en-GB"/>
        </w:rPr>
        <w:t>present</w:t>
      </w:r>
      <w:r w:rsidRPr="00CD43B6">
        <w:rPr>
          <w:w w:val="100"/>
          <w:sz w:val="21"/>
          <w:szCs w:val="21"/>
          <w:lang w:val="en-GB"/>
        </w:rPr>
        <w:t xml:space="preserve"> a considerable challenge, and</w:t>
      </w:r>
      <w:r w:rsidR="00E21D8B" w:rsidRPr="00CD43B6">
        <w:rPr>
          <w:w w:val="100"/>
          <w:sz w:val="21"/>
          <w:szCs w:val="21"/>
          <w:lang w:val="en-GB"/>
        </w:rPr>
        <w:t xml:space="preserve"> is in the Committee’s opinion</w:t>
      </w:r>
      <w:r w:rsidRPr="00CD43B6">
        <w:rPr>
          <w:w w:val="100"/>
          <w:sz w:val="21"/>
          <w:szCs w:val="21"/>
          <w:lang w:val="en-GB"/>
        </w:rPr>
        <w:t xml:space="preserve"> an argument for establishing third-party reporting by sharing economy companies. </w:t>
      </w:r>
      <w:r w:rsidR="00E21D8B" w:rsidRPr="00CD43B6">
        <w:rPr>
          <w:w w:val="100"/>
          <w:sz w:val="21"/>
          <w:szCs w:val="21"/>
          <w:lang w:val="en-GB"/>
        </w:rPr>
        <w:t>At present,</w:t>
      </w:r>
      <w:r w:rsidRPr="00CD43B6">
        <w:rPr>
          <w:w w:val="100"/>
          <w:sz w:val="21"/>
          <w:szCs w:val="21"/>
          <w:lang w:val="en-GB"/>
        </w:rPr>
        <w:t xml:space="preserve"> no clear legal authority </w:t>
      </w:r>
      <w:r w:rsidR="00E21D8B" w:rsidRPr="00CD43B6">
        <w:rPr>
          <w:w w:val="100"/>
          <w:sz w:val="21"/>
          <w:szCs w:val="21"/>
          <w:lang w:val="en-GB"/>
        </w:rPr>
        <w:t xml:space="preserve">exists </w:t>
      </w:r>
      <w:r w:rsidRPr="00CD43B6">
        <w:rPr>
          <w:w w:val="100"/>
          <w:sz w:val="21"/>
          <w:szCs w:val="21"/>
          <w:lang w:val="en-GB"/>
        </w:rPr>
        <w:t>for imposing a</w:t>
      </w:r>
      <w:r w:rsidR="00E21D8B" w:rsidRPr="00CD43B6">
        <w:rPr>
          <w:w w:val="100"/>
          <w:sz w:val="21"/>
          <w:szCs w:val="21"/>
          <w:lang w:val="en-GB"/>
        </w:rPr>
        <w:t>n ongoing</w:t>
      </w:r>
      <w:r w:rsidRPr="00CD43B6">
        <w:rPr>
          <w:w w:val="100"/>
          <w:sz w:val="21"/>
          <w:szCs w:val="21"/>
          <w:lang w:val="en-GB"/>
        </w:rPr>
        <w:t xml:space="preserve"> duty on </w:t>
      </w:r>
      <w:r w:rsidR="00E21D8B" w:rsidRPr="00CD43B6">
        <w:rPr>
          <w:w w:val="100"/>
          <w:sz w:val="21"/>
          <w:szCs w:val="21"/>
          <w:lang w:val="en-GB"/>
        </w:rPr>
        <w:t xml:space="preserve">companies that enable or facilitate </w:t>
      </w:r>
      <w:r w:rsidRPr="00CD43B6">
        <w:rPr>
          <w:w w:val="100"/>
          <w:sz w:val="21"/>
          <w:szCs w:val="21"/>
          <w:lang w:val="en-GB"/>
        </w:rPr>
        <w:t xml:space="preserve">sharing </w:t>
      </w:r>
      <w:r w:rsidR="00E21D8B" w:rsidRPr="00CD43B6">
        <w:rPr>
          <w:w w:val="100"/>
          <w:sz w:val="21"/>
          <w:szCs w:val="21"/>
          <w:lang w:val="en-GB"/>
        </w:rPr>
        <w:t xml:space="preserve">activity </w:t>
      </w:r>
      <w:r w:rsidRPr="00CD43B6">
        <w:rPr>
          <w:w w:val="100"/>
          <w:sz w:val="21"/>
          <w:szCs w:val="21"/>
          <w:lang w:val="en-GB"/>
        </w:rPr>
        <w:t xml:space="preserve">to disclose information on suppliers and their </w:t>
      </w:r>
      <w:r w:rsidR="00E21D8B" w:rsidRPr="00CD43B6">
        <w:rPr>
          <w:w w:val="100"/>
          <w:sz w:val="21"/>
          <w:szCs w:val="21"/>
          <w:lang w:val="en-GB"/>
        </w:rPr>
        <w:t>revenues</w:t>
      </w:r>
      <w:r w:rsidRPr="00CD43B6">
        <w:rPr>
          <w:w w:val="100"/>
          <w:sz w:val="21"/>
          <w:szCs w:val="21"/>
          <w:lang w:val="en-GB"/>
        </w:rPr>
        <w:t>. However, given that orders and payment</w:t>
      </w:r>
      <w:r w:rsidR="00E21D8B" w:rsidRPr="00CD43B6">
        <w:rPr>
          <w:w w:val="100"/>
          <w:sz w:val="21"/>
          <w:szCs w:val="21"/>
          <w:lang w:val="en-GB"/>
        </w:rPr>
        <w:t>s</w:t>
      </w:r>
      <w:r w:rsidRPr="00CD43B6">
        <w:rPr>
          <w:w w:val="100"/>
          <w:sz w:val="21"/>
          <w:szCs w:val="21"/>
          <w:lang w:val="en-GB"/>
        </w:rPr>
        <w:t xml:space="preserve"> between</w:t>
      </w:r>
      <w:r w:rsidR="00E21D8B" w:rsidRPr="00CD43B6">
        <w:rPr>
          <w:w w:val="100"/>
          <w:sz w:val="21"/>
          <w:szCs w:val="21"/>
          <w:lang w:val="en-GB"/>
        </w:rPr>
        <w:t xml:space="preserve"> contractors, customers and enabling or facilitating </w:t>
      </w:r>
      <w:r w:rsidRPr="00CD43B6">
        <w:rPr>
          <w:w w:val="100"/>
          <w:sz w:val="21"/>
          <w:szCs w:val="21"/>
          <w:lang w:val="en-GB"/>
        </w:rPr>
        <w:t xml:space="preserve">companies </w:t>
      </w:r>
      <w:r w:rsidR="00E21D8B" w:rsidRPr="00CD43B6">
        <w:rPr>
          <w:w w:val="100"/>
          <w:sz w:val="21"/>
          <w:szCs w:val="21"/>
          <w:lang w:val="en-GB"/>
        </w:rPr>
        <w:t xml:space="preserve">are </w:t>
      </w:r>
      <w:r w:rsidR="004F4E4E">
        <w:rPr>
          <w:w w:val="100"/>
          <w:sz w:val="21"/>
          <w:szCs w:val="21"/>
          <w:lang w:val="en-GB"/>
        </w:rPr>
        <w:t>digitised</w:t>
      </w:r>
      <w:r w:rsidRPr="00CD43B6">
        <w:rPr>
          <w:w w:val="100"/>
          <w:sz w:val="21"/>
          <w:szCs w:val="21"/>
          <w:lang w:val="en-GB"/>
        </w:rPr>
        <w:t xml:space="preserve">, </w:t>
      </w:r>
      <w:r w:rsidR="00E21D8B" w:rsidRPr="00CD43B6">
        <w:rPr>
          <w:w w:val="100"/>
          <w:sz w:val="21"/>
          <w:szCs w:val="21"/>
          <w:lang w:val="en-GB"/>
        </w:rPr>
        <w:t>it is technically possible to arrange for</w:t>
      </w:r>
      <w:r w:rsidRPr="00CD43B6">
        <w:rPr>
          <w:w w:val="100"/>
          <w:sz w:val="21"/>
          <w:szCs w:val="21"/>
          <w:lang w:val="en-GB"/>
        </w:rPr>
        <w:t xml:space="preserve"> simple reporting </w:t>
      </w:r>
      <w:r w:rsidR="00E21D8B" w:rsidRPr="00CD43B6">
        <w:rPr>
          <w:w w:val="100"/>
          <w:sz w:val="21"/>
          <w:szCs w:val="21"/>
          <w:lang w:val="en-GB"/>
        </w:rPr>
        <w:t xml:space="preserve">from platforms </w:t>
      </w:r>
      <w:r w:rsidRPr="00CD43B6">
        <w:rPr>
          <w:w w:val="100"/>
          <w:sz w:val="21"/>
          <w:szCs w:val="21"/>
          <w:lang w:val="en-GB"/>
        </w:rPr>
        <w:t>to the tax authorities.</w:t>
      </w:r>
    </w:p>
    <w:p w14:paraId="608E7035" w14:textId="66DB6F08" w:rsidR="003F6414" w:rsidRPr="00CD43B6" w:rsidRDefault="00D91BB3">
      <w:pPr>
        <w:rPr>
          <w:w w:val="100"/>
          <w:sz w:val="21"/>
          <w:szCs w:val="21"/>
          <w:lang w:val="en-GB"/>
        </w:rPr>
      </w:pPr>
      <w:r w:rsidRPr="00CD43B6">
        <w:rPr>
          <w:w w:val="100"/>
          <w:sz w:val="21"/>
          <w:szCs w:val="21"/>
          <w:lang w:val="en-GB"/>
        </w:rPr>
        <w:t xml:space="preserve">The Committee considers that the third-party disclosure duty should apply to enablers and facilitators of rental and paid services via digital platforms. The limits of such a disclosure duty must be </w:t>
      </w:r>
      <w:r w:rsidR="009754C0">
        <w:rPr>
          <w:w w:val="100"/>
          <w:sz w:val="21"/>
          <w:szCs w:val="21"/>
          <w:lang w:val="en-GB"/>
        </w:rPr>
        <w:t>further</w:t>
      </w:r>
      <w:r w:rsidR="009754C0" w:rsidRPr="00CD43B6">
        <w:rPr>
          <w:w w:val="100"/>
          <w:sz w:val="21"/>
          <w:szCs w:val="21"/>
          <w:lang w:val="en-GB"/>
        </w:rPr>
        <w:t xml:space="preserve"> </w:t>
      </w:r>
      <w:r w:rsidRPr="00CD43B6">
        <w:rPr>
          <w:w w:val="100"/>
          <w:sz w:val="21"/>
          <w:szCs w:val="21"/>
          <w:lang w:val="en-GB"/>
        </w:rPr>
        <w:t xml:space="preserve">evaluated, and the content of the duty must be adapted to each individual industry or service. The Committee assumes that the first step will be to assess a disclosure duty for digital enabling and facilitation of assignments in industries in which the sharing economy has reached a certain size and traditional </w:t>
      </w:r>
      <w:r w:rsidR="009754C0">
        <w:rPr>
          <w:w w:val="100"/>
          <w:sz w:val="21"/>
          <w:szCs w:val="21"/>
          <w:lang w:val="en-GB"/>
        </w:rPr>
        <w:t>operators</w:t>
      </w:r>
      <w:r w:rsidRPr="00CD43B6">
        <w:rPr>
          <w:w w:val="100"/>
          <w:sz w:val="21"/>
          <w:szCs w:val="21"/>
          <w:lang w:val="en-GB"/>
        </w:rPr>
        <w:t xml:space="preserve"> already have a corresponding disclosure duty. If special approval is required to enable or facilitate a certain type of assignment, </w:t>
      </w:r>
      <w:r w:rsidR="00FC4CDC" w:rsidRPr="00CD43B6">
        <w:rPr>
          <w:w w:val="100"/>
          <w:sz w:val="21"/>
          <w:szCs w:val="21"/>
          <w:lang w:val="en-GB"/>
        </w:rPr>
        <w:t>reporting</w:t>
      </w:r>
      <w:r w:rsidRPr="00CD43B6">
        <w:rPr>
          <w:w w:val="100"/>
          <w:sz w:val="21"/>
          <w:szCs w:val="21"/>
          <w:lang w:val="en-GB"/>
        </w:rPr>
        <w:t xml:space="preserve"> requirements </w:t>
      </w:r>
      <w:r w:rsidR="00FC4CDC" w:rsidRPr="00CD43B6">
        <w:rPr>
          <w:w w:val="100"/>
          <w:sz w:val="21"/>
          <w:szCs w:val="21"/>
          <w:lang w:val="en-GB"/>
        </w:rPr>
        <w:t>can</w:t>
      </w:r>
      <w:r w:rsidRPr="00CD43B6">
        <w:rPr>
          <w:w w:val="100"/>
          <w:sz w:val="21"/>
          <w:szCs w:val="21"/>
          <w:lang w:val="en-GB"/>
        </w:rPr>
        <w:t xml:space="preserve"> be </w:t>
      </w:r>
      <w:r w:rsidR="006F21E8" w:rsidRPr="00CD43B6">
        <w:rPr>
          <w:w w:val="100"/>
          <w:sz w:val="21"/>
          <w:szCs w:val="21"/>
          <w:lang w:val="en-GB"/>
        </w:rPr>
        <w:t>incorporated into</w:t>
      </w:r>
      <w:r w:rsidRPr="00CD43B6">
        <w:rPr>
          <w:w w:val="100"/>
          <w:sz w:val="21"/>
          <w:szCs w:val="21"/>
          <w:lang w:val="en-GB"/>
        </w:rPr>
        <w:t xml:space="preserve"> the permit</w:t>
      </w:r>
      <w:r w:rsidR="006F21E8" w:rsidRPr="00CD43B6">
        <w:rPr>
          <w:w w:val="100"/>
          <w:sz w:val="21"/>
          <w:szCs w:val="21"/>
          <w:lang w:val="en-GB"/>
        </w:rPr>
        <w:t xml:space="preserve"> regime</w:t>
      </w:r>
      <w:r w:rsidRPr="00CD43B6">
        <w:rPr>
          <w:w w:val="100"/>
          <w:sz w:val="21"/>
          <w:szCs w:val="21"/>
          <w:lang w:val="en-GB"/>
        </w:rPr>
        <w:t xml:space="preserve"> under sectoral legislation</w:t>
      </w:r>
      <w:r w:rsidR="00FC4CDC" w:rsidRPr="00CD43B6">
        <w:rPr>
          <w:w w:val="100"/>
          <w:sz w:val="21"/>
          <w:szCs w:val="21"/>
          <w:lang w:val="en-GB"/>
        </w:rPr>
        <w:t xml:space="preserve">, </w:t>
      </w:r>
      <w:r w:rsidRPr="00CD43B6">
        <w:rPr>
          <w:w w:val="100"/>
          <w:sz w:val="21"/>
          <w:szCs w:val="21"/>
          <w:lang w:val="en-GB"/>
        </w:rPr>
        <w:t xml:space="preserve">in addition to the disclosure duty under the </w:t>
      </w:r>
      <w:r w:rsidR="009754C0">
        <w:rPr>
          <w:w w:val="100"/>
          <w:sz w:val="21"/>
          <w:szCs w:val="21"/>
          <w:lang w:val="en-GB"/>
        </w:rPr>
        <w:t>Taxes Management</w:t>
      </w:r>
      <w:r w:rsidR="00FC4CDC" w:rsidRPr="00CD43B6">
        <w:rPr>
          <w:w w:val="100"/>
          <w:sz w:val="21"/>
          <w:szCs w:val="21"/>
          <w:lang w:val="en-GB"/>
        </w:rPr>
        <w:t xml:space="preserve"> Act.</w:t>
      </w:r>
    </w:p>
    <w:p w14:paraId="29936266" w14:textId="6456F2BE" w:rsidR="00705AAA" w:rsidRPr="00CD43B6" w:rsidRDefault="004F6F07">
      <w:pPr>
        <w:rPr>
          <w:w w:val="100"/>
          <w:sz w:val="21"/>
          <w:szCs w:val="21"/>
          <w:lang w:val="en-GB"/>
        </w:rPr>
      </w:pPr>
      <w:r w:rsidRPr="00CD43B6">
        <w:rPr>
          <w:w w:val="100"/>
          <w:sz w:val="21"/>
          <w:szCs w:val="21"/>
          <w:lang w:val="en-GB"/>
        </w:rPr>
        <w:t xml:space="preserve">In practice, taxation of </w:t>
      </w:r>
      <w:r w:rsidRPr="00CD43B6">
        <w:rPr>
          <w:i/>
          <w:w w:val="100"/>
          <w:sz w:val="21"/>
          <w:szCs w:val="21"/>
          <w:lang w:val="en-GB"/>
        </w:rPr>
        <w:t>sharing economy companies</w:t>
      </w:r>
      <w:r w:rsidRPr="00CD43B6">
        <w:rPr>
          <w:w w:val="100"/>
          <w:sz w:val="21"/>
          <w:szCs w:val="21"/>
          <w:lang w:val="en-GB"/>
        </w:rPr>
        <w:t xml:space="preserve"> involves taxing income from platform services such as the enablement or facilitation of services </w:t>
      </w:r>
      <w:r w:rsidR="00240CF9" w:rsidRPr="00CD43B6">
        <w:rPr>
          <w:w w:val="100"/>
          <w:sz w:val="21"/>
          <w:szCs w:val="21"/>
          <w:lang w:val="en-GB"/>
        </w:rPr>
        <w:t>or</w:t>
      </w:r>
      <w:r w:rsidRPr="00CD43B6">
        <w:rPr>
          <w:w w:val="100"/>
          <w:sz w:val="21"/>
          <w:szCs w:val="21"/>
          <w:lang w:val="en-GB"/>
        </w:rPr>
        <w:t xml:space="preserve"> payments. Platforms resident in Norway are taxed in the ordinary manner, like any other company in Norway. If a platform is run from abroad, limited tax liability may also arise in Norway if the activity in Norway is sufficiently extensive. Foreign providers </w:t>
      </w:r>
      <w:r w:rsidR="00240CF9" w:rsidRPr="00CD43B6">
        <w:rPr>
          <w:w w:val="100"/>
          <w:sz w:val="21"/>
          <w:szCs w:val="21"/>
          <w:lang w:val="en-GB"/>
        </w:rPr>
        <w:t>of</w:t>
      </w:r>
      <w:r w:rsidRPr="00CD43B6">
        <w:rPr>
          <w:w w:val="100"/>
          <w:sz w:val="21"/>
          <w:szCs w:val="21"/>
          <w:lang w:val="en-GB"/>
        </w:rPr>
        <w:t xml:space="preserve"> platform services may, however, </w:t>
      </w:r>
      <w:r w:rsidR="00240CF9" w:rsidRPr="00CD43B6">
        <w:rPr>
          <w:w w:val="100"/>
          <w:sz w:val="21"/>
          <w:szCs w:val="21"/>
          <w:lang w:val="en-GB"/>
        </w:rPr>
        <w:t>employ</w:t>
      </w:r>
      <w:r w:rsidRPr="00CD43B6">
        <w:rPr>
          <w:w w:val="100"/>
          <w:sz w:val="21"/>
          <w:szCs w:val="21"/>
          <w:lang w:val="en-GB"/>
        </w:rPr>
        <w:t xml:space="preserve"> various methods to g</w:t>
      </w:r>
      <w:r w:rsidR="00240CF9" w:rsidRPr="00CD43B6">
        <w:rPr>
          <w:w w:val="100"/>
          <w:sz w:val="21"/>
          <w:szCs w:val="21"/>
          <w:lang w:val="en-GB"/>
        </w:rPr>
        <w:t>enerate or shift profits to low-</w:t>
      </w:r>
      <w:r w:rsidRPr="00CD43B6">
        <w:rPr>
          <w:w w:val="100"/>
          <w:sz w:val="21"/>
          <w:szCs w:val="21"/>
          <w:lang w:val="en-GB"/>
        </w:rPr>
        <w:t xml:space="preserve">tax countries. The </w:t>
      </w:r>
      <w:r w:rsidR="00240CF9" w:rsidRPr="00CD43B6">
        <w:rPr>
          <w:w w:val="100"/>
          <w:sz w:val="21"/>
          <w:szCs w:val="21"/>
          <w:lang w:val="en-GB"/>
        </w:rPr>
        <w:t>problems inherent in</w:t>
      </w:r>
      <w:r w:rsidRPr="00CD43B6">
        <w:rPr>
          <w:w w:val="100"/>
          <w:sz w:val="21"/>
          <w:szCs w:val="21"/>
          <w:lang w:val="en-GB"/>
        </w:rPr>
        <w:t xml:space="preserve"> the taxation of foreign companies are not particular to </w:t>
      </w:r>
      <w:r w:rsidR="00240CF9" w:rsidRPr="00CD43B6">
        <w:rPr>
          <w:w w:val="100"/>
          <w:sz w:val="21"/>
          <w:szCs w:val="21"/>
          <w:lang w:val="en-GB"/>
        </w:rPr>
        <w:t xml:space="preserve">the </w:t>
      </w:r>
      <w:r w:rsidRPr="00CD43B6">
        <w:rPr>
          <w:w w:val="100"/>
          <w:sz w:val="21"/>
          <w:szCs w:val="21"/>
          <w:lang w:val="en-GB"/>
        </w:rPr>
        <w:t xml:space="preserve">sharing economy, but apply to all </w:t>
      </w:r>
      <w:r w:rsidR="00240CF9" w:rsidRPr="00CD43B6">
        <w:rPr>
          <w:w w:val="100"/>
          <w:sz w:val="21"/>
          <w:szCs w:val="21"/>
          <w:lang w:val="en-GB"/>
        </w:rPr>
        <w:t>types</w:t>
      </w:r>
      <w:r w:rsidRPr="00CD43B6">
        <w:rPr>
          <w:w w:val="100"/>
          <w:sz w:val="21"/>
          <w:szCs w:val="21"/>
          <w:lang w:val="en-GB"/>
        </w:rPr>
        <w:t xml:space="preserve"> of companies that operate internationally</w:t>
      </w:r>
      <w:r w:rsidR="00240CF9" w:rsidRPr="00CD43B6">
        <w:rPr>
          <w:w w:val="100"/>
          <w:sz w:val="21"/>
          <w:szCs w:val="21"/>
          <w:lang w:val="en-GB"/>
        </w:rPr>
        <w:t>. Regulatory development in this</w:t>
      </w:r>
      <w:r w:rsidRPr="00CD43B6">
        <w:rPr>
          <w:w w:val="100"/>
          <w:sz w:val="21"/>
          <w:szCs w:val="21"/>
          <w:lang w:val="en-GB"/>
        </w:rPr>
        <w:t xml:space="preserve"> area should </w:t>
      </w:r>
      <w:r w:rsidR="00240CF9" w:rsidRPr="00CD43B6">
        <w:rPr>
          <w:w w:val="100"/>
          <w:sz w:val="21"/>
          <w:szCs w:val="21"/>
          <w:lang w:val="en-GB"/>
        </w:rPr>
        <w:t>occur through</w:t>
      </w:r>
      <w:r w:rsidRPr="00CD43B6">
        <w:rPr>
          <w:w w:val="100"/>
          <w:sz w:val="21"/>
          <w:szCs w:val="21"/>
          <w:lang w:val="en-GB"/>
        </w:rPr>
        <w:t xml:space="preserve"> international cooperation, and </w:t>
      </w:r>
      <w:r w:rsidR="00240CF9" w:rsidRPr="00CD43B6">
        <w:rPr>
          <w:w w:val="100"/>
          <w:sz w:val="21"/>
          <w:szCs w:val="21"/>
          <w:lang w:val="en-GB"/>
        </w:rPr>
        <w:t xml:space="preserve">in fact </w:t>
      </w:r>
      <w:r w:rsidRPr="00CD43B6">
        <w:rPr>
          <w:w w:val="100"/>
          <w:sz w:val="21"/>
          <w:szCs w:val="21"/>
          <w:lang w:val="en-GB"/>
        </w:rPr>
        <w:t xml:space="preserve">much </w:t>
      </w:r>
      <w:r w:rsidR="00240CF9" w:rsidRPr="00CD43B6">
        <w:rPr>
          <w:w w:val="100"/>
          <w:sz w:val="21"/>
          <w:szCs w:val="21"/>
          <w:lang w:val="en-GB"/>
        </w:rPr>
        <w:t xml:space="preserve">relevant </w:t>
      </w:r>
      <w:r w:rsidRPr="00CD43B6">
        <w:rPr>
          <w:w w:val="100"/>
          <w:sz w:val="21"/>
          <w:szCs w:val="21"/>
          <w:lang w:val="en-GB"/>
        </w:rPr>
        <w:t xml:space="preserve">international work is </w:t>
      </w:r>
      <w:r w:rsidR="00240CF9" w:rsidRPr="00CD43B6">
        <w:rPr>
          <w:w w:val="100"/>
          <w:sz w:val="21"/>
          <w:szCs w:val="21"/>
          <w:lang w:val="en-GB"/>
        </w:rPr>
        <w:t>being done</w:t>
      </w:r>
      <w:r w:rsidRPr="00CD43B6">
        <w:rPr>
          <w:w w:val="100"/>
          <w:sz w:val="21"/>
          <w:szCs w:val="21"/>
          <w:lang w:val="en-GB"/>
        </w:rPr>
        <w:t xml:space="preserve">. </w:t>
      </w:r>
      <w:r w:rsidR="00240CF9" w:rsidRPr="00CD43B6">
        <w:rPr>
          <w:w w:val="100"/>
          <w:sz w:val="21"/>
          <w:szCs w:val="21"/>
          <w:lang w:val="en-GB"/>
        </w:rPr>
        <w:t>The a</w:t>
      </w:r>
      <w:r w:rsidRPr="00CD43B6">
        <w:rPr>
          <w:w w:val="100"/>
          <w:sz w:val="21"/>
          <w:szCs w:val="21"/>
          <w:lang w:val="en-GB"/>
        </w:rPr>
        <w:t xml:space="preserve">ssessment of value creation in business models </w:t>
      </w:r>
      <w:r w:rsidR="00240CF9" w:rsidRPr="00CD43B6">
        <w:rPr>
          <w:w w:val="100"/>
          <w:sz w:val="21"/>
          <w:szCs w:val="21"/>
          <w:lang w:val="en-GB"/>
        </w:rPr>
        <w:t>used</w:t>
      </w:r>
      <w:r w:rsidRPr="00CD43B6">
        <w:rPr>
          <w:w w:val="100"/>
          <w:sz w:val="21"/>
          <w:szCs w:val="21"/>
          <w:lang w:val="en-GB"/>
        </w:rPr>
        <w:t xml:space="preserve"> by sharing companies </w:t>
      </w:r>
      <w:r w:rsidR="00240CF9" w:rsidRPr="00CD43B6">
        <w:rPr>
          <w:w w:val="100"/>
          <w:sz w:val="21"/>
          <w:szCs w:val="21"/>
          <w:lang w:val="en-GB"/>
        </w:rPr>
        <w:t>is a big and</w:t>
      </w:r>
      <w:r w:rsidRPr="00CD43B6">
        <w:rPr>
          <w:w w:val="100"/>
          <w:sz w:val="21"/>
          <w:szCs w:val="21"/>
          <w:lang w:val="en-GB"/>
        </w:rPr>
        <w:t xml:space="preserve"> </w:t>
      </w:r>
      <w:r w:rsidR="00240CF9" w:rsidRPr="00CD43B6">
        <w:rPr>
          <w:w w:val="100"/>
          <w:sz w:val="21"/>
          <w:szCs w:val="21"/>
          <w:lang w:val="en-GB"/>
        </w:rPr>
        <w:t xml:space="preserve">complicated task, and a study in this regard </w:t>
      </w:r>
      <w:r w:rsidRPr="00CD43B6">
        <w:rPr>
          <w:w w:val="100"/>
          <w:sz w:val="21"/>
          <w:szCs w:val="21"/>
          <w:lang w:val="en-GB"/>
        </w:rPr>
        <w:t xml:space="preserve">falls outside the </w:t>
      </w:r>
      <w:r w:rsidR="00240CF9" w:rsidRPr="00CD43B6">
        <w:rPr>
          <w:w w:val="100"/>
          <w:sz w:val="21"/>
          <w:szCs w:val="21"/>
          <w:lang w:val="en-GB"/>
        </w:rPr>
        <w:t xml:space="preserve">Committee’s </w:t>
      </w:r>
      <w:r w:rsidRPr="00CD43B6">
        <w:rPr>
          <w:w w:val="100"/>
          <w:sz w:val="21"/>
          <w:szCs w:val="21"/>
          <w:lang w:val="en-GB"/>
        </w:rPr>
        <w:t xml:space="preserve">mandate. The Committee has therefore not given further consideration to </w:t>
      </w:r>
      <w:r w:rsidR="00240CF9" w:rsidRPr="00CD43B6">
        <w:rPr>
          <w:w w:val="100"/>
          <w:sz w:val="21"/>
          <w:szCs w:val="21"/>
          <w:lang w:val="en-GB"/>
        </w:rPr>
        <w:t>questions related to</w:t>
      </w:r>
      <w:r w:rsidRPr="00CD43B6">
        <w:rPr>
          <w:w w:val="100"/>
          <w:sz w:val="21"/>
          <w:szCs w:val="21"/>
          <w:lang w:val="en-GB"/>
        </w:rPr>
        <w:t xml:space="preserve"> the taxation of foreign platform companies.</w:t>
      </w:r>
    </w:p>
    <w:p w14:paraId="58DCE80F" w14:textId="1676091E" w:rsidR="00240CF9" w:rsidRPr="00CD43B6" w:rsidRDefault="00240CF9">
      <w:pPr>
        <w:rPr>
          <w:w w:val="100"/>
          <w:sz w:val="21"/>
          <w:szCs w:val="21"/>
          <w:lang w:val="en-GB"/>
        </w:rPr>
      </w:pPr>
      <w:r w:rsidRPr="00CD43B6">
        <w:rPr>
          <w:w w:val="100"/>
          <w:sz w:val="21"/>
          <w:szCs w:val="21"/>
          <w:lang w:val="en-GB"/>
        </w:rPr>
        <w:t xml:space="preserve">According to data provided by sharing economy companies, </w:t>
      </w:r>
      <w:r w:rsidR="00124AA1">
        <w:rPr>
          <w:w w:val="100"/>
          <w:sz w:val="21"/>
          <w:szCs w:val="21"/>
          <w:lang w:val="en-GB"/>
        </w:rPr>
        <w:t xml:space="preserve">taxi-like </w:t>
      </w:r>
      <w:r w:rsidRPr="00CD43B6">
        <w:rPr>
          <w:w w:val="100"/>
          <w:sz w:val="21"/>
          <w:szCs w:val="21"/>
          <w:lang w:val="en-GB"/>
        </w:rPr>
        <w:t xml:space="preserve">services and short-term rental of private homes commonly generate an annual turnover of around NOK 20,000. Growth in the sharing economy may result in a large number of taxpayers with </w:t>
      </w:r>
      <w:r w:rsidRPr="00CD43B6">
        <w:rPr>
          <w:i/>
          <w:w w:val="100"/>
          <w:sz w:val="21"/>
          <w:szCs w:val="21"/>
          <w:lang w:val="en-GB"/>
        </w:rPr>
        <w:t>small incomes</w:t>
      </w:r>
      <w:r w:rsidRPr="00CD43B6">
        <w:rPr>
          <w:w w:val="100"/>
          <w:sz w:val="21"/>
          <w:szCs w:val="21"/>
          <w:lang w:val="en-GB"/>
        </w:rPr>
        <w:t xml:space="preserve"> in addition to a primary occupation, or who engage in several income-generating activities simultaneously or for short periods. The current tax system is little suited to deal with this trend. Small jobs for different clients may qualify for an income tax exemption under the current rules, and affected individuals will have no duty to submit a tax </w:t>
      </w:r>
      <w:r w:rsidR="00124AA1">
        <w:rPr>
          <w:w w:val="100"/>
          <w:sz w:val="21"/>
          <w:szCs w:val="21"/>
          <w:lang w:val="en-GB"/>
        </w:rPr>
        <w:t xml:space="preserve">withholding </w:t>
      </w:r>
      <w:r w:rsidRPr="00CD43B6">
        <w:rPr>
          <w:w w:val="100"/>
          <w:sz w:val="21"/>
          <w:szCs w:val="21"/>
          <w:lang w:val="en-GB"/>
        </w:rPr>
        <w:t xml:space="preserve">card </w:t>
      </w:r>
      <w:r w:rsidR="00124AA1">
        <w:rPr>
          <w:w w:val="100"/>
          <w:sz w:val="21"/>
          <w:szCs w:val="21"/>
          <w:lang w:val="en-GB"/>
        </w:rPr>
        <w:t xml:space="preserve">to the client </w:t>
      </w:r>
      <w:r w:rsidRPr="00CD43B6">
        <w:rPr>
          <w:w w:val="100"/>
          <w:sz w:val="21"/>
          <w:szCs w:val="21"/>
          <w:lang w:val="en-GB"/>
        </w:rPr>
        <w:t xml:space="preserve">or to list such income in tax returns. The general rule is that income of up to NOK 1,000 per year per client is exempt from taxation. In the case of work performed in a client’s own home or holiday home, the tax exempt amount totals NOK 6,000 per client per year. However, the sum total of many small incomes may constitute commercial activity, and thus still be taxable. Whether an activity is commercial must be assessed </w:t>
      </w:r>
      <w:r w:rsidR="00FC5F83">
        <w:rPr>
          <w:w w:val="100"/>
          <w:sz w:val="21"/>
          <w:szCs w:val="21"/>
          <w:lang w:val="en-GB"/>
        </w:rPr>
        <w:t>by</w:t>
      </w:r>
      <w:r w:rsidRPr="00CD43B6">
        <w:rPr>
          <w:w w:val="100"/>
          <w:sz w:val="21"/>
          <w:szCs w:val="21"/>
          <w:lang w:val="en-GB"/>
        </w:rPr>
        <w:t xml:space="preserve"> </w:t>
      </w:r>
      <w:r w:rsidR="00247678">
        <w:rPr>
          <w:w w:val="100"/>
          <w:sz w:val="21"/>
          <w:szCs w:val="21"/>
          <w:lang w:val="en-GB"/>
        </w:rPr>
        <w:t xml:space="preserve">reference to </w:t>
      </w:r>
      <w:r w:rsidRPr="00CD43B6">
        <w:rPr>
          <w:w w:val="100"/>
          <w:sz w:val="21"/>
          <w:szCs w:val="21"/>
          <w:lang w:val="en-GB"/>
        </w:rPr>
        <w:t>various factors</w:t>
      </w:r>
      <w:r w:rsidR="00FC5F83">
        <w:rPr>
          <w:w w:val="100"/>
          <w:sz w:val="21"/>
          <w:szCs w:val="21"/>
          <w:lang w:val="en-GB"/>
        </w:rPr>
        <w:t xml:space="preserve"> on a case</w:t>
      </w:r>
      <w:r w:rsidR="00247678">
        <w:rPr>
          <w:w w:val="100"/>
          <w:sz w:val="21"/>
          <w:szCs w:val="21"/>
          <w:lang w:val="en-GB"/>
        </w:rPr>
        <w:t>-</w:t>
      </w:r>
      <w:r w:rsidR="00FC5F83">
        <w:rPr>
          <w:w w:val="100"/>
          <w:sz w:val="21"/>
          <w:szCs w:val="21"/>
          <w:lang w:val="en-GB"/>
        </w:rPr>
        <w:t>by</w:t>
      </w:r>
      <w:r w:rsidR="00247678">
        <w:rPr>
          <w:w w:val="100"/>
          <w:sz w:val="21"/>
          <w:szCs w:val="21"/>
          <w:lang w:val="en-GB"/>
        </w:rPr>
        <w:t>-</w:t>
      </w:r>
      <w:r w:rsidR="00FC5F83">
        <w:rPr>
          <w:w w:val="100"/>
          <w:sz w:val="21"/>
          <w:szCs w:val="21"/>
          <w:lang w:val="en-GB"/>
        </w:rPr>
        <w:t>case basis</w:t>
      </w:r>
      <w:r w:rsidRPr="00CD43B6">
        <w:rPr>
          <w:w w:val="100"/>
          <w:sz w:val="21"/>
          <w:szCs w:val="21"/>
          <w:lang w:val="en-GB"/>
        </w:rPr>
        <w:t xml:space="preserve">, including whether the activity is likely to generate a profit, whether the taxpayer has borne the costs and risk associated with the activity and whether the activity is of a certain scope and duration. No specific quantitative threshold has been set to define commercial activity. In the interests of effective resource utilisation and equal treatment, it is important that the tax system catches such small incomes. To protect the tax base and ensure equal treatment, the Committee proposes that consideration be given to simplifying the tax treatment of small incomes from </w:t>
      </w:r>
      <w:r w:rsidR="00C670C6">
        <w:rPr>
          <w:w w:val="100"/>
          <w:sz w:val="21"/>
          <w:szCs w:val="21"/>
          <w:lang w:val="en-GB"/>
        </w:rPr>
        <w:t>services</w:t>
      </w:r>
      <w:r w:rsidR="00B507DC">
        <w:rPr>
          <w:w w:val="100"/>
          <w:sz w:val="21"/>
          <w:szCs w:val="21"/>
          <w:lang w:val="en-GB"/>
        </w:rPr>
        <w:t>,</w:t>
      </w:r>
      <w:r w:rsidRPr="00CD43B6">
        <w:rPr>
          <w:w w:val="100"/>
          <w:sz w:val="21"/>
          <w:szCs w:val="21"/>
          <w:lang w:val="en-GB"/>
        </w:rPr>
        <w:t xml:space="preserve"> including </w:t>
      </w:r>
      <w:r w:rsidR="00C670C6" w:rsidRPr="00CD43B6">
        <w:rPr>
          <w:w w:val="100"/>
          <w:sz w:val="21"/>
          <w:szCs w:val="21"/>
          <w:lang w:val="en-GB"/>
        </w:rPr>
        <w:t>service</w:t>
      </w:r>
      <w:r w:rsidR="00C670C6">
        <w:rPr>
          <w:w w:val="100"/>
          <w:sz w:val="21"/>
          <w:szCs w:val="21"/>
          <w:lang w:val="en-GB"/>
        </w:rPr>
        <w:t xml:space="preserve"> provision</w:t>
      </w:r>
      <w:r w:rsidR="00C670C6" w:rsidRPr="00CD43B6">
        <w:rPr>
          <w:w w:val="100"/>
          <w:sz w:val="21"/>
          <w:szCs w:val="21"/>
          <w:lang w:val="en-GB"/>
        </w:rPr>
        <w:t xml:space="preserve"> </w:t>
      </w:r>
      <w:r w:rsidRPr="00CD43B6">
        <w:rPr>
          <w:w w:val="100"/>
          <w:sz w:val="21"/>
          <w:szCs w:val="21"/>
          <w:lang w:val="en-GB"/>
        </w:rPr>
        <w:t xml:space="preserve">that would not otherwise be taxable. Possible options include </w:t>
      </w:r>
      <w:r w:rsidR="0075519C">
        <w:rPr>
          <w:w w:val="100"/>
          <w:sz w:val="21"/>
          <w:szCs w:val="21"/>
          <w:lang w:val="en-GB"/>
        </w:rPr>
        <w:t>clarification</w:t>
      </w:r>
      <w:r w:rsidR="0075519C" w:rsidRPr="00CD43B6">
        <w:rPr>
          <w:w w:val="100"/>
          <w:sz w:val="21"/>
          <w:szCs w:val="21"/>
          <w:lang w:val="en-GB"/>
        </w:rPr>
        <w:t xml:space="preserve"> </w:t>
      </w:r>
      <w:r w:rsidRPr="00CD43B6">
        <w:rPr>
          <w:w w:val="100"/>
          <w:sz w:val="21"/>
          <w:szCs w:val="21"/>
          <w:lang w:val="en-GB"/>
        </w:rPr>
        <w:t xml:space="preserve">of </w:t>
      </w:r>
      <w:r w:rsidR="0075519C">
        <w:rPr>
          <w:w w:val="100"/>
          <w:sz w:val="21"/>
          <w:szCs w:val="21"/>
          <w:lang w:val="en-GB"/>
        </w:rPr>
        <w:t>the</w:t>
      </w:r>
      <w:r w:rsidR="0075519C" w:rsidRPr="00CD43B6">
        <w:rPr>
          <w:w w:val="100"/>
          <w:sz w:val="21"/>
          <w:szCs w:val="21"/>
          <w:lang w:val="en-GB"/>
        </w:rPr>
        <w:t xml:space="preserve"> </w:t>
      </w:r>
      <w:r w:rsidRPr="00CD43B6">
        <w:rPr>
          <w:w w:val="100"/>
          <w:sz w:val="21"/>
          <w:szCs w:val="21"/>
          <w:lang w:val="en-GB"/>
        </w:rPr>
        <w:t xml:space="preserve">commercial activity threshold by the Norwegian Tax Administration, calculation of tax based on sales (gross tax) and the granting of a standardised </w:t>
      </w:r>
      <w:r w:rsidR="0075519C">
        <w:rPr>
          <w:w w:val="100"/>
          <w:sz w:val="21"/>
          <w:szCs w:val="21"/>
          <w:lang w:val="en-GB"/>
        </w:rPr>
        <w:t>allowance</w:t>
      </w:r>
      <w:r w:rsidR="0075519C" w:rsidRPr="00CD43B6">
        <w:rPr>
          <w:w w:val="100"/>
          <w:sz w:val="21"/>
          <w:szCs w:val="21"/>
          <w:lang w:val="en-GB"/>
        </w:rPr>
        <w:t xml:space="preserve"> </w:t>
      </w:r>
      <w:r w:rsidRPr="00CD43B6">
        <w:rPr>
          <w:w w:val="100"/>
          <w:sz w:val="21"/>
          <w:szCs w:val="21"/>
          <w:lang w:val="en-GB"/>
        </w:rPr>
        <w:t>in respect of costs.</w:t>
      </w:r>
    </w:p>
    <w:p w14:paraId="714AFE2C" w14:textId="01153786" w:rsidR="00705AAA" w:rsidRPr="00CD43B6" w:rsidRDefault="00C1235F" w:rsidP="0017100C">
      <w:pPr>
        <w:rPr>
          <w:w w:val="100"/>
          <w:sz w:val="21"/>
          <w:szCs w:val="21"/>
          <w:lang w:val="en-GB"/>
        </w:rPr>
      </w:pPr>
      <w:r w:rsidRPr="00CD43B6">
        <w:rPr>
          <w:w w:val="100"/>
          <w:sz w:val="21"/>
          <w:szCs w:val="21"/>
          <w:lang w:val="en-GB"/>
        </w:rPr>
        <w:t xml:space="preserve">Income from </w:t>
      </w:r>
      <w:r w:rsidRPr="00CD43B6">
        <w:rPr>
          <w:i/>
          <w:w w:val="100"/>
          <w:sz w:val="21"/>
          <w:szCs w:val="21"/>
          <w:lang w:val="en-GB"/>
        </w:rPr>
        <w:t>non-commercial rental</w:t>
      </w:r>
      <w:r w:rsidRPr="00CD43B6">
        <w:rPr>
          <w:w w:val="100"/>
          <w:sz w:val="21"/>
          <w:szCs w:val="21"/>
          <w:lang w:val="en-GB"/>
        </w:rPr>
        <w:t xml:space="preserve"> is taxed as capital income (24% in 2017), although a range of exemptions apply. For the rental of objects, such as private cars, it is established tax practice that rentals generating a gross income of less than NOK 10,000 per taxpayer per year are deemed not to generate a profit, and are thus not taxed. In the case of holiday-home rental, a tax-free limit of NOK 10,000 applies provided that the taxpayer also uses the holiday home personally. Tax is calculated on 85% of gross rental income exceeding the threshold. Income from the rental of a private home is tax-exempt in full if the income amounts to less than half of the rental value of the property. Rental income from a larger part of a private home is taxed if the income exceeds NOK 20,000. Rental income from second homes is taxed in full. All of these types of rental activity may exceed the threshold for classification as commercial activity if such rental activity is of a certain duration and scope, is likely to produce a profit, etc.; see the criteria listed above. If rental activity is combined with significant private work </w:t>
      </w:r>
      <w:r w:rsidR="007D3E8E" w:rsidRPr="00CD43B6">
        <w:rPr>
          <w:w w:val="100"/>
          <w:sz w:val="21"/>
          <w:szCs w:val="21"/>
          <w:lang w:val="en-GB"/>
        </w:rPr>
        <w:t>input</w:t>
      </w:r>
      <w:r w:rsidRPr="00CD43B6">
        <w:rPr>
          <w:w w:val="100"/>
          <w:sz w:val="21"/>
          <w:szCs w:val="21"/>
          <w:lang w:val="en-GB"/>
        </w:rPr>
        <w:t>, this indicates that the activity is commercial. In such cases, tax is charged at a higher rate, and additional reporting duties apply. The Committee has noted that it may be unclear to some taxpayers which tax rules apply to short-term rental of private homes, and what the threshold for commercial activity is. In addition, it is possible that deficient reporting and limited control opportunities may present a risk of evasion.</w:t>
      </w:r>
    </w:p>
    <w:p w14:paraId="34C0393A" w14:textId="7B4698FC" w:rsidR="0017100C" w:rsidRPr="00CD43B6" w:rsidRDefault="00A52A05" w:rsidP="0017100C">
      <w:pPr>
        <w:rPr>
          <w:w w:val="100"/>
          <w:sz w:val="21"/>
          <w:szCs w:val="21"/>
          <w:lang w:val="en-GB"/>
        </w:rPr>
      </w:pPr>
      <w:r w:rsidRPr="00CD43B6">
        <w:rPr>
          <w:w w:val="100"/>
          <w:sz w:val="21"/>
          <w:szCs w:val="21"/>
          <w:lang w:val="en-GB"/>
        </w:rPr>
        <w:t xml:space="preserve">In unclear cases, the definition of commercial activity is decided by the Norwegian Tax Administration, which </w:t>
      </w:r>
      <w:r w:rsidR="00603DDA" w:rsidRPr="00CD43B6">
        <w:rPr>
          <w:w w:val="100"/>
          <w:sz w:val="21"/>
          <w:szCs w:val="21"/>
          <w:lang w:val="en-GB"/>
        </w:rPr>
        <w:t>defines</w:t>
      </w:r>
      <w:r w:rsidRPr="00CD43B6">
        <w:rPr>
          <w:w w:val="100"/>
          <w:sz w:val="21"/>
          <w:szCs w:val="21"/>
          <w:lang w:val="en-GB"/>
        </w:rPr>
        <w:t xml:space="preserve"> criteria for different areas</w:t>
      </w:r>
      <w:r w:rsidR="00603DDA" w:rsidRPr="00CD43B6">
        <w:rPr>
          <w:w w:val="100"/>
          <w:sz w:val="21"/>
          <w:szCs w:val="21"/>
          <w:lang w:val="en-GB"/>
        </w:rPr>
        <w:t xml:space="preserve"> through case law</w:t>
      </w:r>
      <w:r w:rsidRPr="00CD43B6">
        <w:rPr>
          <w:w w:val="100"/>
          <w:sz w:val="21"/>
          <w:szCs w:val="21"/>
          <w:lang w:val="en-GB"/>
        </w:rPr>
        <w:t xml:space="preserve">. In the case of short-term rental of private </w:t>
      </w:r>
      <w:r w:rsidR="00603DDA" w:rsidRPr="00CD43B6">
        <w:rPr>
          <w:w w:val="100"/>
          <w:sz w:val="21"/>
          <w:szCs w:val="21"/>
          <w:lang w:val="en-GB"/>
        </w:rPr>
        <w:t>homes</w:t>
      </w:r>
      <w:r w:rsidRPr="00CD43B6">
        <w:rPr>
          <w:w w:val="100"/>
          <w:sz w:val="21"/>
          <w:szCs w:val="21"/>
          <w:lang w:val="en-GB"/>
        </w:rPr>
        <w:t>,</w:t>
      </w:r>
      <w:r w:rsidR="00603DDA" w:rsidRPr="00CD43B6">
        <w:rPr>
          <w:w w:val="100"/>
          <w:sz w:val="21"/>
          <w:szCs w:val="21"/>
          <w:lang w:val="en-GB"/>
        </w:rPr>
        <w:t xml:space="preserve"> however,</w:t>
      </w:r>
      <w:r w:rsidRPr="00CD43B6">
        <w:rPr>
          <w:w w:val="100"/>
          <w:sz w:val="21"/>
          <w:szCs w:val="21"/>
          <w:lang w:val="en-GB"/>
        </w:rPr>
        <w:t xml:space="preserve"> little case</w:t>
      </w:r>
      <w:r w:rsidR="00603DDA" w:rsidRPr="00CD43B6">
        <w:rPr>
          <w:w w:val="100"/>
          <w:sz w:val="21"/>
          <w:szCs w:val="21"/>
          <w:lang w:val="en-GB"/>
        </w:rPr>
        <w:t xml:space="preserve"> </w:t>
      </w:r>
      <w:r w:rsidRPr="00CD43B6">
        <w:rPr>
          <w:w w:val="100"/>
          <w:sz w:val="21"/>
          <w:szCs w:val="21"/>
          <w:lang w:val="en-GB"/>
        </w:rPr>
        <w:t>law is</w:t>
      </w:r>
      <w:r w:rsidR="00603DDA" w:rsidRPr="00CD43B6">
        <w:rPr>
          <w:w w:val="100"/>
          <w:sz w:val="21"/>
          <w:szCs w:val="21"/>
          <w:lang w:val="en-GB"/>
        </w:rPr>
        <w:t xml:space="preserve"> thus far</w:t>
      </w:r>
      <w:r w:rsidRPr="00CD43B6">
        <w:rPr>
          <w:w w:val="100"/>
          <w:sz w:val="21"/>
          <w:szCs w:val="21"/>
          <w:lang w:val="en-GB"/>
        </w:rPr>
        <w:t xml:space="preserve"> a</w:t>
      </w:r>
      <w:r w:rsidR="00603DDA" w:rsidRPr="00CD43B6">
        <w:rPr>
          <w:w w:val="100"/>
          <w:sz w:val="21"/>
          <w:szCs w:val="21"/>
          <w:lang w:val="en-GB"/>
        </w:rPr>
        <w:t>vailable on</w:t>
      </w:r>
      <w:r w:rsidRPr="00CD43B6">
        <w:rPr>
          <w:w w:val="100"/>
          <w:sz w:val="21"/>
          <w:szCs w:val="21"/>
          <w:lang w:val="en-GB"/>
        </w:rPr>
        <w:t xml:space="preserve"> such thresholds. </w:t>
      </w:r>
      <w:r w:rsidR="00603DDA" w:rsidRPr="00CD43B6">
        <w:rPr>
          <w:w w:val="100"/>
          <w:sz w:val="21"/>
          <w:szCs w:val="21"/>
          <w:lang w:val="en-GB"/>
        </w:rPr>
        <w:t>To date</w:t>
      </w:r>
      <w:r w:rsidRPr="00CD43B6">
        <w:rPr>
          <w:w w:val="100"/>
          <w:sz w:val="21"/>
          <w:szCs w:val="21"/>
          <w:lang w:val="en-GB"/>
        </w:rPr>
        <w:t xml:space="preserve">, a binding advance statement has been issued </w:t>
      </w:r>
      <w:r w:rsidR="00603DDA" w:rsidRPr="00CD43B6">
        <w:rPr>
          <w:w w:val="100"/>
          <w:sz w:val="21"/>
          <w:szCs w:val="21"/>
          <w:lang w:val="en-GB"/>
        </w:rPr>
        <w:t>that</w:t>
      </w:r>
      <w:r w:rsidRPr="00CD43B6">
        <w:rPr>
          <w:w w:val="100"/>
          <w:sz w:val="21"/>
          <w:szCs w:val="21"/>
          <w:lang w:val="en-GB"/>
        </w:rPr>
        <w:t xml:space="preserve"> indicates that extensive, planned short-term rental of two </w:t>
      </w:r>
      <w:r w:rsidR="00603DDA" w:rsidRPr="00CD43B6">
        <w:rPr>
          <w:w w:val="100"/>
          <w:sz w:val="21"/>
          <w:szCs w:val="21"/>
          <w:lang w:val="en-GB"/>
        </w:rPr>
        <w:t xml:space="preserve">private </w:t>
      </w:r>
      <w:r w:rsidR="00422D48">
        <w:rPr>
          <w:w w:val="100"/>
          <w:sz w:val="21"/>
          <w:szCs w:val="21"/>
          <w:lang w:val="en-GB"/>
        </w:rPr>
        <w:t>flats</w:t>
      </w:r>
      <w:r w:rsidR="00422D48" w:rsidRPr="00CD43B6">
        <w:rPr>
          <w:w w:val="100"/>
          <w:sz w:val="21"/>
          <w:szCs w:val="21"/>
          <w:lang w:val="en-GB"/>
        </w:rPr>
        <w:t xml:space="preserve"> </w:t>
      </w:r>
      <w:r w:rsidRPr="00CD43B6">
        <w:rPr>
          <w:w w:val="100"/>
          <w:sz w:val="21"/>
          <w:szCs w:val="21"/>
          <w:lang w:val="en-GB"/>
        </w:rPr>
        <w:t xml:space="preserve">is deemed to be a commercial activity. The Committee considers that short-term rentals are an area in which clarification and guidance </w:t>
      </w:r>
      <w:r w:rsidR="00603DDA" w:rsidRPr="00CD43B6">
        <w:rPr>
          <w:w w:val="100"/>
          <w:sz w:val="21"/>
          <w:szCs w:val="21"/>
          <w:lang w:val="en-GB"/>
        </w:rPr>
        <w:t xml:space="preserve">are needed </w:t>
      </w:r>
      <w:r w:rsidRPr="00CD43B6">
        <w:rPr>
          <w:w w:val="100"/>
          <w:sz w:val="21"/>
          <w:szCs w:val="21"/>
          <w:lang w:val="en-GB"/>
        </w:rPr>
        <w:t>from</w:t>
      </w:r>
      <w:r w:rsidR="00603DDA" w:rsidRPr="00CD43B6">
        <w:rPr>
          <w:w w:val="100"/>
          <w:sz w:val="21"/>
          <w:szCs w:val="21"/>
          <w:lang w:val="en-GB"/>
        </w:rPr>
        <w:t xml:space="preserve"> the Norwegian Tax Administration.</w:t>
      </w:r>
    </w:p>
    <w:p w14:paraId="6832E92D" w14:textId="49B71AF0" w:rsidR="00A52A05" w:rsidRPr="00CD43B6" w:rsidRDefault="00542E96" w:rsidP="0017100C">
      <w:pPr>
        <w:rPr>
          <w:w w:val="100"/>
          <w:sz w:val="21"/>
          <w:szCs w:val="21"/>
          <w:lang w:val="en-GB"/>
        </w:rPr>
      </w:pPr>
      <w:r w:rsidRPr="00CD43B6">
        <w:rPr>
          <w:w w:val="100"/>
          <w:sz w:val="21"/>
          <w:szCs w:val="21"/>
          <w:lang w:val="en-GB"/>
        </w:rPr>
        <w:t xml:space="preserve">The tax exemption </w:t>
      </w:r>
      <w:r w:rsidR="00E31903" w:rsidRPr="00CD43B6">
        <w:rPr>
          <w:w w:val="100"/>
          <w:sz w:val="21"/>
          <w:szCs w:val="21"/>
          <w:lang w:val="en-GB"/>
        </w:rPr>
        <w:t>for</w:t>
      </w:r>
      <w:r w:rsidRPr="00CD43B6">
        <w:rPr>
          <w:w w:val="100"/>
          <w:sz w:val="21"/>
          <w:szCs w:val="21"/>
          <w:lang w:val="en-GB"/>
        </w:rPr>
        <w:t xml:space="preserve"> rental of part of a private home may </w:t>
      </w:r>
      <w:r w:rsidR="00E31903" w:rsidRPr="00CD43B6">
        <w:rPr>
          <w:w w:val="100"/>
          <w:sz w:val="21"/>
          <w:szCs w:val="21"/>
          <w:lang w:val="en-GB"/>
        </w:rPr>
        <w:t>mean that</w:t>
      </w:r>
      <w:r w:rsidRPr="00CD43B6">
        <w:rPr>
          <w:w w:val="100"/>
          <w:sz w:val="21"/>
          <w:szCs w:val="21"/>
          <w:lang w:val="en-GB"/>
        </w:rPr>
        <w:t xml:space="preserve"> </w:t>
      </w:r>
      <w:r w:rsidR="00E31903" w:rsidRPr="00CD43B6">
        <w:rPr>
          <w:w w:val="100"/>
          <w:sz w:val="21"/>
          <w:szCs w:val="21"/>
          <w:lang w:val="en-GB"/>
        </w:rPr>
        <w:t xml:space="preserve">different competition conditions apply to </w:t>
      </w:r>
      <w:r w:rsidRPr="00CD43B6">
        <w:rPr>
          <w:w w:val="100"/>
          <w:sz w:val="21"/>
          <w:szCs w:val="21"/>
          <w:lang w:val="en-GB"/>
        </w:rPr>
        <w:t>private short-term rentals and other accommodation services. Profits on ordinary accommodation services are taxed in full. In addition to deficient reporting and control opportunities, it is particularly the scal</w:t>
      </w:r>
      <w:r w:rsidR="00E31903" w:rsidRPr="00CD43B6">
        <w:rPr>
          <w:w w:val="100"/>
          <w:sz w:val="21"/>
          <w:szCs w:val="21"/>
          <w:lang w:val="en-GB"/>
        </w:rPr>
        <w:t>e of tax-free short-term rental</w:t>
      </w:r>
      <w:r w:rsidRPr="00CD43B6">
        <w:rPr>
          <w:w w:val="100"/>
          <w:sz w:val="21"/>
          <w:szCs w:val="21"/>
          <w:lang w:val="en-GB"/>
        </w:rPr>
        <w:t xml:space="preserve"> of private </w:t>
      </w:r>
      <w:r w:rsidR="00E31903" w:rsidRPr="00CD43B6">
        <w:rPr>
          <w:w w:val="100"/>
          <w:sz w:val="21"/>
          <w:szCs w:val="21"/>
          <w:lang w:val="en-GB"/>
        </w:rPr>
        <w:t>home</w:t>
      </w:r>
      <w:r w:rsidRPr="00CD43B6">
        <w:rPr>
          <w:w w:val="100"/>
          <w:sz w:val="21"/>
          <w:szCs w:val="21"/>
          <w:lang w:val="en-GB"/>
        </w:rPr>
        <w:t xml:space="preserve">, i.e. primary residences, which has the potential to skew competition. Most </w:t>
      </w:r>
      <w:r w:rsidR="00E31903" w:rsidRPr="00CD43B6">
        <w:rPr>
          <w:w w:val="100"/>
          <w:sz w:val="21"/>
          <w:szCs w:val="21"/>
          <w:lang w:val="en-GB"/>
        </w:rPr>
        <w:t xml:space="preserve">private </w:t>
      </w:r>
      <w:r w:rsidRPr="00CD43B6">
        <w:rPr>
          <w:w w:val="100"/>
          <w:sz w:val="21"/>
          <w:szCs w:val="21"/>
          <w:lang w:val="en-GB"/>
        </w:rPr>
        <w:t>home rentals enable</w:t>
      </w:r>
      <w:r w:rsidR="00E31903" w:rsidRPr="00CD43B6">
        <w:rPr>
          <w:w w:val="100"/>
          <w:sz w:val="21"/>
          <w:szCs w:val="21"/>
          <w:lang w:val="en-GB"/>
        </w:rPr>
        <w:t>d</w:t>
      </w:r>
      <w:r w:rsidRPr="00CD43B6">
        <w:rPr>
          <w:w w:val="100"/>
          <w:sz w:val="21"/>
          <w:szCs w:val="21"/>
          <w:lang w:val="en-GB"/>
        </w:rPr>
        <w:t xml:space="preserve"> or facilitate</w:t>
      </w:r>
      <w:r w:rsidR="00E31903" w:rsidRPr="00CD43B6">
        <w:rPr>
          <w:w w:val="100"/>
          <w:sz w:val="21"/>
          <w:szCs w:val="21"/>
          <w:lang w:val="en-GB"/>
        </w:rPr>
        <w:t>d</w:t>
      </w:r>
      <w:r w:rsidRPr="00CD43B6">
        <w:rPr>
          <w:w w:val="100"/>
          <w:sz w:val="21"/>
          <w:szCs w:val="21"/>
          <w:lang w:val="en-GB"/>
        </w:rPr>
        <w:t xml:space="preserve"> via Airbnb in Norway </w:t>
      </w:r>
      <w:r w:rsidR="00E31903" w:rsidRPr="00CD43B6">
        <w:rPr>
          <w:w w:val="100"/>
          <w:sz w:val="21"/>
          <w:szCs w:val="21"/>
          <w:lang w:val="en-GB"/>
        </w:rPr>
        <w:t>are</w:t>
      </w:r>
      <w:r w:rsidRPr="00CD43B6">
        <w:rPr>
          <w:w w:val="100"/>
          <w:sz w:val="21"/>
          <w:szCs w:val="21"/>
          <w:lang w:val="en-GB"/>
        </w:rPr>
        <w:t xml:space="preserve"> small-scale short-term rentals of private </w:t>
      </w:r>
      <w:r w:rsidR="00E31903" w:rsidRPr="00CD43B6">
        <w:rPr>
          <w:w w:val="100"/>
          <w:sz w:val="21"/>
          <w:szCs w:val="21"/>
          <w:lang w:val="en-GB"/>
        </w:rPr>
        <w:t>homes</w:t>
      </w:r>
      <w:r w:rsidRPr="00CD43B6">
        <w:rPr>
          <w:w w:val="100"/>
          <w:sz w:val="21"/>
          <w:szCs w:val="21"/>
          <w:lang w:val="en-GB"/>
        </w:rPr>
        <w:t>, and are therefore in most cases tax-free. The favourable tax rules may contribute to growth in short-term</w:t>
      </w:r>
      <w:r w:rsidR="00E31903" w:rsidRPr="00CD43B6">
        <w:rPr>
          <w:w w:val="100"/>
          <w:sz w:val="21"/>
          <w:szCs w:val="21"/>
          <w:lang w:val="en-GB"/>
        </w:rPr>
        <w:t xml:space="preserve"> private home</w:t>
      </w:r>
      <w:r w:rsidRPr="00CD43B6">
        <w:rPr>
          <w:w w:val="100"/>
          <w:sz w:val="21"/>
          <w:szCs w:val="21"/>
          <w:lang w:val="en-GB"/>
        </w:rPr>
        <w:t xml:space="preserve"> rentals over time.</w:t>
      </w:r>
    </w:p>
    <w:p w14:paraId="0C3BD754" w14:textId="5E67F53B" w:rsidR="00C1235F" w:rsidRPr="00CD43B6" w:rsidRDefault="00E31903">
      <w:pPr>
        <w:rPr>
          <w:w w:val="100"/>
          <w:sz w:val="21"/>
          <w:szCs w:val="21"/>
          <w:lang w:val="en-GB"/>
        </w:rPr>
      </w:pPr>
      <w:r w:rsidRPr="00CD43B6">
        <w:rPr>
          <w:w w:val="100"/>
          <w:sz w:val="21"/>
          <w:szCs w:val="21"/>
          <w:lang w:val="en-GB"/>
        </w:rPr>
        <w:t>The Committee has evaluated whether small-scale</w:t>
      </w:r>
      <w:r w:rsidR="00347AFA" w:rsidRPr="00CD43B6">
        <w:rPr>
          <w:rStyle w:val="Fotnotereferanse"/>
          <w:lang w:val="en-GB"/>
        </w:rPr>
        <w:footnoteReference w:id="1"/>
      </w:r>
      <w:r w:rsidR="00347AFA" w:rsidRPr="00CD43B6">
        <w:rPr>
          <w:w w:val="100"/>
          <w:sz w:val="21"/>
          <w:szCs w:val="21"/>
          <w:lang w:val="en-GB"/>
        </w:rPr>
        <w:t xml:space="preserve"> </w:t>
      </w:r>
      <w:r w:rsidRPr="00CD43B6">
        <w:rPr>
          <w:w w:val="100"/>
          <w:sz w:val="21"/>
          <w:szCs w:val="21"/>
          <w:lang w:val="en-GB"/>
        </w:rPr>
        <w:t xml:space="preserve">short-term rental should be taxed as capital income, i.e. whether the current tax exemption for the rental of private </w:t>
      </w:r>
      <w:r w:rsidR="00347AFA" w:rsidRPr="00CD43B6">
        <w:rPr>
          <w:w w:val="100"/>
          <w:sz w:val="21"/>
          <w:szCs w:val="21"/>
          <w:lang w:val="en-GB"/>
        </w:rPr>
        <w:t>homes</w:t>
      </w:r>
      <w:r w:rsidRPr="00CD43B6">
        <w:rPr>
          <w:w w:val="100"/>
          <w:sz w:val="21"/>
          <w:szCs w:val="21"/>
          <w:lang w:val="en-GB"/>
        </w:rPr>
        <w:t xml:space="preserve"> should be </w:t>
      </w:r>
      <w:r w:rsidR="00FD3D66">
        <w:rPr>
          <w:w w:val="100"/>
          <w:sz w:val="21"/>
          <w:szCs w:val="21"/>
          <w:lang w:val="en-GB"/>
        </w:rPr>
        <w:t>narrowed</w:t>
      </w:r>
      <w:r w:rsidR="00FD3D66" w:rsidRPr="00CD43B6">
        <w:rPr>
          <w:w w:val="100"/>
          <w:sz w:val="21"/>
          <w:szCs w:val="21"/>
          <w:lang w:val="en-GB"/>
        </w:rPr>
        <w:t xml:space="preserve"> </w:t>
      </w:r>
      <w:r w:rsidRPr="00CD43B6">
        <w:rPr>
          <w:w w:val="100"/>
          <w:sz w:val="21"/>
          <w:szCs w:val="21"/>
          <w:lang w:val="en-GB"/>
        </w:rPr>
        <w:t>to apply only to long-t</w:t>
      </w:r>
      <w:r w:rsidR="00347AFA" w:rsidRPr="00CD43B6">
        <w:rPr>
          <w:w w:val="100"/>
          <w:sz w:val="21"/>
          <w:szCs w:val="21"/>
          <w:lang w:val="en-GB"/>
        </w:rPr>
        <w:t xml:space="preserve">erm rentals. Short-term rental of </w:t>
      </w:r>
      <w:r w:rsidRPr="00CD43B6">
        <w:rPr>
          <w:w w:val="100"/>
          <w:sz w:val="21"/>
          <w:szCs w:val="21"/>
          <w:lang w:val="en-GB"/>
        </w:rPr>
        <w:t xml:space="preserve">private </w:t>
      </w:r>
      <w:r w:rsidR="00347AFA" w:rsidRPr="00CD43B6">
        <w:rPr>
          <w:w w:val="100"/>
          <w:sz w:val="21"/>
          <w:szCs w:val="21"/>
          <w:lang w:val="en-GB"/>
        </w:rPr>
        <w:t>homes</w:t>
      </w:r>
      <w:r w:rsidRPr="00CD43B6">
        <w:rPr>
          <w:w w:val="100"/>
          <w:sz w:val="21"/>
          <w:szCs w:val="21"/>
          <w:lang w:val="en-GB"/>
        </w:rPr>
        <w:t xml:space="preserve"> may require considerable work </w:t>
      </w:r>
      <w:r w:rsidR="007D3E8E" w:rsidRPr="00CD43B6">
        <w:rPr>
          <w:w w:val="100"/>
          <w:sz w:val="21"/>
          <w:szCs w:val="21"/>
          <w:lang w:val="en-GB"/>
        </w:rPr>
        <w:t>input</w:t>
      </w:r>
      <w:r w:rsidRPr="00CD43B6">
        <w:rPr>
          <w:w w:val="100"/>
          <w:sz w:val="21"/>
          <w:szCs w:val="21"/>
          <w:lang w:val="en-GB"/>
        </w:rPr>
        <w:t xml:space="preserve"> by </w:t>
      </w:r>
      <w:r w:rsidR="00347AFA" w:rsidRPr="00CD43B6">
        <w:rPr>
          <w:w w:val="100"/>
          <w:sz w:val="21"/>
          <w:szCs w:val="21"/>
          <w:lang w:val="en-GB"/>
        </w:rPr>
        <w:t>providers</w:t>
      </w:r>
      <w:r w:rsidRPr="00CD43B6">
        <w:rPr>
          <w:w w:val="100"/>
          <w:sz w:val="21"/>
          <w:szCs w:val="21"/>
          <w:lang w:val="en-GB"/>
        </w:rPr>
        <w:t xml:space="preserve">. If real work income in the </w:t>
      </w:r>
      <w:r w:rsidR="00347AFA" w:rsidRPr="00CD43B6">
        <w:rPr>
          <w:w w:val="100"/>
          <w:sz w:val="21"/>
          <w:szCs w:val="21"/>
          <w:lang w:val="en-GB"/>
        </w:rPr>
        <w:t>short-term rental market</w:t>
      </w:r>
      <w:r w:rsidRPr="00CD43B6">
        <w:rPr>
          <w:w w:val="100"/>
          <w:sz w:val="21"/>
          <w:szCs w:val="21"/>
          <w:lang w:val="en-GB"/>
        </w:rPr>
        <w:t xml:space="preserve"> is largely exempt from taxation because rental occur</w:t>
      </w:r>
      <w:r w:rsidR="00347AFA" w:rsidRPr="00CD43B6">
        <w:rPr>
          <w:w w:val="100"/>
          <w:sz w:val="21"/>
          <w:szCs w:val="21"/>
          <w:lang w:val="en-GB"/>
        </w:rPr>
        <w:t>s</w:t>
      </w:r>
      <w:r w:rsidRPr="00CD43B6">
        <w:rPr>
          <w:w w:val="100"/>
          <w:sz w:val="21"/>
          <w:szCs w:val="21"/>
          <w:lang w:val="en-GB"/>
        </w:rPr>
        <w:t xml:space="preserve"> in </w:t>
      </w:r>
      <w:r w:rsidR="00347AFA" w:rsidRPr="00CD43B6">
        <w:rPr>
          <w:w w:val="100"/>
          <w:sz w:val="21"/>
          <w:szCs w:val="21"/>
          <w:lang w:val="en-GB"/>
        </w:rPr>
        <w:t>providers’</w:t>
      </w:r>
      <w:r w:rsidRPr="00CD43B6">
        <w:rPr>
          <w:w w:val="100"/>
          <w:sz w:val="21"/>
          <w:szCs w:val="21"/>
          <w:lang w:val="en-GB"/>
        </w:rPr>
        <w:t xml:space="preserve"> own homes, the taxation of labour will be skewed in favour of such tax-free work income rather than income in the ordinary labour market. Tax on small-scale short-term rental of private </w:t>
      </w:r>
      <w:r w:rsidR="00347AFA" w:rsidRPr="00CD43B6">
        <w:rPr>
          <w:w w:val="100"/>
          <w:sz w:val="21"/>
          <w:szCs w:val="21"/>
          <w:lang w:val="en-GB"/>
        </w:rPr>
        <w:t>homes</w:t>
      </w:r>
      <w:r w:rsidRPr="00CD43B6">
        <w:rPr>
          <w:w w:val="100"/>
          <w:sz w:val="21"/>
          <w:szCs w:val="21"/>
          <w:lang w:val="en-GB"/>
        </w:rPr>
        <w:t xml:space="preserve"> will also </w:t>
      </w:r>
      <w:r w:rsidR="00347AFA" w:rsidRPr="00CD43B6">
        <w:rPr>
          <w:w w:val="100"/>
          <w:sz w:val="21"/>
          <w:szCs w:val="21"/>
          <w:lang w:val="en-GB"/>
        </w:rPr>
        <w:t>help to equalise</w:t>
      </w:r>
      <w:r w:rsidRPr="00CD43B6">
        <w:rPr>
          <w:w w:val="100"/>
          <w:sz w:val="21"/>
          <w:szCs w:val="21"/>
          <w:lang w:val="en-GB"/>
        </w:rPr>
        <w:t xml:space="preserve"> competition conditions </w:t>
      </w:r>
      <w:r w:rsidR="00347AFA" w:rsidRPr="00CD43B6">
        <w:rPr>
          <w:w w:val="100"/>
          <w:sz w:val="21"/>
          <w:szCs w:val="21"/>
          <w:lang w:val="en-GB"/>
        </w:rPr>
        <w:t>for</w:t>
      </w:r>
      <w:r w:rsidRPr="00CD43B6">
        <w:rPr>
          <w:w w:val="100"/>
          <w:sz w:val="21"/>
          <w:szCs w:val="21"/>
          <w:lang w:val="en-GB"/>
        </w:rPr>
        <w:t xml:space="preserve"> different participants in the </w:t>
      </w:r>
      <w:r w:rsidR="00347AFA" w:rsidRPr="00CD43B6">
        <w:rPr>
          <w:w w:val="100"/>
          <w:sz w:val="21"/>
          <w:szCs w:val="21"/>
          <w:lang w:val="en-GB"/>
        </w:rPr>
        <w:t>accommodation</w:t>
      </w:r>
      <w:r w:rsidRPr="00CD43B6">
        <w:rPr>
          <w:w w:val="100"/>
          <w:sz w:val="21"/>
          <w:szCs w:val="21"/>
          <w:lang w:val="en-GB"/>
        </w:rPr>
        <w:t xml:space="preserve"> mark</w:t>
      </w:r>
      <w:r w:rsidR="00347AFA" w:rsidRPr="00CD43B6">
        <w:rPr>
          <w:w w:val="100"/>
          <w:sz w:val="21"/>
          <w:szCs w:val="21"/>
          <w:lang w:val="en-GB"/>
        </w:rPr>
        <w:t>et. A majority of the Committee –</w:t>
      </w:r>
      <w:r w:rsidRPr="00CD43B6">
        <w:rPr>
          <w:w w:val="100"/>
          <w:sz w:val="21"/>
          <w:szCs w:val="21"/>
          <w:lang w:val="en-GB"/>
        </w:rPr>
        <w:t xml:space="preserve"> members </w:t>
      </w:r>
      <w:r w:rsidRPr="00CD43B6">
        <w:rPr>
          <w:i/>
          <w:w w:val="100"/>
          <w:sz w:val="21"/>
          <w:szCs w:val="21"/>
          <w:lang w:val="en-GB"/>
        </w:rPr>
        <w:t>Gabrielsen, Andreassen, Moen, Schjerva</w:t>
      </w:r>
      <w:r w:rsidRPr="00CD43B6">
        <w:rPr>
          <w:w w:val="100"/>
          <w:sz w:val="21"/>
          <w:szCs w:val="21"/>
          <w:lang w:val="en-GB"/>
        </w:rPr>
        <w:t xml:space="preserve"> and </w:t>
      </w:r>
      <w:r w:rsidRPr="00CD43B6">
        <w:rPr>
          <w:i/>
          <w:w w:val="100"/>
          <w:sz w:val="21"/>
          <w:szCs w:val="21"/>
          <w:lang w:val="en-GB"/>
        </w:rPr>
        <w:t>Tinnlund</w:t>
      </w:r>
      <w:r w:rsidR="00347AFA" w:rsidRPr="00CD43B6">
        <w:rPr>
          <w:w w:val="100"/>
          <w:sz w:val="21"/>
          <w:szCs w:val="21"/>
          <w:lang w:val="en-GB"/>
        </w:rPr>
        <w:t xml:space="preserve"> –</w:t>
      </w:r>
      <w:r w:rsidRPr="00CD43B6">
        <w:rPr>
          <w:w w:val="100"/>
          <w:sz w:val="21"/>
          <w:szCs w:val="21"/>
          <w:lang w:val="en-GB"/>
        </w:rPr>
        <w:t xml:space="preserve"> propose that short-term non-commercial rentals should be taxed as capital income. These members have not considered specifically how </w:t>
      </w:r>
      <w:r w:rsidR="00347AFA" w:rsidRPr="00CD43B6">
        <w:rPr>
          <w:w w:val="100"/>
          <w:sz w:val="21"/>
          <w:szCs w:val="21"/>
          <w:lang w:val="en-GB"/>
        </w:rPr>
        <w:t>such</w:t>
      </w:r>
      <w:r w:rsidRPr="00CD43B6">
        <w:rPr>
          <w:w w:val="100"/>
          <w:sz w:val="21"/>
          <w:szCs w:val="21"/>
          <w:lang w:val="en-GB"/>
        </w:rPr>
        <w:t xml:space="preserve"> tax liability should be delimited, but one possibility is </w:t>
      </w:r>
      <w:r w:rsidR="00347AFA" w:rsidRPr="00CD43B6">
        <w:rPr>
          <w:w w:val="100"/>
          <w:sz w:val="21"/>
          <w:szCs w:val="21"/>
          <w:lang w:val="en-GB"/>
        </w:rPr>
        <w:t>to define</w:t>
      </w:r>
      <w:r w:rsidRPr="00CD43B6">
        <w:rPr>
          <w:w w:val="100"/>
          <w:sz w:val="21"/>
          <w:szCs w:val="21"/>
          <w:lang w:val="en-GB"/>
        </w:rPr>
        <w:t xml:space="preserve"> rental arrangements shorter than 30 days as short-term rental</w:t>
      </w:r>
      <w:r w:rsidR="00347AFA" w:rsidRPr="00CD43B6">
        <w:rPr>
          <w:w w:val="100"/>
          <w:sz w:val="21"/>
          <w:szCs w:val="21"/>
          <w:lang w:val="en-GB"/>
        </w:rPr>
        <w:t>s</w:t>
      </w:r>
      <w:r w:rsidRPr="00CD43B6">
        <w:rPr>
          <w:w w:val="100"/>
          <w:sz w:val="21"/>
          <w:szCs w:val="21"/>
          <w:lang w:val="en-GB"/>
        </w:rPr>
        <w:t xml:space="preserve">. For administrative reasons, consideration can be given to a lower income threshold, for example that tax liability applies to incomes above </w:t>
      </w:r>
      <w:r w:rsidR="00347AFA" w:rsidRPr="00CD43B6">
        <w:rPr>
          <w:w w:val="100"/>
          <w:sz w:val="21"/>
          <w:szCs w:val="21"/>
          <w:lang w:val="en-GB"/>
        </w:rPr>
        <w:t>NOK 10,000, as with the</w:t>
      </w:r>
      <w:r w:rsidRPr="00CD43B6">
        <w:rPr>
          <w:w w:val="100"/>
          <w:sz w:val="21"/>
          <w:szCs w:val="21"/>
          <w:lang w:val="en-GB"/>
        </w:rPr>
        <w:t xml:space="preserve"> rental of holiday homes which are used personally.</w:t>
      </w:r>
    </w:p>
    <w:p w14:paraId="05E4B6E6" w14:textId="5B2BC415" w:rsidR="005F6FDD" w:rsidRPr="00CD43B6" w:rsidRDefault="005F6FDD" w:rsidP="005F6FDD">
      <w:pPr>
        <w:rPr>
          <w:w w:val="100"/>
          <w:sz w:val="21"/>
          <w:szCs w:val="21"/>
          <w:lang w:val="en-GB"/>
        </w:rPr>
      </w:pPr>
      <w:r w:rsidRPr="00CD43B6">
        <w:rPr>
          <w:w w:val="100"/>
          <w:sz w:val="21"/>
          <w:szCs w:val="21"/>
          <w:lang w:val="en-GB"/>
        </w:rPr>
        <w:t xml:space="preserve">A minority – members </w:t>
      </w:r>
      <w:r w:rsidRPr="00CD43B6">
        <w:rPr>
          <w:i/>
          <w:w w:val="100"/>
          <w:sz w:val="21"/>
          <w:szCs w:val="21"/>
          <w:lang w:val="en-GB"/>
        </w:rPr>
        <w:t>Flesland, Korme, Mjåset</w:t>
      </w:r>
      <w:r w:rsidRPr="00CD43B6">
        <w:rPr>
          <w:w w:val="100"/>
          <w:sz w:val="21"/>
          <w:szCs w:val="21"/>
          <w:lang w:val="en-GB"/>
        </w:rPr>
        <w:t xml:space="preserve"> and </w:t>
      </w:r>
      <w:r w:rsidRPr="00CD43B6">
        <w:rPr>
          <w:i/>
          <w:w w:val="100"/>
          <w:sz w:val="21"/>
          <w:szCs w:val="21"/>
          <w:lang w:val="en-GB"/>
        </w:rPr>
        <w:t>Teigum</w:t>
      </w:r>
      <w:r w:rsidRPr="00CD43B6">
        <w:rPr>
          <w:w w:val="100"/>
          <w:sz w:val="21"/>
          <w:szCs w:val="21"/>
          <w:lang w:val="en-GB"/>
        </w:rPr>
        <w:t xml:space="preserve"> – do not support the proposal to tax </w:t>
      </w:r>
      <w:r w:rsidR="00B62D26" w:rsidRPr="00CD43B6">
        <w:rPr>
          <w:w w:val="100"/>
          <w:sz w:val="21"/>
          <w:szCs w:val="21"/>
          <w:lang w:val="en-GB"/>
        </w:rPr>
        <w:t>short-term rental</w:t>
      </w:r>
      <w:r w:rsidRPr="00CD43B6">
        <w:rPr>
          <w:w w:val="100"/>
          <w:sz w:val="21"/>
          <w:szCs w:val="21"/>
          <w:lang w:val="en-GB"/>
        </w:rPr>
        <w:t xml:space="preserve"> of </w:t>
      </w:r>
      <w:r w:rsidR="00B62D26" w:rsidRPr="00CD43B6">
        <w:rPr>
          <w:w w:val="100"/>
          <w:sz w:val="21"/>
          <w:szCs w:val="21"/>
          <w:lang w:val="en-GB"/>
        </w:rPr>
        <w:t>private homes</w:t>
      </w:r>
      <w:r w:rsidRPr="00CD43B6">
        <w:rPr>
          <w:w w:val="100"/>
          <w:sz w:val="21"/>
          <w:szCs w:val="21"/>
          <w:lang w:val="en-GB"/>
        </w:rPr>
        <w:t xml:space="preserve">. The minority considers that changes </w:t>
      </w:r>
      <w:r w:rsidR="00B62D26" w:rsidRPr="00CD43B6">
        <w:rPr>
          <w:w w:val="100"/>
          <w:sz w:val="21"/>
          <w:szCs w:val="21"/>
          <w:lang w:val="en-GB"/>
        </w:rPr>
        <w:t>in</w:t>
      </w:r>
      <w:r w:rsidRPr="00CD43B6">
        <w:rPr>
          <w:w w:val="100"/>
          <w:sz w:val="21"/>
          <w:szCs w:val="21"/>
          <w:lang w:val="en-GB"/>
        </w:rPr>
        <w:t xml:space="preserve"> the taxation of </w:t>
      </w:r>
      <w:r w:rsidR="00B62D26" w:rsidRPr="00CD43B6">
        <w:rPr>
          <w:w w:val="100"/>
          <w:sz w:val="21"/>
          <w:szCs w:val="21"/>
          <w:lang w:val="en-GB"/>
        </w:rPr>
        <w:t>private homes</w:t>
      </w:r>
      <w:r w:rsidRPr="00CD43B6">
        <w:rPr>
          <w:w w:val="100"/>
          <w:sz w:val="21"/>
          <w:szCs w:val="21"/>
          <w:lang w:val="en-GB"/>
        </w:rPr>
        <w:t xml:space="preserve"> should be considered </w:t>
      </w:r>
      <w:r w:rsidR="00830F97">
        <w:rPr>
          <w:w w:val="100"/>
          <w:sz w:val="21"/>
          <w:szCs w:val="21"/>
          <w:lang w:val="en-GB"/>
        </w:rPr>
        <w:t>as a whole</w:t>
      </w:r>
      <w:r w:rsidRPr="00CD43B6">
        <w:rPr>
          <w:w w:val="100"/>
          <w:sz w:val="21"/>
          <w:szCs w:val="21"/>
          <w:lang w:val="en-GB"/>
        </w:rPr>
        <w:t xml:space="preserve">. Moreover, a special rule would create new </w:t>
      </w:r>
      <w:r w:rsidR="00430F00" w:rsidRPr="00CD43B6">
        <w:rPr>
          <w:w w:val="100"/>
          <w:sz w:val="21"/>
          <w:szCs w:val="21"/>
          <w:lang w:val="en-GB"/>
        </w:rPr>
        <w:t>borderline cases</w:t>
      </w:r>
      <w:r w:rsidRPr="00CD43B6">
        <w:rPr>
          <w:w w:val="100"/>
          <w:sz w:val="21"/>
          <w:szCs w:val="21"/>
          <w:lang w:val="en-GB"/>
        </w:rPr>
        <w:t xml:space="preserve"> and increase </w:t>
      </w:r>
      <w:r w:rsidR="00B62D26" w:rsidRPr="00CD43B6">
        <w:rPr>
          <w:w w:val="100"/>
          <w:sz w:val="21"/>
          <w:szCs w:val="21"/>
          <w:lang w:val="en-GB"/>
        </w:rPr>
        <w:t>administrative</w:t>
      </w:r>
      <w:r w:rsidRPr="00CD43B6">
        <w:rPr>
          <w:w w:val="100"/>
          <w:sz w:val="21"/>
          <w:szCs w:val="21"/>
          <w:lang w:val="en-GB"/>
        </w:rPr>
        <w:t xml:space="preserve"> costs for both taxpayers and the Norwegian </w:t>
      </w:r>
      <w:r w:rsidR="00B62D26" w:rsidRPr="00CD43B6">
        <w:rPr>
          <w:w w:val="100"/>
          <w:sz w:val="21"/>
          <w:szCs w:val="21"/>
          <w:lang w:val="en-GB"/>
        </w:rPr>
        <w:t>Tax Administration</w:t>
      </w:r>
      <w:r w:rsidRPr="00CD43B6">
        <w:rPr>
          <w:w w:val="100"/>
          <w:sz w:val="21"/>
          <w:szCs w:val="21"/>
          <w:lang w:val="en-GB"/>
        </w:rPr>
        <w:t>.</w:t>
      </w:r>
    </w:p>
    <w:p w14:paraId="0372CF70" w14:textId="30FCCA8B" w:rsidR="00542E96" w:rsidRPr="00CD43B6" w:rsidRDefault="005F6FDD" w:rsidP="005F6FDD">
      <w:pPr>
        <w:rPr>
          <w:w w:val="100"/>
          <w:sz w:val="21"/>
          <w:szCs w:val="21"/>
          <w:lang w:val="en-GB"/>
        </w:rPr>
      </w:pPr>
      <w:r w:rsidRPr="00CD43B6">
        <w:rPr>
          <w:w w:val="100"/>
          <w:sz w:val="21"/>
          <w:szCs w:val="21"/>
          <w:lang w:val="en-GB"/>
        </w:rPr>
        <w:t xml:space="preserve">Long-term rental of part of a </w:t>
      </w:r>
      <w:r w:rsidR="00430F00" w:rsidRPr="00CD43B6">
        <w:rPr>
          <w:w w:val="100"/>
          <w:sz w:val="21"/>
          <w:szCs w:val="21"/>
          <w:lang w:val="en-GB"/>
        </w:rPr>
        <w:t>private home</w:t>
      </w:r>
      <w:r w:rsidRPr="00CD43B6">
        <w:rPr>
          <w:w w:val="100"/>
          <w:sz w:val="21"/>
          <w:szCs w:val="21"/>
          <w:lang w:val="en-GB"/>
        </w:rPr>
        <w:t xml:space="preserve"> appears to </w:t>
      </w:r>
      <w:r w:rsidR="00430F00" w:rsidRPr="00CD43B6">
        <w:rPr>
          <w:w w:val="100"/>
          <w:sz w:val="21"/>
          <w:szCs w:val="21"/>
          <w:lang w:val="en-GB"/>
        </w:rPr>
        <w:t>play a lesser role in</w:t>
      </w:r>
      <w:r w:rsidRPr="00CD43B6">
        <w:rPr>
          <w:w w:val="100"/>
          <w:sz w:val="21"/>
          <w:szCs w:val="21"/>
          <w:lang w:val="en-GB"/>
        </w:rPr>
        <w:t xml:space="preserve"> </w:t>
      </w:r>
      <w:r w:rsidR="00430F00" w:rsidRPr="00CD43B6">
        <w:rPr>
          <w:w w:val="100"/>
          <w:sz w:val="21"/>
          <w:szCs w:val="21"/>
          <w:lang w:val="en-GB"/>
        </w:rPr>
        <w:t>the sharing economy. Broader</w:t>
      </w:r>
      <w:r w:rsidRPr="00CD43B6">
        <w:rPr>
          <w:w w:val="100"/>
          <w:sz w:val="21"/>
          <w:szCs w:val="21"/>
          <w:lang w:val="en-GB"/>
        </w:rPr>
        <w:t xml:space="preserve"> revision of </w:t>
      </w:r>
      <w:r w:rsidR="00430F00" w:rsidRPr="00CD43B6">
        <w:rPr>
          <w:w w:val="100"/>
          <w:sz w:val="21"/>
          <w:szCs w:val="21"/>
          <w:lang w:val="en-GB"/>
        </w:rPr>
        <w:t>private-home</w:t>
      </w:r>
      <w:r w:rsidRPr="00CD43B6">
        <w:rPr>
          <w:w w:val="100"/>
          <w:sz w:val="21"/>
          <w:szCs w:val="21"/>
          <w:lang w:val="en-GB"/>
        </w:rPr>
        <w:t xml:space="preserve"> taxation would have effects beyond what can be justified </w:t>
      </w:r>
      <w:r w:rsidR="00430F00" w:rsidRPr="00CD43B6">
        <w:rPr>
          <w:w w:val="100"/>
          <w:sz w:val="21"/>
          <w:szCs w:val="21"/>
          <w:lang w:val="en-GB"/>
        </w:rPr>
        <w:t>by reference to</w:t>
      </w:r>
      <w:r w:rsidRPr="00CD43B6">
        <w:rPr>
          <w:w w:val="100"/>
          <w:sz w:val="21"/>
          <w:szCs w:val="21"/>
          <w:lang w:val="en-GB"/>
        </w:rPr>
        <w:t xml:space="preserve"> the sharing economy. The Committee has therefore not </w:t>
      </w:r>
      <w:r w:rsidR="00430F00" w:rsidRPr="00CD43B6">
        <w:rPr>
          <w:w w:val="100"/>
          <w:sz w:val="21"/>
          <w:szCs w:val="21"/>
          <w:lang w:val="en-GB"/>
        </w:rPr>
        <w:t>examined</w:t>
      </w:r>
      <w:r w:rsidRPr="00CD43B6">
        <w:rPr>
          <w:w w:val="100"/>
          <w:sz w:val="21"/>
          <w:szCs w:val="21"/>
          <w:lang w:val="en-GB"/>
        </w:rPr>
        <w:t xml:space="preserve"> the tax exemption in respect of long-term rental.</w:t>
      </w:r>
    </w:p>
    <w:p w14:paraId="427C59CC" w14:textId="54A7FA23" w:rsidR="00705AAA" w:rsidRPr="00CD43B6" w:rsidRDefault="00430F00">
      <w:pPr>
        <w:rPr>
          <w:w w:val="100"/>
          <w:sz w:val="21"/>
          <w:szCs w:val="21"/>
          <w:lang w:val="en-GB"/>
        </w:rPr>
      </w:pPr>
      <w:r w:rsidRPr="00CD43B6">
        <w:rPr>
          <w:i/>
          <w:w w:val="100"/>
          <w:sz w:val="21"/>
          <w:szCs w:val="21"/>
          <w:lang w:val="en-GB"/>
        </w:rPr>
        <w:t>Value added tax</w:t>
      </w:r>
      <w:r w:rsidRPr="00CD43B6">
        <w:rPr>
          <w:w w:val="100"/>
          <w:sz w:val="21"/>
          <w:szCs w:val="21"/>
          <w:lang w:val="en-GB"/>
        </w:rPr>
        <w:t xml:space="preserve"> is a general tax on domestic consumption of goods and services. Value</w:t>
      </w:r>
      <w:r w:rsidR="009B281A" w:rsidRPr="00CD43B6">
        <w:rPr>
          <w:w w:val="100"/>
          <w:sz w:val="21"/>
          <w:szCs w:val="21"/>
          <w:lang w:val="en-GB"/>
        </w:rPr>
        <w:t xml:space="preserve"> </w:t>
      </w:r>
      <w:r w:rsidRPr="00CD43B6">
        <w:rPr>
          <w:w w:val="100"/>
          <w:sz w:val="21"/>
          <w:szCs w:val="21"/>
          <w:lang w:val="en-GB"/>
        </w:rPr>
        <w:t xml:space="preserve">added tax must be calculated on sales when a good or service is subject to the Value </w:t>
      </w:r>
      <w:r w:rsidR="009B281A" w:rsidRPr="00CD43B6">
        <w:rPr>
          <w:w w:val="100"/>
          <w:sz w:val="21"/>
          <w:szCs w:val="21"/>
          <w:lang w:val="en-GB"/>
        </w:rPr>
        <w:t xml:space="preserve">Added Tax Act </w:t>
      </w:r>
      <w:r w:rsidRPr="00CD43B6">
        <w:rPr>
          <w:w w:val="100"/>
          <w:sz w:val="21"/>
          <w:szCs w:val="21"/>
          <w:lang w:val="en-GB"/>
        </w:rPr>
        <w:t xml:space="preserve">and the </w:t>
      </w:r>
      <w:r w:rsidR="009B281A" w:rsidRPr="00CD43B6">
        <w:rPr>
          <w:w w:val="100"/>
          <w:sz w:val="21"/>
          <w:szCs w:val="21"/>
          <w:lang w:val="en-GB"/>
        </w:rPr>
        <w:t>s</w:t>
      </w:r>
      <w:r w:rsidRPr="00CD43B6">
        <w:rPr>
          <w:w w:val="100"/>
          <w:sz w:val="21"/>
          <w:szCs w:val="21"/>
          <w:lang w:val="en-GB"/>
        </w:rPr>
        <w:t xml:space="preserve">eller is registered in the Value Added Tax Register. Commercial parties with sales of more than </w:t>
      </w:r>
      <w:r w:rsidR="009B281A" w:rsidRPr="00CD43B6">
        <w:rPr>
          <w:w w:val="100"/>
          <w:sz w:val="21"/>
          <w:szCs w:val="21"/>
          <w:lang w:val="en-GB"/>
        </w:rPr>
        <w:t>NOK</w:t>
      </w:r>
      <w:r w:rsidRPr="00CD43B6">
        <w:rPr>
          <w:w w:val="100"/>
          <w:sz w:val="21"/>
          <w:szCs w:val="21"/>
          <w:lang w:val="en-GB"/>
        </w:rPr>
        <w:t xml:space="preserve"> 50,000 during a 12</w:t>
      </w:r>
      <w:r w:rsidR="009B281A" w:rsidRPr="00CD43B6">
        <w:rPr>
          <w:w w:val="100"/>
          <w:sz w:val="21"/>
          <w:szCs w:val="21"/>
          <w:lang w:val="en-GB"/>
        </w:rPr>
        <w:t>-</w:t>
      </w:r>
      <w:r w:rsidRPr="00CD43B6">
        <w:rPr>
          <w:w w:val="100"/>
          <w:sz w:val="21"/>
          <w:szCs w:val="21"/>
          <w:lang w:val="en-GB"/>
        </w:rPr>
        <w:t>month period are generally required to collect value</w:t>
      </w:r>
      <w:r w:rsidR="009B281A" w:rsidRPr="00CD43B6">
        <w:rPr>
          <w:w w:val="100"/>
          <w:sz w:val="21"/>
          <w:szCs w:val="21"/>
          <w:lang w:val="en-GB"/>
        </w:rPr>
        <w:t xml:space="preserve"> </w:t>
      </w:r>
      <w:r w:rsidRPr="00CD43B6">
        <w:rPr>
          <w:w w:val="100"/>
          <w:sz w:val="21"/>
          <w:szCs w:val="21"/>
          <w:lang w:val="en-GB"/>
        </w:rPr>
        <w:t>added tax. Tax liability also entails a right to deduct input va</w:t>
      </w:r>
      <w:r w:rsidR="00C2675A" w:rsidRPr="00CD43B6">
        <w:rPr>
          <w:w w:val="100"/>
          <w:sz w:val="21"/>
          <w:szCs w:val="21"/>
          <w:lang w:val="en-GB"/>
        </w:rPr>
        <w:t>lue added tax, since the tax is only</w:t>
      </w:r>
      <w:r w:rsidRPr="00CD43B6">
        <w:rPr>
          <w:w w:val="100"/>
          <w:sz w:val="21"/>
          <w:szCs w:val="21"/>
          <w:lang w:val="en-GB"/>
        </w:rPr>
        <w:t xml:space="preserve"> to </w:t>
      </w:r>
      <w:r w:rsidR="009B281A" w:rsidRPr="00CD43B6">
        <w:rPr>
          <w:w w:val="100"/>
          <w:sz w:val="21"/>
          <w:szCs w:val="21"/>
          <w:lang w:val="en-GB"/>
        </w:rPr>
        <w:t xml:space="preserve">be </w:t>
      </w:r>
      <w:r w:rsidR="00C2675A" w:rsidRPr="00CD43B6">
        <w:rPr>
          <w:w w:val="100"/>
          <w:sz w:val="21"/>
          <w:szCs w:val="21"/>
          <w:lang w:val="en-GB"/>
        </w:rPr>
        <w:t>paid by</w:t>
      </w:r>
      <w:r w:rsidR="009B281A" w:rsidRPr="00CD43B6">
        <w:rPr>
          <w:w w:val="100"/>
          <w:sz w:val="21"/>
          <w:szCs w:val="21"/>
          <w:lang w:val="en-GB"/>
        </w:rPr>
        <w:t xml:space="preserve"> the final consumer</w:t>
      </w:r>
      <w:r w:rsidRPr="00CD43B6">
        <w:rPr>
          <w:w w:val="100"/>
          <w:sz w:val="21"/>
          <w:szCs w:val="21"/>
          <w:lang w:val="en-GB"/>
        </w:rPr>
        <w:t>. Services in the sharing economy</w:t>
      </w:r>
      <w:r w:rsidR="00C2675A" w:rsidRPr="00CD43B6">
        <w:rPr>
          <w:w w:val="100"/>
          <w:sz w:val="21"/>
          <w:szCs w:val="21"/>
          <w:lang w:val="en-GB"/>
        </w:rPr>
        <w:t xml:space="preserve">, </w:t>
      </w:r>
      <w:r w:rsidRPr="00CD43B6">
        <w:rPr>
          <w:w w:val="100"/>
          <w:sz w:val="21"/>
          <w:szCs w:val="21"/>
          <w:lang w:val="en-GB"/>
        </w:rPr>
        <w:t>including transport services and enabl</w:t>
      </w:r>
      <w:r w:rsidR="00C2675A" w:rsidRPr="00CD43B6">
        <w:rPr>
          <w:w w:val="100"/>
          <w:sz w:val="21"/>
          <w:szCs w:val="21"/>
          <w:lang w:val="en-GB"/>
        </w:rPr>
        <w:t>ing</w:t>
      </w:r>
      <w:r w:rsidRPr="00CD43B6">
        <w:rPr>
          <w:w w:val="100"/>
          <w:sz w:val="21"/>
          <w:szCs w:val="21"/>
          <w:lang w:val="en-GB"/>
        </w:rPr>
        <w:t xml:space="preserve"> or facilitat</w:t>
      </w:r>
      <w:r w:rsidR="00C2675A" w:rsidRPr="00CD43B6">
        <w:rPr>
          <w:w w:val="100"/>
          <w:sz w:val="21"/>
          <w:szCs w:val="21"/>
          <w:lang w:val="en-GB"/>
        </w:rPr>
        <w:t>ing transport, are subject to the Value Added Tax Act</w:t>
      </w:r>
      <w:r w:rsidRPr="00CD43B6">
        <w:rPr>
          <w:w w:val="100"/>
          <w:sz w:val="21"/>
          <w:szCs w:val="21"/>
          <w:lang w:val="en-GB"/>
        </w:rPr>
        <w:t xml:space="preserve">. The rental of real property, however, is exempt from the Value </w:t>
      </w:r>
      <w:r w:rsidR="00C2675A" w:rsidRPr="00CD43B6">
        <w:rPr>
          <w:w w:val="100"/>
          <w:sz w:val="21"/>
          <w:szCs w:val="21"/>
          <w:lang w:val="en-GB"/>
        </w:rPr>
        <w:t>Added Tax Act</w:t>
      </w:r>
      <w:r w:rsidRPr="00CD43B6">
        <w:rPr>
          <w:w w:val="100"/>
          <w:sz w:val="21"/>
          <w:szCs w:val="21"/>
          <w:lang w:val="en-GB"/>
        </w:rPr>
        <w:t xml:space="preserve">. This raises </w:t>
      </w:r>
      <w:r w:rsidR="00C2675A" w:rsidRPr="00CD43B6">
        <w:rPr>
          <w:w w:val="100"/>
          <w:sz w:val="21"/>
          <w:szCs w:val="21"/>
          <w:lang w:val="en-GB"/>
        </w:rPr>
        <w:t>de</w:t>
      </w:r>
      <w:r w:rsidRPr="00CD43B6">
        <w:rPr>
          <w:w w:val="100"/>
          <w:sz w:val="21"/>
          <w:szCs w:val="21"/>
          <w:lang w:val="en-GB"/>
        </w:rPr>
        <w:t>limitation problems</w:t>
      </w:r>
      <w:r w:rsidR="00C2675A" w:rsidRPr="00CD43B6">
        <w:rPr>
          <w:w w:val="100"/>
          <w:sz w:val="21"/>
          <w:szCs w:val="21"/>
          <w:lang w:val="en-GB"/>
        </w:rPr>
        <w:t xml:space="preserve">, since value </w:t>
      </w:r>
      <w:r w:rsidRPr="00CD43B6">
        <w:rPr>
          <w:w w:val="100"/>
          <w:sz w:val="21"/>
          <w:szCs w:val="21"/>
          <w:lang w:val="en-GB"/>
        </w:rPr>
        <w:t xml:space="preserve">added tax is not charged on the rental of real property, </w:t>
      </w:r>
      <w:r w:rsidR="00C2675A" w:rsidRPr="00CD43B6">
        <w:rPr>
          <w:w w:val="100"/>
          <w:sz w:val="21"/>
          <w:szCs w:val="21"/>
          <w:lang w:val="en-GB"/>
        </w:rPr>
        <w:t xml:space="preserve">but is </w:t>
      </w:r>
      <w:r w:rsidR="00B36502">
        <w:rPr>
          <w:w w:val="100"/>
          <w:sz w:val="21"/>
          <w:szCs w:val="21"/>
          <w:lang w:val="en-GB"/>
        </w:rPr>
        <w:t>basically</w:t>
      </w:r>
      <w:r w:rsidR="00B36502" w:rsidRPr="00CD43B6">
        <w:rPr>
          <w:w w:val="100"/>
          <w:sz w:val="21"/>
          <w:szCs w:val="21"/>
          <w:lang w:val="en-GB"/>
        </w:rPr>
        <w:t xml:space="preserve"> </w:t>
      </w:r>
      <w:r w:rsidR="00C2675A" w:rsidRPr="00CD43B6">
        <w:rPr>
          <w:w w:val="100"/>
          <w:sz w:val="21"/>
          <w:szCs w:val="21"/>
          <w:lang w:val="en-GB"/>
        </w:rPr>
        <w:t>payable on</w:t>
      </w:r>
      <w:r w:rsidRPr="00CD43B6">
        <w:rPr>
          <w:w w:val="100"/>
          <w:sz w:val="21"/>
          <w:szCs w:val="21"/>
          <w:lang w:val="en-GB"/>
        </w:rPr>
        <w:t xml:space="preserve"> the rental of rooms in hotels and holiday flats</w:t>
      </w:r>
      <w:r w:rsidR="00C2675A" w:rsidRPr="00CD43B6">
        <w:rPr>
          <w:w w:val="100"/>
          <w:sz w:val="21"/>
          <w:szCs w:val="21"/>
          <w:lang w:val="en-GB"/>
        </w:rPr>
        <w:t>.</w:t>
      </w:r>
    </w:p>
    <w:p w14:paraId="2D43071B" w14:textId="0807FFC4" w:rsidR="00C2675A" w:rsidRPr="00CD43B6" w:rsidRDefault="00F34937">
      <w:pPr>
        <w:rPr>
          <w:w w:val="100"/>
          <w:sz w:val="21"/>
          <w:szCs w:val="21"/>
          <w:lang w:val="en-GB"/>
        </w:rPr>
      </w:pPr>
      <w:r w:rsidRPr="00CD43B6">
        <w:rPr>
          <w:w w:val="100"/>
          <w:sz w:val="21"/>
          <w:szCs w:val="21"/>
          <w:lang w:val="en-GB"/>
        </w:rPr>
        <w:t xml:space="preserve">Small market participants may find that value added tax imposes a relatively heavy administrative burden. Consideration could therefore be given to raising the threshold for having to register in the </w:t>
      </w:r>
      <w:r w:rsidR="007D3E8E" w:rsidRPr="00CD43B6">
        <w:rPr>
          <w:w w:val="100"/>
          <w:sz w:val="21"/>
          <w:szCs w:val="21"/>
          <w:lang w:val="en-GB"/>
        </w:rPr>
        <w:t xml:space="preserve">Value Added Tax Register </w:t>
      </w:r>
      <w:r w:rsidRPr="00CD43B6">
        <w:rPr>
          <w:w w:val="100"/>
          <w:sz w:val="21"/>
          <w:szCs w:val="21"/>
          <w:lang w:val="en-GB"/>
        </w:rPr>
        <w:t xml:space="preserve">from the current level of </w:t>
      </w:r>
      <w:r w:rsidR="007D3E8E" w:rsidRPr="00CD43B6">
        <w:rPr>
          <w:w w:val="100"/>
          <w:sz w:val="21"/>
          <w:szCs w:val="21"/>
          <w:lang w:val="en-GB"/>
        </w:rPr>
        <w:t>NOK</w:t>
      </w:r>
      <w:r w:rsidRPr="00CD43B6">
        <w:rPr>
          <w:w w:val="100"/>
          <w:sz w:val="21"/>
          <w:szCs w:val="21"/>
          <w:lang w:val="en-GB"/>
        </w:rPr>
        <w:t xml:space="preserve"> </w:t>
      </w:r>
      <w:r w:rsidR="007D3E8E" w:rsidRPr="00CD43B6">
        <w:rPr>
          <w:w w:val="100"/>
          <w:sz w:val="21"/>
          <w:szCs w:val="21"/>
          <w:lang w:val="en-GB"/>
        </w:rPr>
        <w:t>5</w:t>
      </w:r>
      <w:r w:rsidRPr="00CD43B6">
        <w:rPr>
          <w:w w:val="100"/>
          <w:sz w:val="21"/>
          <w:szCs w:val="21"/>
          <w:lang w:val="en-GB"/>
        </w:rPr>
        <w:t xml:space="preserve">0,000. A higher registration threshold would </w:t>
      </w:r>
      <w:r w:rsidR="007D3E8E" w:rsidRPr="00CD43B6">
        <w:rPr>
          <w:w w:val="100"/>
          <w:sz w:val="21"/>
          <w:szCs w:val="21"/>
          <w:lang w:val="en-GB"/>
        </w:rPr>
        <w:t>benefit</w:t>
      </w:r>
      <w:r w:rsidRPr="00CD43B6">
        <w:rPr>
          <w:w w:val="100"/>
          <w:sz w:val="21"/>
          <w:szCs w:val="21"/>
          <w:lang w:val="en-GB"/>
        </w:rPr>
        <w:t xml:space="preserve"> businesses with a high </w:t>
      </w:r>
      <w:r w:rsidR="007D3E8E" w:rsidRPr="00CD43B6">
        <w:rPr>
          <w:w w:val="100"/>
          <w:sz w:val="21"/>
          <w:szCs w:val="21"/>
          <w:lang w:val="en-GB"/>
        </w:rPr>
        <w:t>degree</w:t>
      </w:r>
      <w:r w:rsidRPr="00CD43B6">
        <w:rPr>
          <w:w w:val="100"/>
          <w:sz w:val="21"/>
          <w:szCs w:val="21"/>
          <w:lang w:val="en-GB"/>
        </w:rPr>
        <w:t xml:space="preserve"> of internal work </w:t>
      </w:r>
      <w:r w:rsidR="007D3E8E" w:rsidRPr="00CD43B6">
        <w:rPr>
          <w:w w:val="100"/>
          <w:sz w:val="21"/>
          <w:szCs w:val="21"/>
          <w:lang w:val="en-GB"/>
        </w:rPr>
        <w:t>input</w:t>
      </w:r>
      <w:r w:rsidRPr="00CD43B6">
        <w:rPr>
          <w:w w:val="100"/>
          <w:sz w:val="21"/>
          <w:szCs w:val="21"/>
          <w:lang w:val="en-GB"/>
        </w:rPr>
        <w:t xml:space="preserve">. Even though an increase in the threshold could be beneficial </w:t>
      </w:r>
      <w:r w:rsidR="009E324A" w:rsidRPr="00CD43B6">
        <w:rPr>
          <w:w w:val="100"/>
          <w:sz w:val="21"/>
          <w:szCs w:val="21"/>
          <w:lang w:val="en-GB"/>
        </w:rPr>
        <w:t>to</w:t>
      </w:r>
      <w:r w:rsidRPr="00CD43B6">
        <w:rPr>
          <w:w w:val="100"/>
          <w:sz w:val="21"/>
          <w:szCs w:val="21"/>
          <w:lang w:val="en-GB"/>
        </w:rPr>
        <w:t xml:space="preserve"> some participants</w:t>
      </w:r>
      <w:r w:rsidR="009E324A" w:rsidRPr="00CD43B6">
        <w:rPr>
          <w:w w:val="100"/>
          <w:sz w:val="21"/>
          <w:szCs w:val="21"/>
          <w:lang w:val="en-GB"/>
        </w:rPr>
        <w:t xml:space="preserve"> in the</w:t>
      </w:r>
      <w:r w:rsidRPr="00CD43B6">
        <w:rPr>
          <w:w w:val="100"/>
          <w:sz w:val="21"/>
          <w:szCs w:val="21"/>
          <w:lang w:val="en-GB"/>
        </w:rPr>
        <w:t xml:space="preserve"> sharing economy</w:t>
      </w:r>
      <w:r w:rsidR="009E324A" w:rsidRPr="00CD43B6">
        <w:rPr>
          <w:w w:val="100"/>
          <w:sz w:val="21"/>
          <w:szCs w:val="21"/>
          <w:lang w:val="en-GB"/>
        </w:rPr>
        <w:t>, the majority of the Committee –</w:t>
      </w:r>
      <w:r w:rsidRPr="00CD43B6">
        <w:rPr>
          <w:w w:val="100"/>
          <w:sz w:val="21"/>
          <w:szCs w:val="21"/>
          <w:lang w:val="en-GB"/>
        </w:rPr>
        <w:t xml:space="preserve"> members </w:t>
      </w:r>
      <w:r w:rsidRPr="00CD43B6">
        <w:rPr>
          <w:i/>
          <w:w w:val="100"/>
          <w:sz w:val="21"/>
          <w:szCs w:val="21"/>
          <w:lang w:val="en-GB"/>
        </w:rPr>
        <w:t>Gabrielsen, Andreassen, Flesland, Korme, Mjåset, Moen, Teigum</w:t>
      </w:r>
      <w:r w:rsidRPr="00CD43B6">
        <w:rPr>
          <w:w w:val="100"/>
          <w:sz w:val="21"/>
          <w:szCs w:val="21"/>
          <w:lang w:val="en-GB"/>
        </w:rPr>
        <w:t xml:space="preserve"> and </w:t>
      </w:r>
      <w:r w:rsidRPr="00CD43B6">
        <w:rPr>
          <w:i/>
          <w:w w:val="100"/>
          <w:sz w:val="21"/>
          <w:szCs w:val="21"/>
          <w:lang w:val="en-GB"/>
        </w:rPr>
        <w:t>Tinnlund</w:t>
      </w:r>
      <w:r w:rsidR="009E324A" w:rsidRPr="00CD43B6">
        <w:rPr>
          <w:w w:val="100"/>
          <w:sz w:val="21"/>
          <w:szCs w:val="21"/>
          <w:lang w:val="en-GB"/>
        </w:rPr>
        <w:t xml:space="preserve"> –</w:t>
      </w:r>
      <w:r w:rsidRPr="00CD43B6">
        <w:rPr>
          <w:w w:val="100"/>
          <w:sz w:val="21"/>
          <w:szCs w:val="21"/>
          <w:lang w:val="en-GB"/>
        </w:rPr>
        <w:t xml:space="preserve"> do not see a need to increase the threshold</w:t>
      </w:r>
      <w:r w:rsidR="009E324A" w:rsidRPr="00CD43B6">
        <w:rPr>
          <w:w w:val="100"/>
          <w:sz w:val="21"/>
          <w:szCs w:val="21"/>
          <w:lang w:val="en-GB"/>
        </w:rPr>
        <w:t xml:space="preserve"> based solely on developments in the sharing economy</w:t>
      </w:r>
      <w:r w:rsidRPr="00CD43B6">
        <w:rPr>
          <w:w w:val="100"/>
          <w:sz w:val="21"/>
          <w:szCs w:val="21"/>
          <w:lang w:val="en-GB"/>
        </w:rPr>
        <w:t xml:space="preserve">. It is also sensible that the threshold </w:t>
      </w:r>
      <w:r w:rsidR="009E324A" w:rsidRPr="00CD43B6">
        <w:rPr>
          <w:w w:val="100"/>
          <w:sz w:val="21"/>
          <w:szCs w:val="21"/>
          <w:lang w:val="en-GB"/>
        </w:rPr>
        <w:t>corresponds to</w:t>
      </w:r>
      <w:r w:rsidRPr="00CD43B6">
        <w:rPr>
          <w:w w:val="100"/>
          <w:sz w:val="21"/>
          <w:szCs w:val="21"/>
          <w:lang w:val="en-GB"/>
        </w:rPr>
        <w:t xml:space="preserve"> the thresholds for </w:t>
      </w:r>
      <w:r w:rsidR="009E324A" w:rsidRPr="00CD43B6">
        <w:rPr>
          <w:w w:val="100"/>
          <w:sz w:val="21"/>
          <w:szCs w:val="21"/>
          <w:lang w:val="en-GB"/>
        </w:rPr>
        <w:t xml:space="preserve">the </w:t>
      </w:r>
      <w:r w:rsidRPr="00CD43B6">
        <w:rPr>
          <w:w w:val="100"/>
          <w:sz w:val="21"/>
          <w:szCs w:val="21"/>
          <w:lang w:val="en-GB"/>
        </w:rPr>
        <w:t>duty to keep accounts and</w:t>
      </w:r>
      <w:r w:rsidR="009E324A" w:rsidRPr="00CD43B6">
        <w:rPr>
          <w:w w:val="100"/>
          <w:sz w:val="21"/>
          <w:szCs w:val="21"/>
          <w:lang w:val="en-GB"/>
        </w:rPr>
        <w:t xml:space="preserve"> the duty to</w:t>
      </w:r>
      <w:r w:rsidRPr="00CD43B6">
        <w:rPr>
          <w:w w:val="100"/>
          <w:sz w:val="21"/>
          <w:szCs w:val="21"/>
          <w:lang w:val="en-GB"/>
        </w:rPr>
        <w:t xml:space="preserve"> submit </w:t>
      </w:r>
      <w:r w:rsidR="00B36502">
        <w:rPr>
          <w:w w:val="100"/>
          <w:sz w:val="21"/>
          <w:szCs w:val="21"/>
          <w:lang w:val="en-GB"/>
        </w:rPr>
        <w:t>an income</w:t>
      </w:r>
      <w:r w:rsidRPr="00CD43B6">
        <w:rPr>
          <w:w w:val="100"/>
          <w:sz w:val="21"/>
          <w:szCs w:val="21"/>
          <w:lang w:val="en-GB"/>
        </w:rPr>
        <w:t xml:space="preserve"> statement.</w:t>
      </w:r>
    </w:p>
    <w:p w14:paraId="20322CAD" w14:textId="30CD8D0E" w:rsidR="00C2675A" w:rsidRPr="00CD43B6" w:rsidRDefault="009E324A">
      <w:pPr>
        <w:rPr>
          <w:w w:val="100"/>
          <w:sz w:val="21"/>
          <w:szCs w:val="21"/>
          <w:lang w:val="en-GB"/>
        </w:rPr>
      </w:pPr>
      <w:r w:rsidRPr="00CD43B6">
        <w:rPr>
          <w:w w:val="100"/>
          <w:sz w:val="21"/>
          <w:szCs w:val="21"/>
          <w:lang w:val="en-GB"/>
        </w:rPr>
        <w:t xml:space="preserve">A minority – member </w:t>
      </w:r>
      <w:r w:rsidRPr="00CD43B6">
        <w:rPr>
          <w:i/>
          <w:w w:val="100"/>
          <w:sz w:val="21"/>
          <w:szCs w:val="21"/>
          <w:lang w:val="en-GB"/>
        </w:rPr>
        <w:t>Schjerva</w:t>
      </w:r>
      <w:r w:rsidRPr="00CD43B6">
        <w:rPr>
          <w:w w:val="100"/>
          <w:sz w:val="21"/>
          <w:szCs w:val="21"/>
          <w:lang w:val="en-GB"/>
        </w:rPr>
        <w:t xml:space="preserve"> – proposes an increase in the registration threshold. This would reduce </w:t>
      </w:r>
      <w:r w:rsidR="00E64D59" w:rsidRPr="00CD43B6">
        <w:rPr>
          <w:w w:val="100"/>
          <w:sz w:val="21"/>
          <w:szCs w:val="21"/>
          <w:lang w:val="en-GB"/>
        </w:rPr>
        <w:t>administrative</w:t>
      </w:r>
      <w:r w:rsidRPr="00CD43B6">
        <w:rPr>
          <w:w w:val="100"/>
          <w:sz w:val="21"/>
          <w:szCs w:val="21"/>
          <w:lang w:val="en-GB"/>
        </w:rPr>
        <w:t xml:space="preserve"> cost</w:t>
      </w:r>
      <w:r w:rsidR="00E64D59" w:rsidRPr="00CD43B6">
        <w:rPr>
          <w:w w:val="100"/>
          <w:sz w:val="21"/>
          <w:szCs w:val="21"/>
          <w:lang w:val="en-GB"/>
        </w:rPr>
        <w:t>s for</w:t>
      </w:r>
      <w:r w:rsidRPr="00CD43B6">
        <w:rPr>
          <w:w w:val="100"/>
          <w:sz w:val="21"/>
          <w:szCs w:val="21"/>
          <w:lang w:val="en-GB"/>
        </w:rPr>
        <w:t xml:space="preserve"> small businesses, including </w:t>
      </w:r>
      <w:r w:rsidR="00E64D59" w:rsidRPr="00CD43B6">
        <w:rPr>
          <w:w w:val="100"/>
          <w:sz w:val="21"/>
          <w:szCs w:val="21"/>
          <w:lang w:val="en-GB"/>
        </w:rPr>
        <w:t>in the sharing</w:t>
      </w:r>
      <w:r w:rsidRPr="00CD43B6">
        <w:rPr>
          <w:w w:val="100"/>
          <w:sz w:val="21"/>
          <w:szCs w:val="21"/>
          <w:lang w:val="en-GB"/>
        </w:rPr>
        <w:t xml:space="preserve"> economy, without </w:t>
      </w:r>
      <w:r w:rsidR="00A220A3">
        <w:rPr>
          <w:w w:val="100"/>
          <w:sz w:val="21"/>
          <w:szCs w:val="21"/>
          <w:lang w:val="en-GB"/>
        </w:rPr>
        <w:t>significantly</w:t>
      </w:r>
      <w:r w:rsidR="00A220A3" w:rsidRPr="00CD43B6">
        <w:rPr>
          <w:w w:val="100"/>
          <w:sz w:val="21"/>
          <w:szCs w:val="21"/>
          <w:lang w:val="en-GB"/>
        </w:rPr>
        <w:t xml:space="preserve"> </w:t>
      </w:r>
      <w:r w:rsidRPr="00CD43B6">
        <w:rPr>
          <w:w w:val="100"/>
          <w:sz w:val="21"/>
          <w:szCs w:val="21"/>
          <w:lang w:val="en-GB"/>
        </w:rPr>
        <w:t xml:space="preserve">altering the </w:t>
      </w:r>
      <w:r w:rsidR="00B8266F" w:rsidRPr="00CD43B6">
        <w:rPr>
          <w:w w:val="100"/>
          <w:sz w:val="21"/>
          <w:szCs w:val="21"/>
          <w:lang w:val="en-GB"/>
        </w:rPr>
        <w:t>S</w:t>
      </w:r>
      <w:r w:rsidRPr="00CD43B6">
        <w:rPr>
          <w:w w:val="100"/>
          <w:sz w:val="21"/>
          <w:szCs w:val="21"/>
          <w:lang w:val="en-GB"/>
        </w:rPr>
        <w:t xml:space="preserve">tate’s value added tax revenues. Consideration could </w:t>
      </w:r>
      <w:r w:rsidR="00B8266F" w:rsidRPr="00CD43B6">
        <w:rPr>
          <w:w w:val="100"/>
          <w:sz w:val="21"/>
          <w:szCs w:val="21"/>
          <w:lang w:val="en-GB"/>
        </w:rPr>
        <w:t>also be</w:t>
      </w:r>
      <w:r w:rsidRPr="00CD43B6">
        <w:rPr>
          <w:w w:val="100"/>
          <w:sz w:val="21"/>
          <w:szCs w:val="21"/>
          <w:lang w:val="en-GB"/>
        </w:rPr>
        <w:t xml:space="preserve"> given to a corresponding increase in the threshold for submitting </w:t>
      </w:r>
      <w:r w:rsidR="00A220A3">
        <w:rPr>
          <w:w w:val="100"/>
          <w:sz w:val="21"/>
          <w:szCs w:val="21"/>
          <w:lang w:val="en-GB"/>
        </w:rPr>
        <w:t>an income</w:t>
      </w:r>
      <w:r w:rsidRPr="00CD43B6">
        <w:rPr>
          <w:w w:val="100"/>
          <w:sz w:val="21"/>
          <w:szCs w:val="21"/>
          <w:lang w:val="en-GB"/>
        </w:rPr>
        <w:t xml:space="preserve"> statement and the duty to keep accounts.</w:t>
      </w:r>
    </w:p>
    <w:p w14:paraId="2FC36C71" w14:textId="041877EB" w:rsidR="00705AAA" w:rsidRPr="00CD43B6" w:rsidRDefault="007614FC" w:rsidP="00E7105B">
      <w:pPr>
        <w:rPr>
          <w:w w:val="100"/>
          <w:sz w:val="21"/>
          <w:szCs w:val="21"/>
          <w:lang w:val="en-GB"/>
        </w:rPr>
      </w:pPr>
      <w:r>
        <w:rPr>
          <w:w w:val="100"/>
          <w:sz w:val="21"/>
          <w:szCs w:val="21"/>
          <w:lang w:val="en-GB"/>
        </w:rPr>
        <w:t xml:space="preserve">For several </w:t>
      </w:r>
      <w:r w:rsidRPr="00247678">
        <w:rPr>
          <w:i/>
          <w:w w:val="100"/>
          <w:sz w:val="21"/>
          <w:szCs w:val="21"/>
          <w:lang w:val="en-GB"/>
        </w:rPr>
        <w:t>excise duties</w:t>
      </w:r>
      <w:r w:rsidR="00073599" w:rsidRPr="00CD43B6">
        <w:rPr>
          <w:w w:val="100"/>
          <w:sz w:val="21"/>
          <w:szCs w:val="21"/>
          <w:lang w:val="en-GB"/>
        </w:rPr>
        <w:t>, exemptions or reduced rates are granted to certain industries or sectors. Such exceptions have little impact on competition between the sharing economy and traditional businesses. In the case of passenger transport by car, however, it is significant that taxis are subject to a lower</w:t>
      </w:r>
      <w:r w:rsidR="00D3786F" w:rsidRPr="00CD43B6">
        <w:rPr>
          <w:w w:val="100"/>
          <w:sz w:val="21"/>
          <w:szCs w:val="21"/>
          <w:lang w:val="en-GB"/>
        </w:rPr>
        <w:t xml:space="preserve"> motor vehicle registration tax </w:t>
      </w:r>
      <w:r w:rsidR="00073599" w:rsidRPr="00CD43B6">
        <w:rPr>
          <w:w w:val="100"/>
          <w:sz w:val="21"/>
          <w:szCs w:val="21"/>
          <w:lang w:val="en-GB"/>
        </w:rPr>
        <w:t>and</w:t>
      </w:r>
      <w:r w:rsidR="00D3786F" w:rsidRPr="00CD43B6">
        <w:rPr>
          <w:w w:val="100"/>
          <w:sz w:val="21"/>
          <w:szCs w:val="21"/>
          <w:lang w:val="en-GB"/>
        </w:rPr>
        <w:t xml:space="preserve"> annual motor vehicle tax </w:t>
      </w:r>
      <w:r w:rsidR="00073599" w:rsidRPr="00CD43B6">
        <w:rPr>
          <w:w w:val="100"/>
          <w:sz w:val="21"/>
          <w:szCs w:val="21"/>
          <w:lang w:val="en-GB"/>
        </w:rPr>
        <w:t xml:space="preserve">than cars sold in the private market. </w:t>
      </w:r>
      <w:r w:rsidR="00D3786F" w:rsidRPr="00CD43B6">
        <w:rPr>
          <w:w w:val="100"/>
          <w:sz w:val="21"/>
          <w:szCs w:val="21"/>
          <w:lang w:val="en-GB"/>
        </w:rPr>
        <w:t>The motor vehicle registration tax i</w:t>
      </w:r>
      <w:r w:rsidR="00073599" w:rsidRPr="00CD43B6">
        <w:rPr>
          <w:w w:val="100"/>
          <w:sz w:val="21"/>
          <w:szCs w:val="21"/>
          <w:lang w:val="en-GB"/>
        </w:rPr>
        <w:t>s set for each car model based on various components. Taxis are granted a 60% reduction on the weight component and a lower CO</w:t>
      </w:r>
      <w:r w:rsidR="00073599" w:rsidRPr="00CD43B6">
        <w:rPr>
          <w:w w:val="100"/>
          <w:sz w:val="21"/>
          <w:szCs w:val="21"/>
          <w:vertAlign w:val="subscript"/>
          <w:lang w:val="en-GB"/>
        </w:rPr>
        <w:t>2</w:t>
      </w:r>
      <w:r w:rsidR="00073599" w:rsidRPr="00CD43B6">
        <w:rPr>
          <w:w w:val="100"/>
          <w:sz w:val="21"/>
          <w:szCs w:val="21"/>
          <w:lang w:val="en-GB"/>
        </w:rPr>
        <w:t xml:space="preserve"> component for cars wit</w:t>
      </w:r>
      <w:r w:rsidR="009B17FB" w:rsidRPr="00CD43B6">
        <w:rPr>
          <w:w w:val="100"/>
          <w:sz w:val="21"/>
          <w:szCs w:val="21"/>
          <w:lang w:val="en-GB"/>
        </w:rPr>
        <w:t xml:space="preserve">h the highest emissions. Electric </w:t>
      </w:r>
      <w:r w:rsidR="00073599" w:rsidRPr="00CD43B6">
        <w:rPr>
          <w:w w:val="100"/>
          <w:sz w:val="21"/>
          <w:szCs w:val="21"/>
          <w:lang w:val="en-GB"/>
        </w:rPr>
        <w:t>cars are entirely exempt from the</w:t>
      </w:r>
      <w:r w:rsidR="009B17FB" w:rsidRPr="00CD43B6">
        <w:rPr>
          <w:w w:val="100"/>
          <w:sz w:val="21"/>
          <w:szCs w:val="21"/>
          <w:lang w:val="en-GB"/>
        </w:rPr>
        <w:t xml:space="preserve"> motor vehicle registration tax,</w:t>
      </w:r>
      <w:r w:rsidR="00073599" w:rsidRPr="00CD43B6">
        <w:rPr>
          <w:w w:val="100"/>
          <w:sz w:val="21"/>
          <w:szCs w:val="21"/>
          <w:lang w:val="en-GB"/>
        </w:rPr>
        <w:t xml:space="preserve"> and are therefore unaffected by the </w:t>
      </w:r>
      <w:r w:rsidR="00E7105B" w:rsidRPr="00CD43B6">
        <w:rPr>
          <w:w w:val="100"/>
          <w:sz w:val="21"/>
          <w:szCs w:val="21"/>
          <w:lang w:val="en-GB"/>
        </w:rPr>
        <w:t>preferential treatment of</w:t>
      </w:r>
      <w:r w:rsidR="00073599" w:rsidRPr="00CD43B6">
        <w:rPr>
          <w:w w:val="100"/>
          <w:sz w:val="21"/>
          <w:szCs w:val="21"/>
          <w:lang w:val="en-GB"/>
        </w:rPr>
        <w:t xml:space="preserve"> taxis</w:t>
      </w:r>
      <w:r w:rsidR="009B17FB" w:rsidRPr="00CD43B6">
        <w:rPr>
          <w:w w:val="100"/>
          <w:sz w:val="21"/>
          <w:szCs w:val="21"/>
          <w:lang w:val="en-GB"/>
        </w:rPr>
        <w:t xml:space="preserve"> in this regard</w:t>
      </w:r>
      <w:r w:rsidR="00073599" w:rsidRPr="00CD43B6">
        <w:rPr>
          <w:w w:val="100"/>
          <w:sz w:val="21"/>
          <w:szCs w:val="21"/>
          <w:lang w:val="en-GB"/>
        </w:rPr>
        <w:t xml:space="preserve">. The differential </w:t>
      </w:r>
      <w:r w:rsidR="00E7105B" w:rsidRPr="00CD43B6">
        <w:rPr>
          <w:w w:val="100"/>
          <w:sz w:val="21"/>
          <w:szCs w:val="21"/>
          <w:lang w:val="en-GB"/>
        </w:rPr>
        <w:t xml:space="preserve">tax </w:t>
      </w:r>
      <w:r w:rsidR="00073599" w:rsidRPr="00CD43B6">
        <w:rPr>
          <w:w w:val="100"/>
          <w:sz w:val="21"/>
          <w:szCs w:val="21"/>
          <w:lang w:val="en-GB"/>
        </w:rPr>
        <w:t xml:space="preserve">treatment of taxis and other personal vehicles is a competitive disadvantage to persons who wish to use a private car with a petrol or diesel engine for </w:t>
      </w:r>
      <w:r w:rsidR="002B7E98">
        <w:rPr>
          <w:w w:val="100"/>
          <w:sz w:val="21"/>
          <w:szCs w:val="21"/>
          <w:lang w:val="en-GB"/>
        </w:rPr>
        <w:t>taxi-like services</w:t>
      </w:r>
      <w:r w:rsidR="00073599" w:rsidRPr="00CD43B6">
        <w:rPr>
          <w:w w:val="100"/>
          <w:sz w:val="21"/>
          <w:szCs w:val="21"/>
          <w:lang w:val="en-GB"/>
        </w:rPr>
        <w:t xml:space="preserve">. If the </w:t>
      </w:r>
      <w:r w:rsidR="00E7105B" w:rsidRPr="00CD43B6">
        <w:rPr>
          <w:w w:val="100"/>
          <w:sz w:val="21"/>
          <w:szCs w:val="21"/>
          <w:lang w:val="en-GB"/>
        </w:rPr>
        <w:t>requirement</w:t>
      </w:r>
      <w:r w:rsidR="00073599" w:rsidRPr="00CD43B6">
        <w:rPr>
          <w:w w:val="100"/>
          <w:sz w:val="21"/>
          <w:szCs w:val="21"/>
          <w:lang w:val="en-GB"/>
        </w:rPr>
        <w:t xml:space="preserve"> to have a licence in order to provide passen</w:t>
      </w:r>
      <w:r w:rsidR="00E7105B" w:rsidRPr="00CD43B6">
        <w:rPr>
          <w:w w:val="100"/>
          <w:sz w:val="21"/>
          <w:szCs w:val="21"/>
          <w:lang w:val="en-GB"/>
        </w:rPr>
        <w:t xml:space="preserve">ger transport services by motor </w:t>
      </w:r>
      <w:r w:rsidR="00073599" w:rsidRPr="00CD43B6">
        <w:rPr>
          <w:w w:val="100"/>
          <w:sz w:val="21"/>
          <w:szCs w:val="21"/>
          <w:lang w:val="en-GB"/>
        </w:rPr>
        <w:t xml:space="preserve">vehicle is repealed, as proposed by </w:t>
      </w:r>
      <w:r w:rsidR="00E7105B" w:rsidRPr="00CD43B6">
        <w:rPr>
          <w:w w:val="100"/>
          <w:sz w:val="21"/>
          <w:szCs w:val="21"/>
          <w:lang w:val="en-GB"/>
        </w:rPr>
        <w:t>a</w:t>
      </w:r>
      <w:r w:rsidR="00073599" w:rsidRPr="00CD43B6">
        <w:rPr>
          <w:w w:val="100"/>
          <w:sz w:val="21"/>
          <w:szCs w:val="21"/>
          <w:lang w:val="en-GB"/>
        </w:rPr>
        <w:t xml:space="preserve"> </w:t>
      </w:r>
      <w:r w:rsidR="00E7105B" w:rsidRPr="00CD43B6">
        <w:rPr>
          <w:w w:val="100"/>
          <w:sz w:val="21"/>
          <w:szCs w:val="21"/>
          <w:lang w:val="en-GB"/>
        </w:rPr>
        <w:t xml:space="preserve">Committee </w:t>
      </w:r>
      <w:r w:rsidR="00073599" w:rsidRPr="00CD43B6">
        <w:rPr>
          <w:w w:val="100"/>
          <w:sz w:val="21"/>
          <w:szCs w:val="21"/>
          <w:lang w:val="en-GB"/>
        </w:rPr>
        <w:t xml:space="preserve">majority, it will be necessary to revise the tax treatment of </w:t>
      </w:r>
      <w:r w:rsidR="00E7105B" w:rsidRPr="00CD43B6">
        <w:rPr>
          <w:w w:val="100"/>
          <w:sz w:val="21"/>
          <w:szCs w:val="21"/>
          <w:lang w:val="en-GB"/>
        </w:rPr>
        <w:t>automobiles</w:t>
      </w:r>
      <w:r w:rsidR="00073599" w:rsidRPr="00CD43B6">
        <w:rPr>
          <w:w w:val="100"/>
          <w:sz w:val="21"/>
          <w:szCs w:val="21"/>
          <w:lang w:val="en-GB"/>
        </w:rPr>
        <w:t xml:space="preserve"> that are used in an occupational context. It may be necessary to limit any tax benefits according to objective criteria that take into account how much </w:t>
      </w:r>
      <w:r w:rsidR="00E7105B" w:rsidRPr="00CD43B6">
        <w:rPr>
          <w:w w:val="100"/>
          <w:sz w:val="21"/>
          <w:szCs w:val="21"/>
          <w:lang w:val="en-GB"/>
        </w:rPr>
        <w:t>a</w:t>
      </w:r>
      <w:r w:rsidR="00073599" w:rsidRPr="00CD43B6">
        <w:rPr>
          <w:w w:val="100"/>
          <w:sz w:val="21"/>
          <w:szCs w:val="21"/>
          <w:lang w:val="en-GB"/>
        </w:rPr>
        <w:t xml:space="preserve"> car is used for occupational passenger transport.</w:t>
      </w:r>
    </w:p>
    <w:p w14:paraId="7723E99D" w14:textId="4911D6FE" w:rsidR="00705AAA" w:rsidRPr="00CD43B6" w:rsidRDefault="00C166A3" w:rsidP="00175DD4">
      <w:pPr>
        <w:pStyle w:val="Overskrift2"/>
        <w:numPr>
          <w:ilvl w:val="0"/>
          <w:numId w:val="31"/>
        </w:numPr>
        <w:rPr>
          <w:w w:val="100"/>
          <w:sz w:val="26"/>
          <w:szCs w:val="26"/>
          <w:lang w:val="en-GB"/>
        </w:rPr>
      </w:pPr>
      <w:r w:rsidRPr="00CD43B6">
        <w:rPr>
          <w:w w:val="100"/>
          <w:sz w:val="26"/>
          <w:szCs w:val="26"/>
          <w:lang w:val="en-GB"/>
        </w:rPr>
        <w:t>International regulatory developments</w:t>
      </w:r>
    </w:p>
    <w:p w14:paraId="66AC757F" w14:textId="4E267240" w:rsidR="000A11E5" w:rsidRPr="00CD43B6" w:rsidRDefault="000A11E5">
      <w:pPr>
        <w:pStyle w:val="Normal-u-innrykk"/>
        <w:rPr>
          <w:w w:val="100"/>
          <w:sz w:val="21"/>
          <w:szCs w:val="21"/>
          <w:lang w:val="en-GB"/>
        </w:rPr>
      </w:pPr>
      <w:r w:rsidRPr="00CD43B6">
        <w:rPr>
          <w:w w:val="100"/>
          <w:sz w:val="21"/>
          <w:szCs w:val="21"/>
          <w:lang w:val="en-GB"/>
        </w:rPr>
        <w:t>The E</w:t>
      </w:r>
      <w:r w:rsidR="00AB499E" w:rsidRPr="00CD43B6">
        <w:rPr>
          <w:w w:val="100"/>
          <w:sz w:val="21"/>
          <w:szCs w:val="21"/>
          <w:lang w:val="en-GB"/>
        </w:rPr>
        <w:t xml:space="preserve">uropean </w:t>
      </w:r>
      <w:r w:rsidRPr="00CD43B6">
        <w:rPr>
          <w:w w:val="100"/>
          <w:sz w:val="21"/>
          <w:szCs w:val="21"/>
          <w:lang w:val="en-GB"/>
        </w:rPr>
        <w:t>U</w:t>
      </w:r>
      <w:r w:rsidR="00AB499E" w:rsidRPr="00CD43B6">
        <w:rPr>
          <w:w w:val="100"/>
          <w:sz w:val="21"/>
          <w:szCs w:val="21"/>
          <w:lang w:val="en-GB"/>
        </w:rPr>
        <w:t>nion</w:t>
      </w:r>
      <w:r w:rsidRPr="00CD43B6">
        <w:rPr>
          <w:w w:val="100"/>
          <w:sz w:val="21"/>
          <w:szCs w:val="21"/>
          <w:lang w:val="en-GB"/>
        </w:rPr>
        <w:t xml:space="preserve">’s work on sharing economy issues is characterised by a desire to facilitate the sharing economy and lay a foundation for the development of platforms based in Europe. It is therefore crucial that national legislation is harmonised so that the different platforms encounter equal operating and competition conditions in the EU member states. It is </w:t>
      </w:r>
      <w:r w:rsidR="00854424">
        <w:rPr>
          <w:w w:val="100"/>
          <w:sz w:val="21"/>
          <w:szCs w:val="21"/>
          <w:lang w:val="en-GB"/>
        </w:rPr>
        <w:t xml:space="preserve">a </w:t>
      </w:r>
      <w:r w:rsidRPr="00CD43B6">
        <w:rPr>
          <w:w w:val="100"/>
          <w:sz w:val="21"/>
          <w:szCs w:val="21"/>
          <w:lang w:val="en-GB"/>
        </w:rPr>
        <w:t>stated aim that sharing activities should not be prohibited but be given regulatory certainty that encourages further sharing and the emergence of new platforms. The EU has emphasised that the sharing economy promotes economic efficiency.</w:t>
      </w:r>
    </w:p>
    <w:p w14:paraId="009C991C" w14:textId="61D59849" w:rsidR="000A11E5" w:rsidRPr="00CD43B6" w:rsidRDefault="000A11E5">
      <w:pPr>
        <w:rPr>
          <w:w w:val="100"/>
          <w:sz w:val="21"/>
          <w:szCs w:val="21"/>
          <w:lang w:val="en-GB"/>
        </w:rPr>
      </w:pPr>
      <w:r w:rsidRPr="00CD43B6">
        <w:rPr>
          <w:w w:val="100"/>
          <w:sz w:val="21"/>
          <w:szCs w:val="21"/>
          <w:lang w:val="en-GB"/>
        </w:rPr>
        <w:t xml:space="preserve">In the spring of 2016, the European Committee issued a </w:t>
      </w:r>
      <w:r w:rsidR="00267B19" w:rsidRPr="00CD43B6">
        <w:rPr>
          <w:w w:val="100"/>
          <w:sz w:val="21"/>
          <w:szCs w:val="21"/>
          <w:lang w:val="en-GB"/>
        </w:rPr>
        <w:t>communication</w:t>
      </w:r>
      <w:r w:rsidRPr="00CD43B6">
        <w:rPr>
          <w:w w:val="100"/>
          <w:sz w:val="21"/>
          <w:szCs w:val="21"/>
          <w:lang w:val="en-GB"/>
        </w:rPr>
        <w:t xml:space="preserve"> on the sharing economy</w:t>
      </w:r>
      <w:r w:rsidR="00242210">
        <w:rPr>
          <w:rStyle w:val="Fotnotereferanse"/>
        </w:rPr>
        <w:footnoteReference w:id="2"/>
      </w:r>
      <w:r w:rsidRPr="00CD43B6">
        <w:rPr>
          <w:w w:val="100"/>
          <w:sz w:val="21"/>
          <w:szCs w:val="21"/>
          <w:lang w:val="en-GB"/>
        </w:rPr>
        <w:t xml:space="preserve"> containing assessments </w:t>
      </w:r>
      <w:r w:rsidR="00267B19" w:rsidRPr="00CD43B6">
        <w:rPr>
          <w:w w:val="100"/>
          <w:sz w:val="21"/>
          <w:szCs w:val="21"/>
          <w:lang w:val="en-GB"/>
        </w:rPr>
        <w:t>and</w:t>
      </w:r>
      <w:r w:rsidRPr="00CD43B6">
        <w:rPr>
          <w:w w:val="100"/>
          <w:sz w:val="21"/>
          <w:szCs w:val="21"/>
          <w:lang w:val="en-GB"/>
        </w:rPr>
        <w:t xml:space="preserve"> recommendations relating to data protection, tax, working conditions and consumer rights, </w:t>
      </w:r>
      <w:r w:rsidR="00267B19" w:rsidRPr="00CD43B6">
        <w:rPr>
          <w:w w:val="100"/>
          <w:sz w:val="21"/>
          <w:szCs w:val="21"/>
          <w:lang w:val="en-GB"/>
        </w:rPr>
        <w:t>as well as</w:t>
      </w:r>
      <w:r w:rsidRPr="00CD43B6">
        <w:rPr>
          <w:w w:val="100"/>
          <w:sz w:val="21"/>
          <w:szCs w:val="21"/>
          <w:lang w:val="en-GB"/>
        </w:rPr>
        <w:t xml:space="preserve"> the relationship between national and regional regulation of the sharing economy. According to the </w:t>
      </w:r>
      <w:r w:rsidR="00267B19" w:rsidRPr="00CD43B6">
        <w:rPr>
          <w:w w:val="100"/>
          <w:sz w:val="21"/>
          <w:szCs w:val="21"/>
          <w:lang w:val="en-GB"/>
        </w:rPr>
        <w:t>Commission</w:t>
      </w:r>
      <w:r w:rsidRPr="00CD43B6">
        <w:rPr>
          <w:w w:val="100"/>
          <w:sz w:val="21"/>
          <w:szCs w:val="21"/>
          <w:lang w:val="en-GB"/>
        </w:rPr>
        <w:t xml:space="preserve">, regulatory uncertainty has a major impact on the scale of services offered via sharing platforms. The </w:t>
      </w:r>
      <w:r w:rsidR="00267B19" w:rsidRPr="00CD43B6">
        <w:rPr>
          <w:w w:val="100"/>
          <w:sz w:val="21"/>
          <w:szCs w:val="21"/>
          <w:lang w:val="en-GB"/>
        </w:rPr>
        <w:t>Commission</w:t>
      </w:r>
      <w:r w:rsidRPr="00CD43B6">
        <w:rPr>
          <w:w w:val="100"/>
          <w:sz w:val="21"/>
          <w:szCs w:val="21"/>
          <w:lang w:val="en-GB"/>
        </w:rPr>
        <w:t xml:space="preserve"> pointed out that the regulatory framework in areas such as transport and rentals was developed long before the sharing economy, and that it is unclear how the </w:t>
      </w:r>
      <w:r w:rsidR="00267B19" w:rsidRPr="00CD43B6">
        <w:rPr>
          <w:w w:val="100"/>
          <w:sz w:val="21"/>
          <w:szCs w:val="21"/>
          <w:lang w:val="en-GB"/>
        </w:rPr>
        <w:t>rules</w:t>
      </w:r>
      <w:r w:rsidRPr="00CD43B6">
        <w:rPr>
          <w:w w:val="100"/>
          <w:sz w:val="21"/>
          <w:szCs w:val="21"/>
          <w:lang w:val="en-GB"/>
        </w:rPr>
        <w:t xml:space="preserve"> should be adapted when such services are provided </w:t>
      </w:r>
      <w:r w:rsidR="00267B19" w:rsidRPr="00CD43B6">
        <w:rPr>
          <w:w w:val="100"/>
          <w:sz w:val="21"/>
          <w:szCs w:val="21"/>
          <w:lang w:val="en-GB"/>
        </w:rPr>
        <w:t>via</w:t>
      </w:r>
      <w:r w:rsidRPr="00CD43B6">
        <w:rPr>
          <w:w w:val="100"/>
          <w:sz w:val="21"/>
          <w:szCs w:val="21"/>
          <w:lang w:val="en-GB"/>
        </w:rPr>
        <w:t xml:space="preserve"> new platforms. The </w:t>
      </w:r>
      <w:r w:rsidR="00267B19" w:rsidRPr="00CD43B6">
        <w:rPr>
          <w:w w:val="100"/>
          <w:sz w:val="21"/>
          <w:szCs w:val="21"/>
          <w:lang w:val="en-GB"/>
        </w:rPr>
        <w:t>Commission</w:t>
      </w:r>
      <w:r w:rsidRPr="00CD43B6">
        <w:rPr>
          <w:w w:val="100"/>
          <w:sz w:val="21"/>
          <w:szCs w:val="21"/>
          <w:lang w:val="en-GB"/>
        </w:rPr>
        <w:t xml:space="preserve"> announced that it </w:t>
      </w:r>
      <w:r w:rsidR="00267B19" w:rsidRPr="00CD43B6">
        <w:rPr>
          <w:w w:val="100"/>
          <w:sz w:val="21"/>
          <w:szCs w:val="21"/>
          <w:lang w:val="en-GB"/>
        </w:rPr>
        <w:t>will</w:t>
      </w:r>
      <w:r w:rsidRPr="00CD43B6">
        <w:rPr>
          <w:w w:val="100"/>
          <w:sz w:val="21"/>
          <w:szCs w:val="21"/>
          <w:lang w:val="en-GB"/>
        </w:rPr>
        <w:t xml:space="preserve"> monitor the </w:t>
      </w:r>
      <w:r w:rsidR="00267B19" w:rsidRPr="00CD43B6">
        <w:rPr>
          <w:w w:val="100"/>
          <w:sz w:val="21"/>
          <w:szCs w:val="21"/>
          <w:lang w:val="en-GB"/>
        </w:rPr>
        <w:t>changing</w:t>
      </w:r>
      <w:r w:rsidRPr="00CD43B6">
        <w:rPr>
          <w:w w:val="100"/>
          <w:sz w:val="21"/>
          <w:szCs w:val="21"/>
          <w:lang w:val="en-GB"/>
        </w:rPr>
        <w:t xml:space="preserve"> </w:t>
      </w:r>
      <w:r w:rsidR="00D30DF2">
        <w:rPr>
          <w:w w:val="100"/>
          <w:sz w:val="21"/>
          <w:szCs w:val="21"/>
          <w:lang w:val="en-GB"/>
        </w:rPr>
        <w:t>regulatory environment as well as economic and business</w:t>
      </w:r>
      <w:r w:rsidRPr="00CD43B6">
        <w:rPr>
          <w:w w:val="100"/>
          <w:sz w:val="21"/>
          <w:szCs w:val="21"/>
          <w:lang w:val="en-GB"/>
        </w:rPr>
        <w:t xml:space="preserve"> developments closely. As regards </w:t>
      </w:r>
      <w:r w:rsidR="00267B19" w:rsidRPr="00CD43B6">
        <w:rPr>
          <w:w w:val="100"/>
          <w:sz w:val="21"/>
          <w:szCs w:val="21"/>
          <w:lang w:val="en-GB"/>
        </w:rPr>
        <w:t xml:space="preserve">market </w:t>
      </w:r>
      <w:r w:rsidRPr="00CD43B6">
        <w:rPr>
          <w:i/>
          <w:w w:val="100"/>
          <w:sz w:val="21"/>
          <w:szCs w:val="21"/>
          <w:lang w:val="en-GB"/>
        </w:rPr>
        <w:t>access restrictions</w:t>
      </w:r>
      <w:r w:rsidRPr="00CD43B6">
        <w:rPr>
          <w:w w:val="100"/>
          <w:sz w:val="21"/>
          <w:szCs w:val="21"/>
          <w:lang w:val="en-GB"/>
        </w:rPr>
        <w:t xml:space="preserve">, the </w:t>
      </w:r>
      <w:r w:rsidR="00267B19" w:rsidRPr="00CD43B6">
        <w:rPr>
          <w:w w:val="100"/>
          <w:sz w:val="21"/>
          <w:szCs w:val="21"/>
          <w:lang w:val="en-GB"/>
        </w:rPr>
        <w:t>Commission</w:t>
      </w:r>
      <w:r w:rsidRPr="00CD43B6">
        <w:rPr>
          <w:w w:val="100"/>
          <w:sz w:val="21"/>
          <w:szCs w:val="21"/>
          <w:lang w:val="en-GB"/>
        </w:rPr>
        <w:t xml:space="preserve"> concluded that service providers should only be obliged to obtain </w:t>
      </w:r>
      <w:r w:rsidR="00267B19" w:rsidRPr="00CD43B6">
        <w:rPr>
          <w:w w:val="100"/>
          <w:sz w:val="21"/>
          <w:szCs w:val="21"/>
          <w:lang w:val="en-GB"/>
        </w:rPr>
        <w:t xml:space="preserve">a </w:t>
      </w:r>
      <w:r w:rsidRPr="00CD43B6">
        <w:rPr>
          <w:w w:val="100"/>
          <w:sz w:val="21"/>
          <w:szCs w:val="21"/>
          <w:lang w:val="en-GB"/>
        </w:rPr>
        <w:t xml:space="preserve">commercial authorisation or licence when </w:t>
      </w:r>
      <w:r w:rsidR="00267B19" w:rsidRPr="00CD43B6">
        <w:rPr>
          <w:w w:val="100"/>
          <w:sz w:val="21"/>
          <w:szCs w:val="21"/>
          <w:lang w:val="en-GB"/>
        </w:rPr>
        <w:t>strictly</w:t>
      </w:r>
      <w:r w:rsidRPr="00CD43B6">
        <w:rPr>
          <w:w w:val="100"/>
          <w:sz w:val="21"/>
          <w:szCs w:val="21"/>
          <w:lang w:val="en-GB"/>
        </w:rPr>
        <w:t xml:space="preserve"> necessary to </w:t>
      </w:r>
      <w:r w:rsidR="00267B19" w:rsidRPr="00CD43B6">
        <w:rPr>
          <w:w w:val="100"/>
          <w:sz w:val="21"/>
          <w:szCs w:val="21"/>
          <w:lang w:val="en-GB"/>
        </w:rPr>
        <w:t xml:space="preserve">meet relevant </w:t>
      </w:r>
      <w:r w:rsidR="00B80A48" w:rsidRPr="00CD43B6">
        <w:rPr>
          <w:w w:val="100"/>
          <w:sz w:val="21"/>
          <w:szCs w:val="21"/>
          <w:lang w:val="en-GB"/>
        </w:rPr>
        <w:t>social</w:t>
      </w:r>
      <w:r w:rsidR="00267B19" w:rsidRPr="00CD43B6">
        <w:rPr>
          <w:w w:val="100"/>
          <w:sz w:val="21"/>
          <w:szCs w:val="21"/>
          <w:lang w:val="en-GB"/>
        </w:rPr>
        <w:t xml:space="preserve"> policy objectives</w:t>
      </w:r>
      <w:r w:rsidRPr="00CD43B6">
        <w:rPr>
          <w:w w:val="100"/>
          <w:sz w:val="21"/>
          <w:szCs w:val="21"/>
          <w:lang w:val="en-GB"/>
        </w:rPr>
        <w:t xml:space="preserve">. According to the </w:t>
      </w:r>
      <w:r w:rsidR="006C23A3" w:rsidRPr="00CD43B6">
        <w:rPr>
          <w:w w:val="100"/>
          <w:sz w:val="21"/>
          <w:szCs w:val="21"/>
          <w:lang w:val="en-GB"/>
        </w:rPr>
        <w:t>Commission</w:t>
      </w:r>
      <w:r w:rsidRPr="00CD43B6">
        <w:rPr>
          <w:w w:val="100"/>
          <w:sz w:val="21"/>
          <w:szCs w:val="21"/>
          <w:lang w:val="en-GB"/>
        </w:rPr>
        <w:t xml:space="preserve">, prohibiting an activity should be a </w:t>
      </w:r>
      <w:r w:rsidR="006C23A3" w:rsidRPr="00CD43B6">
        <w:rPr>
          <w:w w:val="100"/>
          <w:sz w:val="21"/>
          <w:szCs w:val="21"/>
          <w:lang w:val="en-GB"/>
        </w:rPr>
        <w:t>final</w:t>
      </w:r>
      <w:r w:rsidRPr="00CD43B6">
        <w:rPr>
          <w:w w:val="100"/>
          <w:sz w:val="21"/>
          <w:szCs w:val="21"/>
          <w:lang w:val="en-GB"/>
        </w:rPr>
        <w:t xml:space="preserve"> resort. Further, the member states should themselves distinguish between individual citizens who provide services on an occasional basis and providers who act professionally, for example by establishing thresholds based on activity levels. As regards </w:t>
      </w:r>
      <w:r w:rsidRPr="00CD43B6">
        <w:rPr>
          <w:i/>
          <w:w w:val="100"/>
          <w:sz w:val="21"/>
          <w:szCs w:val="21"/>
          <w:lang w:val="en-GB"/>
        </w:rPr>
        <w:t>consumer rights</w:t>
      </w:r>
      <w:r w:rsidRPr="00CD43B6">
        <w:rPr>
          <w:w w:val="100"/>
          <w:sz w:val="21"/>
          <w:szCs w:val="21"/>
          <w:lang w:val="en-GB"/>
        </w:rPr>
        <w:t xml:space="preserve">, the </w:t>
      </w:r>
      <w:r w:rsidR="006C23A3" w:rsidRPr="00CD43B6">
        <w:rPr>
          <w:w w:val="100"/>
          <w:sz w:val="21"/>
          <w:szCs w:val="21"/>
          <w:lang w:val="en-GB"/>
        </w:rPr>
        <w:t>Commission</w:t>
      </w:r>
      <w:r w:rsidRPr="00CD43B6">
        <w:rPr>
          <w:w w:val="100"/>
          <w:sz w:val="21"/>
          <w:szCs w:val="21"/>
          <w:lang w:val="en-GB"/>
        </w:rPr>
        <w:t xml:space="preserve"> stated that the member states should ensure that consumers also enjoy a high degree of protection against unreasonable </w:t>
      </w:r>
      <w:r w:rsidR="006C23A3" w:rsidRPr="00CD43B6">
        <w:rPr>
          <w:w w:val="100"/>
          <w:sz w:val="21"/>
          <w:szCs w:val="21"/>
          <w:lang w:val="en-GB"/>
        </w:rPr>
        <w:t>contractual terms</w:t>
      </w:r>
      <w:r w:rsidRPr="00CD43B6">
        <w:rPr>
          <w:w w:val="100"/>
          <w:sz w:val="21"/>
          <w:szCs w:val="21"/>
          <w:lang w:val="en-GB"/>
        </w:rPr>
        <w:t xml:space="preserve"> and commercial practices when they use services enable</w:t>
      </w:r>
      <w:r w:rsidR="00295F9E">
        <w:rPr>
          <w:w w:val="100"/>
          <w:sz w:val="21"/>
          <w:szCs w:val="21"/>
          <w:lang w:val="en-GB"/>
        </w:rPr>
        <w:t>d</w:t>
      </w:r>
      <w:r w:rsidRPr="00CD43B6">
        <w:rPr>
          <w:w w:val="100"/>
          <w:sz w:val="21"/>
          <w:szCs w:val="21"/>
          <w:lang w:val="en-GB"/>
        </w:rPr>
        <w:t xml:space="preserve"> or facilitate</w:t>
      </w:r>
      <w:r w:rsidR="006C23A3" w:rsidRPr="00CD43B6">
        <w:rPr>
          <w:w w:val="100"/>
          <w:sz w:val="21"/>
          <w:szCs w:val="21"/>
          <w:lang w:val="en-GB"/>
        </w:rPr>
        <w:t>d</w:t>
      </w:r>
      <w:r w:rsidRPr="00CD43B6">
        <w:rPr>
          <w:w w:val="100"/>
          <w:sz w:val="21"/>
          <w:szCs w:val="21"/>
          <w:lang w:val="en-GB"/>
        </w:rPr>
        <w:t xml:space="preserve"> via sharing platforms. At the same time, the member states should avoid imposing disproportion</w:t>
      </w:r>
      <w:r w:rsidR="00D30DF2">
        <w:rPr>
          <w:w w:val="100"/>
          <w:sz w:val="21"/>
          <w:szCs w:val="21"/>
          <w:lang w:val="en-GB"/>
        </w:rPr>
        <w:t>ate</w:t>
      </w:r>
      <w:r w:rsidRPr="00CD43B6">
        <w:rPr>
          <w:w w:val="100"/>
          <w:sz w:val="21"/>
          <w:szCs w:val="21"/>
          <w:lang w:val="en-GB"/>
        </w:rPr>
        <w:t xml:space="preserve"> oblig</w:t>
      </w:r>
      <w:r w:rsidR="006C23A3" w:rsidRPr="00CD43B6">
        <w:rPr>
          <w:w w:val="100"/>
          <w:sz w:val="21"/>
          <w:szCs w:val="21"/>
          <w:lang w:val="en-GB"/>
        </w:rPr>
        <w:t>ations o</w:t>
      </w:r>
      <w:r w:rsidRPr="00CD43B6">
        <w:rPr>
          <w:w w:val="100"/>
          <w:sz w:val="21"/>
          <w:szCs w:val="21"/>
          <w:lang w:val="en-GB"/>
        </w:rPr>
        <w:t xml:space="preserve">n private </w:t>
      </w:r>
      <w:r w:rsidR="006C23A3" w:rsidRPr="00CD43B6">
        <w:rPr>
          <w:w w:val="100"/>
          <w:sz w:val="21"/>
          <w:szCs w:val="21"/>
          <w:lang w:val="en-GB"/>
        </w:rPr>
        <w:t>individuals</w:t>
      </w:r>
      <w:r w:rsidRPr="00CD43B6">
        <w:rPr>
          <w:w w:val="100"/>
          <w:sz w:val="21"/>
          <w:szCs w:val="21"/>
          <w:lang w:val="en-GB"/>
        </w:rPr>
        <w:t xml:space="preserve"> </w:t>
      </w:r>
      <w:r w:rsidR="006C23A3" w:rsidRPr="00CD43B6">
        <w:rPr>
          <w:w w:val="100"/>
          <w:sz w:val="21"/>
          <w:szCs w:val="21"/>
          <w:lang w:val="en-GB"/>
        </w:rPr>
        <w:t>who</w:t>
      </w:r>
      <w:r w:rsidRPr="00CD43B6">
        <w:rPr>
          <w:w w:val="100"/>
          <w:sz w:val="21"/>
          <w:szCs w:val="21"/>
          <w:lang w:val="en-GB"/>
        </w:rPr>
        <w:t xml:space="preserve"> </w:t>
      </w:r>
      <w:r w:rsidR="006C23A3" w:rsidRPr="00CD43B6">
        <w:rPr>
          <w:w w:val="100"/>
          <w:sz w:val="21"/>
          <w:szCs w:val="21"/>
          <w:lang w:val="en-GB"/>
        </w:rPr>
        <w:t>only</w:t>
      </w:r>
      <w:r w:rsidRPr="00CD43B6">
        <w:rPr>
          <w:w w:val="100"/>
          <w:sz w:val="21"/>
          <w:szCs w:val="21"/>
          <w:lang w:val="en-GB"/>
        </w:rPr>
        <w:t xml:space="preserve"> </w:t>
      </w:r>
      <w:r w:rsidR="006C23A3" w:rsidRPr="00CD43B6">
        <w:rPr>
          <w:w w:val="100"/>
          <w:sz w:val="21"/>
          <w:szCs w:val="21"/>
          <w:lang w:val="en-GB"/>
        </w:rPr>
        <w:t>offer</w:t>
      </w:r>
      <w:r w:rsidRPr="00CD43B6">
        <w:rPr>
          <w:w w:val="100"/>
          <w:sz w:val="21"/>
          <w:szCs w:val="21"/>
          <w:lang w:val="en-GB"/>
        </w:rPr>
        <w:t xml:space="preserve"> services on an occasional basis. </w:t>
      </w:r>
      <w:r w:rsidR="006C23A3" w:rsidRPr="00CD43B6">
        <w:rPr>
          <w:w w:val="100"/>
          <w:sz w:val="21"/>
          <w:szCs w:val="21"/>
          <w:lang w:val="en-GB"/>
        </w:rPr>
        <w:t xml:space="preserve">Although </w:t>
      </w:r>
      <w:r w:rsidR="006C23A3" w:rsidRPr="00CD43B6">
        <w:rPr>
          <w:i/>
          <w:w w:val="100"/>
          <w:sz w:val="21"/>
          <w:szCs w:val="21"/>
          <w:lang w:val="en-GB"/>
        </w:rPr>
        <w:t>e</w:t>
      </w:r>
      <w:r w:rsidRPr="00CD43B6">
        <w:rPr>
          <w:i/>
          <w:w w:val="100"/>
          <w:sz w:val="21"/>
          <w:szCs w:val="21"/>
          <w:lang w:val="en-GB"/>
        </w:rPr>
        <w:t>mployment law</w:t>
      </w:r>
      <w:r w:rsidRPr="00CD43B6">
        <w:rPr>
          <w:w w:val="100"/>
          <w:sz w:val="21"/>
          <w:szCs w:val="21"/>
          <w:lang w:val="en-GB"/>
        </w:rPr>
        <w:t xml:space="preserve"> is </w:t>
      </w:r>
      <w:r w:rsidR="006C23A3" w:rsidRPr="00CD43B6">
        <w:rPr>
          <w:w w:val="100"/>
          <w:sz w:val="21"/>
          <w:szCs w:val="21"/>
          <w:lang w:val="en-GB"/>
        </w:rPr>
        <w:t xml:space="preserve">primarily a national concern, </w:t>
      </w:r>
      <w:r w:rsidRPr="00CD43B6">
        <w:rPr>
          <w:w w:val="100"/>
          <w:sz w:val="21"/>
          <w:szCs w:val="21"/>
          <w:lang w:val="en-GB"/>
        </w:rPr>
        <w:t xml:space="preserve">the member states were encouraged to evaluate their national employment law frameworks in light of the differing needs of employees and self-employed persons in </w:t>
      </w:r>
      <w:r w:rsidR="006C23A3" w:rsidRPr="00CD43B6">
        <w:rPr>
          <w:w w:val="100"/>
          <w:sz w:val="21"/>
          <w:szCs w:val="21"/>
          <w:lang w:val="en-GB"/>
        </w:rPr>
        <w:t>today’s digitised world</w:t>
      </w:r>
      <w:r w:rsidRPr="00CD43B6">
        <w:rPr>
          <w:w w:val="100"/>
          <w:sz w:val="21"/>
          <w:szCs w:val="21"/>
          <w:lang w:val="en-GB"/>
        </w:rPr>
        <w:t>.</w:t>
      </w:r>
    </w:p>
    <w:p w14:paraId="12AA8690" w14:textId="5A400069" w:rsidR="000A11E5" w:rsidRPr="00CD43B6" w:rsidRDefault="008B2DB6">
      <w:pPr>
        <w:rPr>
          <w:w w:val="100"/>
          <w:sz w:val="21"/>
          <w:szCs w:val="21"/>
          <w:lang w:val="en-GB"/>
        </w:rPr>
      </w:pPr>
      <w:r w:rsidRPr="00CD43B6">
        <w:rPr>
          <w:w w:val="100"/>
          <w:sz w:val="21"/>
          <w:szCs w:val="21"/>
          <w:lang w:val="en-GB"/>
        </w:rPr>
        <w:t xml:space="preserve">Tax policy is primarily a national concern. In its work on the sharing economy, however, the </w:t>
      </w:r>
      <w:r w:rsidR="002A0862" w:rsidRPr="00CD43B6">
        <w:rPr>
          <w:w w:val="100"/>
          <w:sz w:val="21"/>
          <w:szCs w:val="21"/>
          <w:lang w:val="en-GB"/>
        </w:rPr>
        <w:t>Commission</w:t>
      </w:r>
      <w:r w:rsidRPr="00CD43B6">
        <w:rPr>
          <w:w w:val="100"/>
          <w:sz w:val="21"/>
          <w:szCs w:val="21"/>
          <w:lang w:val="en-GB"/>
        </w:rPr>
        <w:t xml:space="preserve"> has made some general recommendations on the tax treatment of sharing platforms and participants in the sharing economy, directed at both the tax authorities and sharing economy companies. </w:t>
      </w:r>
      <w:r w:rsidR="002A0862" w:rsidRPr="00CD43B6">
        <w:rPr>
          <w:w w:val="100"/>
          <w:sz w:val="21"/>
          <w:szCs w:val="21"/>
          <w:lang w:val="en-GB"/>
        </w:rPr>
        <w:t>D</w:t>
      </w:r>
      <w:r w:rsidRPr="00CD43B6">
        <w:rPr>
          <w:w w:val="100"/>
          <w:sz w:val="21"/>
          <w:szCs w:val="21"/>
          <w:lang w:val="en-GB"/>
        </w:rPr>
        <w:t>ata from sharing platforms</w:t>
      </w:r>
      <w:r w:rsidR="002A0862" w:rsidRPr="00CD43B6">
        <w:rPr>
          <w:w w:val="100"/>
          <w:sz w:val="21"/>
          <w:szCs w:val="21"/>
          <w:lang w:val="en-GB"/>
        </w:rPr>
        <w:t xml:space="preserve"> can be used to simplify and improve</w:t>
      </w:r>
      <w:r w:rsidRPr="00CD43B6">
        <w:rPr>
          <w:w w:val="100"/>
          <w:sz w:val="21"/>
          <w:szCs w:val="21"/>
          <w:lang w:val="en-GB"/>
        </w:rPr>
        <w:t xml:space="preserve"> tax </w:t>
      </w:r>
      <w:r w:rsidR="002A0862" w:rsidRPr="00CD43B6">
        <w:rPr>
          <w:w w:val="100"/>
          <w:sz w:val="21"/>
          <w:szCs w:val="21"/>
          <w:lang w:val="en-GB"/>
        </w:rPr>
        <w:t>assessment</w:t>
      </w:r>
      <w:r w:rsidRPr="00CD43B6">
        <w:rPr>
          <w:w w:val="100"/>
          <w:sz w:val="21"/>
          <w:szCs w:val="21"/>
          <w:lang w:val="en-GB"/>
        </w:rPr>
        <w:t xml:space="preserve">. Tax rules should be reviewed with the aim of creating equal competition conditions for different </w:t>
      </w:r>
      <w:r w:rsidR="00B93464">
        <w:rPr>
          <w:w w:val="100"/>
          <w:sz w:val="21"/>
          <w:szCs w:val="21"/>
          <w:lang w:val="en-GB"/>
        </w:rPr>
        <w:t>providers</w:t>
      </w:r>
      <w:r w:rsidR="00B93464" w:rsidRPr="00CD43B6">
        <w:rPr>
          <w:w w:val="100"/>
          <w:sz w:val="21"/>
          <w:szCs w:val="21"/>
          <w:lang w:val="en-GB"/>
        </w:rPr>
        <w:t xml:space="preserve"> </w:t>
      </w:r>
      <w:r w:rsidRPr="00CD43B6">
        <w:rPr>
          <w:w w:val="100"/>
          <w:sz w:val="21"/>
          <w:szCs w:val="21"/>
          <w:lang w:val="en-GB"/>
        </w:rPr>
        <w:t xml:space="preserve">offering the same services. The member states have been urged to </w:t>
      </w:r>
      <w:r w:rsidR="002A0862" w:rsidRPr="00CD43B6">
        <w:rPr>
          <w:w w:val="100"/>
          <w:sz w:val="21"/>
          <w:szCs w:val="21"/>
          <w:lang w:val="en-GB"/>
        </w:rPr>
        <w:t>maintain their</w:t>
      </w:r>
      <w:r w:rsidRPr="00CD43B6">
        <w:rPr>
          <w:w w:val="100"/>
          <w:sz w:val="21"/>
          <w:szCs w:val="21"/>
          <w:lang w:val="en-GB"/>
        </w:rPr>
        <w:t xml:space="preserve"> </w:t>
      </w:r>
      <w:r w:rsidR="002A0862" w:rsidRPr="00CD43B6">
        <w:rPr>
          <w:w w:val="100"/>
          <w:sz w:val="21"/>
          <w:szCs w:val="21"/>
          <w:lang w:val="en-GB"/>
        </w:rPr>
        <w:t>simplification</w:t>
      </w:r>
      <w:r w:rsidRPr="00CD43B6">
        <w:rPr>
          <w:w w:val="100"/>
          <w:sz w:val="21"/>
          <w:szCs w:val="21"/>
          <w:lang w:val="en-GB"/>
        </w:rPr>
        <w:t xml:space="preserve"> efforts, </w:t>
      </w:r>
      <w:r w:rsidR="002A0862" w:rsidRPr="00CD43B6">
        <w:rPr>
          <w:w w:val="100"/>
          <w:sz w:val="21"/>
          <w:szCs w:val="21"/>
          <w:lang w:val="en-GB"/>
        </w:rPr>
        <w:t>improve</w:t>
      </w:r>
      <w:r w:rsidRPr="00CD43B6">
        <w:rPr>
          <w:w w:val="100"/>
          <w:sz w:val="21"/>
          <w:szCs w:val="21"/>
          <w:lang w:val="en-GB"/>
        </w:rPr>
        <w:t xml:space="preserve"> transparency and provide online guidance on application of tax rules to the sharing economy.</w:t>
      </w:r>
    </w:p>
    <w:p w14:paraId="32F90F6A" w14:textId="645C9874" w:rsidR="000A11E5" w:rsidRPr="00CD43B6" w:rsidRDefault="002A0862">
      <w:pPr>
        <w:rPr>
          <w:w w:val="100"/>
          <w:sz w:val="21"/>
          <w:szCs w:val="21"/>
          <w:lang w:val="en-GB"/>
        </w:rPr>
      </w:pPr>
      <w:r w:rsidRPr="00CD43B6">
        <w:rPr>
          <w:w w:val="100"/>
          <w:sz w:val="21"/>
          <w:szCs w:val="21"/>
          <w:lang w:val="en-GB"/>
        </w:rPr>
        <w:t xml:space="preserve">The development of the </w:t>
      </w:r>
      <w:r w:rsidRPr="00CD43B6">
        <w:rPr>
          <w:i/>
          <w:w w:val="100"/>
          <w:sz w:val="21"/>
          <w:szCs w:val="21"/>
          <w:lang w:val="en-GB"/>
        </w:rPr>
        <w:t xml:space="preserve">digital </w:t>
      </w:r>
      <w:r w:rsidR="00881F20" w:rsidRPr="00CD43B6">
        <w:rPr>
          <w:i/>
          <w:w w:val="100"/>
          <w:sz w:val="21"/>
          <w:szCs w:val="21"/>
          <w:lang w:val="en-GB"/>
        </w:rPr>
        <w:t>single</w:t>
      </w:r>
      <w:r w:rsidRPr="00CD43B6">
        <w:rPr>
          <w:i/>
          <w:w w:val="100"/>
          <w:sz w:val="21"/>
          <w:szCs w:val="21"/>
          <w:lang w:val="en-GB"/>
        </w:rPr>
        <w:t xml:space="preserve"> market</w:t>
      </w:r>
      <w:r w:rsidRPr="00CD43B6">
        <w:rPr>
          <w:w w:val="100"/>
          <w:sz w:val="21"/>
          <w:szCs w:val="21"/>
          <w:lang w:val="en-GB"/>
        </w:rPr>
        <w:t xml:space="preserve"> is one of the European Committee’s foremost priorities. As part of these efforts, the EU has initiated an extensive assessment of the role of </w:t>
      </w:r>
      <w:r w:rsidRPr="00CD43B6">
        <w:rPr>
          <w:i/>
          <w:w w:val="100"/>
          <w:sz w:val="21"/>
          <w:szCs w:val="21"/>
          <w:lang w:val="en-GB"/>
        </w:rPr>
        <w:t>online platforms</w:t>
      </w:r>
      <w:r w:rsidRPr="00CD43B6">
        <w:rPr>
          <w:w w:val="100"/>
          <w:sz w:val="21"/>
          <w:szCs w:val="21"/>
          <w:lang w:val="en-GB"/>
        </w:rPr>
        <w:t>,</w:t>
      </w:r>
      <w:r w:rsidR="00881F20" w:rsidRPr="00CD43B6">
        <w:rPr>
          <w:rStyle w:val="Fotnotereferanse"/>
          <w:lang w:val="en-GB"/>
        </w:rPr>
        <w:footnoteReference w:id="3"/>
      </w:r>
      <w:r w:rsidRPr="00CD43B6">
        <w:rPr>
          <w:w w:val="100"/>
          <w:sz w:val="21"/>
          <w:szCs w:val="21"/>
          <w:lang w:val="en-GB"/>
        </w:rPr>
        <w:t xml:space="preserve"> which</w:t>
      </w:r>
      <w:r w:rsidR="00881F20" w:rsidRPr="00CD43B6">
        <w:rPr>
          <w:w w:val="100"/>
          <w:sz w:val="21"/>
          <w:szCs w:val="21"/>
          <w:lang w:val="en-GB"/>
        </w:rPr>
        <w:t xml:space="preserve"> o</w:t>
      </w:r>
      <w:r w:rsidRPr="00CD43B6">
        <w:rPr>
          <w:w w:val="100"/>
          <w:sz w:val="21"/>
          <w:szCs w:val="21"/>
          <w:lang w:val="en-GB"/>
        </w:rPr>
        <w:t>ver</w:t>
      </w:r>
      <w:r w:rsidR="00881F20" w:rsidRPr="00CD43B6">
        <w:rPr>
          <w:w w:val="100"/>
          <w:sz w:val="21"/>
          <w:szCs w:val="21"/>
          <w:lang w:val="en-GB"/>
        </w:rPr>
        <w:t xml:space="preserve"> a</w:t>
      </w:r>
      <w:r w:rsidRPr="00CD43B6">
        <w:rPr>
          <w:w w:val="100"/>
          <w:sz w:val="21"/>
          <w:szCs w:val="21"/>
          <w:lang w:val="en-GB"/>
        </w:rPr>
        <w:t xml:space="preserve"> short space of time have </w:t>
      </w:r>
      <w:r w:rsidR="00881F20" w:rsidRPr="00CD43B6">
        <w:rPr>
          <w:w w:val="100"/>
          <w:sz w:val="21"/>
          <w:szCs w:val="21"/>
          <w:lang w:val="en-GB"/>
        </w:rPr>
        <w:t xml:space="preserve">emerged as </w:t>
      </w:r>
      <w:r w:rsidRPr="00CD43B6">
        <w:rPr>
          <w:w w:val="100"/>
          <w:sz w:val="21"/>
          <w:szCs w:val="21"/>
          <w:lang w:val="en-GB"/>
        </w:rPr>
        <w:t>challenge</w:t>
      </w:r>
      <w:r w:rsidR="00881F20" w:rsidRPr="00CD43B6">
        <w:rPr>
          <w:w w:val="100"/>
          <w:sz w:val="21"/>
          <w:szCs w:val="21"/>
          <w:lang w:val="en-GB"/>
        </w:rPr>
        <w:t>rs to</w:t>
      </w:r>
      <w:r w:rsidRPr="00CD43B6">
        <w:rPr>
          <w:w w:val="100"/>
          <w:sz w:val="21"/>
          <w:szCs w:val="21"/>
          <w:lang w:val="en-GB"/>
        </w:rPr>
        <w:t xml:space="preserve"> </w:t>
      </w:r>
      <w:r w:rsidR="00881F20" w:rsidRPr="00CD43B6">
        <w:rPr>
          <w:w w:val="100"/>
          <w:sz w:val="21"/>
          <w:szCs w:val="21"/>
          <w:lang w:val="en-GB"/>
        </w:rPr>
        <w:t>trad</w:t>
      </w:r>
      <w:r w:rsidRPr="00CD43B6">
        <w:rPr>
          <w:w w:val="100"/>
          <w:sz w:val="21"/>
          <w:szCs w:val="21"/>
          <w:lang w:val="en-GB"/>
        </w:rPr>
        <w:t xml:space="preserve">itional business models in </w:t>
      </w:r>
      <w:r w:rsidR="00881F20" w:rsidRPr="00CD43B6">
        <w:rPr>
          <w:w w:val="100"/>
          <w:sz w:val="21"/>
          <w:szCs w:val="21"/>
          <w:lang w:val="en-GB"/>
        </w:rPr>
        <w:t>a</w:t>
      </w:r>
      <w:r w:rsidRPr="00CD43B6">
        <w:rPr>
          <w:w w:val="100"/>
          <w:sz w:val="21"/>
          <w:szCs w:val="21"/>
          <w:lang w:val="en-GB"/>
        </w:rPr>
        <w:t xml:space="preserve"> range of industries. </w:t>
      </w:r>
      <w:r w:rsidR="006915FF" w:rsidRPr="00CD43B6">
        <w:rPr>
          <w:w w:val="100"/>
          <w:sz w:val="21"/>
          <w:szCs w:val="21"/>
          <w:lang w:val="en-GB"/>
        </w:rPr>
        <w:t>T</w:t>
      </w:r>
      <w:r w:rsidRPr="00CD43B6">
        <w:rPr>
          <w:w w:val="100"/>
          <w:sz w:val="21"/>
          <w:szCs w:val="21"/>
          <w:lang w:val="en-GB"/>
        </w:rPr>
        <w:t>he EU’s hearing on such platforms</w:t>
      </w:r>
      <w:r w:rsidR="006915FF" w:rsidRPr="00CD43B6">
        <w:rPr>
          <w:w w:val="100"/>
          <w:sz w:val="21"/>
          <w:szCs w:val="21"/>
          <w:lang w:val="en-GB"/>
        </w:rPr>
        <w:t xml:space="preserve"> revealed</w:t>
      </w:r>
      <w:r w:rsidRPr="00CD43B6">
        <w:rPr>
          <w:w w:val="100"/>
          <w:sz w:val="21"/>
          <w:szCs w:val="21"/>
          <w:lang w:val="en-GB"/>
        </w:rPr>
        <w:t xml:space="preserve"> broad agreement that online platforms are increasingly important for Europe’s social and economic </w:t>
      </w:r>
      <w:r w:rsidR="006915FF" w:rsidRPr="00CD43B6">
        <w:rPr>
          <w:w w:val="100"/>
          <w:sz w:val="21"/>
          <w:szCs w:val="21"/>
          <w:lang w:val="en-GB"/>
        </w:rPr>
        <w:t>development</w:t>
      </w:r>
      <w:r w:rsidRPr="00CD43B6">
        <w:rPr>
          <w:w w:val="100"/>
          <w:sz w:val="21"/>
          <w:szCs w:val="21"/>
          <w:lang w:val="en-GB"/>
        </w:rPr>
        <w:t xml:space="preserve">. Most respondents also agreed that </w:t>
      </w:r>
      <w:r w:rsidR="006915FF" w:rsidRPr="00CD43B6">
        <w:rPr>
          <w:w w:val="100"/>
          <w:sz w:val="21"/>
          <w:szCs w:val="21"/>
          <w:lang w:val="en-GB"/>
        </w:rPr>
        <w:t xml:space="preserve">such platforms </w:t>
      </w:r>
      <w:r w:rsidRPr="00CD43B6">
        <w:rPr>
          <w:w w:val="100"/>
          <w:sz w:val="21"/>
          <w:szCs w:val="21"/>
          <w:lang w:val="en-GB"/>
        </w:rPr>
        <w:t xml:space="preserve">offer significant advantages: they drive innovation, facilitate social interaction, and are powerful drivers of economic growth. There </w:t>
      </w:r>
      <w:r w:rsidR="006915FF" w:rsidRPr="00CD43B6">
        <w:rPr>
          <w:w w:val="100"/>
          <w:sz w:val="21"/>
          <w:szCs w:val="21"/>
          <w:lang w:val="en-GB"/>
        </w:rPr>
        <w:t>wa</w:t>
      </w:r>
      <w:r w:rsidRPr="00CD43B6">
        <w:rPr>
          <w:w w:val="100"/>
          <w:sz w:val="21"/>
          <w:szCs w:val="21"/>
          <w:lang w:val="en-GB"/>
        </w:rPr>
        <w:t xml:space="preserve">s also broad agreement that the major platforms </w:t>
      </w:r>
      <w:r w:rsidR="006915FF" w:rsidRPr="00CD43B6">
        <w:rPr>
          <w:w w:val="100"/>
          <w:sz w:val="21"/>
          <w:szCs w:val="21"/>
          <w:lang w:val="en-GB"/>
        </w:rPr>
        <w:t>present</w:t>
      </w:r>
      <w:r w:rsidRPr="00CD43B6">
        <w:rPr>
          <w:w w:val="100"/>
          <w:sz w:val="21"/>
          <w:szCs w:val="21"/>
          <w:lang w:val="en-GB"/>
        </w:rPr>
        <w:t xml:space="preserve"> a number of challenges, including imbalances of power between the major platforms and </w:t>
      </w:r>
      <w:r w:rsidR="000617FD">
        <w:rPr>
          <w:w w:val="100"/>
          <w:sz w:val="21"/>
          <w:szCs w:val="21"/>
          <w:lang w:val="en-GB"/>
        </w:rPr>
        <w:t xml:space="preserve">the </w:t>
      </w:r>
      <w:r w:rsidRPr="00CD43B6">
        <w:rPr>
          <w:w w:val="100"/>
          <w:sz w:val="21"/>
          <w:szCs w:val="21"/>
          <w:lang w:val="en-GB"/>
        </w:rPr>
        <w:t>service providers, data protection</w:t>
      </w:r>
      <w:r w:rsidR="006915FF" w:rsidRPr="00CD43B6">
        <w:rPr>
          <w:w w:val="100"/>
          <w:sz w:val="21"/>
          <w:szCs w:val="21"/>
          <w:lang w:val="en-GB"/>
        </w:rPr>
        <w:t xml:space="preserve"> issues</w:t>
      </w:r>
      <w:r w:rsidRPr="00CD43B6">
        <w:rPr>
          <w:w w:val="100"/>
          <w:sz w:val="21"/>
          <w:szCs w:val="21"/>
          <w:lang w:val="en-GB"/>
        </w:rPr>
        <w:t xml:space="preserve">, etc. Subsequent to the hearing, the European </w:t>
      </w:r>
      <w:r w:rsidR="006915FF" w:rsidRPr="00CD43B6">
        <w:rPr>
          <w:w w:val="100"/>
          <w:sz w:val="21"/>
          <w:szCs w:val="21"/>
          <w:lang w:val="en-GB"/>
        </w:rPr>
        <w:t>Commission</w:t>
      </w:r>
      <w:r w:rsidRPr="00CD43B6">
        <w:rPr>
          <w:w w:val="100"/>
          <w:sz w:val="21"/>
          <w:szCs w:val="21"/>
          <w:lang w:val="en-GB"/>
        </w:rPr>
        <w:t xml:space="preserve"> has presented a </w:t>
      </w:r>
      <w:r w:rsidR="006915FF" w:rsidRPr="00CD43B6">
        <w:rPr>
          <w:w w:val="100"/>
          <w:sz w:val="21"/>
          <w:szCs w:val="21"/>
          <w:lang w:val="en-GB"/>
        </w:rPr>
        <w:t>communication</w:t>
      </w:r>
      <w:r w:rsidRPr="00CD43B6">
        <w:rPr>
          <w:w w:val="100"/>
          <w:sz w:val="21"/>
          <w:szCs w:val="21"/>
          <w:lang w:val="en-GB"/>
        </w:rPr>
        <w:t xml:space="preserve"> on online platforms. The </w:t>
      </w:r>
      <w:r w:rsidR="006915FF" w:rsidRPr="00CD43B6">
        <w:rPr>
          <w:w w:val="100"/>
          <w:sz w:val="21"/>
          <w:szCs w:val="21"/>
          <w:lang w:val="en-GB"/>
        </w:rPr>
        <w:t>Commission</w:t>
      </w:r>
      <w:r w:rsidRPr="00CD43B6">
        <w:rPr>
          <w:w w:val="100"/>
          <w:sz w:val="21"/>
          <w:szCs w:val="21"/>
          <w:lang w:val="en-GB"/>
        </w:rPr>
        <w:t xml:space="preserve"> has concluded that </w:t>
      </w:r>
      <w:r w:rsidR="006915FF" w:rsidRPr="00CD43B6">
        <w:rPr>
          <w:w w:val="100"/>
          <w:sz w:val="21"/>
          <w:szCs w:val="21"/>
          <w:lang w:val="en-GB"/>
        </w:rPr>
        <w:t>equal</w:t>
      </w:r>
      <w:r w:rsidRPr="00CD43B6">
        <w:rPr>
          <w:w w:val="100"/>
          <w:sz w:val="21"/>
          <w:szCs w:val="21"/>
          <w:lang w:val="en-GB"/>
        </w:rPr>
        <w:t xml:space="preserve"> rules should apply to </w:t>
      </w:r>
      <w:r w:rsidR="006915FF" w:rsidRPr="00CD43B6">
        <w:rPr>
          <w:w w:val="100"/>
          <w:sz w:val="21"/>
          <w:szCs w:val="21"/>
          <w:lang w:val="en-GB"/>
        </w:rPr>
        <w:t>comparable</w:t>
      </w:r>
      <w:r w:rsidRPr="00CD43B6">
        <w:rPr>
          <w:w w:val="100"/>
          <w:sz w:val="21"/>
          <w:szCs w:val="21"/>
          <w:lang w:val="en-GB"/>
        </w:rPr>
        <w:t xml:space="preserve"> digital services. </w:t>
      </w:r>
      <w:r w:rsidR="006915FF" w:rsidRPr="00CD43B6">
        <w:rPr>
          <w:w w:val="100"/>
          <w:sz w:val="21"/>
          <w:szCs w:val="21"/>
          <w:lang w:val="en-GB"/>
        </w:rPr>
        <w:t>Further, t</w:t>
      </w:r>
      <w:r w:rsidRPr="00CD43B6">
        <w:rPr>
          <w:w w:val="100"/>
          <w:sz w:val="21"/>
          <w:szCs w:val="21"/>
          <w:lang w:val="en-GB"/>
        </w:rPr>
        <w:t xml:space="preserve">he authorities should ensure that online platforms act responsibly, facilitate </w:t>
      </w:r>
      <w:r w:rsidR="006915FF" w:rsidRPr="00CD43B6">
        <w:rPr>
          <w:w w:val="100"/>
          <w:sz w:val="21"/>
          <w:szCs w:val="21"/>
          <w:lang w:val="en-GB"/>
        </w:rPr>
        <w:t>confidence</w:t>
      </w:r>
      <w:r w:rsidRPr="00CD43B6">
        <w:rPr>
          <w:w w:val="100"/>
          <w:sz w:val="21"/>
          <w:szCs w:val="21"/>
          <w:lang w:val="en-GB"/>
        </w:rPr>
        <w:t xml:space="preserve"> and transparen</w:t>
      </w:r>
      <w:r w:rsidR="006915FF" w:rsidRPr="00CD43B6">
        <w:rPr>
          <w:w w:val="100"/>
          <w:sz w:val="21"/>
          <w:szCs w:val="21"/>
          <w:lang w:val="en-GB"/>
        </w:rPr>
        <w:t>cy,</w:t>
      </w:r>
      <w:r w:rsidRPr="00CD43B6">
        <w:rPr>
          <w:w w:val="100"/>
          <w:sz w:val="21"/>
          <w:szCs w:val="21"/>
          <w:lang w:val="en-GB"/>
        </w:rPr>
        <w:t xml:space="preserve"> ensure equal treatment, and</w:t>
      </w:r>
      <w:r w:rsidR="006915FF" w:rsidRPr="00CD43B6">
        <w:rPr>
          <w:w w:val="100"/>
          <w:sz w:val="21"/>
          <w:szCs w:val="21"/>
          <w:lang w:val="en-GB"/>
        </w:rPr>
        <w:t xml:space="preserve"> </w:t>
      </w:r>
      <w:r w:rsidRPr="00CD43B6">
        <w:rPr>
          <w:w w:val="100"/>
          <w:sz w:val="21"/>
          <w:szCs w:val="21"/>
          <w:lang w:val="en-GB"/>
        </w:rPr>
        <w:t xml:space="preserve">keep markets open and non-discriminatory in order to facilitate </w:t>
      </w:r>
      <w:r w:rsidR="006915FF" w:rsidRPr="00CD43B6">
        <w:rPr>
          <w:w w:val="100"/>
          <w:sz w:val="21"/>
          <w:szCs w:val="21"/>
          <w:lang w:val="en-GB"/>
        </w:rPr>
        <w:t>the</w:t>
      </w:r>
      <w:r w:rsidRPr="00CD43B6">
        <w:rPr>
          <w:w w:val="100"/>
          <w:sz w:val="21"/>
          <w:szCs w:val="21"/>
          <w:lang w:val="en-GB"/>
        </w:rPr>
        <w:t xml:space="preserve"> digital economy.</w:t>
      </w:r>
    </w:p>
    <w:p w14:paraId="1FA9121F" w14:textId="4F5191F3" w:rsidR="006915FF" w:rsidRPr="00CD43B6" w:rsidRDefault="006915FF" w:rsidP="006915FF">
      <w:pPr>
        <w:rPr>
          <w:w w:val="100"/>
          <w:sz w:val="21"/>
          <w:szCs w:val="21"/>
          <w:lang w:val="en-GB"/>
        </w:rPr>
      </w:pPr>
      <w:r w:rsidRPr="00CD43B6">
        <w:rPr>
          <w:w w:val="100"/>
          <w:sz w:val="21"/>
          <w:szCs w:val="21"/>
          <w:lang w:val="en-GB"/>
        </w:rPr>
        <w:t xml:space="preserve">The Commission is working on several specific initiatives as part of its follow-up of the communication. </w:t>
      </w:r>
      <w:r w:rsidR="00331FEE" w:rsidRPr="00CD43B6">
        <w:rPr>
          <w:w w:val="100"/>
          <w:sz w:val="21"/>
          <w:szCs w:val="21"/>
          <w:lang w:val="en-GB"/>
        </w:rPr>
        <w:t>F</w:t>
      </w:r>
      <w:r w:rsidRPr="00CD43B6">
        <w:rPr>
          <w:w w:val="100"/>
          <w:sz w:val="21"/>
          <w:szCs w:val="21"/>
          <w:lang w:val="en-GB"/>
        </w:rPr>
        <w:t>ollow-up measures of particular relevance to the sharing economy include ongoing collection of data on potentially undesirable business</w:t>
      </w:r>
      <w:r w:rsidR="00331FEE" w:rsidRPr="00CD43B6">
        <w:rPr>
          <w:w w:val="100"/>
          <w:sz w:val="21"/>
          <w:szCs w:val="21"/>
          <w:lang w:val="en-GB"/>
        </w:rPr>
        <w:t>-</w:t>
      </w:r>
      <w:r w:rsidRPr="00CD43B6">
        <w:rPr>
          <w:w w:val="100"/>
          <w:sz w:val="21"/>
          <w:szCs w:val="21"/>
          <w:lang w:val="en-GB"/>
        </w:rPr>
        <w:t>to</w:t>
      </w:r>
      <w:r w:rsidR="00331FEE" w:rsidRPr="00CD43B6">
        <w:rPr>
          <w:w w:val="100"/>
          <w:sz w:val="21"/>
          <w:szCs w:val="21"/>
          <w:lang w:val="en-GB"/>
        </w:rPr>
        <w:t>-</w:t>
      </w:r>
      <w:r w:rsidRPr="00CD43B6">
        <w:rPr>
          <w:w w:val="100"/>
          <w:sz w:val="21"/>
          <w:szCs w:val="21"/>
          <w:lang w:val="en-GB"/>
        </w:rPr>
        <w:t xml:space="preserve">business commercial practices in order to clarify whether EU intervention (regulatory or non-regulatory) is necessary to safeguard innovation. Further, </w:t>
      </w:r>
      <w:r w:rsidR="00331FEE" w:rsidRPr="00CD43B6">
        <w:rPr>
          <w:w w:val="100"/>
          <w:sz w:val="21"/>
          <w:szCs w:val="21"/>
          <w:lang w:val="en-GB"/>
        </w:rPr>
        <w:t>the</w:t>
      </w:r>
      <w:r w:rsidRPr="00CD43B6">
        <w:rPr>
          <w:w w:val="100"/>
          <w:sz w:val="21"/>
          <w:szCs w:val="21"/>
          <w:lang w:val="en-GB"/>
        </w:rPr>
        <w:t xml:space="preserve"> consumer rights </w:t>
      </w:r>
      <w:r w:rsidR="00331FEE" w:rsidRPr="00CD43B6">
        <w:rPr>
          <w:w w:val="100"/>
          <w:sz w:val="21"/>
          <w:szCs w:val="21"/>
          <w:lang w:val="en-GB"/>
        </w:rPr>
        <w:t>regulatory</w:t>
      </w:r>
      <w:r w:rsidRPr="00CD43B6">
        <w:rPr>
          <w:w w:val="100"/>
          <w:sz w:val="21"/>
          <w:szCs w:val="21"/>
          <w:lang w:val="en-GB"/>
        </w:rPr>
        <w:t xml:space="preserve"> framework</w:t>
      </w:r>
      <w:r w:rsidR="00331FEE" w:rsidRPr="00CD43B6">
        <w:rPr>
          <w:w w:val="100"/>
          <w:sz w:val="21"/>
          <w:szCs w:val="21"/>
          <w:lang w:val="en-GB"/>
        </w:rPr>
        <w:t xml:space="preserve"> is being reviewed</w:t>
      </w:r>
      <w:r w:rsidRPr="00CD43B6">
        <w:rPr>
          <w:w w:val="100"/>
          <w:sz w:val="21"/>
          <w:szCs w:val="21"/>
          <w:lang w:val="en-GB"/>
        </w:rPr>
        <w:t xml:space="preserve">. This will include an assessment of the extent to which existing regulations need to be updated in light of </w:t>
      </w:r>
      <w:r w:rsidR="0072607A" w:rsidRPr="00CD43B6">
        <w:rPr>
          <w:w w:val="100"/>
          <w:sz w:val="21"/>
          <w:szCs w:val="21"/>
          <w:lang w:val="en-GB"/>
        </w:rPr>
        <w:t>problems</w:t>
      </w:r>
      <w:r w:rsidRPr="00CD43B6">
        <w:rPr>
          <w:w w:val="100"/>
          <w:sz w:val="21"/>
          <w:szCs w:val="21"/>
          <w:lang w:val="en-GB"/>
        </w:rPr>
        <w:t xml:space="preserve"> associated with online platforms. The Committee recommends that Norway </w:t>
      </w:r>
      <w:r w:rsidR="0072607A" w:rsidRPr="00CD43B6">
        <w:rPr>
          <w:w w:val="100"/>
          <w:sz w:val="21"/>
          <w:szCs w:val="21"/>
          <w:lang w:val="en-GB"/>
        </w:rPr>
        <w:t>adapt to</w:t>
      </w:r>
      <w:r w:rsidRPr="00CD43B6">
        <w:rPr>
          <w:w w:val="100"/>
          <w:sz w:val="21"/>
          <w:szCs w:val="21"/>
          <w:lang w:val="en-GB"/>
        </w:rPr>
        <w:t xml:space="preserve"> EU developments.</w:t>
      </w:r>
    </w:p>
    <w:p w14:paraId="6B45F88A" w14:textId="08E06F49" w:rsidR="006915FF" w:rsidRPr="00CD43B6" w:rsidRDefault="006915FF" w:rsidP="006915FF">
      <w:pPr>
        <w:rPr>
          <w:w w:val="100"/>
          <w:sz w:val="21"/>
          <w:szCs w:val="21"/>
          <w:lang w:val="en-GB"/>
        </w:rPr>
      </w:pPr>
      <w:r w:rsidRPr="00CD43B6">
        <w:rPr>
          <w:w w:val="100"/>
          <w:sz w:val="21"/>
          <w:szCs w:val="21"/>
          <w:lang w:val="en-GB"/>
        </w:rPr>
        <w:t xml:space="preserve">Most European countries have initiated studies and political assessments of the sharing economy. In some countries – but not very many – statutory </w:t>
      </w:r>
      <w:r w:rsidR="0093105A" w:rsidRPr="00CD43B6">
        <w:rPr>
          <w:w w:val="100"/>
          <w:sz w:val="21"/>
          <w:szCs w:val="21"/>
          <w:lang w:val="en-GB"/>
        </w:rPr>
        <w:t>changes</w:t>
      </w:r>
      <w:r w:rsidRPr="00CD43B6">
        <w:rPr>
          <w:w w:val="100"/>
          <w:sz w:val="21"/>
          <w:szCs w:val="21"/>
          <w:lang w:val="en-GB"/>
        </w:rPr>
        <w:t xml:space="preserve"> have already been made, </w:t>
      </w:r>
      <w:r w:rsidR="0004248D" w:rsidRPr="00CD43B6">
        <w:rPr>
          <w:w w:val="100"/>
          <w:sz w:val="21"/>
          <w:szCs w:val="21"/>
          <w:lang w:val="en-GB"/>
        </w:rPr>
        <w:t>or</w:t>
      </w:r>
      <w:r w:rsidRPr="00CD43B6">
        <w:rPr>
          <w:w w:val="100"/>
          <w:sz w:val="21"/>
          <w:szCs w:val="21"/>
          <w:lang w:val="en-GB"/>
        </w:rPr>
        <w:t xml:space="preserve"> policies</w:t>
      </w:r>
      <w:r w:rsidR="0004248D" w:rsidRPr="00CD43B6">
        <w:rPr>
          <w:w w:val="100"/>
          <w:sz w:val="21"/>
          <w:szCs w:val="21"/>
          <w:lang w:val="en-GB"/>
        </w:rPr>
        <w:t xml:space="preserve"> have been</w:t>
      </w:r>
      <w:r w:rsidRPr="00CD43B6">
        <w:rPr>
          <w:w w:val="100"/>
          <w:sz w:val="21"/>
          <w:szCs w:val="21"/>
          <w:lang w:val="en-GB"/>
        </w:rPr>
        <w:t xml:space="preserve"> adopted specifically </w:t>
      </w:r>
      <w:r w:rsidR="008A00AE" w:rsidRPr="00CD43B6">
        <w:rPr>
          <w:w w:val="100"/>
          <w:sz w:val="21"/>
          <w:szCs w:val="21"/>
          <w:lang w:val="en-GB"/>
        </w:rPr>
        <w:t>for</w:t>
      </w:r>
      <w:r w:rsidRPr="00CD43B6">
        <w:rPr>
          <w:w w:val="100"/>
          <w:sz w:val="21"/>
          <w:szCs w:val="21"/>
          <w:lang w:val="en-GB"/>
        </w:rPr>
        <w:t xml:space="preserve"> </w:t>
      </w:r>
      <w:r w:rsidR="0004248D" w:rsidRPr="00CD43B6">
        <w:rPr>
          <w:w w:val="100"/>
          <w:sz w:val="21"/>
          <w:szCs w:val="21"/>
          <w:lang w:val="en-GB"/>
        </w:rPr>
        <w:t xml:space="preserve">the </w:t>
      </w:r>
      <w:r w:rsidRPr="00CD43B6">
        <w:rPr>
          <w:w w:val="100"/>
          <w:sz w:val="21"/>
          <w:szCs w:val="21"/>
          <w:lang w:val="en-GB"/>
        </w:rPr>
        <w:t xml:space="preserve">sharing economy. Alongside the political processes, the legal systems of various countries </w:t>
      </w:r>
      <w:r w:rsidR="00E32527" w:rsidRPr="00CD43B6">
        <w:rPr>
          <w:w w:val="100"/>
          <w:sz w:val="21"/>
          <w:szCs w:val="21"/>
          <w:lang w:val="en-GB"/>
        </w:rPr>
        <w:t>are engaged to a greater or lesser extent</w:t>
      </w:r>
      <w:r w:rsidRPr="00CD43B6">
        <w:rPr>
          <w:w w:val="100"/>
          <w:sz w:val="21"/>
          <w:szCs w:val="21"/>
          <w:lang w:val="en-GB"/>
        </w:rPr>
        <w:t xml:space="preserve"> in the development of framework conditions for participants </w:t>
      </w:r>
      <w:r w:rsidR="00E32527" w:rsidRPr="00CD43B6">
        <w:rPr>
          <w:w w:val="100"/>
          <w:sz w:val="21"/>
          <w:szCs w:val="21"/>
          <w:lang w:val="en-GB"/>
        </w:rPr>
        <w:t>in the</w:t>
      </w:r>
      <w:r w:rsidRPr="00CD43B6">
        <w:rPr>
          <w:w w:val="100"/>
          <w:sz w:val="21"/>
          <w:szCs w:val="21"/>
          <w:lang w:val="en-GB"/>
        </w:rPr>
        <w:t xml:space="preserve"> sharing economy. Denmark, the Netherlands and the United Kingdom are working on sharing economy policy at the strategic level. In the Netherlands, </w:t>
      </w:r>
      <w:r w:rsidR="00E32527" w:rsidRPr="00CD43B6">
        <w:rPr>
          <w:w w:val="100"/>
          <w:sz w:val="21"/>
          <w:szCs w:val="21"/>
          <w:lang w:val="en-GB"/>
        </w:rPr>
        <w:t>an extensive</w:t>
      </w:r>
      <w:r w:rsidRPr="00CD43B6">
        <w:rPr>
          <w:w w:val="100"/>
          <w:sz w:val="21"/>
          <w:szCs w:val="21"/>
          <w:lang w:val="en-GB"/>
        </w:rPr>
        <w:t xml:space="preserve"> municipal project has also been launched in Amsterdam</w:t>
      </w:r>
      <w:r w:rsidR="00E32527" w:rsidRPr="00CD43B6">
        <w:rPr>
          <w:w w:val="100"/>
          <w:sz w:val="21"/>
          <w:szCs w:val="21"/>
          <w:lang w:val="en-GB"/>
        </w:rPr>
        <w:t xml:space="preserve"> with the aim of</w:t>
      </w:r>
      <w:r w:rsidRPr="00CD43B6">
        <w:rPr>
          <w:w w:val="100"/>
          <w:sz w:val="21"/>
          <w:szCs w:val="21"/>
          <w:lang w:val="en-GB"/>
        </w:rPr>
        <w:t xml:space="preserve"> stimulat</w:t>
      </w:r>
      <w:r w:rsidR="00E32527" w:rsidRPr="00CD43B6">
        <w:rPr>
          <w:w w:val="100"/>
          <w:sz w:val="21"/>
          <w:szCs w:val="21"/>
          <w:lang w:val="en-GB"/>
        </w:rPr>
        <w:t>ing</w:t>
      </w:r>
      <w:r w:rsidRPr="00CD43B6">
        <w:rPr>
          <w:w w:val="100"/>
          <w:sz w:val="21"/>
          <w:szCs w:val="21"/>
          <w:lang w:val="en-GB"/>
        </w:rPr>
        <w:t xml:space="preserve"> sharing activity, including through </w:t>
      </w:r>
      <w:r w:rsidR="0061729A" w:rsidRPr="00CD43B6">
        <w:rPr>
          <w:w w:val="100"/>
          <w:sz w:val="21"/>
          <w:szCs w:val="21"/>
          <w:lang w:val="en-GB"/>
        </w:rPr>
        <w:t>memorandums</w:t>
      </w:r>
      <w:r w:rsidRPr="00CD43B6">
        <w:rPr>
          <w:w w:val="100"/>
          <w:sz w:val="21"/>
          <w:szCs w:val="21"/>
          <w:lang w:val="en-GB"/>
        </w:rPr>
        <w:t xml:space="preserve"> of intent </w:t>
      </w:r>
      <w:r w:rsidR="0061729A" w:rsidRPr="00CD43B6">
        <w:rPr>
          <w:w w:val="100"/>
          <w:sz w:val="21"/>
          <w:szCs w:val="21"/>
          <w:lang w:val="en-GB"/>
        </w:rPr>
        <w:t>in which</w:t>
      </w:r>
      <w:r w:rsidRPr="00CD43B6">
        <w:rPr>
          <w:w w:val="100"/>
          <w:sz w:val="21"/>
          <w:szCs w:val="21"/>
          <w:lang w:val="en-GB"/>
        </w:rPr>
        <w:t xml:space="preserve"> public and private </w:t>
      </w:r>
      <w:r w:rsidR="00F40864" w:rsidRPr="00CD43B6">
        <w:rPr>
          <w:w w:val="100"/>
          <w:sz w:val="21"/>
          <w:szCs w:val="21"/>
          <w:lang w:val="en-GB"/>
        </w:rPr>
        <w:t xml:space="preserve">market </w:t>
      </w:r>
      <w:r w:rsidRPr="00CD43B6">
        <w:rPr>
          <w:w w:val="100"/>
          <w:sz w:val="21"/>
          <w:szCs w:val="21"/>
          <w:lang w:val="en-GB"/>
        </w:rPr>
        <w:t xml:space="preserve">participants agree </w:t>
      </w:r>
      <w:r w:rsidR="00894CDB">
        <w:rPr>
          <w:w w:val="100"/>
          <w:sz w:val="21"/>
          <w:szCs w:val="21"/>
          <w:lang w:val="en-GB"/>
        </w:rPr>
        <w:t xml:space="preserve">on </w:t>
      </w:r>
      <w:r w:rsidRPr="00CD43B6">
        <w:rPr>
          <w:w w:val="100"/>
          <w:sz w:val="21"/>
          <w:szCs w:val="21"/>
          <w:lang w:val="en-GB"/>
        </w:rPr>
        <w:t xml:space="preserve">frameworks for the use of </w:t>
      </w:r>
      <w:r w:rsidR="00F40864" w:rsidRPr="00CD43B6">
        <w:rPr>
          <w:w w:val="100"/>
          <w:sz w:val="21"/>
          <w:szCs w:val="21"/>
          <w:lang w:val="en-GB"/>
        </w:rPr>
        <w:t xml:space="preserve">sharing economy </w:t>
      </w:r>
      <w:r w:rsidRPr="00CD43B6">
        <w:rPr>
          <w:w w:val="100"/>
          <w:sz w:val="21"/>
          <w:szCs w:val="21"/>
          <w:lang w:val="en-GB"/>
        </w:rPr>
        <w:t>services, including</w:t>
      </w:r>
      <w:r w:rsidR="00F40864" w:rsidRPr="00CD43B6">
        <w:rPr>
          <w:w w:val="100"/>
          <w:sz w:val="21"/>
          <w:szCs w:val="21"/>
          <w:lang w:val="en-GB"/>
        </w:rPr>
        <w:t xml:space="preserve"> for</w:t>
      </w:r>
      <w:r w:rsidRPr="00CD43B6">
        <w:rPr>
          <w:w w:val="100"/>
          <w:sz w:val="21"/>
          <w:szCs w:val="21"/>
          <w:lang w:val="en-GB"/>
        </w:rPr>
        <w:t xml:space="preserve"> </w:t>
      </w:r>
      <w:r w:rsidR="00F40864" w:rsidRPr="00CD43B6">
        <w:rPr>
          <w:w w:val="100"/>
          <w:sz w:val="21"/>
          <w:szCs w:val="21"/>
          <w:lang w:val="en-GB"/>
        </w:rPr>
        <w:t>the</w:t>
      </w:r>
      <w:r w:rsidRPr="00CD43B6">
        <w:rPr>
          <w:w w:val="100"/>
          <w:sz w:val="21"/>
          <w:szCs w:val="21"/>
          <w:lang w:val="en-GB"/>
        </w:rPr>
        <w:t xml:space="preserve"> payment</w:t>
      </w:r>
      <w:r w:rsidR="00F40864" w:rsidRPr="00CD43B6">
        <w:rPr>
          <w:w w:val="100"/>
          <w:sz w:val="21"/>
          <w:szCs w:val="21"/>
          <w:lang w:val="en-GB"/>
        </w:rPr>
        <w:t xml:space="preserve"> of tax</w:t>
      </w:r>
      <w:r w:rsidRPr="00CD43B6">
        <w:rPr>
          <w:w w:val="100"/>
          <w:sz w:val="21"/>
          <w:szCs w:val="21"/>
          <w:lang w:val="en-GB"/>
        </w:rPr>
        <w:t xml:space="preserve">. In Estonia, a bill has been published on the </w:t>
      </w:r>
      <w:r w:rsidR="00B0556B" w:rsidRPr="00CD43B6">
        <w:rPr>
          <w:w w:val="100"/>
          <w:sz w:val="21"/>
          <w:szCs w:val="21"/>
          <w:lang w:val="en-GB"/>
        </w:rPr>
        <w:t>adaptation of transport</w:t>
      </w:r>
      <w:r w:rsidRPr="00CD43B6">
        <w:rPr>
          <w:w w:val="100"/>
          <w:sz w:val="21"/>
          <w:szCs w:val="21"/>
          <w:lang w:val="en-GB"/>
        </w:rPr>
        <w:t xml:space="preserve"> legislation to the sharing economy, and </w:t>
      </w:r>
      <w:r w:rsidR="00B0556B" w:rsidRPr="00CD43B6">
        <w:rPr>
          <w:w w:val="100"/>
          <w:sz w:val="21"/>
          <w:szCs w:val="21"/>
          <w:lang w:val="en-GB"/>
        </w:rPr>
        <w:t>Uber</w:t>
      </w:r>
      <w:r w:rsidRPr="00CD43B6">
        <w:rPr>
          <w:w w:val="100"/>
          <w:sz w:val="21"/>
          <w:szCs w:val="21"/>
          <w:lang w:val="en-GB"/>
        </w:rPr>
        <w:t xml:space="preserve"> and the tax authorities have </w:t>
      </w:r>
      <w:r w:rsidR="00247678">
        <w:rPr>
          <w:w w:val="100"/>
          <w:sz w:val="21"/>
          <w:szCs w:val="21"/>
          <w:lang w:val="en-GB"/>
        </w:rPr>
        <w:t>initiated</w:t>
      </w:r>
      <w:r w:rsidR="00B0556B" w:rsidRPr="00CD43B6">
        <w:rPr>
          <w:w w:val="100"/>
          <w:sz w:val="21"/>
          <w:szCs w:val="21"/>
          <w:lang w:val="en-GB"/>
        </w:rPr>
        <w:t xml:space="preserve"> </w:t>
      </w:r>
      <w:r w:rsidR="000617FD">
        <w:rPr>
          <w:w w:val="100"/>
          <w:sz w:val="21"/>
          <w:szCs w:val="21"/>
          <w:lang w:val="en-GB"/>
        </w:rPr>
        <w:t xml:space="preserve">cooperation </w:t>
      </w:r>
      <w:r w:rsidR="00247678">
        <w:rPr>
          <w:w w:val="100"/>
          <w:sz w:val="21"/>
          <w:szCs w:val="21"/>
          <w:lang w:val="en-GB"/>
        </w:rPr>
        <w:t>aimed</w:t>
      </w:r>
      <w:r w:rsidR="000617FD">
        <w:rPr>
          <w:w w:val="100"/>
          <w:sz w:val="21"/>
          <w:szCs w:val="21"/>
          <w:lang w:val="en-GB"/>
        </w:rPr>
        <w:t xml:space="preserve"> at</w:t>
      </w:r>
      <w:r w:rsidR="000617FD" w:rsidRPr="00CD43B6">
        <w:rPr>
          <w:w w:val="100"/>
          <w:sz w:val="21"/>
          <w:szCs w:val="21"/>
          <w:lang w:val="en-GB"/>
        </w:rPr>
        <w:t xml:space="preserve"> </w:t>
      </w:r>
      <w:r w:rsidRPr="00CD43B6">
        <w:rPr>
          <w:w w:val="100"/>
          <w:sz w:val="21"/>
          <w:szCs w:val="21"/>
          <w:lang w:val="en-GB"/>
        </w:rPr>
        <w:t>direct reporting of information</w:t>
      </w:r>
      <w:r w:rsidR="000617FD">
        <w:rPr>
          <w:w w:val="100"/>
          <w:sz w:val="21"/>
          <w:szCs w:val="21"/>
          <w:lang w:val="en-GB"/>
        </w:rPr>
        <w:t xml:space="preserve"> from the platform</w:t>
      </w:r>
      <w:r w:rsidRPr="00CD43B6">
        <w:rPr>
          <w:w w:val="100"/>
          <w:sz w:val="21"/>
          <w:szCs w:val="21"/>
          <w:lang w:val="en-GB"/>
        </w:rPr>
        <w:t xml:space="preserve">. Sweden has initiated </w:t>
      </w:r>
      <w:r w:rsidR="00B0556B" w:rsidRPr="00CD43B6">
        <w:rPr>
          <w:w w:val="100"/>
          <w:sz w:val="21"/>
          <w:szCs w:val="21"/>
          <w:lang w:val="en-GB"/>
        </w:rPr>
        <w:t>a broad</w:t>
      </w:r>
      <w:r w:rsidRPr="00CD43B6">
        <w:rPr>
          <w:w w:val="100"/>
          <w:sz w:val="21"/>
          <w:szCs w:val="21"/>
          <w:lang w:val="en-GB"/>
        </w:rPr>
        <w:t xml:space="preserve"> study to review and clarify relevant legislation. </w:t>
      </w:r>
      <w:r w:rsidR="00B0556B" w:rsidRPr="00CD43B6">
        <w:rPr>
          <w:w w:val="100"/>
          <w:sz w:val="21"/>
          <w:szCs w:val="21"/>
          <w:lang w:val="en-GB"/>
        </w:rPr>
        <w:t>The</w:t>
      </w:r>
      <w:r w:rsidRPr="00CD43B6">
        <w:rPr>
          <w:w w:val="100"/>
          <w:sz w:val="21"/>
          <w:szCs w:val="21"/>
          <w:lang w:val="en-GB"/>
        </w:rPr>
        <w:t xml:space="preserve"> </w:t>
      </w:r>
      <w:r w:rsidR="00B0556B" w:rsidRPr="00CD43B6">
        <w:rPr>
          <w:w w:val="100"/>
          <w:sz w:val="21"/>
          <w:szCs w:val="21"/>
          <w:lang w:val="en-GB"/>
        </w:rPr>
        <w:t>Swedish Tax Agency</w:t>
      </w:r>
      <w:r w:rsidRPr="00CD43B6">
        <w:rPr>
          <w:w w:val="100"/>
          <w:sz w:val="21"/>
          <w:szCs w:val="21"/>
          <w:lang w:val="en-GB"/>
        </w:rPr>
        <w:t xml:space="preserve"> and </w:t>
      </w:r>
      <w:r w:rsidR="00B0556B" w:rsidRPr="00CD43B6">
        <w:rPr>
          <w:w w:val="100"/>
          <w:sz w:val="21"/>
          <w:szCs w:val="21"/>
          <w:lang w:val="en-GB"/>
        </w:rPr>
        <w:t>SKAT, Denmark’s tax agency,</w:t>
      </w:r>
      <w:r w:rsidRPr="00CD43B6">
        <w:rPr>
          <w:w w:val="100"/>
          <w:sz w:val="21"/>
          <w:szCs w:val="21"/>
          <w:lang w:val="en-GB"/>
        </w:rPr>
        <w:t xml:space="preserve"> have been </w:t>
      </w:r>
      <w:r w:rsidR="00B0556B" w:rsidRPr="00CD43B6">
        <w:rPr>
          <w:w w:val="100"/>
          <w:sz w:val="21"/>
          <w:szCs w:val="21"/>
          <w:lang w:val="en-GB"/>
        </w:rPr>
        <w:t>asked to report</w:t>
      </w:r>
      <w:r w:rsidRPr="00CD43B6">
        <w:rPr>
          <w:w w:val="100"/>
          <w:sz w:val="21"/>
          <w:szCs w:val="21"/>
          <w:lang w:val="en-GB"/>
        </w:rPr>
        <w:t xml:space="preserve"> on the effects of the sharing economy, its impact on the tax system and opportunities for implementing tax control</w:t>
      </w:r>
      <w:r w:rsidR="00B0556B" w:rsidRPr="00CD43B6">
        <w:rPr>
          <w:w w:val="100"/>
          <w:sz w:val="21"/>
          <w:szCs w:val="21"/>
          <w:lang w:val="en-GB"/>
        </w:rPr>
        <w:t>s</w:t>
      </w:r>
      <w:r w:rsidRPr="00CD43B6">
        <w:rPr>
          <w:w w:val="100"/>
          <w:sz w:val="21"/>
          <w:szCs w:val="21"/>
          <w:lang w:val="en-GB"/>
        </w:rPr>
        <w:t>.</w:t>
      </w:r>
    </w:p>
    <w:p w14:paraId="58853907" w14:textId="2F5DB0A8" w:rsidR="00705AAA" w:rsidRPr="00CD43B6" w:rsidRDefault="00705AAA" w:rsidP="00B0556B">
      <w:pPr>
        <w:ind w:firstLine="0"/>
        <w:rPr>
          <w:w w:val="100"/>
          <w:sz w:val="21"/>
          <w:szCs w:val="21"/>
          <w:lang w:val="en-GB"/>
        </w:rPr>
      </w:pPr>
    </w:p>
    <w:p w14:paraId="09E995EA" w14:textId="433F3128" w:rsidR="00705AAA" w:rsidRPr="00CD43B6" w:rsidRDefault="00C740BE" w:rsidP="00175DD4">
      <w:pPr>
        <w:pStyle w:val="Overskrift2fr3"/>
        <w:numPr>
          <w:ilvl w:val="0"/>
          <w:numId w:val="32"/>
        </w:numPr>
        <w:rPr>
          <w:w w:val="100"/>
          <w:sz w:val="26"/>
          <w:szCs w:val="26"/>
          <w:lang w:val="en-GB"/>
        </w:rPr>
      </w:pPr>
      <w:r w:rsidRPr="00CD43B6">
        <w:rPr>
          <w:w w:val="100"/>
          <w:sz w:val="26"/>
          <w:szCs w:val="26"/>
          <w:lang w:val="en-GB"/>
        </w:rPr>
        <w:t>Summary of the Committee’s proposals</w:t>
      </w:r>
    </w:p>
    <w:p w14:paraId="6128F9B6" w14:textId="4F2E917F" w:rsidR="00705AAA" w:rsidRPr="00CD43B6" w:rsidRDefault="00705AAA">
      <w:pPr>
        <w:pStyle w:val="undertitteletterov3"/>
        <w:rPr>
          <w:w w:val="100"/>
          <w:lang w:val="en-GB"/>
        </w:rPr>
      </w:pPr>
      <w:r w:rsidRPr="00CD43B6">
        <w:rPr>
          <w:w w:val="100"/>
          <w:lang w:val="en-GB"/>
        </w:rPr>
        <w:t>Gener</w:t>
      </w:r>
      <w:r w:rsidR="00C740BE" w:rsidRPr="00CD43B6">
        <w:rPr>
          <w:w w:val="100"/>
          <w:lang w:val="en-GB"/>
        </w:rPr>
        <w:t>a</w:t>
      </w:r>
      <w:r w:rsidRPr="00CD43B6">
        <w:rPr>
          <w:w w:val="100"/>
          <w:lang w:val="en-GB"/>
        </w:rPr>
        <w:t>l</w:t>
      </w:r>
      <w:r w:rsidR="00C740BE" w:rsidRPr="00CD43B6">
        <w:rPr>
          <w:w w:val="100"/>
          <w:lang w:val="en-GB"/>
        </w:rPr>
        <w:t xml:space="preserve"> measures</w:t>
      </w:r>
    </w:p>
    <w:p w14:paraId="48909100" w14:textId="2CB6FF1E" w:rsidR="00C740BE" w:rsidRPr="00CD43B6" w:rsidRDefault="00C740BE" w:rsidP="00C740BE">
      <w:pPr>
        <w:pStyle w:val="Normal-u-innrykk"/>
        <w:rPr>
          <w:w w:val="100"/>
          <w:sz w:val="21"/>
          <w:szCs w:val="21"/>
          <w:lang w:val="en-GB"/>
        </w:rPr>
      </w:pPr>
      <w:r w:rsidRPr="00CD43B6">
        <w:rPr>
          <w:w w:val="100"/>
          <w:sz w:val="21"/>
          <w:szCs w:val="21"/>
          <w:lang w:val="en-GB"/>
        </w:rPr>
        <w:t>The Committee proposes the following general measure:</w:t>
      </w:r>
    </w:p>
    <w:p w14:paraId="4224F5B6" w14:textId="09B4D6B1" w:rsidR="00705AAA" w:rsidRPr="00CD43B6" w:rsidRDefault="00C740BE" w:rsidP="00C740BE">
      <w:pPr>
        <w:pStyle w:val="Liste"/>
        <w:numPr>
          <w:ilvl w:val="0"/>
          <w:numId w:val="30"/>
        </w:numPr>
        <w:rPr>
          <w:w w:val="100"/>
          <w:sz w:val="21"/>
          <w:szCs w:val="21"/>
          <w:lang w:val="en-GB"/>
        </w:rPr>
      </w:pPr>
      <w:r w:rsidRPr="00CD43B6">
        <w:rPr>
          <w:w w:val="100"/>
          <w:sz w:val="21"/>
          <w:szCs w:val="21"/>
          <w:lang w:val="en-GB"/>
        </w:rPr>
        <w:t>That an information portal be established to provide consumers, platforms and service providers with information on rights and obligations in the sharing economy.</w:t>
      </w:r>
    </w:p>
    <w:p w14:paraId="1EF32DD9" w14:textId="56D85918" w:rsidR="00705AAA" w:rsidRPr="00CD43B6" w:rsidRDefault="008E2A6E">
      <w:pPr>
        <w:pStyle w:val="Undertittel"/>
        <w:rPr>
          <w:w w:val="100"/>
          <w:sz w:val="21"/>
          <w:szCs w:val="21"/>
          <w:lang w:val="en-GB"/>
        </w:rPr>
      </w:pPr>
      <w:r w:rsidRPr="00CD43B6">
        <w:rPr>
          <w:w w:val="100"/>
          <w:sz w:val="21"/>
          <w:szCs w:val="21"/>
          <w:lang w:val="en-GB"/>
        </w:rPr>
        <w:t>Labour market</w:t>
      </w:r>
    </w:p>
    <w:p w14:paraId="3E473FC5" w14:textId="02F2C316" w:rsidR="00C740BE" w:rsidRPr="00CD43B6" w:rsidRDefault="00C740BE">
      <w:pPr>
        <w:pStyle w:val="Normal-u-innrykk"/>
        <w:rPr>
          <w:w w:val="100"/>
          <w:sz w:val="21"/>
          <w:szCs w:val="21"/>
          <w:lang w:val="en-GB"/>
        </w:rPr>
      </w:pPr>
      <w:r w:rsidRPr="00CD43B6">
        <w:rPr>
          <w:w w:val="100"/>
          <w:sz w:val="21"/>
          <w:szCs w:val="21"/>
          <w:lang w:val="en-GB"/>
        </w:rPr>
        <w:t xml:space="preserve">As regards the labour market, a majority – members </w:t>
      </w:r>
      <w:r w:rsidRPr="00CD43B6">
        <w:rPr>
          <w:rStyle w:val="kursiv0"/>
          <w:iCs/>
          <w:sz w:val="21"/>
          <w:szCs w:val="21"/>
          <w:lang w:val="en-GB" w:eastAsia="nb-NO"/>
        </w:rPr>
        <w:t>Gabrielsen</w:t>
      </w:r>
      <w:r w:rsidRPr="00CD43B6">
        <w:rPr>
          <w:w w:val="100"/>
          <w:sz w:val="21"/>
          <w:szCs w:val="21"/>
          <w:lang w:val="en-GB"/>
        </w:rPr>
        <w:t xml:space="preserve">, </w:t>
      </w:r>
      <w:r w:rsidRPr="00CD43B6">
        <w:rPr>
          <w:rStyle w:val="kursiv0"/>
          <w:iCs/>
          <w:sz w:val="21"/>
          <w:szCs w:val="21"/>
          <w:lang w:val="en-GB" w:eastAsia="nb-NO"/>
        </w:rPr>
        <w:t>Andreassen</w:t>
      </w:r>
      <w:r w:rsidRPr="00CD43B6">
        <w:rPr>
          <w:w w:val="100"/>
          <w:sz w:val="21"/>
          <w:szCs w:val="21"/>
          <w:lang w:val="en-GB"/>
        </w:rPr>
        <w:t xml:space="preserve">, </w:t>
      </w:r>
      <w:r w:rsidRPr="00CD43B6">
        <w:rPr>
          <w:rStyle w:val="kursiv0"/>
          <w:iCs/>
          <w:sz w:val="21"/>
          <w:szCs w:val="21"/>
          <w:lang w:val="en-GB" w:eastAsia="nb-NO"/>
        </w:rPr>
        <w:t>Flesland</w:t>
      </w:r>
      <w:r w:rsidRPr="00CD43B6">
        <w:rPr>
          <w:w w:val="100"/>
          <w:sz w:val="21"/>
          <w:szCs w:val="21"/>
          <w:lang w:val="en-GB"/>
        </w:rPr>
        <w:t xml:space="preserve">, </w:t>
      </w:r>
      <w:r w:rsidRPr="00CD43B6">
        <w:rPr>
          <w:rStyle w:val="kursiv0"/>
          <w:iCs/>
          <w:sz w:val="21"/>
          <w:szCs w:val="21"/>
          <w:lang w:val="en-GB" w:eastAsia="nb-NO"/>
        </w:rPr>
        <w:t>Korme</w:t>
      </w:r>
      <w:r w:rsidRPr="00CD43B6">
        <w:rPr>
          <w:w w:val="100"/>
          <w:sz w:val="21"/>
          <w:szCs w:val="21"/>
          <w:lang w:val="en-GB"/>
        </w:rPr>
        <w:t xml:space="preserve">, </w:t>
      </w:r>
      <w:r w:rsidRPr="00CD43B6">
        <w:rPr>
          <w:rStyle w:val="kursiv0"/>
          <w:iCs/>
          <w:sz w:val="21"/>
          <w:szCs w:val="21"/>
          <w:lang w:val="en-GB" w:eastAsia="nb-NO"/>
        </w:rPr>
        <w:t>Moen</w:t>
      </w:r>
      <w:r w:rsidRPr="00CD43B6">
        <w:rPr>
          <w:w w:val="100"/>
          <w:sz w:val="21"/>
          <w:szCs w:val="21"/>
          <w:lang w:val="en-GB"/>
        </w:rPr>
        <w:t xml:space="preserve">, </w:t>
      </w:r>
      <w:r w:rsidRPr="00CD43B6">
        <w:rPr>
          <w:rStyle w:val="kursiv0"/>
          <w:iCs/>
          <w:sz w:val="21"/>
          <w:szCs w:val="21"/>
          <w:lang w:val="en-GB" w:eastAsia="nb-NO"/>
        </w:rPr>
        <w:t>Schjerva</w:t>
      </w:r>
      <w:r w:rsidRPr="00CD43B6">
        <w:rPr>
          <w:w w:val="100"/>
          <w:sz w:val="21"/>
          <w:szCs w:val="21"/>
          <w:lang w:val="en-GB"/>
        </w:rPr>
        <w:t xml:space="preserve"> and </w:t>
      </w:r>
      <w:r w:rsidRPr="00CD43B6">
        <w:rPr>
          <w:rStyle w:val="kursiv0"/>
          <w:iCs/>
          <w:sz w:val="21"/>
          <w:szCs w:val="21"/>
          <w:lang w:val="en-GB" w:eastAsia="nb-NO"/>
        </w:rPr>
        <w:t>Teigum</w:t>
      </w:r>
      <w:r w:rsidRPr="00CD43B6">
        <w:rPr>
          <w:w w:val="100"/>
          <w:sz w:val="21"/>
          <w:szCs w:val="21"/>
          <w:lang w:val="en-GB"/>
        </w:rPr>
        <w:t xml:space="preserve"> – has concluded that the sharing economy does not challenge the term “employee” in a manner that cannot be dealt with by the current Working Environment Act. The majority also considers that current national insurance and pension schemes for self-employed persons are well-founded, and that self-employed persons do not have poorer rights than justified by the national insurance contributions and taxes paid by this group. The majority therefore proposes no changes to the Working Environment Act or the national insurance and pension rights of self-employed persons.</w:t>
      </w:r>
    </w:p>
    <w:p w14:paraId="214D7F09" w14:textId="77777777" w:rsidR="00C740BE" w:rsidRPr="00CD43B6" w:rsidRDefault="00C740BE">
      <w:pPr>
        <w:pStyle w:val="Normal-u-innrykk"/>
        <w:rPr>
          <w:w w:val="100"/>
          <w:sz w:val="21"/>
          <w:szCs w:val="21"/>
          <w:lang w:val="en-GB"/>
        </w:rPr>
      </w:pPr>
    </w:p>
    <w:p w14:paraId="2D79DCCA" w14:textId="20636231" w:rsidR="00C740BE" w:rsidRPr="00CD43B6" w:rsidRDefault="00C740BE" w:rsidP="00C740BE">
      <w:pPr>
        <w:pStyle w:val="Normal-u-innrykk"/>
        <w:rPr>
          <w:w w:val="100"/>
          <w:sz w:val="21"/>
          <w:szCs w:val="21"/>
          <w:lang w:val="en-GB"/>
        </w:rPr>
      </w:pPr>
      <w:r w:rsidRPr="00CD43B6">
        <w:rPr>
          <w:w w:val="100"/>
          <w:sz w:val="21"/>
          <w:szCs w:val="21"/>
          <w:lang w:val="en-GB"/>
        </w:rPr>
        <w:t xml:space="preserve">A minority – member </w:t>
      </w:r>
      <w:r w:rsidRPr="00CD43B6">
        <w:rPr>
          <w:i/>
          <w:w w:val="100"/>
          <w:sz w:val="21"/>
          <w:szCs w:val="21"/>
          <w:lang w:val="en-GB"/>
        </w:rPr>
        <w:t>Tinnlund</w:t>
      </w:r>
      <w:r w:rsidRPr="00CD43B6">
        <w:rPr>
          <w:w w:val="100"/>
          <w:sz w:val="21"/>
          <w:szCs w:val="21"/>
          <w:lang w:val="en-GB"/>
        </w:rPr>
        <w:t xml:space="preserve"> – proposes:</w:t>
      </w:r>
    </w:p>
    <w:p w14:paraId="6BABD8DB" w14:textId="41AFF581" w:rsidR="00C740BE" w:rsidRPr="00CD43B6" w:rsidRDefault="00C740BE" w:rsidP="00C740BE">
      <w:pPr>
        <w:pStyle w:val="Liste"/>
        <w:numPr>
          <w:ilvl w:val="0"/>
          <w:numId w:val="30"/>
        </w:numPr>
        <w:rPr>
          <w:w w:val="100"/>
          <w:sz w:val="21"/>
          <w:szCs w:val="21"/>
          <w:lang w:val="en-GB"/>
        </w:rPr>
      </w:pPr>
      <w:r w:rsidRPr="00CD43B6">
        <w:rPr>
          <w:w w:val="100"/>
          <w:sz w:val="21"/>
          <w:szCs w:val="21"/>
          <w:lang w:val="en-GB"/>
        </w:rPr>
        <w:t>The appointment of a law committee to evaluate the terms used in the Working Environment Act.</w:t>
      </w:r>
    </w:p>
    <w:p w14:paraId="1FBAB204" w14:textId="722A5115" w:rsidR="00C740BE" w:rsidRPr="00CD43B6" w:rsidRDefault="00C740BE" w:rsidP="00C740BE">
      <w:pPr>
        <w:pStyle w:val="Liste"/>
        <w:numPr>
          <w:ilvl w:val="0"/>
          <w:numId w:val="30"/>
        </w:numPr>
        <w:rPr>
          <w:w w:val="100"/>
          <w:sz w:val="21"/>
          <w:szCs w:val="21"/>
          <w:lang w:val="en-GB"/>
        </w:rPr>
      </w:pPr>
      <w:r w:rsidRPr="00CD43B6">
        <w:rPr>
          <w:w w:val="100"/>
          <w:sz w:val="21"/>
          <w:szCs w:val="21"/>
          <w:lang w:val="en-GB"/>
        </w:rPr>
        <w:t>A study into the HSE consequences of the sharing economy, to assess whether there is a need to amend or clarify the regulatory framework.</w:t>
      </w:r>
    </w:p>
    <w:p w14:paraId="79210E08" w14:textId="77777777" w:rsidR="00C740BE" w:rsidRPr="00CD43B6" w:rsidRDefault="00C740BE" w:rsidP="00C740BE">
      <w:pPr>
        <w:pStyle w:val="Liste"/>
        <w:ind w:firstLine="0"/>
        <w:rPr>
          <w:w w:val="100"/>
          <w:sz w:val="21"/>
          <w:szCs w:val="21"/>
          <w:lang w:val="en-GB"/>
        </w:rPr>
      </w:pPr>
    </w:p>
    <w:p w14:paraId="3F26C19F" w14:textId="718DE4AD" w:rsidR="00705AAA" w:rsidRPr="00CD43B6" w:rsidRDefault="00C740BE" w:rsidP="00C740BE">
      <w:pPr>
        <w:pStyle w:val="Liste"/>
        <w:rPr>
          <w:w w:val="100"/>
          <w:sz w:val="21"/>
          <w:szCs w:val="21"/>
          <w:lang w:val="en-GB"/>
        </w:rPr>
      </w:pPr>
      <w:r w:rsidRPr="00CD43B6">
        <w:rPr>
          <w:w w:val="100"/>
          <w:sz w:val="21"/>
          <w:szCs w:val="21"/>
          <w:lang w:val="en-GB"/>
        </w:rPr>
        <w:t xml:space="preserve">A minority – members </w:t>
      </w:r>
      <w:r w:rsidRPr="00CD43B6">
        <w:rPr>
          <w:i/>
          <w:w w:val="100"/>
          <w:sz w:val="21"/>
          <w:szCs w:val="21"/>
          <w:lang w:val="en-GB"/>
        </w:rPr>
        <w:t>Mjåset</w:t>
      </w:r>
      <w:r w:rsidRPr="00CD43B6">
        <w:rPr>
          <w:w w:val="100"/>
          <w:sz w:val="21"/>
          <w:szCs w:val="21"/>
          <w:lang w:val="en-GB"/>
        </w:rPr>
        <w:t xml:space="preserve"> and </w:t>
      </w:r>
      <w:r w:rsidRPr="00CD43B6">
        <w:rPr>
          <w:i/>
          <w:w w:val="100"/>
          <w:sz w:val="21"/>
          <w:szCs w:val="21"/>
          <w:lang w:val="en-GB"/>
        </w:rPr>
        <w:t>Tinnlund</w:t>
      </w:r>
      <w:r w:rsidRPr="00CD43B6">
        <w:rPr>
          <w:w w:val="100"/>
          <w:sz w:val="21"/>
          <w:szCs w:val="21"/>
          <w:lang w:val="en-GB"/>
        </w:rPr>
        <w:t xml:space="preserve"> – proposes:</w:t>
      </w:r>
    </w:p>
    <w:p w14:paraId="4CDEBAF1" w14:textId="592ADEC2" w:rsidR="00705AAA" w:rsidRPr="00CD43B6" w:rsidRDefault="00C740BE" w:rsidP="00C740BE">
      <w:pPr>
        <w:pStyle w:val="Liste"/>
        <w:numPr>
          <w:ilvl w:val="0"/>
          <w:numId w:val="30"/>
        </w:numPr>
        <w:rPr>
          <w:w w:val="100"/>
          <w:sz w:val="21"/>
          <w:szCs w:val="21"/>
          <w:lang w:val="en-GB"/>
        </w:rPr>
      </w:pPr>
      <w:r w:rsidRPr="00CD43B6">
        <w:rPr>
          <w:w w:val="100"/>
          <w:sz w:val="21"/>
          <w:szCs w:val="21"/>
          <w:lang w:val="en-GB"/>
        </w:rPr>
        <w:t>An investigation into whether there is a need for amendment of, among other things, pension and national insurance schemes for self-employed persons or freelancers in the sharing economy.</w:t>
      </w:r>
    </w:p>
    <w:p w14:paraId="770C8232" w14:textId="77777777" w:rsidR="00C740BE" w:rsidRPr="00CD43B6" w:rsidRDefault="00C740BE" w:rsidP="00C740BE">
      <w:pPr>
        <w:pStyle w:val="Liste"/>
        <w:ind w:firstLine="0"/>
        <w:rPr>
          <w:w w:val="100"/>
          <w:sz w:val="21"/>
          <w:szCs w:val="21"/>
          <w:lang w:val="en-GB"/>
        </w:rPr>
      </w:pPr>
    </w:p>
    <w:p w14:paraId="17B682A6" w14:textId="72A9A729" w:rsidR="00705AAA" w:rsidRPr="00CD43B6" w:rsidRDefault="00C740BE" w:rsidP="00C740BE">
      <w:pPr>
        <w:pStyle w:val="Liste"/>
        <w:rPr>
          <w:w w:val="100"/>
          <w:sz w:val="21"/>
          <w:szCs w:val="21"/>
          <w:lang w:val="en-GB"/>
        </w:rPr>
      </w:pPr>
      <w:r w:rsidRPr="00CD43B6">
        <w:rPr>
          <w:w w:val="100"/>
          <w:sz w:val="21"/>
          <w:szCs w:val="21"/>
          <w:lang w:val="en-GB"/>
        </w:rPr>
        <w:t xml:space="preserve">A minority – member </w:t>
      </w:r>
      <w:r w:rsidRPr="00CD43B6">
        <w:rPr>
          <w:i/>
          <w:w w:val="100"/>
          <w:sz w:val="21"/>
          <w:szCs w:val="21"/>
          <w:lang w:val="en-GB"/>
        </w:rPr>
        <w:t>Mjåset</w:t>
      </w:r>
      <w:r w:rsidRPr="00CD43B6">
        <w:rPr>
          <w:w w:val="100"/>
          <w:sz w:val="21"/>
          <w:szCs w:val="21"/>
          <w:lang w:val="en-GB"/>
        </w:rPr>
        <w:t xml:space="preserve"> – wishes:</w:t>
      </w:r>
    </w:p>
    <w:p w14:paraId="4FBEDEA3" w14:textId="2519EC0F" w:rsidR="00705AAA" w:rsidRPr="00CD43B6" w:rsidRDefault="00C740BE" w:rsidP="00C740BE">
      <w:pPr>
        <w:pStyle w:val="Liste"/>
        <w:numPr>
          <w:ilvl w:val="0"/>
          <w:numId w:val="30"/>
        </w:numPr>
        <w:rPr>
          <w:w w:val="100"/>
          <w:sz w:val="21"/>
          <w:szCs w:val="21"/>
          <w:lang w:val="en-GB"/>
        </w:rPr>
      </w:pPr>
      <w:r w:rsidRPr="00CD43B6">
        <w:rPr>
          <w:w w:val="100"/>
          <w:sz w:val="21"/>
          <w:szCs w:val="21"/>
          <w:lang w:val="en-GB"/>
        </w:rPr>
        <w:t xml:space="preserve">To </w:t>
      </w:r>
      <w:r w:rsidR="0040148F">
        <w:rPr>
          <w:w w:val="100"/>
          <w:sz w:val="21"/>
          <w:szCs w:val="21"/>
          <w:lang w:val="en-GB"/>
        </w:rPr>
        <w:t>evaluate</w:t>
      </w:r>
      <w:r w:rsidRPr="00CD43B6">
        <w:rPr>
          <w:w w:val="100"/>
          <w:sz w:val="21"/>
          <w:szCs w:val="21"/>
          <w:lang w:val="en-GB"/>
        </w:rPr>
        <w:t xml:space="preserve"> a new category of employee, as well as an assessment of the terms used in the Working Environment Act.</w:t>
      </w:r>
    </w:p>
    <w:p w14:paraId="6870063A" w14:textId="703EDFB7" w:rsidR="00705AAA" w:rsidRPr="00CD43B6" w:rsidRDefault="00C740BE">
      <w:pPr>
        <w:pStyle w:val="Normal-u-innrykk"/>
        <w:spacing w:before="240"/>
        <w:rPr>
          <w:w w:val="100"/>
          <w:sz w:val="21"/>
          <w:szCs w:val="21"/>
          <w:lang w:val="en-GB"/>
        </w:rPr>
      </w:pPr>
      <w:r w:rsidRPr="00CD43B6">
        <w:rPr>
          <w:w w:val="100"/>
          <w:sz w:val="21"/>
          <w:szCs w:val="21"/>
          <w:lang w:val="en-GB"/>
        </w:rPr>
        <w:t xml:space="preserve">A majority – members </w:t>
      </w:r>
      <w:r w:rsidRPr="00CD43B6">
        <w:rPr>
          <w:i/>
          <w:w w:val="100"/>
          <w:sz w:val="21"/>
          <w:szCs w:val="21"/>
          <w:lang w:val="en-GB"/>
        </w:rPr>
        <w:t>Gabrielsen, Andreassen, Flesland, Moen, Schjerva</w:t>
      </w:r>
      <w:r w:rsidRPr="00CD43B6">
        <w:rPr>
          <w:w w:val="100"/>
          <w:sz w:val="21"/>
          <w:szCs w:val="21"/>
          <w:lang w:val="en-GB"/>
        </w:rPr>
        <w:t xml:space="preserve"> and </w:t>
      </w:r>
      <w:r w:rsidRPr="00CD43B6">
        <w:rPr>
          <w:i/>
          <w:w w:val="100"/>
          <w:sz w:val="21"/>
          <w:szCs w:val="21"/>
          <w:lang w:val="en-GB"/>
        </w:rPr>
        <w:t>Tinnlund</w:t>
      </w:r>
      <w:r w:rsidRPr="00CD43B6">
        <w:rPr>
          <w:w w:val="100"/>
          <w:sz w:val="21"/>
          <w:szCs w:val="21"/>
          <w:lang w:val="en-GB"/>
        </w:rPr>
        <w:t xml:space="preserve"> – proposes:</w:t>
      </w:r>
    </w:p>
    <w:p w14:paraId="6368DA91" w14:textId="496E15F1" w:rsidR="00C740BE" w:rsidRPr="00CD43B6" w:rsidRDefault="00C740BE" w:rsidP="00C740BE">
      <w:pPr>
        <w:pStyle w:val="Liste"/>
        <w:numPr>
          <w:ilvl w:val="0"/>
          <w:numId w:val="30"/>
        </w:numPr>
        <w:rPr>
          <w:w w:val="100"/>
          <w:sz w:val="21"/>
          <w:szCs w:val="21"/>
          <w:lang w:val="en-GB"/>
        </w:rPr>
      </w:pPr>
      <w:r w:rsidRPr="00CD43B6">
        <w:rPr>
          <w:w w:val="100"/>
          <w:sz w:val="21"/>
          <w:szCs w:val="21"/>
          <w:lang w:val="en-GB"/>
        </w:rPr>
        <w:t>That service providers in the sharing economy who do not set selling prices directly, and have to comply with prices set by the platform that is used, should have the opportunity to negotiate collective agreements with platform operators, even if they cannot be deemed to be employees.</w:t>
      </w:r>
    </w:p>
    <w:p w14:paraId="3FDB62E6" w14:textId="77777777" w:rsidR="00C740BE" w:rsidRPr="00CD43B6" w:rsidRDefault="00C740BE" w:rsidP="00C740BE">
      <w:pPr>
        <w:pStyle w:val="Liste"/>
        <w:ind w:firstLine="0"/>
        <w:rPr>
          <w:w w:val="100"/>
          <w:sz w:val="21"/>
          <w:szCs w:val="21"/>
          <w:lang w:val="en-GB"/>
        </w:rPr>
      </w:pPr>
    </w:p>
    <w:p w14:paraId="5795FE21" w14:textId="2D9B5F93" w:rsidR="00705AAA" w:rsidRPr="00CD43B6" w:rsidRDefault="00892C45" w:rsidP="00892C45">
      <w:pPr>
        <w:ind w:firstLine="0"/>
        <w:rPr>
          <w:w w:val="100"/>
          <w:sz w:val="21"/>
          <w:szCs w:val="21"/>
          <w:lang w:val="en-GB"/>
        </w:rPr>
      </w:pPr>
      <w:r w:rsidRPr="00CD43B6">
        <w:rPr>
          <w:w w:val="100"/>
          <w:sz w:val="21"/>
          <w:szCs w:val="21"/>
          <w:lang w:val="en-GB"/>
        </w:rPr>
        <w:t xml:space="preserve">A minority – members </w:t>
      </w:r>
      <w:r w:rsidRPr="00CD43B6">
        <w:rPr>
          <w:i/>
          <w:w w:val="100"/>
          <w:sz w:val="21"/>
          <w:szCs w:val="21"/>
          <w:lang w:val="en-GB"/>
        </w:rPr>
        <w:t>Korme, Mjåset</w:t>
      </w:r>
      <w:r w:rsidRPr="00CD43B6">
        <w:rPr>
          <w:w w:val="100"/>
          <w:sz w:val="21"/>
          <w:szCs w:val="21"/>
          <w:lang w:val="en-GB"/>
        </w:rPr>
        <w:t xml:space="preserve"> and </w:t>
      </w:r>
      <w:r w:rsidRPr="00CD43B6">
        <w:rPr>
          <w:i/>
          <w:w w:val="100"/>
          <w:sz w:val="21"/>
          <w:szCs w:val="21"/>
          <w:lang w:val="en-GB"/>
        </w:rPr>
        <w:t>Teigum</w:t>
      </w:r>
      <w:r w:rsidRPr="00CD43B6">
        <w:rPr>
          <w:w w:val="100"/>
          <w:sz w:val="21"/>
          <w:szCs w:val="21"/>
          <w:lang w:val="en-GB"/>
        </w:rPr>
        <w:t xml:space="preserve"> – desires a broader review of which solutions can best resolve the challenges faced by this group, while still safeguarding the objective of competition.</w:t>
      </w:r>
    </w:p>
    <w:p w14:paraId="30431101" w14:textId="41170B11" w:rsidR="00705AAA" w:rsidRPr="00CD43B6" w:rsidRDefault="00892C45">
      <w:pPr>
        <w:pStyle w:val="Undertittel"/>
        <w:rPr>
          <w:w w:val="100"/>
          <w:sz w:val="21"/>
          <w:szCs w:val="21"/>
          <w:lang w:val="en-GB"/>
        </w:rPr>
      </w:pPr>
      <w:r w:rsidRPr="00CD43B6">
        <w:rPr>
          <w:w w:val="100"/>
          <w:sz w:val="21"/>
          <w:szCs w:val="21"/>
          <w:lang w:val="en-GB"/>
        </w:rPr>
        <w:t>Consumer considerations</w:t>
      </w:r>
    </w:p>
    <w:p w14:paraId="17F0251D" w14:textId="5C988245" w:rsidR="00705AAA" w:rsidRPr="00CD43B6" w:rsidRDefault="00892C45">
      <w:pPr>
        <w:pStyle w:val="Normal-u-innrykk"/>
        <w:rPr>
          <w:w w:val="100"/>
          <w:sz w:val="21"/>
          <w:szCs w:val="21"/>
          <w:lang w:val="en-GB"/>
        </w:rPr>
      </w:pPr>
      <w:r w:rsidRPr="00CD43B6">
        <w:rPr>
          <w:w w:val="100"/>
          <w:sz w:val="21"/>
          <w:szCs w:val="21"/>
          <w:lang w:val="en-GB"/>
        </w:rPr>
        <w:t>In the area of consumer protection, the Committee proposes</w:t>
      </w:r>
      <w:r w:rsidR="00705AAA" w:rsidRPr="00CD43B6">
        <w:rPr>
          <w:w w:val="100"/>
          <w:sz w:val="21"/>
          <w:szCs w:val="21"/>
          <w:lang w:val="en-GB"/>
        </w:rPr>
        <w:t>:</w:t>
      </w:r>
    </w:p>
    <w:p w14:paraId="01A03015" w14:textId="77777777" w:rsidR="00892C45" w:rsidRPr="00CD43B6" w:rsidRDefault="00892C45" w:rsidP="00892C45">
      <w:pPr>
        <w:pStyle w:val="Liste"/>
        <w:numPr>
          <w:ilvl w:val="0"/>
          <w:numId w:val="30"/>
        </w:numPr>
        <w:rPr>
          <w:w w:val="100"/>
          <w:sz w:val="21"/>
          <w:szCs w:val="21"/>
          <w:lang w:val="en-GB"/>
        </w:rPr>
      </w:pPr>
      <w:r w:rsidRPr="00CD43B6">
        <w:rPr>
          <w:w w:val="100"/>
          <w:sz w:val="21"/>
          <w:szCs w:val="21"/>
          <w:lang w:val="en-GB"/>
        </w:rPr>
        <w:t>That authorities and sharing platforms engage in dialogue on the development of industry standards and best practice in the consumer protection field.</w:t>
      </w:r>
    </w:p>
    <w:p w14:paraId="79614C53" w14:textId="61D84368" w:rsidR="00892C45" w:rsidRPr="00CD43B6" w:rsidRDefault="00892C45" w:rsidP="00892C45">
      <w:pPr>
        <w:pStyle w:val="Liste"/>
        <w:numPr>
          <w:ilvl w:val="0"/>
          <w:numId w:val="30"/>
        </w:numPr>
        <w:rPr>
          <w:w w:val="100"/>
          <w:sz w:val="21"/>
          <w:szCs w:val="21"/>
          <w:lang w:val="en-GB"/>
        </w:rPr>
      </w:pPr>
      <w:r w:rsidRPr="00CD43B6">
        <w:rPr>
          <w:w w:val="100"/>
          <w:sz w:val="21"/>
          <w:szCs w:val="21"/>
          <w:lang w:val="en-GB"/>
        </w:rPr>
        <w:t>If dialogue with sharing economy companies on industry standards is unsuccessful, the Committee recommends that the consumer authorities should issue guidelines.</w:t>
      </w:r>
    </w:p>
    <w:p w14:paraId="3ED8E7CB" w14:textId="296228CB" w:rsidR="00705AAA" w:rsidRPr="00CD43B6" w:rsidRDefault="00892C45" w:rsidP="00892C45">
      <w:pPr>
        <w:pStyle w:val="Liste"/>
        <w:numPr>
          <w:ilvl w:val="0"/>
          <w:numId w:val="30"/>
        </w:numPr>
        <w:rPr>
          <w:w w:val="100"/>
          <w:sz w:val="21"/>
          <w:szCs w:val="21"/>
          <w:lang w:val="en-GB"/>
        </w:rPr>
      </w:pPr>
      <w:r w:rsidRPr="00CD43B6">
        <w:rPr>
          <w:w w:val="100"/>
          <w:sz w:val="21"/>
          <w:szCs w:val="21"/>
          <w:lang w:val="en-GB"/>
        </w:rPr>
        <w:t>The mediation service of the Norwegian Consumer Council should be expanded to include service purchases between private individuals.</w:t>
      </w:r>
    </w:p>
    <w:p w14:paraId="2241262C" w14:textId="7100156B" w:rsidR="00705AAA" w:rsidRPr="00CD43B6" w:rsidRDefault="00D10B3C">
      <w:pPr>
        <w:pStyle w:val="Undertittel"/>
        <w:rPr>
          <w:w w:val="100"/>
          <w:sz w:val="21"/>
          <w:szCs w:val="21"/>
          <w:lang w:val="en-GB"/>
        </w:rPr>
      </w:pPr>
      <w:r w:rsidRPr="00CD43B6">
        <w:rPr>
          <w:w w:val="100"/>
          <w:sz w:val="21"/>
          <w:szCs w:val="21"/>
          <w:lang w:val="en-GB"/>
        </w:rPr>
        <w:t>Markets in which the sharing economy is particularly prominent</w:t>
      </w:r>
    </w:p>
    <w:p w14:paraId="0DF9BEC3" w14:textId="4117F730" w:rsidR="00D10B3C" w:rsidRPr="00CD43B6" w:rsidRDefault="00D10B3C">
      <w:pPr>
        <w:pStyle w:val="Normal-u-innrykk"/>
        <w:rPr>
          <w:w w:val="100"/>
          <w:sz w:val="21"/>
          <w:szCs w:val="21"/>
          <w:lang w:val="en-GB"/>
        </w:rPr>
      </w:pPr>
      <w:r w:rsidRPr="00CD43B6">
        <w:rPr>
          <w:w w:val="100"/>
          <w:sz w:val="21"/>
          <w:szCs w:val="21"/>
          <w:lang w:val="en-GB"/>
        </w:rPr>
        <w:t xml:space="preserve">In the area of transportation, a majority – members </w:t>
      </w:r>
      <w:r w:rsidRPr="00CD43B6">
        <w:rPr>
          <w:rStyle w:val="kursiv0"/>
          <w:iCs/>
          <w:sz w:val="21"/>
          <w:szCs w:val="21"/>
          <w:lang w:val="en-GB" w:eastAsia="nb-NO"/>
        </w:rPr>
        <w:t>Gabrielsen</w:t>
      </w:r>
      <w:r w:rsidRPr="00CD43B6">
        <w:rPr>
          <w:w w:val="100"/>
          <w:sz w:val="21"/>
          <w:szCs w:val="21"/>
          <w:lang w:val="en-GB"/>
        </w:rPr>
        <w:t xml:space="preserve">, </w:t>
      </w:r>
      <w:r w:rsidRPr="00CD43B6">
        <w:rPr>
          <w:rStyle w:val="kursiv0"/>
          <w:iCs/>
          <w:sz w:val="21"/>
          <w:szCs w:val="21"/>
          <w:lang w:val="en-GB" w:eastAsia="nb-NO"/>
        </w:rPr>
        <w:t>Andreassen</w:t>
      </w:r>
      <w:r w:rsidRPr="00CD43B6">
        <w:rPr>
          <w:w w:val="100"/>
          <w:sz w:val="21"/>
          <w:szCs w:val="21"/>
          <w:lang w:val="en-GB"/>
        </w:rPr>
        <w:t xml:space="preserve">, </w:t>
      </w:r>
      <w:r w:rsidRPr="00CD43B6">
        <w:rPr>
          <w:rStyle w:val="kursiv0"/>
          <w:iCs/>
          <w:sz w:val="21"/>
          <w:szCs w:val="21"/>
          <w:lang w:val="en-GB" w:eastAsia="nb-NO"/>
        </w:rPr>
        <w:t>Flesland</w:t>
      </w:r>
      <w:r w:rsidRPr="00CD43B6">
        <w:rPr>
          <w:w w:val="100"/>
          <w:sz w:val="21"/>
          <w:szCs w:val="21"/>
          <w:lang w:val="en-GB"/>
        </w:rPr>
        <w:t xml:space="preserve">, </w:t>
      </w:r>
      <w:r w:rsidRPr="00CD43B6">
        <w:rPr>
          <w:rStyle w:val="kursiv0"/>
          <w:iCs/>
          <w:sz w:val="21"/>
          <w:szCs w:val="21"/>
          <w:lang w:val="en-GB" w:eastAsia="nb-NO"/>
        </w:rPr>
        <w:t>Korme</w:t>
      </w:r>
      <w:r w:rsidRPr="00CD43B6">
        <w:rPr>
          <w:w w:val="100"/>
          <w:sz w:val="21"/>
          <w:szCs w:val="21"/>
          <w:lang w:val="en-GB"/>
        </w:rPr>
        <w:t xml:space="preserve">, </w:t>
      </w:r>
      <w:r w:rsidRPr="00CD43B6">
        <w:rPr>
          <w:rStyle w:val="kursiv0"/>
          <w:iCs/>
          <w:sz w:val="21"/>
          <w:szCs w:val="21"/>
          <w:lang w:val="en-GB" w:eastAsia="nb-NO"/>
        </w:rPr>
        <w:t>Mjåset</w:t>
      </w:r>
      <w:r w:rsidRPr="00CD43B6">
        <w:rPr>
          <w:w w:val="100"/>
          <w:sz w:val="21"/>
          <w:szCs w:val="21"/>
          <w:lang w:val="en-GB"/>
        </w:rPr>
        <w:t xml:space="preserve">, </w:t>
      </w:r>
      <w:r w:rsidRPr="00CD43B6">
        <w:rPr>
          <w:rStyle w:val="kursiv0"/>
          <w:iCs/>
          <w:sz w:val="21"/>
          <w:szCs w:val="21"/>
          <w:lang w:val="en-GB" w:eastAsia="nb-NO"/>
        </w:rPr>
        <w:t>Moen</w:t>
      </w:r>
      <w:r w:rsidRPr="00CD43B6">
        <w:rPr>
          <w:w w:val="100"/>
          <w:sz w:val="21"/>
          <w:szCs w:val="21"/>
          <w:lang w:val="en-GB"/>
        </w:rPr>
        <w:t xml:space="preserve">, </w:t>
      </w:r>
      <w:r w:rsidRPr="00CD43B6">
        <w:rPr>
          <w:rStyle w:val="kursiv0"/>
          <w:iCs/>
          <w:sz w:val="21"/>
          <w:szCs w:val="21"/>
          <w:lang w:val="en-GB" w:eastAsia="nb-NO"/>
        </w:rPr>
        <w:t>Schjerva</w:t>
      </w:r>
      <w:r w:rsidRPr="00CD43B6">
        <w:rPr>
          <w:w w:val="100"/>
          <w:sz w:val="21"/>
          <w:szCs w:val="21"/>
          <w:lang w:val="en-GB"/>
        </w:rPr>
        <w:t xml:space="preserve"> and </w:t>
      </w:r>
      <w:r w:rsidRPr="00CD43B6">
        <w:rPr>
          <w:rStyle w:val="kursiv0"/>
          <w:iCs/>
          <w:sz w:val="21"/>
          <w:szCs w:val="21"/>
          <w:lang w:val="en-GB" w:eastAsia="nb-NO"/>
        </w:rPr>
        <w:t>Teigum</w:t>
      </w:r>
      <w:r w:rsidRPr="00CD43B6">
        <w:rPr>
          <w:w w:val="100"/>
          <w:sz w:val="21"/>
          <w:szCs w:val="21"/>
          <w:lang w:val="en-GB"/>
        </w:rPr>
        <w:t xml:space="preserve"> – proposes the following changes</w:t>
      </w:r>
      <w:r w:rsidR="00705AAA" w:rsidRPr="00CD43B6">
        <w:rPr>
          <w:w w:val="100"/>
          <w:sz w:val="21"/>
          <w:szCs w:val="21"/>
          <w:lang w:val="en-GB"/>
        </w:rPr>
        <w:t>:</w:t>
      </w:r>
    </w:p>
    <w:p w14:paraId="75F8F2A3" w14:textId="01AA5A0E"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 xml:space="preserve">That the current duty to hold a licence be repealed for persons who wish to operate or provide taxi </w:t>
      </w:r>
      <w:r w:rsidR="00FA0894">
        <w:rPr>
          <w:w w:val="100"/>
          <w:sz w:val="21"/>
          <w:szCs w:val="21"/>
          <w:lang w:val="en-GB"/>
        </w:rPr>
        <w:t>services for reward</w:t>
      </w:r>
      <w:r w:rsidR="00FA0894" w:rsidRPr="00CD43B6">
        <w:rPr>
          <w:w w:val="100"/>
          <w:sz w:val="21"/>
          <w:szCs w:val="21"/>
          <w:lang w:val="en-GB"/>
        </w:rPr>
        <w:t xml:space="preserve"> </w:t>
      </w:r>
      <w:r w:rsidRPr="00CD43B6">
        <w:rPr>
          <w:w w:val="100"/>
          <w:sz w:val="21"/>
          <w:szCs w:val="21"/>
          <w:lang w:val="en-GB"/>
        </w:rPr>
        <w:t>using an automobile. This will also entail repeal of the system of needs assessment of the number of taxi licences and the duty to operate.</w:t>
      </w:r>
    </w:p>
    <w:p w14:paraId="6CD87DD2" w14:textId="3A058C34"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Repeal of the duty for licence holders to have taxi transportation as their primary occupation.</w:t>
      </w:r>
    </w:p>
    <w:p w14:paraId="399591C2" w14:textId="4061B8DD"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 xml:space="preserve">Repeal of the duty to be a member of a taxi </w:t>
      </w:r>
      <w:r w:rsidR="002045D8">
        <w:rPr>
          <w:w w:val="100"/>
          <w:sz w:val="21"/>
          <w:szCs w:val="21"/>
          <w:lang w:val="en-GB"/>
        </w:rPr>
        <w:t xml:space="preserve">dispatch </w:t>
      </w:r>
      <w:r w:rsidRPr="00CD43B6">
        <w:rPr>
          <w:w w:val="100"/>
          <w:sz w:val="21"/>
          <w:szCs w:val="21"/>
          <w:lang w:val="en-GB"/>
        </w:rPr>
        <w:t>centre.</w:t>
      </w:r>
    </w:p>
    <w:p w14:paraId="52A4A6F7" w14:textId="77777777"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 xml:space="preserve">Repeal of maximum price regulation. </w:t>
      </w:r>
    </w:p>
    <w:p w14:paraId="6A81594A" w14:textId="7F4D890C"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 xml:space="preserve">That the requirement to hold a driver </w:t>
      </w:r>
      <w:r w:rsidR="0085417D">
        <w:rPr>
          <w:w w:val="100"/>
          <w:sz w:val="21"/>
          <w:szCs w:val="21"/>
          <w:lang w:val="en-GB"/>
        </w:rPr>
        <w:t>authorisation</w:t>
      </w:r>
      <w:r w:rsidRPr="00CD43B6">
        <w:rPr>
          <w:w w:val="100"/>
          <w:sz w:val="21"/>
          <w:szCs w:val="21"/>
          <w:lang w:val="en-GB"/>
        </w:rPr>
        <w:t xml:space="preserve"> certificate should be retained</w:t>
      </w:r>
    </w:p>
    <w:p w14:paraId="7F4B5DD8" w14:textId="3FBBB161" w:rsidR="00D10B3C" w:rsidRPr="00CD43B6" w:rsidRDefault="004F5E26" w:rsidP="004F5E26">
      <w:pPr>
        <w:pStyle w:val="Liste"/>
        <w:numPr>
          <w:ilvl w:val="0"/>
          <w:numId w:val="30"/>
        </w:numPr>
        <w:rPr>
          <w:w w:val="100"/>
          <w:sz w:val="21"/>
          <w:szCs w:val="21"/>
          <w:lang w:val="en-GB"/>
        </w:rPr>
      </w:pPr>
      <w:r w:rsidRPr="00CD43B6">
        <w:rPr>
          <w:w w:val="100"/>
          <w:sz w:val="21"/>
          <w:szCs w:val="21"/>
          <w:lang w:val="en-GB"/>
        </w:rPr>
        <w:t>That r</w:t>
      </w:r>
      <w:r w:rsidR="00D10B3C" w:rsidRPr="00CD43B6">
        <w:rPr>
          <w:w w:val="100"/>
          <w:sz w:val="21"/>
          <w:szCs w:val="21"/>
          <w:lang w:val="en-GB"/>
        </w:rPr>
        <w:t>ules should be introduced to ensure that information on trips and prices is registered and stored, but the requirements must be formulated to be technology</w:t>
      </w:r>
      <w:r w:rsidRPr="00CD43B6">
        <w:rPr>
          <w:w w:val="100"/>
          <w:sz w:val="21"/>
          <w:szCs w:val="21"/>
          <w:lang w:val="en-GB"/>
        </w:rPr>
        <w:t>-neutral</w:t>
      </w:r>
      <w:r w:rsidRPr="00CD43B6">
        <w:rPr>
          <w:lang w:val="en-GB"/>
        </w:rPr>
        <w:t xml:space="preserve"> </w:t>
      </w:r>
      <w:r w:rsidRPr="00CD43B6">
        <w:rPr>
          <w:w w:val="100"/>
          <w:sz w:val="21"/>
          <w:szCs w:val="21"/>
          <w:lang w:val="en-GB"/>
        </w:rPr>
        <w:t xml:space="preserve">so that, for example, </w:t>
      </w:r>
      <w:r w:rsidR="001B289A" w:rsidRPr="00CD43B6">
        <w:rPr>
          <w:w w:val="100"/>
          <w:sz w:val="21"/>
          <w:szCs w:val="21"/>
          <w:lang w:val="en-GB"/>
        </w:rPr>
        <w:t xml:space="preserve">GPS-based </w:t>
      </w:r>
      <w:r w:rsidRPr="00CD43B6">
        <w:rPr>
          <w:w w:val="100"/>
          <w:sz w:val="21"/>
          <w:szCs w:val="21"/>
          <w:lang w:val="en-GB"/>
        </w:rPr>
        <w:t xml:space="preserve">measurement and registration </w:t>
      </w:r>
      <w:r w:rsidR="001B289A" w:rsidRPr="00CD43B6">
        <w:rPr>
          <w:w w:val="100"/>
          <w:sz w:val="21"/>
          <w:szCs w:val="21"/>
          <w:lang w:val="en-GB"/>
        </w:rPr>
        <w:t>are</w:t>
      </w:r>
      <w:r w:rsidRPr="00CD43B6">
        <w:rPr>
          <w:w w:val="100"/>
          <w:sz w:val="21"/>
          <w:szCs w:val="21"/>
          <w:lang w:val="en-GB"/>
        </w:rPr>
        <w:t xml:space="preserve"> accepted on an equal basis with taximeters.</w:t>
      </w:r>
    </w:p>
    <w:p w14:paraId="4F72B6B1" w14:textId="1E90A67D" w:rsidR="00D10B3C" w:rsidRPr="00CD43B6" w:rsidRDefault="00D10B3C" w:rsidP="00D10B3C">
      <w:pPr>
        <w:pStyle w:val="Liste"/>
        <w:numPr>
          <w:ilvl w:val="0"/>
          <w:numId w:val="30"/>
        </w:numPr>
        <w:rPr>
          <w:w w:val="100"/>
          <w:sz w:val="21"/>
          <w:szCs w:val="21"/>
          <w:lang w:val="en-GB"/>
        </w:rPr>
      </w:pPr>
      <w:r w:rsidRPr="00CD43B6">
        <w:rPr>
          <w:w w:val="100"/>
          <w:sz w:val="21"/>
          <w:szCs w:val="21"/>
          <w:lang w:val="en-GB"/>
        </w:rPr>
        <w:t>That a duty be introduced to quote prices in advance in the booking segment</w:t>
      </w:r>
      <w:r w:rsidR="001B289A" w:rsidRPr="00CD43B6">
        <w:rPr>
          <w:w w:val="100"/>
          <w:sz w:val="21"/>
          <w:szCs w:val="21"/>
          <w:lang w:val="en-GB"/>
        </w:rPr>
        <w:t>.</w:t>
      </w:r>
    </w:p>
    <w:p w14:paraId="7ED77E5C" w14:textId="77777777" w:rsidR="00D10B3C" w:rsidRPr="00CD43B6" w:rsidRDefault="00D10B3C" w:rsidP="00D10B3C">
      <w:pPr>
        <w:pStyle w:val="Liste"/>
        <w:ind w:firstLine="0"/>
        <w:rPr>
          <w:w w:val="100"/>
          <w:sz w:val="21"/>
          <w:szCs w:val="21"/>
          <w:lang w:val="en-GB"/>
        </w:rPr>
      </w:pPr>
    </w:p>
    <w:p w14:paraId="4DBE1CF0" w14:textId="4DA9CEE5" w:rsidR="00705AAA" w:rsidRPr="00CD43B6" w:rsidRDefault="001B289A" w:rsidP="001B289A">
      <w:pPr>
        <w:pStyle w:val="Liste"/>
        <w:ind w:left="0" w:firstLine="0"/>
        <w:rPr>
          <w:w w:val="100"/>
          <w:sz w:val="21"/>
          <w:szCs w:val="21"/>
          <w:lang w:val="en-GB"/>
        </w:rPr>
      </w:pPr>
      <w:r w:rsidRPr="00CD43B6">
        <w:rPr>
          <w:w w:val="100"/>
          <w:sz w:val="21"/>
          <w:szCs w:val="21"/>
          <w:lang w:val="en-GB"/>
        </w:rPr>
        <w:t xml:space="preserve">A minority – member </w:t>
      </w:r>
      <w:r w:rsidRPr="00CD43B6">
        <w:rPr>
          <w:i/>
          <w:w w:val="100"/>
          <w:sz w:val="21"/>
          <w:szCs w:val="21"/>
          <w:lang w:val="en-GB"/>
        </w:rPr>
        <w:t>Tinnlund</w:t>
      </w:r>
      <w:r w:rsidRPr="00CD43B6">
        <w:rPr>
          <w:w w:val="100"/>
          <w:sz w:val="21"/>
          <w:szCs w:val="21"/>
          <w:lang w:val="en-GB"/>
        </w:rPr>
        <w:t xml:space="preserve"> – does not support the proposals in the transportation area. This member considers that the taxi industry should be staffed by persons who have passenger transport as their primary occupation, and that the market does not automatically provide the right number of taxis in each area.</w:t>
      </w:r>
    </w:p>
    <w:p w14:paraId="02F3B067" w14:textId="6590D2FE" w:rsidR="00705AAA" w:rsidRPr="00CD43B6" w:rsidRDefault="001B289A">
      <w:pPr>
        <w:pStyle w:val="Normal-u-innrykk"/>
        <w:spacing w:before="240"/>
        <w:rPr>
          <w:w w:val="100"/>
          <w:sz w:val="21"/>
          <w:szCs w:val="21"/>
          <w:lang w:val="en-GB"/>
        </w:rPr>
      </w:pPr>
      <w:r w:rsidRPr="00CD43B6">
        <w:rPr>
          <w:w w:val="100"/>
          <w:sz w:val="21"/>
          <w:szCs w:val="21"/>
          <w:lang w:val="en-GB"/>
        </w:rPr>
        <w:t>In the accommodation sector, the Committee found no grounds to propose changes to the housing standards applicable to private rentals. To ensure that sharing economy companies contribute to, among other things, travel industry statistics, the Committee proposes:</w:t>
      </w:r>
    </w:p>
    <w:p w14:paraId="59C30422" w14:textId="29B7BBCB" w:rsidR="00705AAA" w:rsidRPr="00CD43B6" w:rsidRDefault="001B289A" w:rsidP="001B289A">
      <w:pPr>
        <w:pStyle w:val="Liste"/>
        <w:numPr>
          <w:ilvl w:val="0"/>
          <w:numId w:val="30"/>
        </w:numPr>
        <w:rPr>
          <w:w w:val="100"/>
          <w:sz w:val="21"/>
          <w:szCs w:val="21"/>
          <w:lang w:val="en-GB"/>
        </w:rPr>
      </w:pPr>
      <w:r w:rsidRPr="00CD43B6">
        <w:rPr>
          <w:w w:val="100"/>
          <w:sz w:val="21"/>
          <w:szCs w:val="21"/>
          <w:lang w:val="en-GB"/>
        </w:rPr>
        <w:t>That consideration be given to whether Statistics Norway should be given stronger legal authority to gather data from sharing economy platforms.</w:t>
      </w:r>
    </w:p>
    <w:p w14:paraId="29826658" w14:textId="7FD17FBB" w:rsidR="00705AAA" w:rsidRPr="00CD43B6" w:rsidRDefault="001B289A">
      <w:pPr>
        <w:pStyle w:val="Undertittel"/>
        <w:rPr>
          <w:w w:val="100"/>
          <w:sz w:val="21"/>
          <w:szCs w:val="21"/>
          <w:lang w:val="en-GB"/>
        </w:rPr>
      </w:pPr>
      <w:r w:rsidRPr="00CD43B6">
        <w:rPr>
          <w:w w:val="100"/>
          <w:sz w:val="21"/>
          <w:szCs w:val="21"/>
          <w:lang w:val="en-GB"/>
        </w:rPr>
        <w:t>Taxation</w:t>
      </w:r>
    </w:p>
    <w:p w14:paraId="0A9D0E38" w14:textId="5CD62FB6" w:rsidR="00705AAA" w:rsidRPr="00CD43B6" w:rsidRDefault="001B289A">
      <w:pPr>
        <w:pStyle w:val="Normal-u-innrykk"/>
        <w:rPr>
          <w:w w:val="100"/>
          <w:sz w:val="21"/>
          <w:szCs w:val="21"/>
          <w:lang w:val="en-GB"/>
        </w:rPr>
      </w:pPr>
      <w:r w:rsidRPr="00CD43B6">
        <w:rPr>
          <w:w w:val="100"/>
          <w:sz w:val="21"/>
          <w:szCs w:val="21"/>
          <w:lang w:val="en-GB"/>
        </w:rPr>
        <w:t>To ensure that participants in the sharing economy pay taxes on an equal footing with others, the Committee proposes the following measures:</w:t>
      </w:r>
    </w:p>
    <w:p w14:paraId="60209A24" w14:textId="77AE864E" w:rsidR="001B289A" w:rsidRPr="00CD43B6" w:rsidRDefault="001B289A" w:rsidP="001B289A">
      <w:pPr>
        <w:pStyle w:val="Liste"/>
        <w:numPr>
          <w:ilvl w:val="0"/>
          <w:numId w:val="30"/>
        </w:numPr>
        <w:rPr>
          <w:w w:val="100"/>
          <w:sz w:val="21"/>
          <w:szCs w:val="21"/>
          <w:lang w:val="en-GB"/>
        </w:rPr>
      </w:pPr>
      <w:r w:rsidRPr="00CD43B6">
        <w:rPr>
          <w:w w:val="100"/>
          <w:sz w:val="21"/>
          <w:szCs w:val="21"/>
          <w:lang w:val="en-GB"/>
        </w:rPr>
        <w:t>The Norwegian Tax Administration should maintain and develop guidance that clarifies the rules on taxes relevant to participants in the sharing economy.</w:t>
      </w:r>
      <w:r w:rsidRPr="00CD43B6">
        <w:rPr>
          <w:lang w:val="en-GB"/>
        </w:rPr>
        <w:t xml:space="preserve"> </w:t>
      </w:r>
      <w:r w:rsidRPr="00CD43B6">
        <w:rPr>
          <w:w w:val="100"/>
          <w:sz w:val="21"/>
          <w:szCs w:val="21"/>
          <w:lang w:val="en-GB"/>
        </w:rPr>
        <w:t>Such guidance should be made available on the website of the Norwegian Tax Administration, and key information should also be included in a general portal containing information on the sharing economy.</w:t>
      </w:r>
    </w:p>
    <w:p w14:paraId="5DC6448C" w14:textId="65B2DA5C" w:rsidR="001B289A" w:rsidRPr="00CD43B6" w:rsidRDefault="001B289A" w:rsidP="001B289A">
      <w:pPr>
        <w:pStyle w:val="Liste"/>
        <w:numPr>
          <w:ilvl w:val="0"/>
          <w:numId w:val="30"/>
        </w:numPr>
        <w:rPr>
          <w:w w:val="100"/>
          <w:sz w:val="21"/>
          <w:szCs w:val="21"/>
          <w:lang w:val="en-GB"/>
        </w:rPr>
      </w:pPr>
      <w:r w:rsidRPr="00CD43B6">
        <w:rPr>
          <w:w w:val="100"/>
          <w:sz w:val="21"/>
          <w:szCs w:val="21"/>
          <w:lang w:val="en-GB"/>
        </w:rPr>
        <w:t>Digital technology should be used for reporting, control and guidance functions.</w:t>
      </w:r>
      <w:r w:rsidRPr="00CD43B6">
        <w:rPr>
          <w:lang w:val="en-GB"/>
        </w:rPr>
        <w:t xml:space="preserve"> </w:t>
      </w:r>
      <w:r w:rsidRPr="00CD43B6">
        <w:rPr>
          <w:w w:val="100"/>
          <w:sz w:val="21"/>
          <w:szCs w:val="21"/>
          <w:lang w:val="en-GB"/>
        </w:rPr>
        <w:t>The Norwegian Tax Administration should conduct an active dialogue with participants in the sharing economy on the exploitation of opportunities. Digital solutions should in any event be open to all relevant users.</w:t>
      </w:r>
    </w:p>
    <w:p w14:paraId="1A40972A" w14:textId="5C8F99E1" w:rsidR="001B289A" w:rsidRPr="00CD43B6" w:rsidRDefault="001B289A" w:rsidP="001B289A">
      <w:pPr>
        <w:pStyle w:val="Liste"/>
        <w:numPr>
          <w:ilvl w:val="0"/>
          <w:numId w:val="30"/>
        </w:numPr>
        <w:rPr>
          <w:w w:val="100"/>
          <w:sz w:val="21"/>
          <w:szCs w:val="21"/>
          <w:lang w:val="en-GB"/>
        </w:rPr>
      </w:pPr>
      <w:r w:rsidRPr="00CD43B6">
        <w:rPr>
          <w:w w:val="100"/>
          <w:sz w:val="21"/>
          <w:szCs w:val="21"/>
          <w:lang w:val="en-GB"/>
        </w:rPr>
        <w:t>A disclosure duty should be introduced for data-holders who enable or facilitate rentals or paid services via digital platforms.</w:t>
      </w:r>
      <w:r w:rsidRPr="00CD43B6">
        <w:rPr>
          <w:lang w:val="en-GB"/>
        </w:rPr>
        <w:t xml:space="preserve"> </w:t>
      </w:r>
      <w:r w:rsidRPr="00CD43B6">
        <w:rPr>
          <w:w w:val="100"/>
          <w:sz w:val="21"/>
          <w:szCs w:val="21"/>
          <w:lang w:val="en-GB"/>
        </w:rPr>
        <w:t xml:space="preserve">Initially, consideration should be given to introducing a disclosure duty in respect of enablement or facilitation of digital assignments in sectors in which the sharing economy has reached a certain size and in which traditional </w:t>
      </w:r>
      <w:r w:rsidR="00DF611A">
        <w:rPr>
          <w:w w:val="100"/>
          <w:sz w:val="21"/>
          <w:szCs w:val="21"/>
          <w:lang w:val="en-GB"/>
        </w:rPr>
        <w:t>operators</w:t>
      </w:r>
      <w:r w:rsidRPr="00CD43B6">
        <w:rPr>
          <w:w w:val="100"/>
          <w:sz w:val="21"/>
          <w:szCs w:val="21"/>
          <w:lang w:val="en-GB"/>
        </w:rPr>
        <w:t xml:space="preserve"> are subject to a corresponding disclosure duty.</w:t>
      </w:r>
    </w:p>
    <w:p w14:paraId="3AF3D3BD" w14:textId="0C0F302C" w:rsidR="001B289A" w:rsidRPr="00CD43B6" w:rsidRDefault="001B289A" w:rsidP="001B289A">
      <w:pPr>
        <w:pStyle w:val="Liste"/>
        <w:numPr>
          <w:ilvl w:val="0"/>
          <w:numId w:val="30"/>
        </w:numPr>
        <w:rPr>
          <w:w w:val="100"/>
          <w:sz w:val="21"/>
          <w:szCs w:val="21"/>
          <w:lang w:val="en-GB"/>
        </w:rPr>
      </w:pPr>
      <w:r w:rsidRPr="00CD43B6">
        <w:rPr>
          <w:w w:val="100"/>
          <w:sz w:val="21"/>
          <w:szCs w:val="21"/>
          <w:lang w:val="en-GB"/>
        </w:rPr>
        <w:t>Consideration should be given to simplified tax treatment of small incomes from services, including service provision that would not otherwise be taxed.</w:t>
      </w:r>
      <w:r w:rsidRPr="00CD43B6">
        <w:rPr>
          <w:lang w:val="en-GB"/>
        </w:rPr>
        <w:t xml:space="preserve"> </w:t>
      </w:r>
      <w:r w:rsidRPr="00CD43B6">
        <w:rPr>
          <w:w w:val="100"/>
          <w:sz w:val="21"/>
          <w:szCs w:val="21"/>
          <w:lang w:val="en-GB"/>
        </w:rPr>
        <w:t xml:space="preserve">Options to be evaluated include clarification by the Norwegian Tax Administration of the threshold for commercial activity, the calculation of tax on sales (gross tax) and the granting of a standardised </w:t>
      </w:r>
      <w:r w:rsidR="00DF611A">
        <w:rPr>
          <w:w w:val="100"/>
          <w:sz w:val="21"/>
          <w:szCs w:val="21"/>
          <w:lang w:val="en-GB"/>
        </w:rPr>
        <w:t>allowance</w:t>
      </w:r>
      <w:r w:rsidR="00DF611A" w:rsidRPr="00CD43B6">
        <w:rPr>
          <w:w w:val="100"/>
          <w:sz w:val="21"/>
          <w:szCs w:val="21"/>
          <w:lang w:val="en-GB"/>
        </w:rPr>
        <w:t xml:space="preserve"> </w:t>
      </w:r>
      <w:r w:rsidRPr="00CD43B6">
        <w:rPr>
          <w:w w:val="100"/>
          <w:sz w:val="21"/>
          <w:szCs w:val="21"/>
          <w:lang w:val="en-GB"/>
        </w:rPr>
        <w:t>in respect of costs.</w:t>
      </w:r>
    </w:p>
    <w:p w14:paraId="18D78FB2" w14:textId="4CD60D15" w:rsidR="00705AAA" w:rsidRPr="00CD43B6" w:rsidRDefault="001B289A" w:rsidP="00DE5997">
      <w:pPr>
        <w:pStyle w:val="Liste"/>
        <w:numPr>
          <w:ilvl w:val="0"/>
          <w:numId w:val="30"/>
        </w:numPr>
        <w:rPr>
          <w:w w:val="100"/>
          <w:sz w:val="21"/>
          <w:szCs w:val="21"/>
          <w:lang w:val="en-GB"/>
        </w:rPr>
      </w:pPr>
      <w:r w:rsidRPr="00CD43B6">
        <w:rPr>
          <w:w w:val="100"/>
          <w:sz w:val="21"/>
          <w:szCs w:val="21"/>
          <w:lang w:val="en-GB"/>
        </w:rPr>
        <w:t xml:space="preserve">Differential treatment in the tax context of persons performing the same service is undesirable. Taxis are currently subject to lower motor vehicle registration tax and annual motor vehicle tax than private cars used for </w:t>
      </w:r>
      <w:r w:rsidR="00991EB0">
        <w:rPr>
          <w:w w:val="100"/>
          <w:sz w:val="21"/>
          <w:szCs w:val="21"/>
          <w:lang w:val="en-GB"/>
        </w:rPr>
        <w:t>taxi-like services</w:t>
      </w:r>
      <w:r w:rsidRPr="00CD43B6">
        <w:rPr>
          <w:w w:val="100"/>
          <w:sz w:val="21"/>
          <w:szCs w:val="21"/>
          <w:lang w:val="en-GB"/>
        </w:rPr>
        <w:t>. If a licence is no longer to be required for the provision of passenger transport services by motor vehicle, as proposed by a Committee majority, it will be necessary to revise the tax treatment of automobiles used for occupational purposes.</w:t>
      </w:r>
      <w:r w:rsidR="00DE5997" w:rsidRPr="00CD43B6">
        <w:rPr>
          <w:lang w:val="en-GB"/>
        </w:rPr>
        <w:t xml:space="preserve"> </w:t>
      </w:r>
      <w:r w:rsidR="00DE5997" w:rsidRPr="00CD43B6">
        <w:rPr>
          <w:w w:val="100"/>
          <w:sz w:val="21"/>
          <w:szCs w:val="21"/>
          <w:lang w:val="en-GB"/>
        </w:rPr>
        <w:t>It may be necessary to delineate any tax benefits according to objective criteria that take into account how much a car is used for occupational passenger transport.</w:t>
      </w:r>
    </w:p>
    <w:p w14:paraId="20B057A3" w14:textId="400A564D" w:rsidR="00705AAA" w:rsidRPr="00CD43B6" w:rsidRDefault="00DE5997">
      <w:pPr>
        <w:pStyle w:val="Normal-u-innrykk"/>
        <w:spacing w:before="240"/>
        <w:rPr>
          <w:w w:val="100"/>
          <w:sz w:val="21"/>
          <w:szCs w:val="21"/>
          <w:lang w:val="en-GB"/>
        </w:rPr>
      </w:pPr>
      <w:r w:rsidRPr="00CD43B6">
        <w:rPr>
          <w:w w:val="100"/>
          <w:sz w:val="21"/>
          <w:szCs w:val="21"/>
          <w:lang w:val="en-GB"/>
        </w:rPr>
        <w:t xml:space="preserve">A Committee majority – members </w:t>
      </w:r>
      <w:r w:rsidRPr="00CD43B6">
        <w:rPr>
          <w:i/>
          <w:w w:val="100"/>
          <w:sz w:val="21"/>
          <w:szCs w:val="21"/>
          <w:lang w:val="en-GB"/>
        </w:rPr>
        <w:t>Gabrielsen, Andreassen, Moen, Schjerva</w:t>
      </w:r>
      <w:r w:rsidRPr="00CD43B6">
        <w:rPr>
          <w:w w:val="100"/>
          <w:sz w:val="21"/>
          <w:szCs w:val="21"/>
          <w:lang w:val="en-GB"/>
        </w:rPr>
        <w:t xml:space="preserve"> and </w:t>
      </w:r>
      <w:r w:rsidRPr="00CD43B6">
        <w:rPr>
          <w:i/>
          <w:w w:val="100"/>
          <w:sz w:val="21"/>
          <w:szCs w:val="21"/>
          <w:lang w:val="en-GB"/>
        </w:rPr>
        <w:t>Tinnlund</w:t>
      </w:r>
      <w:r w:rsidRPr="00CD43B6">
        <w:rPr>
          <w:w w:val="100"/>
          <w:sz w:val="21"/>
          <w:szCs w:val="21"/>
          <w:lang w:val="en-GB"/>
        </w:rPr>
        <w:t xml:space="preserve"> – also propose the following:</w:t>
      </w:r>
    </w:p>
    <w:p w14:paraId="37917620" w14:textId="4AC0B672" w:rsidR="00DE5997" w:rsidRPr="00CD43B6" w:rsidRDefault="00DE5997" w:rsidP="00DE5997">
      <w:pPr>
        <w:pStyle w:val="Liste"/>
        <w:numPr>
          <w:ilvl w:val="0"/>
          <w:numId w:val="30"/>
        </w:numPr>
        <w:rPr>
          <w:w w:val="100"/>
          <w:sz w:val="21"/>
          <w:szCs w:val="21"/>
          <w:lang w:val="en-GB"/>
        </w:rPr>
      </w:pPr>
      <w:r w:rsidRPr="00CD43B6">
        <w:rPr>
          <w:w w:val="100"/>
          <w:sz w:val="21"/>
          <w:szCs w:val="21"/>
          <w:lang w:val="en-GB"/>
        </w:rPr>
        <w:t>That the tax exemption in respect of rental of part of a private home be restricted to long-term rental.</w:t>
      </w:r>
      <w:r w:rsidRPr="00CD43B6">
        <w:rPr>
          <w:lang w:val="en-GB"/>
        </w:rPr>
        <w:t xml:space="preserve"> </w:t>
      </w:r>
      <w:r w:rsidRPr="00CD43B6">
        <w:rPr>
          <w:w w:val="100"/>
          <w:sz w:val="21"/>
          <w:szCs w:val="21"/>
          <w:lang w:val="en-GB"/>
        </w:rPr>
        <w:t>This means that non-commercial short-term rental of private homes will be taxed as capital income.</w:t>
      </w:r>
      <w:r w:rsidRPr="00CD43B6">
        <w:rPr>
          <w:lang w:val="en-GB"/>
        </w:rPr>
        <w:t xml:space="preserve"> </w:t>
      </w:r>
      <w:r w:rsidRPr="00CD43B6">
        <w:rPr>
          <w:w w:val="100"/>
          <w:sz w:val="21"/>
          <w:szCs w:val="21"/>
          <w:lang w:val="en-GB"/>
        </w:rPr>
        <w:t xml:space="preserve">For administrative reasons, consideration may be given to a lower income threshold, for example that tax liability applies to </w:t>
      </w:r>
      <w:r w:rsidR="00991EB0">
        <w:rPr>
          <w:w w:val="100"/>
          <w:sz w:val="21"/>
          <w:szCs w:val="21"/>
          <w:lang w:val="en-GB"/>
        </w:rPr>
        <w:t>gross income</w:t>
      </w:r>
      <w:r w:rsidR="00991EB0" w:rsidRPr="00CD43B6">
        <w:rPr>
          <w:w w:val="100"/>
          <w:sz w:val="21"/>
          <w:szCs w:val="21"/>
          <w:lang w:val="en-GB"/>
        </w:rPr>
        <w:t xml:space="preserve"> </w:t>
      </w:r>
      <w:r w:rsidRPr="00CD43B6">
        <w:rPr>
          <w:w w:val="100"/>
          <w:sz w:val="21"/>
          <w:szCs w:val="21"/>
          <w:lang w:val="en-GB"/>
        </w:rPr>
        <w:t>exceeding NOK 10,000, as in the case of rental of holiday homes which are also used personally.</w:t>
      </w:r>
    </w:p>
    <w:p w14:paraId="353C8C83" w14:textId="77777777" w:rsidR="00DE5997" w:rsidRPr="00CD43B6" w:rsidRDefault="00DE5997" w:rsidP="00DE5997">
      <w:pPr>
        <w:pStyle w:val="Liste"/>
        <w:ind w:firstLine="0"/>
        <w:rPr>
          <w:w w:val="100"/>
          <w:sz w:val="21"/>
          <w:szCs w:val="21"/>
          <w:lang w:val="en-GB"/>
        </w:rPr>
      </w:pPr>
    </w:p>
    <w:p w14:paraId="42043994" w14:textId="390E39EA" w:rsidR="00705AAA" w:rsidRPr="00CD43B6" w:rsidRDefault="00DE5997" w:rsidP="00DE5997">
      <w:pPr>
        <w:pStyle w:val="Liste"/>
        <w:ind w:left="0" w:firstLine="0"/>
        <w:rPr>
          <w:w w:val="100"/>
          <w:sz w:val="21"/>
          <w:szCs w:val="21"/>
          <w:lang w:val="en-GB"/>
        </w:rPr>
      </w:pPr>
      <w:r w:rsidRPr="00CD43B6">
        <w:rPr>
          <w:w w:val="100"/>
          <w:sz w:val="21"/>
          <w:szCs w:val="21"/>
          <w:lang w:val="en-GB"/>
        </w:rPr>
        <w:t xml:space="preserve">A minority – members </w:t>
      </w:r>
      <w:r w:rsidRPr="00CD43B6">
        <w:rPr>
          <w:i/>
          <w:w w:val="100"/>
          <w:sz w:val="21"/>
          <w:szCs w:val="21"/>
          <w:lang w:val="en-GB"/>
        </w:rPr>
        <w:t>Flesland, Korme, Mjåset</w:t>
      </w:r>
      <w:r w:rsidRPr="00CD43B6">
        <w:rPr>
          <w:w w:val="100"/>
          <w:sz w:val="21"/>
          <w:szCs w:val="21"/>
          <w:lang w:val="en-GB"/>
        </w:rPr>
        <w:t xml:space="preserve"> and </w:t>
      </w:r>
      <w:r w:rsidRPr="00CD43B6">
        <w:rPr>
          <w:i/>
          <w:w w:val="100"/>
          <w:sz w:val="21"/>
          <w:szCs w:val="21"/>
          <w:lang w:val="en-GB"/>
        </w:rPr>
        <w:t>Teigum</w:t>
      </w:r>
      <w:r w:rsidRPr="00CD43B6">
        <w:rPr>
          <w:w w:val="100"/>
          <w:sz w:val="21"/>
          <w:szCs w:val="21"/>
          <w:lang w:val="en-GB"/>
        </w:rPr>
        <w:t xml:space="preserve"> – do not support the proposal to introduce tax liability in respect of non-commercial short-term rental of private homes. The minority considers that changes in the taxation of private homes should be considered </w:t>
      </w:r>
      <w:r w:rsidR="00830F97">
        <w:rPr>
          <w:w w:val="100"/>
          <w:sz w:val="21"/>
          <w:szCs w:val="21"/>
          <w:lang w:val="en-GB"/>
        </w:rPr>
        <w:t>as a whole</w:t>
      </w:r>
      <w:r w:rsidRPr="00CD43B6">
        <w:rPr>
          <w:w w:val="100"/>
          <w:sz w:val="21"/>
          <w:szCs w:val="21"/>
          <w:lang w:val="en-GB"/>
        </w:rPr>
        <w:t>.</w:t>
      </w:r>
    </w:p>
    <w:p w14:paraId="6601A834" w14:textId="6F1B9609" w:rsidR="00DE5997" w:rsidRPr="00CD43B6" w:rsidRDefault="00DE5997">
      <w:pPr>
        <w:rPr>
          <w:w w:val="100"/>
          <w:sz w:val="21"/>
          <w:szCs w:val="21"/>
          <w:lang w:val="en-GB"/>
        </w:rPr>
      </w:pPr>
      <w:r w:rsidRPr="00CD43B6">
        <w:rPr>
          <w:w w:val="100"/>
          <w:sz w:val="21"/>
          <w:szCs w:val="21"/>
          <w:lang w:val="en-GB"/>
        </w:rPr>
        <w:t xml:space="preserve">As regards the threshold for having to register an activity in the Value Added Tax Register, a majority – members </w:t>
      </w:r>
      <w:r w:rsidRPr="00CD43B6">
        <w:rPr>
          <w:i/>
          <w:w w:val="100"/>
          <w:sz w:val="21"/>
          <w:szCs w:val="21"/>
          <w:lang w:val="en-GB"/>
        </w:rPr>
        <w:t>Gabrielsen, Andreassen, Flesland, Korme, Mjåset, Moen, Teigum</w:t>
      </w:r>
      <w:r w:rsidRPr="00CD43B6">
        <w:rPr>
          <w:w w:val="100"/>
          <w:sz w:val="21"/>
          <w:szCs w:val="21"/>
          <w:lang w:val="en-GB"/>
        </w:rPr>
        <w:t xml:space="preserve"> and </w:t>
      </w:r>
      <w:r w:rsidRPr="00CD43B6">
        <w:rPr>
          <w:i/>
          <w:w w:val="100"/>
          <w:sz w:val="21"/>
          <w:szCs w:val="21"/>
          <w:lang w:val="en-GB"/>
        </w:rPr>
        <w:t>Tinnlund</w:t>
      </w:r>
      <w:r w:rsidRPr="00CD43B6">
        <w:rPr>
          <w:w w:val="100"/>
          <w:sz w:val="21"/>
          <w:szCs w:val="21"/>
          <w:lang w:val="en-GB"/>
        </w:rPr>
        <w:t xml:space="preserve"> – see no need to raise the threshold based solely on developments in the sharing economy.</w:t>
      </w:r>
    </w:p>
    <w:p w14:paraId="5F491A8D" w14:textId="2770D00C" w:rsidR="00DE5997" w:rsidRPr="00CD43B6" w:rsidRDefault="00DE5997" w:rsidP="00DE5997">
      <w:pPr>
        <w:rPr>
          <w:w w:val="100"/>
          <w:sz w:val="21"/>
          <w:szCs w:val="21"/>
          <w:lang w:val="en-GB"/>
        </w:rPr>
      </w:pPr>
      <w:r w:rsidRPr="00CD43B6">
        <w:rPr>
          <w:w w:val="100"/>
          <w:sz w:val="21"/>
          <w:szCs w:val="21"/>
          <w:lang w:val="en-GB"/>
        </w:rPr>
        <w:t xml:space="preserve">A minority – member </w:t>
      </w:r>
      <w:r w:rsidRPr="00CD43B6">
        <w:rPr>
          <w:i/>
          <w:w w:val="100"/>
          <w:sz w:val="21"/>
          <w:szCs w:val="21"/>
          <w:lang w:val="en-GB"/>
        </w:rPr>
        <w:t>Schjerva</w:t>
      </w:r>
      <w:r w:rsidRPr="00CD43B6">
        <w:rPr>
          <w:w w:val="100"/>
          <w:sz w:val="21"/>
          <w:szCs w:val="21"/>
          <w:lang w:val="en-GB"/>
        </w:rPr>
        <w:t xml:space="preserve"> – proposes an increase in the registration threshold. Consideration may also be given to a corresponding increase in the thresholds for the submission of </w:t>
      </w:r>
      <w:r w:rsidR="00991EB0">
        <w:rPr>
          <w:w w:val="100"/>
          <w:sz w:val="21"/>
          <w:szCs w:val="21"/>
          <w:lang w:val="en-GB"/>
        </w:rPr>
        <w:t>an income</w:t>
      </w:r>
      <w:r w:rsidRPr="00CD43B6">
        <w:rPr>
          <w:w w:val="100"/>
          <w:sz w:val="21"/>
          <w:szCs w:val="21"/>
          <w:lang w:val="en-GB"/>
        </w:rPr>
        <w:t xml:space="preserve"> statement and the duty to keep accounts.</w:t>
      </w:r>
    </w:p>
    <w:p w14:paraId="19A792BE" w14:textId="77777777" w:rsidR="00DE5997" w:rsidRPr="00CD43B6" w:rsidRDefault="00DE5997" w:rsidP="00DE5997">
      <w:pPr>
        <w:pStyle w:val="Liste"/>
        <w:ind w:firstLine="0"/>
        <w:rPr>
          <w:w w:val="100"/>
          <w:sz w:val="21"/>
          <w:szCs w:val="21"/>
          <w:lang w:val="en-GB"/>
        </w:rPr>
      </w:pPr>
    </w:p>
    <w:p w14:paraId="3C170BB8" w14:textId="77777777" w:rsidR="00705AAA" w:rsidRPr="00CD43B6" w:rsidRDefault="00705AAA">
      <w:pPr>
        <w:pStyle w:val="Avslutning"/>
        <w:rPr>
          <w:w w:val="100"/>
          <w:sz w:val="21"/>
          <w:szCs w:val="21"/>
          <w:lang w:val="en-GB"/>
        </w:rPr>
      </w:pPr>
    </w:p>
    <w:sectPr w:rsidR="00705AAA" w:rsidRPr="00CD43B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6E0FE" w14:textId="77777777" w:rsidR="007D01A4" w:rsidRDefault="007D01A4">
      <w:pPr>
        <w:spacing w:line="240" w:lineRule="auto"/>
      </w:pPr>
      <w:r>
        <w:separator/>
      </w:r>
    </w:p>
  </w:endnote>
  <w:endnote w:type="continuationSeparator" w:id="0">
    <w:p w14:paraId="53FD9B55" w14:textId="77777777" w:rsidR="007D01A4" w:rsidRDefault="007D0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Myriad Regular">
    <w:panose1 w:val="00000000000000000000"/>
    <w:charset w:val="00"/>
    <w:family w:val="auto"/>
    <w:notTrueType/>
    <w:pitch w:val="default"/>
    <w:sig w:usb0="00000003" w:usb1="00000000" w:usb2="00000000" w:usb3="00000000" w:csb0="00000001" w:csb1="00000000"/>
  </w:font>
  <w:font w:name="UniMyriad Bold">
    <w:panose1 w:val="00000000000000000000"/>
    <w:charset w:val="00"/>
    <w:family w:val="auto"/>
    <w:notTrueType/>
    <w:pitch w:val="default"/>
    <w:sig w:usb0="00000003" w:usb1="00000000" w:usb2="00000000" w:usb3="00000000" w:csb0="00000001" w:csb1="00000000"/>
  </w:font>
  <w:font w:name="UniCentury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UOQAU+TimesNewRomanPSMT">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Myriad Semi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auto"/>
    <w:notTrueType/>
    <w:pitch w:val="default"/>
    <w:sig w:usb0="00000003" w:usb1="00000000" w:usb2="00000000" w:usb3="00000000" w:csb0="00000001" w:csb1="00000000"/>
  </w:font>
  <w:font w:name="Norvegia">
    <w:panose1 w:val="00000000000000000000"/>
    <w:charset w:val="00"/>
    <w:family w:val="auto"/>
    <w:notTrueType/>
    <w:pitch w:val="default"/>
    <w:sig w:usb0="00000003"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D4D61" w14:textId="77777777" w:rsidR="00E20B4E" w:rsidRDefault="00E20B4E">
    <w:pPr>
      <w:widowControl w:val="0"/>
      <w:spacing w:line="240" w:lineRule="auto"/>
      <w:ind w:firstLine="0"/>
      <w:jc w:val="left"/>
      <w:rPr>
        <w:rFonts w:ascii="Modern" w:hAnsi="Modern" w:cs="Times New Roman"/>
        <w:color w:val="auto"/>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4027" w14:textId="77777777" w:rsidR="00E20B4E" w:rsidRDefault="00E20B4E">
    <w:pPr>
      <w:widowControl w:val="0"/>
      <w:spacing w:line="240" w:lineRule="auto"/>
      <w:ind w:firstLine="0"/>
      <w:jc w:val="left"/>
      <w:rPr>
        <w:rFonts w:ascii="Modern" w:hAnsi="Modern" w:cs="Times New Roman"/>
        <w:color w:val="auto"/>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E2BA" w14:textId="77777777" w:rsidR="00E20B4E" w:rsidRDefault="00E20B4E">
    <w:pPr>
      <w:widowControl w:val="0"/>
      <w:spacing w:line="240" w:lineRule="auto"/>
      <w:ind w:firstLine="0"/>
      <w:jc w:val="left"/>
      <w:rPr>
        <w:rFonts w:ascii="Modern" w:hAnsi="Modern" w:cs="Times New Roman"/>
        <w:color w:val="auto"/>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5D02" w14:textId="77777777" w:rsidR="007D01A4" w:rsidRDefault="007D01A4">
      <w:pPr>
        <w:spacing w:line="240" w:lineRule="auto"/>
      </w:pPr>
      <w:r>
        <w:separator/>
      </w:r>
    </w:p>
  </w:footnote>
  <w:footnote w:type="continuationSeparator" w:id="0">
    <w:p w14:paraId="07B032D1" w14:textId="77777777" w:rsidR="007D01A4" w:rsidRDefault="007D01A4">
      <w:pPr>
        <w:spacing w:line="240" w:lineRule="auto"/>
      </w:pPr>
      <w:r>
        <w:continuationSeparator/>
      </w:r>
    </w:p>
  </w:footnote>
  <w:footnote w:id="1">
    <w:p w14:paraId="475910A0" w14:textId="7D3132CD" w:rsidR="00E20B4E" w:rsidRPr="00347AFA" w:rsidRDefault="00E20B4E">
      <w:pPr>
        <w:pStyle w:val="Fotnotetekst"/>
        <w:rPr>
          <w:lang w:val="en-GB"/>
        </w:rPr>
      </w:pPr>
      <w:r>
        <w:rPr>
          <w:rStyle w:val="Fotnotereferanse"/>
        </w:rPr>
        <w:footnoteRef/>
      </w:r>
      <w:r w:rsidRPr="00347AFA">
        <w:rPr>
          <w:lang w:val="en-GB"/>
        </w:rPr>
        <w:t xml:space="preserve"> </w:t>
      </w:r>
      <w:r>
        <w:rPr>
          <w:lang w:val="en-GB"/>
        </w:rPr>
        <w:t>L</w:t>
      </w:r>
      <w:r w:rsidRPr="00347AFA">
        <w:rPr>
          <w:lang w:val="en-GB"/>
        </w:rPr>
        <w:t>arger</w:t>
      </w:r>
      <w:r>
        <w:rPr>
          <w:lang w:val="en-GB"/>
        </w:rPr>
        <w:t>-</w:t>
      </w:r>
      <w:r w:rsidRPr="00347AFA">
        <w:rPr>
          <w:lang w:val="en-GB"/>
        </w:rPr>
        <w:t xml:space="preserve">scale short-term rental is considered </w:t>
      </w:r>
      <w:r>
        <w:rPr>
          <w:lang w:val="en-GB"/>
        </w:rPr>
        <w:t xml:space="preserve">to be a </w:t>
      </w:r>
      <w:r w:rsidRPr="00347AFA">
        <w:rPr>
          <w:lang w:val="en-GB"/>
        </w:rPr>
        <w:t xml:space="preserve">commercial activity, and </w:t>
      </w:r>
      <w:r>
        <w:rPr>
          <w:lang w:val="en-GB"/>
        </w:rPr>
        <w:t xml:space="preserve">is </w:t>
      </w:r>
      <w:r w:rsidRPr="00347AFA">
        <w:rPr>
          <w:lang w:val="en-GB"/>
        </w:rPr>
        <w:t>therefore taxed in full.</w:t>
      </w:r>
    </w:p>
  </w:footnote>
  <w:footnote w:id="2">
    <w:p w14:paraId="1AC8B55C" w14:textId="7A1CF3B4" w:rsidR="00E20B4E" w:rsidRPr="00C2643F" w:rsidRDefault="00E20B4E">
      <w:pPr>
        <w:pStyle w:val="Fotnotetekst"/>
        <w:rPr>
          <w:lang w:val="en-GB"/>
        </w:rPr>
      </w:pPr>
      <w:r>
        <w:rPr>
          <w:rStyle w:val="Fotnotereferanse"/>
        </w:rPr>
        <w:footnoteRef/>
      </w:r>
      <w:r w:rsidRPr="00C2643F">
        <w:rPr>
          <w:lang w:val="en-GB"/>
        </w:rPr>
        <w:t xml:space="preserve"> </w:t>
      </w:r>
      <w:r w:rsidRPr="00C2643F">
        <w:rPr>
          <w:i/>
          <w:lang w:val="en-GB"/>
        </w:rPr>
        <w:t>A European agenda for the collaborative economy</w:t>
      </w:r>
      <w:r w:rsidRPr="00C2643F">
        <w:rPr>
          <w:lang w:val="en-GB"/>
        </w:rPr>
        <w:t>. Communication from the Commission, COM(2016) 356.</w:t>
      </w:r>
    </w:p>
  </w:footnote>
  <w:footnote w:id="3">
    <w:p w14:paraId="2FDB0FC3" w14:textId="27F369D9" w:rsidR="00E20B4E" w:rsidRPr="00247678" w:rsidRDefault="00E20B4E">
      <w:pPr>
        <w:pStyle w:val="Fotnotetekst"/>
        <w:rPr>
          <w:lang w:val="en-GB"/>
        </w:rPr>
      </w:pPr>
      <w:r>
        <w:rPr>
          <w:rStyle w:val="Fotnotereferanse"/>
        </w:rPr>
        <w:footnoteRef/>
      </w:r>
      <w:r w:rsidRPr="00C2643F">
        <w:rPr>
          <w:lang w:val="en-GB"/>
        </w:rPr>
        <w:t xml:space="preserve"> </w:t>
      </w:r>
      <w:r w:rsidRPr="00247678">
        <w:rPr>
          <w:lang w:val="en-GB"/>
        </w:rPr>
        <w:t>There is no established definition of</w:t>
      </w:r>
      <w:r w:rsidR="00247678">
        <w:rPr>
          <w:lang w:val="en-GB"/>
        </w:rPr>
        <w:t xml:space="preserve"> “online platforms”. In</w:t>
      </w:r>
      <w:r>
        <w:rPr>
          <w:lang w:val="en-GB"/>
        </w:rPr>
        <w:t xml:space="preserve"> practice</w:t>
      </w:r>
      <w:r w:rsidR="00247678">
        <w:rPr>
          <w:lang w:val="en-GB"/>
        </w:rPr>
        <w:t>, the term</w:t>
      </w:r>
      <w:r>
        <w:rPr>
          <w:lang w:val="en-GB"/>
        </w:rPr>
        <w:t xml:space="preserve"> </w:t>
      </w:r>
      <w:r w:rsidR="00247678">
        <w:rPr>
          <w:lang w:val="en-GB"/>
        </w:rPr>
        <w:t>is</w:t>
      </w:r>
      <w:r>
        <w:rPr>
          <w:lang w:val="en-GB"/>
        </w:rPr>
        <w:t xml:space="preserve"> broader than </w:t>
      </w:r>
      <w:r w:rsidR="00247678">
        <w:rPr>
          <w:lang w:val="en-GB"/>
        </w:rPr>
        <w:t>“</w:t>
      </w:r>
      <w:r>
        <w:rPr>
          <w:lang w:val="en-GB"/>
        </w:rPr>
        <w:t>sharing economy</w:t>
      </w:r>
      <w:r w:rsidR="00247678">
        <w:rPr>
          <w:lang w:val="en-GB"/>
        </w:rPr>
        <w:t>”</w:t>
      </w:r>
      <w:r>
        <w:rPr>
          <w:lang w:val="en-GB"/>
        </w:rPr>
        <w:t>,</w:t>
      </w:r>
      <w:r w:rsidR="00247678">
        <w:rPr>
          <w:lang w:val="en-GB"/>
        </w:rPr>
        <w:t xml:space="preserve"> and includes </w:t>
      </w:r>
      <w:r w:rsidRPr="00247678">
        <w:rPr>
          <w:i/>
          <w:lang w:val="en-GB"/>
        </w:rPr>
        <w:t>inter alia</w:t>
      </w:r>
      <w:r>
        <w:rPr>
          <w:lang w:val="en-GB"/>
        </w:rPr>
        <w:t xml:space="preserve"> information platforms (such as Google), social platforms (such as Facebook) and media platforms (such as Netflix).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B645" w14:textId="52A48E43" w:rsidR="00E20B4E" w:rsidRPr="0092583B" w:rsidRDefault="00E20B4E">
    <w:pPr>
      <w:pStyle w:val="MP-header-hode"/>
      <w:tabs>
        <w:tab w:val="clear" w:pos="4780"/>
        <w:tab w:val="center" w:pos="4820"/>
      </w:tabs>
      <w:rPr>
        <w:rStyle w:val="MP-header-dato"/>
        <w:rFonts w:cs="UniCentury Old Style"/>
        <w:szCs w:val="21"/>
        <w:lang w:val="en-GB" w:eastAsia="nb-NO"/>
      </w:rPr>
    </w:pPr>
    <w:r w:rsidRPr="0092583B">
      <w:rPr>
        <w:rFonts w:ascii="UniCentury Old Style" w:hAnsi="UniCentury Old Style" w:cs="UniCentury Old Style"/>
        <w:w w:val="100"/>
        <w:sz w:val="21"/>
        <w:szCs w:val="21"/>
        <w:lang w:val="en-GB"/>
      </w:rPr>
      <w:fldChar w:fldCharType="begin"/>
    </w:r>
    <w:r w:rsidRPr="0092583B">
      <w:rPr>
        <w:rFonts w:ascii="UniCentury Old Style" w:hAnsi="UniCentury Old Style" w:cs="UniCentury Old Style"/>
        <w:w w:val="100"/>
        <w:sz w:val="21"/>
        <w:szCs w:val="21"/>
        <w:lang w:val="en-GB"/>
      </w:rPr>
      <w:instrText xml:space="preserve"> PAGE </w:instrText>
    </w:r>
    <w:r w:rsidRPr="0092583B">
      <w:rPr>
        <w:rFonts w:ascii="UniCentury Old Style" w:hAnsi="UniCentury Old Style" w:cs="UniCentury Old Style"/>
        <w:w w:val="100"/>
        <w:sz w:val="21"/>
        <w:szCs w:val="21"/>
        <w:lang w:val="en-GB"/>
      </w:rPr>
      <w:fldChar w:fldCharType="separate"/>
    </w:r>
    <w:r w:rsidR="00B91279">
      <w:rPr>
        <w:rFonts w:ascii="UniCentury Old Style" w:hAnsi="UniCentury Old Style" w:cs="UniCentury Old Style"/>
        <w:noProof/>
        <w:w w:val="100"/>
        <w:sz w:val="21"/>
        <w:szCs w:val="21"/>
        <w:lang w:val="en-GB"/>
      </w:rPr>
      <w:t>16</w:t>
    </w:r>
    <w:r w:rsidRPr="0092583B">
      <w:rPr>
        <w:rFonts w:ascii="UniCentury Old Style" w:hAnsi="UniCentury Old Style" w:cs="UniCentury Old Style"/>
        <w:w w:val="100"/>
        <w:sz w:val="21"/>
        <w:szCs w:val="21"/>
        <w:lang w:val="en-GB"/>
      </w:rPr>
      <w:fldChar w:fldCharType="end"/>
    </w:r>
    <w:r w:rsidRPr="0092583B">
      <w:rPr>
        <w:w w:val="100"/>
        <w:sz w:val="21"/>
        <w:szCs w:val="21"/>
        <w:lang w:val="en-GB"/>
      </w:rPr>
      <w:tab/>
      <w:t>OFFICIAL NORWEGIAN REPORT (NOU) 2017:4</w:t>
    </w:r>
    <w:r w:rsidRPr="0092583B">
      <w:rPr>
        <w:w w:val="100"/>
        <w:sz w:val="21"/>
        <w:szCs w:val="21"/>
        <w:lang w:val="en-GB"/>
      </w:rPr>
      <w:tab/>
    </w:r>
    <w:r w:rsidRPr="0092583B">
      <w:rPr>
        <w:rFonts w:ascii="Times New Roman" w:hAnsi="Times New Roman" w:cs="Times New Roman"/>
        <w:w w:val="100"/>
        <w:sz w:val="21"/>
        <w:szCs w:val="21"/>
        <w:lang w:val="en-GB"/>
      </w:rPr>
      <w:tab/>
    </w:r>
    <w:r w:rsidRPr="0092583B">
      <w:rPr>
        <w:rStyle w:val="MP-header-dato"/>
        <w:rFonts w:cs="UniCentury Old Style"/>
        <w:szCs w:val="21"/>
        <w:lang w:val="en-GB" w:eastAsia="nb-NO"/>
      </w:rPr>
      <w:t>2017</w:t>
    </w:r>
  </w:p>
  <w:p w14:paraId="46E85007" w14:textId="77777777" w:rsidR="00E20B4E" w:rsidRPr="0092583B" w:rsidRDefault="00E20B4E">
    <w:pPr>
      <w:pStyle w:val="MP-header-tittel"/>
      <w:tabs>
        <w:tab w:val="clear" w:pos="4780"/>
        <w:tab w:val="center" w:pos="4820"/>
      </w:tabs>
      <w:jc w:val="center"/>
      <w:rPr>
        <w:w w:val="100"/>
        <w:sz w:val="17"/>
        <w:szCs w:val="17"/>
        <w:lang w:val="en-GB"/>
      </w:rPr>
    </w:pPr>
    <w:r w:rsidRPr="0092583B">
      <w:rPr>
        <w:w w:val="100"/>
        <w:sz w:val="17"/>
        <w:szCs w:val="17"/>
        <w:lang w:val="en-GB"/>
      </w:rPr>
      <w:tab/>
      <w:t>The Sharing Economy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FD63" w14:textId="5B7A31AD" w:rsidR="00E20B4E" w:rsidRPr="00F24435" w:rsidRDefault="00E20B4E">
    <w:pPr>
      <w:pStyle w:val="MP-header-hode"/>
      <w:tabs>
        <w:tab w:val="clear" w:pos="4780"/>
        <w:tab w:val="center" w:pos="4820"/>
      </w:tabs>
      <w:rPr>
        <w:rStyle w:val="MP-header-dato"/>
        <w:rFonts w:cs="UniCentury Old Style"/>
        <w:szCs w:val="21"/>
        <w:lang w:val="en-GB" w:eastAsia="nb-NO"/>
      </w:rPr>
    </w:pPr>
    <w:r w:rsidRPr="00F24435">
      <w:rPr>
        <w:rStyle w:val="MP-header-dato"/>
        <w:rFonts w:cs="UniCentury Old Style"/>
        <w:szCs w:val="21"/>
        <w:lang w:val="en-GB" w:eastAsia="nb-NO"/>
      </w:rPr>
      <w:t>2017</w:t>
    </w:r>
    <w:r w:rsidRPr="00F24435">
      <w:rPr>
        <w:w w:val="100"/>
        <w:sz w:val="21"/>
        <w:szCs w:val="21"/>
        <w:lang w:val="en-GB"/>
      </w:rPr>
      <w:tab/>
      <w:t>OFFICIAL NORWEGIAN REPORT (NOU) 2017:4</w:t>
    </w:r>
    <w:r w:rsidRPr="00F24435">
      <w:rPr>
        <w:w w:val="100"/>
        <w:sz w:val="21"/>
        <w:szCs w:val="21"/>
        <w:lang w:val="en-GB"/>
      </w:rPr>
      <w:tab/>
    </w:r>
    <w:r w:rsidRPr="00F24435">
      <w:rPr>
        <w:w w:val="100"/>
        <w:sz w:val="21"/>
        <w:szCs w:val="21"/>
        <w:lang w:val="en-GB"/>
      </w:rPr>
      <w:tab/>
    </w:r>
    <w:r w:rsidRPr="00F24435">
      <w:rPr>
        <w:rStyle w:val="MP-header-dato"/>
        <w:rFonts w:cs="UniCentury Old Style"/>
        <w:szCs w:val="21"/>
        <w:lang w:val="en-GB" w:eastAsia="nb-NO"/>
      </w:rPr>
      <w:fldChar w:fldCharType="begin"/>
    </w:r>
    <w:r w:rsidRPr="00F24435">
      <w:rPr>
        <w:rStyle w:val="MP-header-dato"/>
        <w:rFonts w:cs="UniCentury Old Style"/>
        <w:szCs w:val="21"/>
        <w:lang w:val="en-GB" w:eastAsia="nb-NO"/>
      </w:rPr>
      <w:instrText xml:space="preserve"> PAGE </w:instrText>
    </w:r>
    <w:r w:rsidRPr="00F24435">
      <w:rPr>
        <w:rStyle w:val="MP-header-dato"/>
        <w:rFonts w:cs="UniCentury Old Style"/>
        <w:szCs w:val="21"/>
        <w:lang w:val="en-GB" w:eastAsia="nb-NO"/>
      </w:rPr>
      <w:fldChar w:fldCharType="separate"/>
    </w:r>
    <w:r w:rsidR="00B91279">
      <w:rPr>
        <w:rStyle w:val="MP-header-dato"/>
        <w:rFonts w:cs="UniCentury Old Style"/>
        <w:noProof/>
        <w:szCs w:val="21"/>
        <w:lang w:val="en-GB" w:eastAsia="nb-NO"/>
      </w:rPr>
      <w:t>15</w:t>
    </w:r>
    <w:r w:rsidRPr="00F24435">
      <w:rPr>
        <w:rStyle w:val="MP-header-dato"/>
        <w:rFonts w:cs="UniCentury Old Style"/>
        <w:szCs w:val="21"/>
        <w:lang w:val="en-GB" w:eastAsia="nb-NO"/>
      </w:rPr>
      <w:fldChar w:fldCharType="end"/>
    </w:r>
  </w:p>
  <w:p w14:paraId="510CB92C" w14:textId="6D5F1F80" w:rsidR="00E20B4E" w:rsidRPr="00F24435" w:rsidRDefault="00E20B4E">
    <w:pPr>
      <w:pStyle w:val="MP-header-tittel"/>
      <w:tabs>
        <w:tab w:val="clear" w:pos="4780"/>
        <w:tab w:val="center" w:pos="4820"/>
      </w:tabs>
      <w:jc w:val="center"/>
      <w:rPr>
        <w:w w:val="100"/>
        <w:sz w:val="17"/>
        <w:szCs w:val="17"/>
        <w:lang w:val="en-GB"/>
      </w:rPr>
    </w:pPr>
    <w:r w:rsidRPr="00F24435">
      <w:rPr>
        <w:w w:val="100"/>
        <w:sz w:val="17"/>
        <w:szCs w:val="17"/>
        <w:lang w:val="en-GB"/>
      </w:rPr>
      <w:tab/>
      <w:t>The Sharing Economy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E74B" w14:textId="2ED59EB3" w:rsidR="00E20B4E" w:rsidRPr="006130AB" w:rsidRDefault="00E20B4E">
    <w:pPr>
      <w:pStyle w:val="MP-header-hode"/>
      <w:widowControl w:val="0"/>
      <w:tabs>
        <w:tab w:val="clear" w:pos="4780"/>
        <w:tab w:val="center" w:pos="4820"/>
      </w:tabs>
      <w:rPr>
        <w:rStyle w:val="MP-header-dato"/>
        <w:rFonts w:cs="UniCentury Old Style"/>
        <w:szCs w:val="21"/>
        <w:lang w:val="en-GB" w:eastAsia="nb-NO"/>
      </w:rPr>
    </w:pPr>
    <w:r>
      <w:rPr>
        <w:w w:val="100"/>
        <w:sz w:val="21"/>
        <w:szCs w:val="21"/>
      </w:rPr>
      <w:tab/>
    </w:r>
    <w:r w:rsidRPr="006130AB">
      <w:rPr>
        <w:w w:val="100"/>
        <w:sz w:val="21"/>
        <w:szCs w:val="21"/>
        <w:lang w:val="en-GB"/>
      </w:rPr>
      <w:t>OFFICIAL NORWEGIAN REPORT (</w:t>
    </w:r>
    <w:r w:rsidRPr="006130AB">
      <w:rPr>
        <w:rStyle w:val="MP-NOU-HODE"/>
        <w:szCs w:val="21"/>
        <w:lang w:val="en-GB" w:eastAsia="nb-NO"/>
      </w:rPr>
      <w:t>NOU) 2017:4</w:t>
    </w:r>
    <w:r w:rsidRPr="006130AB">
      <w:rPr>
        <w:w w:val="100"/>
        <w:sz w:val="21"/>
        <w:szCs w:val="21"/>
        <w:lang w:val="en-GB"/>
      </w:rPr>
      <w:t xml:space="preserve"> </w:t>
    </w:r>
    <w:r w:rsidRPr="006130AB">
      <w:rPr>
        <w:w w:val="100"/>
        <w:sz w:val="21"/>
        <w:szCs w:val="21"/>
        <w:lang w:val="en-GB"/>
      </w:rPr>
      <w:tab/>
    </w:r>
    <w:r w:rsidRPr="006130AB">
      <w:rPr>
        <w:w w:val="100"/>
        <w:sz w:val="21"/>
        <w:szCs w:val="21"/>
        <w:lang w:val="en-GB"/>
      </w:rPr>
      <w:tab/>
    </w:r>
    <w:r w:rsidRPr="006130AB">
      <w:rPr>
        <w:w w:val="100"/>
        <w:sz w:val="21"/>
        <w:szCs w:val="21"/>
        <w:lang w:val="en-GB"/>
      </w:rPr>
      <w:tab/>
    </w:r>
    <w:r>
      <w:rPr>
        <w:rStyle w:val="MP-header-dato"/>
        <w:rFonts w:cs="UniCentury Old Style"/>
        <w:szCs w:val="21"/>
        <w:lang w:eastAsia="nb-NO"/>
      </w:rPr>
      <w:fldChar w:fldCharType="begin"/>
    </w:r>
    <w:r w:rsidRPr="006130AB">
      <w:rPr>
        <w:rStyle w:val="MP-header-dato"/>
        <w:rFonts w:cs="UniCentury Old Style"/>
        <w:szCs w:val="21"/>
        <w:lang w:val="en-GB" w:eastAsia="nb-NO"/>
      </w:rPr>
      <w:instrText xml:space="preserve"> PAGE </w:instrText>
    </w:r>
    <w:r>
      <w:rPr>
        <w:rStyle w:val="MP-header-dato"/>
        <w:rFonts w:cs="UniCentury Old Style"/>
        <w:szCs w:val="21"/>
        <w:lang w:eastAsia="nb-NO"/>
      </w:rPr>
      <w:fldChar w:fldCharType="separate"/>
    </w:r>
    <w:r w:rsidR="00B91279">
      <w:rPr>
        <w:rStyle w:val="MP-header-dato"/>
        <w:rFonts w:cs="UniCentury Old Style"/>
        <w:noProof/>
        <w:szCs w:val="21"/>
        <w:lang w:val="en-GB" w:eastAsia="nb-NO"/>
      </w:rPr>
      <w:t>1</w:t>
    </w:r>
    <w:r>
      <w:rPr>
        <w:rStyle w:val="MP-header-dato"/>
        <w:rFonts w:cs="UniCentury Old Style"/>
        <w:szCs w:val="21"/>
        <w:lang w:eastAsia="nb-NO"/>
      </w:rPr>
      <w:fldChar w:fldCharType="end"/>
    </w:r>
  </w:p>
  <w:p w14:paraId="7934EE9A" w14:textId="77777777" w:rsidR="00E20B4E" w:rsidRPr="006130AB" w:rsidRDefault="00E20B4E">
    <w:pPr>
      <w:pStyle w:val="MP-header-tittel"/>
      <w:widowControl w:val="0"/>
      <w:tabs>
        <w:tab w:val="clear" w:pos="4780"/>
        <w:tab w:val="center" w:pos="4820"/>
      </w:tabs>
      <w:rPr>
        <w:w w:val="100"/>
        <w:sz w:val="17"/>
        <w:szCs w:val="17"/>
        <w:lang w:val="en-GB"/>
      </w:rPr>
    </w:pPr>
    <w:r w:rsidRPr="006130AB">
      <w:rPr>
        <w:w w:val="100"/>
        <w:sz w:val="17"/>
        <w:szCs w:val="17"/>
        <w:lang w:val="en-GB"/>
      </w:rPr>
      <w:tab/>
      <w:t>The Sharing Economy</w:t>
    </w:r>
    <w:r w:rsidRPr="006130AB">
      <w:rPr>
        <w:w w:val="100"/>
        <w:sz w:val="17"/>
        <w:szCs w:val="17"/>
        <w:lang w:val="en-GB"/>
      </w:rPr>
      <w:tab/>
      <w:t>Chapter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E0EB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A3E9EE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4A673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C2890F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4DE9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A86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58FD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70F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80A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2279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D007A2C"/>
    <w:lvl w:ilvl="0">
      <w:numFmt w:val="bullet"/>
      <w:lvlText w:val="*"/>
      <w:lvlJc w:val="left"/>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lvlOverride w:ilvl="0">
      <w:lvl w:ilvl="0">
        <w:start w:val="1"/>
        <w:numFmt w:val="bullet"/>
        <w:lvlText w:val="Kapittel 1   "/>
        <w:legacy w:legacy="1" w:legacySpace="0" w:legacyIndent="0"/>
        <w:lvlJc w:val="center"/>
        <w:rPr>
          <w:rFonts w:ascii="UniMyriad Regular" w:hAnsi="UniMyriad Regular" w:hint="default"/>
          <w:b w:val="0"/>
          <w:i w:val="0"/>
          <w:strike w:val="0"/>
          <w:color w:val="000000"/>
          <w:sz w:val="28"/>
          <w:u w:val="none"/>
        </w:rPr>
      </w:lvl>
    </w:lvlOverride>
  </w:num>
  <w:num w:numId="22">
    <w:abstractNumId w:val="10"/>
    <w:lvlOverride w:ilvl="0">
      <w:lvl w:ilvl="0">
        <w:start w:val="1"/>
        <w:numFmt w:val="bullet"/>
        <w:lvlText w:val="1.1 "/>
        <w:legacy w:legacy="1" w:legacySpace="0" w:legacyIndent="0"/>
        <w:lvlJc w:val="left"/>
        <w:rPr>
          <w:rFonts w:ascii="UniMyriad Bold" w:hAnsi="UniMyriad Bold" w:hint="default"/>
          <w:b w:val="0"/>
          <w:i w:val="0"/>
          <w:strike w:val="0"/>
          <w:color w:val="000000"/>
          <w:sz w:val="24"/>
          <w:u w:val="none"/>
        </w:rPr>
      </w:lvl>
    </w:lvlOverride>
  </w:num>
  <w:num w:numId="23">
    <w:abstractNumId w:val="10"/>
    <w:lvlOverride w:ilvl="0">
      <w:lvl w:ilvl="0">
        <w:start w:val="1"/>
        <w:numFmt w:val="bullet"/>
        <w:lvlText w:val="1.2 "/>
        <w:legacy w:legacy="1" w:legacySpace="0" w:legacyIndent="0"/>
        <w:lvlJc w:val="left"/>
        <w:rPr>
          <w:rFonts w:ascii="UniMyriad Bold" w:hAnsi="UniMyriad Bold" w:hint="default"/>
          <w:b w:val="0"/>
          <w:i w:val="0"/>
          <w:strike w:val="0"/>
          <w:color w:val="000000"/>
          <w:sz w:val="24"/>
          <w:u w:val="none"/>
        </w:rPr>
      </w:lvl>
    </w:lvlOverride>
  </w:num>
  <w:num w:numId="24">
    <w:abstractNumId w:val="10"/>
    <w:lvlOverride w:ilvl="0">
      <w:lvl w:ilvl="0">
        <w:start w:val="1"/>
        <w:numFmt w:val="bullet"/>
        <w:lvlText w:val="1.3 "/>
        <w:legacy w:legacy="1" w:legacySpace="0" w:legacyIndent="0"/>
        <w:lvlJc w:val="left"/>
        <w:rPr>
          <w:rFonts w:ascii="UniMyriad Bold" w:hAnsi="UniMyriad Bold" w:hint="default"/>
          <w:b w:val="0"/>
          <w:i w:val="0"/>
          <w:strike w:val="0"/>
          <w:color w:val="000000"/>
          <w:sz w:val="24"/>
          <w:u w:val="none"/>
        </w:rPr>
      </w:lvl>
    </w:lvlOverride>
  </w:num>
  <w:num w:numId="25">
    <w:abstractNumId w:val="10"/>
    <w:lvlOverride w:ilvl="0">
      <w:lvl w:ilvl="0">
        <w:start w:val="1"/>
        <w:numFmt w:val="bullet"/>
        <w:lvlText w:val="1.4 "/>
        <w:legacy w:legacy="1" w:legacySpace="0" w:legacyIndent="0"/>
        <w:lvlJc w:val="left"/>
        <w:rPr>
          <w:rFonts w:ascii="UniMyriad Bold" w:hAnsi="UniMyriad Bold" w:hint="default"/>
          <w:b w:val="0"/>
          <w:i w:val="0"/>
          <w:strike w:val="0"/>
          <w:color w:val="000000"/>
          <w:sz w:val="24"/>
          <w:u w:val="none"/>
        </w:rPr>
      </w:lvl>
    </w:lvlOverride>
  </w:num>
  <w:num w:numId="26">
    <w:abstractNumId w:val="10"/>
    <w:lvlOverride w:ilvl="0">
      <w:lvl w:ilvl="0">
        <w:start w:val="1"/>
        <w:numFmt w:val="bullet"/>
        <w:lvlText w:val="1.5 "/>
        <w:legacy w:legacy="1" w:legacySpace="0" w:legacyIndent="0"/>
        <w:lvlJc w:val="left"/>
        <w:rPr>
          <w:rFonts w:ascii="UniMyriad Bold" w:hAnsi="UniMyriad Bold" w:hint="default"/>
          <w:b w:val="0"/>
          <w:i w:val="0"/>
          <w:strike w:val="0"/>
          <w:color w:val="000000"/>
          <w:sz w:val="24"/>
          <w:u w:val="none"/>
        </w:rPr>
      </w:lvl>
    </w:lvlOverride>
  </w:num>
  <w:num w:numId="27">
    <w:abstractNumId w:val="10"/>
    <w:lvlOverride w:ilvl="0">
      <w:lvl w:ilvl="0">
        <w:start w:val="1"/>
        <w:numFmt w:val="bullet"/>
        <w:lvlText w:val="1.6 "/>
        <w:legacy w:legacy="1" w:legacySpace="0" w:legacyIndent="0"/>
        <w:lvlJc w:val="left"/>
        <w:rPr>
          <w:rFonts w:ascii="UniMyriad Bold" w:hAnsi="UniMyriad Bold" w:hint="default"/>
          <w:b w:val="0"/>
          <w:i w:val="0"/>
          <w:strike w:val="0"/>
          <w:color w:val="000000"/>
          <w:sz w:val="24"/>
          <w:u w:val="none"/>
        </w:rPr>
      </w:lvl>
    </w:lvlOverride>
  </w:num>
  <w:num w:numId="28">
    <w:abstractNumId w:val="10"/>
    <w:lvlOverride w:ilvl="0">
      <w:lvl w:ilvl="0">
        <w:start w:val="1"/>
        <w:numFmt w:val="bullet"/>
        <w:lvlText w:val="1.7 "/>
        <w:legacy w:legacy="1" w:legacySpace="0" w:legacyIndent="0"/>
        <w:lvlJc w:val="left"/>
        <w:rPr>
          <w:rFonts w:ascii="UniMyriad Bold" w:hAnsi="UniMyriad Bold" w:hint="default"/>
          <w:b w:val="0"/>
          <w:i w:val="0"/>
          <w:strike w:val="0"/>
          <w:color w:val="000000"/>
          <w:sz w:val="24"/>
          <w:u w:val="none"/>
        </w:rPr>
      </w:lvl>
    </w:lvlOverride>
  </w:num>
  <w:num w:numId="29">
    <w:abstractNumId w:val="10"/>
    <w:lvlOverride w:ilvl="0">
      <w:lvl w:ilvl="0">
        <w:start w:val="1"/>
        <w:numFmt w:val="bullet"/>
        <w:lvlText w:val="1.8 "/>
        <w:legacy w:legacy="1" w:legacySpace="0" w:legacyIndent="0"/>
        <w:lvlJc w:val="left"/>
        <w:rPr>
          <w:rFonts w:ascii="UniMyriad Bold" w:hAnsi="UniMyriad Bold" w:hint="default"/>
          <w:b w:val="0"/>
          <w:i w:val="0"/>
          <w:strike w:val="0"/>
          <w:color w:val="000000"/>
          <w:sz w:val="24"/>
          <w:u w:val="none"/>
        </w:rPr>
      </w:lvl>
    </w:lvlOverride>
  </w:num>
  <w:num w:numId="30">
    <w:abstractNumId w:val="10"/>
    <w:lvlOverride w:ilvl="0">
      <w:lvl w:ilvl="0">
        <w:start w:val="1"/>
        <w:numFmt w:val="bullet"/>
        <w:lvlText w:val="– "/>
        <w:legacy w:legacy="1" w:legacySpace="0" w:legacyIndent="0"/>
        <w:lvlJc w:val="left"/>
        <w:rPr>
          <w:rFonts w:ascii="UniCentury Old Style" w:hAnsi="UniCentury Old Style" w:hint="default"/>
          <w:b w:val="0"/>
          <w:i w:val="0"/>
          <w:strike w:val="0"/>
          <w:color w:val="000000"/>
          <w:sz w:val="20"/>
          <w:u w:val="none"/>
          <w:lang w:val="en-GB"/>
        </w:rPr>
      </w:lvl>
    </w:lvlOverride>
  </w:num>
  <w:num w:numId="31">
    <w:abstractNumId w:val="10"/>
    <w:lvlOverride w:ilvl="0">
      <w:lvl w:ilvl="0">
        <w:start w:val="1"/>
        <w:numFmt w:val="bullet"/>
        <w:lvlText w:val="1.9 "/>
        <w:legacy w:legacy="1" w:legacySpace="0" w:legacyIndent="0"/>
        <w:lvlJc w:val="left"/>
        <w:rPr>
          <w:rFonts w:ascii="UniMyriad Bold" w:hAnsi="UniMyriad Bold" w:hint="default"/>
          <w:b w:val="0"/>
          <w:i w:val="0"/>
          <w:strike w:val="0"/>
          <w:color w:val="000000"/>
          <w:sz w:val="24"/>
          <w:u w:val="none"/>
        </w:rPr>
      </w:lvl>
    </w:lvlOverride>
  </w:num>
  <w:num w:numId="32">
    <w:abstractNumId w:val="10"/>
    <w:lvlOverride w:ilvl="0">
      <w:lvl w:ilvl="0">
        <w:start w:val="1"/>
        <w:numFmt w:val="bullet"/>
        <w:lvlText w:val="1.10 "/>
        <w:legacy w:legacy="1" w:legacySpace="0" w:legacyIndent="0"/>
        <w:lvlJc w:val="left"/>
        <w:rPr>
          <w:rFonts w:ascii="UniMyriad Bold" w:hAnsi="UniMyriad Bold" w:hint="default"/>
          <w:b w:val="0"/>
          <w:i w:val="0"/>
          <w:strike w:val="0"/>
          <w:color w:val="00000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C72434-E5BD-44E4-B140-AA366B677A6B}"/>
    <w:docVar w:name="dgnword-eventsink" w:val="361937896"/>
  </w:docVars>
  <w:rsids>
    <w:rsidRoot w:val="00175DD4"/>
    <w:rsid w:val="00006DEE"/>
    <w:rsid w:val="0001709E"/>
    <w:rsid w:val="000401B6"/>
    <w:rsid w:val="0004248D"/>
    <w:rsid w:val="00054F51"/>
    <w:rsid w:val="000617FD"/>
    <w:rsid w:val="00061A18"/>
    <w:rsid w:val="00065D3C"/>
    <w:rsid w:val="00073599"/>
    <w:rsid w:val="0009310B"/>
    <w:rsid w:val="000A11E5"/>
    <w:rsid w:val="000B3739"/>
    <w:rsid w:val="000D1A33"/>
    <w:rsid w:val="000D3BC4"/>
    <w:rsid w:val="000D4B7D"/>
    <w:rsid w:val="000F1983"/>
    <w:rsid w:val="000F2C27"/>
    <w:rsid w:val="000F2DD1"/>
    <w:rsid w:val="000F4DC2"/>
    <w:rsid w:val="00106347"/>
    <w:rsid w:val="001100EC"/>
    <w:rsid w:val="00117F4C"/>
    <w:rsid w:val="00124AA1"/>
    <w:rsid w:val="00127749"/>
    <w:rsid w:val="00135344"/>
    <w:rsid w:val="00136326"/>
    <w:rsid w:val="001417DC"/>
    <w:rsid w:val="00151518"/>
    <w:rsid w:val="00153A80"/>
    <w:rsid w:val="00165FBF"/>
    <w:rsid w:val="0017100C"/>
    <w:rsid w:val="00175DD4"/>
    <w:rsid w:val="00180536"/>
    <w:rsid w:val="00182186"/>
    <w:rsid w:val="001B289A"/>
    <w:rsid w:val="001B32EC"/>
    <w:rsid w:val="001B78FA"/>
    <w:rsid w:val="001C5AAE"/>
    <w:rsid w:val="001C5C65"/>
    <w:rsid w:val="002006B1"/>
    <w:rsid w:val="002045D8"/>
    <w:rsid w:val="00207C02"/>
    <w:rsid w:val="00221B8B"/>
    <w:rsid w:val="00240CF9"/>
    <w:rsid w:val="00242210"/>
    <w:rsid w:val="002452C7"/>
    <w:rsid w:val="00247678"/>
    <w:rsid w:val="00263E06"/>
    <w:rsid w:val="0026464E"/>
    <w:rsid w:val="00266C6E"/>
    <w:rsid w:val="00267B19"/>
    <w:rsid w:val="002723B1"/>
    <w:rsid w:val="00272C74"/>
    <w:rsid w:val="002752C3"/>
    <w:rsid w:val="002753BE"/>
    <w:rsid w:val="002765B5"/>
    <w:rsid w:val="00282D44"/>
    <w:rsid w:val="002867C4"/>
    <w:rsid w:val="00293097"/>
    <w:rsid w:val="00293103"/>
    <w:rsid w:val="00295F9E"/>
    <w:rsid w:val="002A0862"/>
    <w:rsid w:val="002B45EC"/>
    <w:rsid w:val="002B7E98"/>
    <w:rsid w:val="002C31F6"/>
    <w:rsid w:val="002E0DF1"/>
    <w:rsid w:val="002E5F26"/>
    <w:rsid w:val="002F2A8A"/>
    <w:rsid w:val="002F5415"/>
    <w:rsid w:val="003019C9"/>
    <w:rsid w:val="00324C91"/>
    <w:rsid w:val="0032730F"/>
    <w:rsid w:val="00331FEE"/>
    <w:rsid w:val="00347AFA"/>
    <w:rsid w:val="003573B8"/>
    <w:rsid w:val="003665E6"/>
    <w:rsid w:val="00372572"/>
    <w:rsid w:val="00381CD6"/>
    <w:rsid w:val="00393DA2"/>
    <w:rsid w:val="0039654B"/>
    <w:rsid w:val="003A32B6"/>
    <w:rsid w:val="003A725C"/>
    <w:rsid w:val="003B053C"/>
    <w:rsid w:val="003E22C1"/>
    <w:rsid w:val="003E24CD"/>
    <w:rsid w:val="003F6414"/>
    <w:rsid w:val="00400C11"/>
    <w:rsid w:val="0040148F"/>
    <w:rsid w:val="00412014"/>
    <w:rsid w:val="00422D48"/>
    <w:rsid w:val="00430F00"/>
    <w:rsid w:val="00442857"/>
    <w:rsid w:val="004675F0"/>
    <w:rsid w:val="004677AF"/>
    <w:rsid w:val="004778D1"/>
    <w:rsid w:val="00483A33"/>
    <w:rsid w:val="004B0200"/>
    <w:rsid w:val="004C184E"/>
    <w:rsid w:val="004D3AA9"/>
    <w:rsid w:val="004D3FFB"/>
    <w:rsid w:val="004D7A6B"/>
    <w:rsid w:val="004E0D44"/>
    <w:rsid w:val="004F0938"/>
    <w:rsid w:val="004F4E4E"/>
    <w:rsid w:val="004F5E26"/>
    <w:rsid w:val="004F6F07"/>
    <w:rsid w:val="00505D79"/>
    <w:rsid w:val="00510483"/>
    <w:rsid w:val="00523096"/>
    <w:rsid w:val="00530F4F"/>
    <w:rsid w:val="005323B4"/>
    <w:rsid w:val="00542E96"/>
    <w:rsid w:val="00545D06"/>
    <w:rsid w:val="00560A10"/>
    <w:rsid w:val="00567640"/>
    <w:rsid w:val="005805C2"/>
    <w:rsid w:val="005842FA"/>
    <w:rsid w:val="005A722F"/>
    <w:rsid w:val="005B4C57"/>
    <w:rsid w:val="005B78D2"/>
    <w:rsid w:val="005C4B90"/>
    <w:rsid w:val="005D1F83"/>
    <w:rsid w:val="005D3BF8"/>
    <w:rsid w:val="005E325D"/>
    <w:rsid w:val="005E5D89"/>
    <w:rsid w:val="005F6FDD"/>
    <w:rsid w:val="006021DE"/>
    <w:rsid w:val="00603DDA"/>
    <w:rsid w:val="006122DF"/>
    <w:rsid w:val="006130AB"/>
    <w:rsid w:val="0061729A"/>
    <w:rsid w:val="0062637B"/>
    <w:rsid w:val="006273E4"/>
    <w:rsid w:val="00637AD4"/>
    <w:rsid w:val="00643CAF"/>
    <w:rsid w:val="006479C7"/>
    <w:rsid w:val="006628E8"/>
    <w:rsid w:val="00666704"/>
    <w:rsid w:val="006677A3"/>
    <w:rsid w:val="00677C1F"/>
    <w:rsid w:val="0068777B"/>
    <w:rsid w:val="00690570"/>
    <w:rsid w:val="006915FF"/>
    <w:rsid w:val="006918B3"/>
    <w:rsid w:val="006C1424"/>
    <w:rsid w:val="006C23A3"/>
    <w:rsid w:val="006C5994"/>
    <w:rsid w:val="006F027D"/>
    <w:rsid w:val="006F21E8"/>
    <w:rsid w:val="00705AAA"/>
    <w:rsid w:val="007172C1"/>
    <w:rsid w:val="007175CB"/>
    <w:rsid w:val="00721739"/>
    <w:rsid w:val="0072607A"/>
    <w:rsid w:val="00746184"/>
    <w:rsid w:val="0075519C"/>
    <w:rsid w:val="007614FC"/>
    <w:rsid w:val="0076492F"/>
    <w:rsid w:val="00773456"/>
    <w:rsid w:val="00774E1B"/>
    <w:rsid w:val="0079257E"/>
    <w:rsid w:val="007A3982"/>
    <w:rsid w:val="007A3B3E"/>
    <w:rsid w:val="007C24F5"/>
    <w:rsid w:val="007D01A4"/>
    <w:rsid w:val="007D15F5"/>
    <w:rsid w:val="007D3292"/>
    <w:rsid w:val="007D3E8E"/>
    <w:rsid w:val="007F2717"/>
    <w:rsid w:val="0080144E"/>
    <w:rsid w:val="00801935"/>
    <w:rsid w:val="00815222"/>
    <w:rsid w:val="008157CD"/>
    <w:rsid w:val="00830F97"/>
    <w:rsid w:val="008466F8"/>
    <w:rsid w:val="0085417D"/>
    <w:rsid w:val="00854424"/>
    <w:rsid w:val="00881F20"/>
    <w:rsid w:val="00891046"/>
    <w:rsid w:val="00892C45"/>
    <w:rsid w:val="00894CDB"/>
    <w:rsid w:val="008A00AE"/>
    <w:rsid w:val="008B2DB6"/>
    <w:rsid w:val="008D4BC2"/>
    <w:rsid w:val="008D4EAE"/>
    <w:rsid w:val="008E2A6E"/>
    <w:rsid w:val="008F0F3E"/>
    <w:rsid w:val="008F64B3"/>
    <w:rsid w:val="00906279"/>
    <w:rsid w:val="00911AF4"/>
    <w:rsid w:val="0091233A"/>
    <w:rsid w:val="0092068B"/>
    <w:rsid w:val="0092583B"/>
    <w:rsid w:val="0093105A"/>
    <w:rsid w:val="009327AA"/>
    <w:rsid w:val="00932FA6"/>
    <w:rsid w:val="0094295F"/>
    <w:rsid w:val="009525FA"/>
    <w:rsid w:val="009527A7"/>
    <w:rsid w:val="009610AE"/>
    <w:rsid w:val="0096519F"/>
    <w:rsid w:val="00965652"/>
    <w:rsid w:val="009754C0"/>
    <w:rsid w:val="0098048C"/>
    <w:rsid w:val="00991EB0"/>
    <w:rsid w:val="009A323A"/>
    <w:rsid w:val="009A7820"/>
    <w:rsid w:val="009B17FB"/>
    <w:rsid w:val="009B281A"/>
    <w:rsid w:val="009B35EA"/>
    <w:rsid w:val="009B53A5"/>
    <w:rsid w:val="009C2E3A"/>
    <w:rsid w:val="009D19CB"/>
    <w:rsid w:val="009D2829"/>
    <w:rsid w:val="009E1707"/>
    <w:rsid w:val="009E2753"/>
    <w:rsid w:val="009E324A"/>
    <w:rsid w:val="00A220A3"/>
    <w:rsid w:val="00A224A8"/>
    <w:rsid w:val="00A50EE2"/>
    <w:rsid w:val="00A52A05"/>
    <w:rsid w:val="00A62AE6"/>
    <w:rsid w:val="00A64DB4"/>
    <w:rsid w:val="00A70EBE"/>
    <w:rsid w:val="00A837BC"/>
    <w:rsid w:val="00A9205B"/>
    <w:rsid w:val="00AA156F"/>
    <w:rsid w:val="00AB499E"/>
    <w:rsid w:val="00AD5280"/>
    <w:rsid w:val="00AF01CE"/>
    <w:rsid w:val="00AF0E62"/>
    <w:rsid w:val="00B0556B"/>
    <w:rsid w:val="00B153EB"/>
    <w:rsid w:val="00B16F70"/>
    <w:rsid w:val="00B246CE"/>
    <w:rsid w:val="00B31E8A"/>
    <w:rsid w:val="00B325F9"/>
    <w:rsid w:val="00B34A8F"/>
    <w:rsid w:val="00B36502"/>
    <w:rsid w:val="00B507DC"/>
    <w:rsid w:val="00B558C6"/>
    <w:rsid w:val="00B62D26"/>
    <w:rsid w:val="00B80A48"/>
    <w:rsid w:val="00B8266F"/>
    <w:rsid w:val="00B828CA"/>
    <w:rsid w:val="00B86EC4"/>
    <w:rsid w:val="00B91279"/>
    <w:rsid w:val="00B93464"/>
    <w:rsid w:val="00B969BA"/>
    <w:rsid w:val="00B971DD"/>
    <w:rsid w:val="00BA4A67"/>
    <w:rsid w:val="00BC3BC9"/>
    <w:rsid w:val="00BD1279"/>
    <w:rsid w:val="00BD1CF9"/>
    <w:rsid w:val="00BE2591"/>
    <w:rsid w:val="00BF0E15"/>
    <w:rsid w:val="00C01103"/>
    <w:rsid w:val="00C011B3"/>
    <w:rsid w:val="00C1235F"/>
    <w:rsid w:val="00C160F1"/>
    <w:rsid w:val="00C166A3"/>
    <w:rsid w:val="00C2643F"/>
    <w:rsid w:val="00C2675A"/>
    <w:rsid w:val="00C3059C"/>
    <w:rsid w:val="00C33D7A"/>
    <w:rsid w:val="00C42A65"/>
    <w:rsid w:val="00C60476"/>
    <w:rsid w:val="00C670C6"/>
    <w:rsid w:val="00C740BE"/>
    <w:rsid w:val="00C75650"/>
    <w:rsid w:val="00C765E6"/>
    <w:rsid w:val="00C80980"/>
    <w:rsid w:val="00CA2758"/>
    <w:rsid w:val="00CA406A"/>
    <w:rsid w:val="00CA6820"/>
    <w:rsid w:val="00CB4EEE"/>
    <w:rsid w:val="00CB7725"/>
    <w:rsid w:val="00CD43B6"/>
    <w:rsid w:val="00CE3C9C"/>
    <w:rsid w:val="00D02BDE"/>
    <w:rsid w:val="00D10B3C"/>
    <w:rsid w:val="00D30DF2"/>
    <w:rsid w:val="00D30FD1"/>
    <w:rsid w:val="00D3786F"/>
    <w:rsid w:val="00D45A1A"/>
    <w:rsid w:val="00D64316"/>
    <w:rsid w:val="00D66917"/>
    <w:rsid w:val="00D9128F"/>
    <w:rsid w:val="00D91BB3"/>
    <w:rsid w:val="00D94276"/>
    <w:rsid w:val="00D9780A"/>
    <w:rsid w:val="00DA331A"/>
    <w:rsid w:val="00DB2C79"/>
    <w:rsid w:val="00DB4326"/>
    <w:rsid w:val="00DB7E07"/>
    <w:rsid w:val="00DC7E59"/>
    <w:rsid w:val="00DD588C"/>
    <w:rsid w:val="00DD6007"/>
    <w:rsid w:val="00DE5997"/>
    <w:rsid w:val="00DE611E"/>
    <w:rsid w:val="00DF2F8A"/>
    <w:rsid w:val="00DF611A"/>
    <w:rsid w:val="00E03734"/>
    <w:rsid w:val="00E047B6"/>
    <w:rsid w:val="00E20B4E"/>
    <w:rsid w:val="00E21D8B"/>
    <w:rsid w:val="00E22B44"/>
    <w:rsid w:val="00E244D6"/>
    <w:rsid w:val="00E31903"/>
    <w:rsid w:val="00E32527"/>
    <w:rsid w:val="00E41B27"/>
    <w:rsid w:val="00E43A33"/>
    <w:rsid w:val="00E528F7"/>
    <w:rsid w:val="00E60100"/>
    <w:rsid w:val="00E64B79"/>
    <w:rsid w:val="00E64D59"/>
    <w:rsid w:val="00E7105B"/>
    <w:rsid w:val="00E754EA"/>
    <w:rsid w:val="00E760F3"/>
    <w:rsid w:val="00EB45BA"/>
    <w:rsid w:val="00EB589C"/>
    <w:rsid w:val="00EC680E"/>
    <w:rsid w:val="00ED0403"/>
    <w:rsid w:val="00ED2D97"/>
    <w:rsid w:val="00EE1202"/>
    <w:rsid w:val="00EE214F"/>
    <w:rsid w:val="00F03158"/>
    <w:rsid w:val="00F0317E"/>
    <w:rsid w:val="00F1361E"/>
    <w:rsid w:val="00F21708"/>
    <w:rsid w:val="00F24435"/>
    <w:rsid w:val="00F32EF2"/>
    <w:rsid w:val="00F3427E"/>
    <w:rsid w:val="00F34937"/>
    <w:rsid w:val="00F37441"/>
    <w:rsid w:val="00F40864"/>
    <w:rsid w:val="00F46BD0"/>
    <w:rsid w:val="00F470EE"/>
    <w:rsid w:val="00F52240"/>
    <w:rsid w:val="00F60115"/>
    <w:rsid w:val="00FA0894"/>
    <w:rsid w:val="00FB4ED1"/>
    <w:rsid w:val="00FC4CDC"/>
    <w:rsid w:val="00FC5F83"/>
    <w:rsid w:val="00FD3D66"/>
    <w:rsid w:val="00FF1545"/>
    <w:rsid w:val="00FF6C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05E93"/>
  <w14:defaultImageDpi w14:val="96"/>
  <w15:docId w15:val="{26C9FE6D-FA55-4BEB-9022-62EB0633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styleId="Overskrift1">
    <w:name w:val="heading 1"/>
    <w:basedOn w:val="Normal"/>
    <w:next w:val="Normal"/>
    <w:link w:val="Overskrift1Tegn"/>
    <w:uiPriority w:val="99"/>
    <w:qFormat/>
    <w:pPr>
      <w:keepNext/>
      <w:pageBreakBefore/>
      <w:pBdr>
        <w:top w:val="single" w:sz="8" w:space="0" w:color="auto"/>
        <w:bottom w:val="single" w:sz="8" w:space="0" w:color="auto"/>
      </w:pBdr>
      <w:tabs>
        <w:tab w:val="left" w:pos="380"/>
      </w:tabs>
      <w:suppressAutoHyphens/>
      <w:spacing w:after="500" w:line="380" w:lineRule="atLeast"/>
      <w:ind w:firstLine="0"/>
      <w:jc w:val="center"/>
      <w:outlineLvl w:val="0"/>
    </w:pPr>
    <w:rPr>
      <w:rFonts w:ascii="UniMyriad Bold" w:hAnsi="UniMyriad Bold" w:cs="UniMyriad Bold"/>
      <w:sz w:val="34"/>
      <w:szCs w:val="34"/>
    </w:rPr>
  </w:style>
  <w:style w:type="paragraph" w:styleId="Overskrift2">
    <w:name w:val="heading 2"/>
    <w:basedOn w:val="Normal"/>
    <w:next w:val="Normal"/>
    <w:link w:val="Overskrift2Tegn"/>
    <w:uiPriority w:val="99"/>
    <w:qFormat/>
    <w:pPr>
      <w:keepNext/>
      <w:pBdr>
        <w:top w:val="single" w:sz="8" w:space="0" w:color="auto"/>
        <w:bottom w:val="single" w:sz="8" w:space="0" w:color="auto"/>
      </w:pBdr>
      <w:tabs>
        <w:tab w:val="left" w:pos="600"/>
      </w:tabs>
      <w:spacing w:before="500"/>
      <w:ind w:left="600" w:hanging="600"/>
      <w:jc w:val="left"/>
      <w:outlineLvl w:val="1"/>
    </w:pPr>
    <w:rPr>
      <w:rFonts w:ascii="UniMyriad Bold" w:hAnsi="UniMyriad Bold" w:cs="UniMyriad Bold"/>
      <w:sz w:val="24"/>
      <w:szCs w:val="24"/>
    </w:rPr>
  </w:style>
  <w:style w:type="paragraph" w:styleId="Overskrift3">
    <w:name w:val="heading 3"/>
    <w:basedOn w:val="Normal"/>
    <w:next w:val="Normal"/>
    <w:link w:val="Overskrift3Tegn"/>
    <w:uiPriority w:val="99"/>
    <w:qFormat/>
    <w:pPr>
      <w:keepNext/>
      <w:pBdr>
        <w:top w:val="single" w:sz="8" w:space="0" w:color="auto"/>
      </w:pBdr>
      <w:tabs>
        <w:tab w:val="left" w:pos="720"/>
      </w:tabs>
      <w:spacing w:before="240" w:after="80"/>
      <w:ind w:left="720" w:hanging="720"/>
      <w:jc w:val="left"/>
      <w:outlineLvl w:val="2"/>
    </w:pPr>
    <w:rPr>
      <w:rFonts w:ascii="UniMyriad Bold" w:hAnsi="UniMyriad Bold" w:cs="UniMyriad Bold"/>
      <w:sz w:val="22"/>
      <w:szCs w:val="22"/>
    </w:rPr>
  </w:style>
  <w:style w:type="paragraph" w:styleId="Overskrift4">
    <w:name w:val="heading 4"/>
    <w:basedOn w:val="Normal"/>
    <w:next w:val="Normal"/>
    <w:link w:val="Overskrift4Tegn"/>
    <w:uiPriority w:val="99"/>
    <w:qFormat/>
    <w:pPr>
      <w:keepNext/>
      <w:pBdr>
        <w:top w:val="single" w:sz="8" w:space="0" w:color="auto"/>
      </w:pBdr>
      <w:tabs>
        <w:tab w:val="left" w:pos="880"/>
      </w:tabs>
      <w:spacing w:before="240" w:after="80"/>
      <w:ind w:left="880" w:hanging="880"/>
      <w:jc w:val="left"/>
      <w:outlineLvl w:val="3"/>
    </w:pPr>
    <w:rPr>
      <w:rFonts w:ascii="UniMyriad Regular" w:hAnsi="UniMyriad Regular" w:cs="UniMyriad Regular"/>
      <w:i/>
      <w:iCs/>
      <w:sz w:val="22"/>
      <w:szCs w:val="22"/>
    </w:rPr>
  </w:style>
  <w:style w:type="paragraph" w:styleId="Overskrift5">
    <w:name w:val="heading 5"/>
    <w:basedOn w:val="Normal"/>
    <w:next w:val="Normal"/>
    <w:link w:val="Overskrift5Tegn"/>
    <w:uiPriority w:val="99"/>
    <w:qFormat/>
    <w:pPr>
      <w:keepNext/>
      <w:pBdr>
        <w:top w:val="single" w:sz="8" w:space="0" w:color="auto"/>
      </w:pBdr>
      <w:tabs>
        <w:tab w:val="left" w:pos="1060"/>
      </w:tabs>
      <w:spacing w:before="240" w:after="80"/>
      <w:ind w:left="1060" w:hanging="1060"/>
      <w:jc w:val="left"/>
      <w:outlineLvl w:val="4"/>
    </w:pPr>
    <w:rPr>
      <w:rFonts w:ascii="UniMyriad Regular" w:hAnsi="UniMyriad Regular" w:cs="UniMyriad Regular"/>
      <w:i/>
      <w:iCs/>
      <w:sz w:val="22"/>
      <w:szCs w:val="22"/>
    </w:rPr>
  </w:style>
  <w:style w:type="paragraph" w:styleId="Overskrift6">
    <w:name w:val="heading 6"/>
    <w:basedOn w:val="Normal"/>
    <w:next w:val="Normal"/>
    <w:link w:val="Overskrift6Tegn"/>
    <w:uiPriority w:val="99"/>
    <w:qFormat/>
    <w:pPr>
      <w:widowControl w:val="0"/>
      <w:tabs>
        <w:tab w:val="left" w:pos="1140"/>
      </w:tabs>
      <w:spacing w:before="240" w:after="60" w:line="240" w:lineRule="auto"/>
      <w:ind w:left="1140" w:hanging="1140"/>
      <w:jc w:val="left"/>
      <w:outlineLvl w:val="5"/>
    </w:pPr>
    <w:rPr>
      <w:rFonts w:ascii="Arial" w:hAnsi="Arial" w:cs="Arial"/>
      <w:i/>
      <w:iCs/>
      <w:sz w:val="24"/>
      <w:szCs w:val="24"/>
      <w:lang w:val="en-US"/>
    </w:rPr>
  </w:style>
  <w:style w:type="paragraph" w:styleId="Overskrift7">
    <w:name w:val="heading 7"/>
    <w:basedOn w:val="Normal"/>
    <w:next w:val="Normal"/>
    <w:link w:val="Overskrift7Tegn"/>
    <w:uiPriority w:val="99"/>
    <w:qFormat/>
    <w:pPr>
      <w:widowControl w:val="0"/>
      <w:tabs>
        <w:tab w:val="left" w:pos="1280"/>
      </w:tabs>
      <w:spacing w:before="240" w:after="60" w:line="240" w:lineRule="auto"/>
      <w:ind w:left="1280" w:hanging="1280"/>
      <w:jc w:val="left"/>
      <w:outlineLvl w:val="6"/>
    </w:pPr>
    <w:rPr>
      <w:rFonts w:ascii="Arial" w:hAnsi="Arial" w:cs="Arial"/>
      <w:sz w:val="24"/>
      <w:szCs w:val="24"/>
      <w:lang w:val="en-US"/>
    </w:rPr>
  </w:style>
  <w:style w:type="paragraph" w:styleId="Overskrift8">
    <w:name w:val="heading 8"/>
    <w:basedOn w:val="Normal"/>
    <w:next w:val="Normal"/>
    <w:link w:val="Overskrift8Tegn"/>
    <w:uiPriority w:val="99"/>
    <w:qFormat/>
    <w:pPr>
      <w:widowControl w:val="0"/>
      <w:tabs>
        <w:tab w:val="left" w:pos="1440"/>
      </w:tabs>
      <w:spacing w:before="240" w:after="60" w:line="240" w:lineRule="auto"/>
      <w:ind w:left="1440" w:hanging="1440"/>
      <w:jc w:val="left"/>
      <w:outlineLvl w:val="7"/>
    </w:pPr>
    <w:rPr>
      <w:rFonts w:ascii="Arial" w:hAnsi="Arial" w:cs="Arial"/>
      <w:i/>
      <w:iCs/>
      <w:sz w:val="24"/>
      <w:szCs w:val="24"/>
      <w:lang w:val="en-US"/>
    </w:rPr>
  </w:style>
  <w:style w:type="paragraph" w:styleId="Overskrift9">
    <w:name w:val="heading 9"/>
    <w:basedOn w:val="Normal"/>
    <w:next w:val="Normal"/>
    <w:link w:val="Overskrift9Tegn"/>
    <w:uiPriority w:val="99"/>
    <w:qFormat/>
    <w:pPr>
      <w:widowControl w:val="0"/>
      <w:tabs>
        <w:tab w:val="left" w:pos="1580"/>
      </w:tabs>
      <w:spacing w:before="240" w:after="60" w:line="240" w:lineRule="auto"/>
      <w:ind w:left="1580" w:hanging="1580"/>
      <w:jc w:val="left"/>
      <w:outlineLvl w:val="8"/>
    </w:pPr>
    <w:rPr>
      <w:rFonts w:ascii="Arial" w:hAnsi="Arial" w:cs="Arial"/>
      <w:i/>
      <w:iCs/>
      <w:sz w:val="22"/>
      <w:szCs w:val="22"/>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9"/>
    <w:locked/>
    <w:rPr>
      <w:rFonts w:ascii="Arial" w:hAnsi="Arial" w:cs="Arial"/>
      <w:b/>
      <w:bCs/>
      <w:color w:val="000000"/>
      <w:spacing w:val="4"/>
      <w:sz w:val="28"/>
      <w:szCs w:val="28"/>
      <w:u w:val="none"/>
      <w:lang w:val="en-US" w:eastAsia="x-none"/>
    </w:rPr>
  </w:style>
  <w:style w:type="character" w:customStyle="1" w:styleId="Overskrift3Tegn">
    <w:name w:val="Overskrift 3 Tegn"/>
    <w:basedOn w:val="Standardskriftforavsnitt"/>
    <w:link w:val="Overskrift3"/>
    <w:uiPriority w:val="99"/>
    <w:locked/>
    <w:rPr>
      <w:rFonts w:ascii="Arial" w:hAnsi="Arial" w:cs="Arial"/>
      <w:b/>
      <w:bCs/>
      <w:color w:val="000000"/>
      <w:sz w:val="24"/>
      <w:szCs w:val="24"/>
      <w:u w:val="none"/>
      <w:lang w:val="en-US" w:eastAsia="x-none"/>
    </w:rPr>
  </w:style>
  <w:style w:type="character" w:customStyle="1" w:styleId="Overskrift4Tegn">
    <w:name w:val="Overskrift 4 Tegn"/>
    <w:basedOn w:val="Standardskriftforavsnitt"/>
    <w:link w:val="Overskrift4"/>
    <w:uiPriority w:val="99"/>
    <w:locked/>
    <w:rPr>
      <w:rFonts w:ascii="Arial" w:hAnsi="Arial" w:cs="Arial"/>
      <w:i/>
      <w:iCs/>
      <w:color w:val="000000"/>
      <w:spacing w:val="4"/>
      <w:sz w:val="24"/>
      <w:szCs w:val="24"/>
      <w:u w:val="none"/>
      <w:lang w:val="en-US" w:eastAsia="x-none"/>
    </w:rPr>
  </w:style>
  <w:style w:type="character" w:customStyle="1" w:styleId="Overskrift5Tegn">
    <w:name w:val="Overskrift 5 Tegn"/>
    <w:basedOn w:val="Standardskriftforavsnitt"/>
    <w:link w:val="Overskrift5"/>
    <w:uiPriority w:val="99"/>
    <w:locked/>
    <w:rPr>
      <w:rFonts w:ascii="Arial" w:hAnsi="Arial" w:cs="Arial"/>
      <w:i/>
      <w:iCs/>
      <w:color w:val="000000"/>
      <w:sz w:val="24"/>
      <w:szCs w:val="24"/>
      <w:u w:val="none"/>
      <w:lang w:val="en-US" w:eastAsia="x-none"/>
    </w:rPr>
  </w:style>
  <w:style w:type="character" w:customStyle="1" w:styleId="Overskrift6Tegn">
    <w:name w:val="Overskrift 6 Tegn"/>
    <w:basedOn w:val="Standardskriftforavsnitt"/>
    <w:link w:val="Overskrift6"/>
    <w:uiPriority w:val="99"/>
    <w:locked/>
    <w:rPr>
      <w:rFonts w:ascii="Arial" w:hAnsi="Arial" w:cs="Arial"/>
      <w:i/>
      <w:iCs/>
      <w:color w:val="000000"/>
      <w:sz w:val="24"/>
      <w:szCs w:val="24"/>
      <w:u w:val="none"/>
      <w:lang w:val="en-US" w:eastAsia="x-none"/>
    </w:rPr>
  </w:style>
  <w:style w:type="character" w:customStyle="1" w:styleId="Overskrift7Tegn">
    <w:name w:val="Overskrift 7 Tegn"/>
    <w:basedOn w:val="Standardskriftforavsnitt"/>
    <w:link w:val="Overskrift7"/>
    <w:uiPriority w:val="99"/>
    <w:locked/>
    <w:rPr>
      <w:rFonts w:ascii="Arial" w:hAnsi="Arial" w:cs="Arial"/>
      <w:color w:val="000000"/>
      <w:sz w:val="24"/>
      <w:szCs w:val="24"/>
      <w:u w:val="none"/>
      <w:lang w:val="en-US" w:eastAsia="x-none"/>
    </w:rPr>
  </w:style>
  <w:style w:type="character" w:customStyle="1" w:styleId="Overskrift8Tegn">
    <w:name w:val="Overskrift 8 Tegn"/>
    <w:basedOn w:val="Standardskriftforavsnitt"/>
    <w:link w:val="Overskrift8"/>
    <w:uiPriority w:val="99"/>
    <w:locked/>
    <w:rPr>
      <w:rFonts w:ascii="Arial" w:hAnsi="Arial" w:cs="Arial"/>
      <w:i/>
      <w:iCs/>
      <w:color w:val="000000"/>
      <w:sz w:val="24"/>
      <w:szCs w:val="24"/>
      <w:u w:val="none"/>
      <w:lang w:val="en-US" w:eastAsia="x-none"/>
    </w:rPr>
  </w:style>
  <w:style w:type="character" w:customStyle="1" w:styleId="Overskrift9Tegn">
    <w:name w:val="Overskrift 9 Tegn"/>
    <w:basedOn w:val="Standardskriftforavsnitt"/>
    <w:link w:val="Overskrift9"/>
    <w:uiPriority w:val="99"/>
    <w:locked/>
    <w:rPr>
      <w:rFonts w:ascii="Arial" w:hAnsi="Arial" w:cs="Arial"/>
      <w:i/>
      <w:iCs/>
      <w:color w:val="000000"/>
      <w:sz w:val="24"/>
      <w:szCs w:val="24"/>
      <w:u w:val="none"/>
      <w:lang w:val="en-US" w:eastAsia="x-none"/>
    </w:rPr>
  </w:style>
  <w:style w:type="paragraph" w:styleId="Topptekst">
    <w:name w:val="header"/>
    <w:basedOn w:val="Normal"/>
    <w:link w:val="TopptekstTegn"/>
    <w:uiPriority w:val="99"/>
    <w:pPr>
      <w:widowControl w:val="0"/>
      <w:tabs>
        <w:tab w:val="center" w:pos="4520"/>
        <w:tab w:val="right" w:pos="9060"/>
      </w:tabs>
      <w:spacing w:after="120" w:line="240" w:lineRule="auto"/>
      <w:ind w:firstLine="0"/>
      <w:jc w:val="left"/>
    </w:pPr>
    <w:rPr>
      <w:rFonts w:ascii="Times" w:hAnsi="Times" w:cs="Times"/>
      <w:lang w:val="en-US"/>
    </w:rPr>
  </w:style>
  <w:style w:type="character" w:customStyle="1" w:styleId="Overskrift1Tegn">
    <w:name w:val="Overskrift 1 Tegn"/>
    <w:basedOn w:val="Standardskriftforavsnitt"/>
    <w:link w:val="Overskrift1"/>
    <w:uiPriority w:val="99"/>
    <w:locked/>
    <w:rPr>
      <w:rFonts w:ascii="Arial" w:hAnsi="Arial" w:cs="Arial"/>
      <w:b/>
      <w:bCs/>
      <w:color w:val="000000"/>
      <w:sz w:val="32"/>
      <w:szCs w:val="32"/>
      <w:u w:val="none"/>
      <w:lang w:val="en-US" w:eastAsia="x-none"/>
    </w:rPr>
  </w:style>
  <w:style w:type="paragraph" w:styleId="Bunntekst">
    <w:name w:val="footer"/>
    <w:basedOn w:val="Normal"/>
    <w:link w:val="BunntekstTegn"/>
    <w:uiPriority w:val="99"/>
    <w:pPr>
      <w:widowControl w:val="0"/>
      <w:tabs>
        <w:tab w:val="center" w:pos="4140"/>
        <w:tab w:val="right" w:pos="8300"/>
      </w:tabs>
      <w:spacing w:after="120" w:line="240" w:lineRule="auto"/>
      <w:ind w:firstLine="0"/>
      <w:jc w:val="left"/>
    </w:pPr>
    <w:rPr>
      <w:rFonts w:ascii="Times" w:hAnsi="Times" w:cs="Times"/>
      <w:lang w:val="en-US"/>
    </w:rPr>
  </w:style>
  <w:style w:type="character" w:customStyle="1" w:styleId="TopptekstTegn">
    <w:name w:val="Topptekst Tegn"/>
    <w:basedOn w:val="Standardskriftforavsnitt"/>
    <w:link w:val="Topptekst"/>
    <w:uiPriority w:val="99"/>
    <w:locked/>
    <w:rPr>
      <w:rFonts w:cs="Times New Roman"/>
      <w:color w:val="000000"/>
      <w:sz w:val="20"/>
      <w:szCs w:val="20"/>
      <w:u w:val="none"/>
      <w:lang w:val="en-US" w:eastAsia="x-none"/>
    </w:rPr>
  </w:style>
  <w:style w:type="paragraph" w:styleId="Listeavsnitt">
    <w:name w:val="List Paragraph"/>
    <w:basedOn w:val="Normal"/>
    <w:uiPriority w:val="99"/>
    <w:qFormat/>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320"/>
    </w:pPr>
  </w:style>
  <w:style w:type="character" w:customStyle="1" w:styleId="BunntekstTegn">
    <w:name w:val="Bunntekst Tegn"/>
    <w:basedOn w:val="Standardskriftforavsnitt"/>
    <w:link w:val="Bunntekst"/>
    <w:uiPriority w:val="99"/>
    <w:locked/>
    <w:rPr>
      <w:rFonts w:ascii="Times New Roman" w:hAnsi="Times New Roman" w:cs="Times New Roman"/>
      <w:color w:val="000000"/>
      <w:spacing w:val="4"/>
      <w:sz w:val="20"/>
      <w:szCs w:val="20"/>
      <w:u w:val="none"/>
      <w:lang w:val="en-US" w:eastAsia="x-none"/>
    </w:rPr>
  </w:style>
  <w:style w:type="paragraph" w:styleId="Fotnotetekst">
    <w:name w:val="footnote text"/>
    <w:basedOn w:val="Normal"/>
    <w:link w:val="FotnotetekstTegn"/>
    <w:uiPriority w:val="99"/>
    <w:pPr>
      <w:tabs>
        <w:tab w:val="left" w:pos="240"/>
      </w:tabs>
      <w:spacing w:after="40" w:line="180" w:lineRule="atLeast"/>
      <w:ind w:left="240" w:hanging="240"/>
    </w:pPr>
    <w:rPr>
      <w:sz w:val="16"/>
      <w:szCs w:val="16"/>
    </w:rPr>
  </w:style>
  <w:style w:type="paragraph" w:styleId="Merknadstekst">
    <w:name w:val="annotation text"/>
    <w:basedOn w:val="Normal"/>
    <w:link w:val="MerknadstekstTegn"/>
    <w:uiPriority w:val="99"/>
    <w:pPr>
      <w:widowControl w:val="0"/>
      <w:spacing w:after="120" w:line="240" w:lineRule="auto"/>
      <w:ind w:firstLine="0"/>
      <w:jc w:val="left"/>
    </w:pPr>
    <w:rPr>
      <w:rFonts w:ascii="Times" w:hAnsi="Times" w:cs="Times"/>
      <w:lang w:val="en-US"/>
    </w:rPr>
  </w:style>
  <w:style w:type="character" w:customStyle="1" w:styleId="FotnotetekstTegn">
    <w:name w:val="Fotnotetekst Tegn"/>
    <w:basedOn w:val="Standardskriftforavsnitt"/>
    <w:link w:val="Fotnotetekst"/>
    <w:uiPriority w:val="99"/>
    <w:locked/>
    <w:rPr>
      <w:rFonts w:cs="Times New Roman"/>
      <w:color w:val="000000"/>
      <w:spacing w:val="4"/>
      <w:sz w:val="20"/>
      <w:szCs w:val="20"/>
      <w:u w:val="none"/>
      <w:lang w:val="en-US" w:eastAsia="x-none"/>
    </w:rPr>
  </w:style>
  <w:style w:type="paragraph" w:styleId="Kommentaremne">
    <w:name w:val="annotation subject"/>
    <w:basedOn w:val="Merknadstekst"/>
    <w:next w:val="Merknadstekst"/>
    <w:link w:val="KommentaremneTegn"/>
    <w:uiPriority w:val="99"/>
    <w:rPr>
      <w:b/>
      <w:bCs/>
    </w:rPr>
  </w:style>
  <w:style w:type="character" w:customStyle="1" w:styleId="MerknadstekstTegn">
    <w:name w:val="Merknadstekst Tegn"/>
    <w:basedOn w:val="Standardskriftforavsnitt"/>
    <w:link w:val="Merknadstekst"/>
    <w:uiPriority w:val="99"/>
    <w:locked/>
    <w:rPr>
      <w:rFonts w:ascii="Times" w:hAnsi="Times" w:cs="Times"/>
      <w:color w:val="000000"/>
      <w:sz w:val="20"/>
      <w:szCs w:val="20"/>
      <w:u w:val="none"/>
      <w:lang w:val="en-US" w:eastAsia="x-none"/>
    </w:rPr>
  </w:style>
  <w:style w:type="paragraph" w:styleId="Bobletekst">
    <w:name w:val="Balloon Text"/>
    <w:basedOn w:val="Normal"/>
    <w:link w:val="BobletekstTegn"/>
    <w:uiPriority w:val="99"/>
    <w:pPr>
      <w:widowControl w:val="0"/>
      <w:spacing w:after="120" w:line="240" w:lineRule="auto"/>
      <w:ind w:firstLine="0"/>
      <w:jc w:val="left"/>
    </w:pPr>
    <w:rPr>
      <w:rFonts w:ascii="Tahoma" w:hAnsi="Tahoma" w:cs="Tahoma"/>
      <w:sz w:val="16"/>
      <w:szCs w:val="16"/>
      <w:lang w:val="en-US"/>
    </w:rPr>
  </w:style>
  <w:style w:type="character" w:customStyle="1" w:styleId="KommentaremneTegn">
    <w:name w:val="Kommentaremne Tegn"/>
    <w:basedOn w:val="MerknadstekstTegn"/>
    <w:link w:val="Kommentaremne"/>
    <w:uiPriority w:val="99"/>
    <w:locked/>
    <w:rPr>
      <w:rFonts w:ascii="Times" w:hAnsi="Times" w:cs="Times"/>
      <w:b/>
      <w:bCs/>
      <w:color w:val="000000"/>
      <w:sz w:val="20"/>
      <w:szCs w:val="20"/>
      <w:u w:val="none"/>
      <w:lang w:val="en-US" w:eastAsia="x-none"/>
    </w:rPr>
  </w:style>
  <w:style w:type="paragraph" w:styleId="NormalWeb">
    <w:name w:val="Normal (Web)"/>
    <w:basedOn w:val="Normal"/>
    <w:uiPriority w:val="99"/>
    <w:pPr>
      <w:widowControl w:val="0"/>
      <w:spacing w:after="120" w:line="240" w:lineRule="auto"/>
      <w:ind w:firstLine="0"/>
      <w:jc w:val="left"/>
    </w:pPr>
    <w:rPr>
      <w:rFonts w:ascii="Times" w:hAnsi="Times" w:cs="Times"/>
      <w:sz w:val="24"/>
      <w:szCs w:val="24"/>
      <w:lang w:val="en-US"/>
    </w:rPr>
  </w:style>
  <w:style w:type="character" w:customStyle="1" w:styleId="BobletekstTegn">
    <w:name w:val="Bobletekst Tegn"/>
    <w:basedOn w:val="Standardskriftforavsnitt"/>
    <w:link w:val="Bobletekst"/>
    <w:uiPriority w:val="99"/>
    <w:locked/>
    <w:rPr>
      <w:rFonts w:ascii="Tahoma" w:hAnsi="Tahoma" w:cs="Tahoma"/>
      <w:color w:val="000000"/>
      <w:sz w:val="16"/>
      <w:szCs w:val="16"/>
      <w:u w:val="none"/>
      <w:lang w:val="en-US" w:eastAsia="x-none"/>
    </w:rPr>
  </w:style>
  <w:style w:type="paragraph" w:customStyle="1" w:styleId="mortaga">
    <w:name w:val="mortag_a"/>
    <w:uiPriority w:val="99"/>
    <w:pPr>
      <w:widowControl w:val="0"/>
      <w:autoSpaceDE w:val="0"/>
      <w:autoSpaceDN w:val="0"/>
      <w:adjustRightInd w:val="0"/>
      <w:spacing w:before="100" w:after="100" w:line="240" w:lineRule="auto"/>
    </w:pPr>
    <w:rPr>
      <w:rFonts w:ascii="Times" w:hAnsi="Times" w:cs="Times"/>
      <w:color w:val="000000"/>
      <w:w w:val="0"/>
      <w:sz w:val="24"/>
      <w:szCs w:val="24"/>
      <w:lang w:val="en-US"/>
    </w:rPr>
  </w:style>
  <w:style w:type="paragraph" w:styleId="Liste-forts">
    <w:name w:val="List Continue"/>
    <w:basedOn w:val="Normal"/>
    <w:uiPriority w:val="99"/>
    <w:pPr>
      <w:widowControl w:val="0"/>
      <w:tabs>
        <w:tab w:val="left" w:pos="280"/>
      </w:tabs>
      <w:spacing w:after="120" w:line="240" w:lineRule="auto"/>
      <w:ind w:left="280" w:firstLine="0"/>
      <w:jc w:val="left"/>
    </w:pPr>
    <w:rPr>
      <w:rFonts w:ascii="Times" w:hAnsi="Times" w:cs="Times"/>
      <w:sz w:val="24"/>
      <w:szCs w:val="24"/>
      <w:lang w:val="en-US"/>
    </w:rPr>
  </w:style>
  <w:style w:type="paragraph" w:styleId="Brdtekst">
    <w:name w:val="Body Text"/>
    <w:basedOn w:val="Normal"/>
    <w:link w:val="BrdtekstTegn"/>
    <w:uiPriority w:val="99"/>
    <w:pPr>
      <w:widowControl w:val="0"/>
      <w:spacing w:after="120" w:line="240" w:lineRule="auto"/>
      <w:ind w:firstLine="0"/>
      <w:jc w:val="left"/>
    </w:pPr>
    <w:rPr>
      <w:rFonts w:ascii="Times" w:hAnsi="Times" w:cs="Times"/>
      <w:sz w:val="24"/>
      <w:szCs w:val="24"/>
      <w:lang w:val="en-US"/>
    </w:rPr>
  </w:style>
  <w:style w:type="paragraph" w:styleId="Liste">
    <w:name w:val="List"/>
    <w:basedOn w:val="Normal"/>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320" w:hanging="320"/>
    </w:pPr>
  </w:style>
  <w:style w:type="character" w:customStyle="1" w:styleId="BrdtekstTegn">
    <w:name w:val="Brødtekst Tegn"/>
    <w:basedOn w:val="Standardskriftforavsnitt"/>
    <w:link w:val="Brdtekst"/>
    <w:uiPriority w:val="99"/>
    <w:locked/>
    <w:rPr>
      <w:rFonts w:ascii="Times" w:hAnsi="Times" w:cs="Times"/>
      <w:color w:val="000000"/>
      <w:sz w:val="24"/>
      <w:szCs w:val="24"/>
      <w:u w:val="none"/>
      <w:lang w:val="en-US" w:eastAsia="x-none"/>
    </w:rPr>
  </w:style>
  <w:style w:type="paragraph" w:styleId="INNH1">
    <w:name w:val="toc 1"/>
    <w:basedOn w:val="Normal"/>
    <w:next w:val="Normal"/>
    <w:uiPriority w:val="99"/>
    <w:pPr>
      <w:widowControl w:val="0"/>
      <w:tabs>
        <w:tab w:val="right" w:pos="8300"/>
      </w:tabs>
      <w:spacing w:before="360" w:after="120" w:line="240" w:lineRule="auto"/>
      <w:ind w:firstLine="0"/>
      <w:jc w:val="left"/>
    </w:pPr>
    <w:rPr>
      <w:rFonts w:ascii="Arial" w:hAnsi="Arial" w:cs="Arial"/>
      <w:b/>
      <w:bCs/>
      <w:caps/>
      <w:sz w:val="24"/>
      <w:szCs w:val="24"/>
      <w:lang w:val="en-US"/>
    </w:rPr>
  </w:style>
  <w:style w:type="paragraph" w:styleId="INNH2">
    <w:name w:val="toc 2"/>
    <w:basedOn w:val="Normal"/>
    <w:next w:val="Normal"/>
    <w:uiPriority w:val="99"/>
    <w:pPr>
      <w:widowControl w:val="0"/>
      <w:tabs>
        <w:tab w:val="right" w:pos="8300"/>
      </w:tabs>
      <w:spacing w:before="240" w:after="120" w:line="240" w:lineRule="auto"/>
      <w:ind w:left="200" w:firstLine="0"/>
      <w:jc w:val="left"/>
    </w:pPr>
    <w:rPr>
      <w:rFonts w:ascii="Times" w:hAnsi="Times" w:cs="Times"/>
      <w:b/>
      <w:bCs/>
      <w:sz w:val="24"/>
      <w:szCs w:val="24"/>
      <w:lang w:val="en-US"/>
    </w:rPr>
  </w:style>
  <w:style w:type="paragraph" w:styleId="INNH3">
    <w:name w:val="toc 3"/>
    <w:basedOn w:val="Normal"/>
    <w:next w:val="Normal"/>
    <w:uiPriority w:val="99"/>
    <w:pPr>
      <w:widowControl w:val="0"/>
      <w:tabs>
        <w:tab w:val="right" w:pos="8300"/>
      </w:tabs>
      <w:spacing w:after="120" w:line="240" w:lineRule="auto"/>
      <w:ind w:left="400" w:firstLine="0"/>
      <w:jc w:val="left"/>
    </w:pPr>
    <w:rPr>
      <w:rFonts w:ascii="Times" w:hAnsi="Times" w:cs="Times"/>
      <w:sz w:val="24"/>
      <w:szCs w:val="24"/>
      <w:lang w:val="en-US"/>
    </w:rPr>
  </w:style>
  <w:style w:type="paragraph" w:styleId="INNH4">
    <w:name w:val="toc 4"/>
    <w:basedOn w:val="Normal"/>
    <w:next w:val="Normal"/>
    <w:uiPriority w:val="99"/>
    <w:pPr>
      <w:widowControl w:val="0"/>
      <w:tabs>
        <w:tab w:val="right" w:pos="8300"/>
      </w:tabs>
      <w:spacing w:after="120" w:line="240" w:lineRule="auto"/>
      <w:ind w:left="600" w:firstLine="0"/>
      <w:jc w:val="left"/>
    </w:pPr>
    <w:rPr>
      <w:rFonts w:ascii="Times" w:hAnsi="Times" w:cs="Times"/>
      <w:sz w:val="24"/>
      <w:szCs w:val="24"/>
      <w:lang w:val="en-US"/>
    </w:rPr>
  </w:style>
  <w:style w:type="paragraph" w:styleId="INNH5">
    <w:name w:val="toc 5"/>
    <w:basedOn w:val="Normal"/>
    <w:next w:val="Normal"/>
    <w:uiPriority w:val="99"/>
    <w:pPr>
      <w:widowControl w:val="0"/>
      <w:tabs>
        <w:tab w:val="right" w:pos="8300"/>
      </w:tabs>
      <w:spacing w:after="120" w:line="240" w:lineRule="auto"/>
      <w:ind w:left="800" w:firstLine="0"/>
      <w:jc w:val="left"/>
    </w:pPr>
    <w:rPr>
      <w:rFonts w:ascii="Times" w:hAnsi="Times" w:cs="Times"/>
      <w:sz w:val="24"/>
      <w:szCs w:val="24"/>
      <w:lang w:val="en-US"/>
    </w:rPr>
  </w:style>
  <w:style w:type="paragraph" w:styleId="INNH6">
    <w:name w:val="toc 6"/>
    <w:basedOn w:val="Normal"/>
    <w:next w:val="Normal"/>
    <w:uiPriority w:val="99"/>
    <w:pPr>
      <w:widowControl w:val="0"/>
      <w:tabs>
        <w:tab w:val="right" w:pos="8300"/>
      </w:tabs>
      <w:spacing w:after="120" w:line="240" w:lineRule="auto"/>
      <w:ind w:left="1000" w:firstLine="0"/>
      <w:jc w:val="left"/>
    </w:pPr>
    <w:rPr>
      <w:rFonts w:ascii="Times" w:hAnsi="Times" w:cs="Times"/>
      <w:sz w:val="24"/>
      <w:szCs w:val="24"/>
      <w:lang w:val="en-US"/>
    </w:rPr>
  </w:style>
  <w:style w:type="paragraph" w:styleId="INNH7">
    <w:name w:val="toc 7"/>
    <w:basedOn w:val="Normal"/>
    <w:next w:val="Normal"/>
    <w:uiPriority w:val="99"/>
    <w:pPr>
      <w:widowControl w:val="0"/>
      <w:tabs>
        <w:tab w:val="right" w:pos="8300"/>
      </w:tabs>
      <w:spacing w:after="120" w:line="240" w:lineRule="auto"/>
      <w:ind w:left="1200" w:firstLine="0"/>
      <w:jc w:val="left"/>
    </w:pPr>
    <w:rPr>
      <w:rFonts w:ascii="Times" w:hAnsi="Times" w:cs="Times"/>
      <w:sz w:val="24"/>
      <w:szCs w:val="24"/>
      <w:lang w:val="en-US"/>
    </w:rPr>
  </w:style>
  <w:style w:type="paragraph" w:styleId="INNH8">
    <w:name w:val="toc 8"/>
    <w:basedOn w:val="Normal"/>
    <w:next w:val="Normal"/>
    <w:uiPriority w:val="99"/>
    <w:pPr>
      <w:widowControl w:val="0"/>
      <w:tabs>
        <w:tab w:val="right" w:pos="8300"/>
      </w:tabs>
      <w:spacing w:after="120" w:line="240" w:lineRule="auto"/>
      <w:ind w:left="1400" w:firstLine="0"/>
      <w:jc w:val="left"/>
    </w:pPr>
    <w:rPr>
      <w:rFonts w:ascii="Times" w:hAnsi="Times" w:cs="Times"/>
      <w:sz w:val="24"/>
      <w:szCs w:val="24"/>
      <w:lang w:val="en-US"/>
    </w:rPr>
  </w:style>
  <w:style w:type="paragraph" w:styleId="INNH9">
    <w:name w:val="toc 9"/>
    <w:basedOn w:val="Normal"/>
    <w:next w:val="Normal"/>
    <w:uiPriority w:val="99"/>
    <w:pPr>
      <w:widowControl w:val="0"/>
      <w:tabs>
        <w:tab w:val="right" w:pos="8300"/>
      </w:tabs>
      <w:spacing w:after="120" w:line="240" w:lineRule="auto"/>
      <w:ind w:left="1600" w:firstLine="0"/>
      <w:jc w:val="left"/>
    </w:pPr>
    <w:rPr>
      <w:rFonts w:ascii="Times" w:hAnsi="Times" w:cs="Times"/>
      <w:sz w:val="24"/>
      <w:szCs w:val="24"/>
      <w:lang w:val="en-US"/>
    </w:rPr>
  </w:style>
  <w:style w:type="paragraph" w:styleId="Liste2">
    <w:name w:val="List 2"/>
    <w:basedOn w:val="Normal"/>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640" w:hanging="320"/>
    </w:pPr>
  </w:style>
  <w:style w:type="paragraph" w:styleId="Liste3">
    <w:name w:val="List 3"/>
    <w:basedOn w:val="Normal"/>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960" w:hanging="320"/>
    </w:pPr>
  </w:style>
  <w:style w:type="paragraph" w:styleId="Liste4">
    <w:name w:val="List 4"/>
    <w:basedOn w:val="Normal"/>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ind w:left="1280" w:hanging="320"/>
    </w:pPr>
  </w:style>
  <w:style w:type="paragraph" w:customStyle="1" w:styleId="Nou-nr">
    <w:name w:val="Nou-nr"/>
    <w:next w:val="Normal"/>
    <w:uiPriority w:val="99"/>
    <w:pPr>
      <w:widowControl w:val="0"/>
      <w:autoSpaceDE w:val="0"/>
      <w:autoSpaceDN w:val="0"/>
      <w:adjustRightInd w:val="0"/>
      <w:spacing w:after="120" w:line="240" w:lineRule="auto"/>
      <w:jc w:val="center"/>
    </w:pPr>
    <w:rPr>
      <w:rFonts w:ascii="Times" w:hAnsi="Times" w:cs="Times"/>
      <w:b/>
      <w:bCs/>
      <w:color w:val="000000"/>
      <w:w w:val="0"/>
      <w:sz w:val="24"/>
      <w:szCs w:val="24"/>
      <w:lang w:val="en-US"/>
    </w:rPr>
  </w:style>
  <w:style w:type="paragraph" w:customStyle="1" w:styleId="Nou-tit">
    <w:name w:val="Nou-tit"/>
    <w:next w:val="Normal"/>
    <w:uiPriority w:val="99"/>
    <w:pPr>
      <w:widowControl w:val="0"/>
      <w:autoSpaceDE w:val="0"/>
      <w:autoSpaceDN w:val="0"/>
      <w:adjustRightInd w:val="0"/>
      <w:spacing w:before="640" w:after="640" w:line="240" w:lineRule="auto"/>
      <w:jc w:val="center"/>
    </w:pPr>
    <w:rPr>
      <w:rFonts w:ascii="Times" w:hAnsi="Times" w:cs="Times"/>
      <w:b/>
      <w:bCs/>
      <w:color w:val="000000"/>
      <w:w w:val="0"/>
      <w:sz w:val="50"/>
      <w:szCs w:val="50"/>
      <w:lang w:val="en-US"/>
    </w:rPr>
  </w:style>
  <w:style w:type="paragraph" w:customStyle="1" w:styleId="Nou-undertit">
    <w:name w:val="Nou-undertit"/>
    <w:next w:val="Normal"/>
    <w:uiPriority w:val="99"/>
    <w:pPr>
      <w:widowControl w:val="0"/>
      <w:autoSpaceDE w:val="0"/>
      <w:autoSpaceDN w:val="0"/>
      <w:adjustRightInd w:val="0"/>
      <w:spacing w:after="120" w:line="240" w:lineRule="auto"/>
      <w:jc w:val="center"/>
    </w:pPr>
    <w:rPr>
      <w:rFonts w:ascii="Times" w:hAnsi="Times" w:cs="Times"/>
      <w:i/>
      <w:iCs/>
      <w:color w:val="000000"/>
      <w:w w:val="0"/>
      <w:sz w:val="32"/>
      <w:szCs w:val="32"/>
      <w:lang w:val="en-US"/>
    </w:rPr>
  </w:style>
  <w:style w:type="paragraph" w:styleId="Punktliste">
    <w:name w:val="List Bullet"/>
    <w:basedOn w:val="Normal"/>
    <w:uiPriority w:val="99"/>
    <w:pPr>
      <w:widowControl w:val="0"/>
      <w:tabs>
        <w:tab w:val="left" w:pos="280"/>
      </w:tabs>
      <w:spacing w:after="120" w:line="240" w:lineRule="auto"/>
      <w:ind w:left="280" w:hanging="280"/>
      <w:jc w:val="left"/>
    </w:pPr>
    <w:rPr>
      <w:rFonts w:ascii="Times" w:hAnsi="Times" w:cs="Times"/>
      <w:sz w:val="24"/>
      <w:szCs w:val="24"/>
      <w:lang w:val="en-US"/>
    </w:rPr>
  </w:style>
  <w:style w:type="paragraph" w:customStyle="1" w:styleId="tillmatr-tit">
    <w:name w:val="tillmatr-tit"/>
    <w:next w:val="Normal"/>
    <w:uiPriority w:val="99"/>
    <w:pPr>
      <w:widowControl w:val="0"/>
      <w:autoSpaceDE w:val="0"/>
      <w:autoSpaceDN w:val="0"/>
      <w:adjustRightInd w:val="0"/>
      <w:spacing w:after="120" w:line="240" w:lineRule="auto"/>
    </w:pPr>
    <w:rPr>
      <w:rFonts w:ascii="Times" w:hAnsi="Times" w:cs="Times"/>
      <w:i/>
      <w:iCs/>
      <w:color w:val="000000"/>
      <w:w w:val="0"/>
      <w:sz w:val="28"/>
      <w:szCs w:val="28"/>
      <w:lang w:val="en-US"/>
    </w:rPr>
  </w:style>
  <w:style w:type="paragraph" w:styleId="Undertittel">
    <w:name w:val="Subtitle"/>
    <w:basedOn w:val="Normal"/>
    <w:next w:val="Normal"/>
    <w:link w:val="UndertittelTegn"/>
    <w:uiPriority w:val="99"/>
    <w:qFormat/>
    <w:pPr>
      <w:keepNext/>
      <w:pBdr>
        <w:top w:val="single" w:sz="8" w:space="0" w:color="auto"/>
      </w:pBdr>
      <w:spacing w:before="240" w:after="80"/>
      <w:ind w:firstLine="0"/>
      <w:jc w:val="left"/>
    </w:pPr>
    <w:rPr>
      <w:rFonts w:ascii="UniMyriad Bold" w:hAnsi="UniMyriad Bold" w:cs="UniMyriad Bold"/>
    </w:rPr>
  </w:style>
  <w:style w:type="paragraph" w:styleId="Nummerertliste">
    <w:name w:val="List Number"/>
    <w:basedOn w:val="Normal"/>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320" w:hanging="320"/>
    </w:pPr>
  </w:style>
  <w:style w:type="character" w:customStyle="1" w:styleId="UndertittelTegn">
    <w:name w:val="Undertittel Tegn"/>
    <w:basedOn w:val="Standardskriftforavsnitt"/>
    <w:link w:val="Undertittel"/>
    <w:uiPriority w:val="99"/>
    <w:locked/>
    <w:rPr>
      <w:rFonts w:ascii="Arial" w:hAnsi="Arial" w:cs="Arial"/>
      <w:b/>
      <w:bCs/>
      <w:color w:val="000000"/>
      <w:sz w:val="20"/>
      <w:szCs w:val="20"/>
      <w:u w:val="none"/>
      <w:lang w:val="en-US" w:eastAsia="x-none"/>
    </w:rPr>
  </w:style>
  <w:style w:type="paragraph" w:styleId="Indeks1">
    <w:name w:val="index 1"/>
    <w:basedOn w:val="Normal"/>
    <w:next w:val="Normal"/>
    <w:uiPriority w:val="99"/>
    <w:pPr>
      <w:widowControl w:val="0"/>
      <w:tabs>
        <w:tab w:val="left" w:pos="240"/>
      </w:tabs>
      <w:spacing w:after="120" w:line="240" w:lineRule="auto"/>
      <w:ind w:left="240" w:hanging="240"/>
      <w:jc w:val="left"/>
    </w:pPr>
    <w:rPr>
      <w:rFonts w:ascii="Times" w:hAnsi="Times" w:cs="Times"/>
      <w:sz w:val="24"/>
      <w:szCs w:val="24"/>
      <w:lang w:val="en-US"/>
    </w:rPr>
  </w:style>
  <w:style w:type="paragraph" w:styleId="Indeks2">
    <w:name w:val="index 2"/>
    <w:basedOn w:val="Normal"/>
    <w:next w:val="Normal"/>
    <w:uiPriority w:val="99"/>
    <w:pPr>
      <w:widowControl w:val="0"/>
      <w:tabs>
        <w:tab w:val="left" w:pos="480"/>
      </w:tabs>
      <w:spacing w:after="120" w:line="240" w:lineRule="auto"/>
      <w:ind w:left="480" w:hanging="240"/>
      <w:jc w:val="left"/>
    </w:pPr>
    <w:rPr>
      <w:rFonts w:ascii="Times" w:hAnsi="Times" w:cs="Times"/>
      <w:sz w:val="24"/>
      <w:szCs w:val="24"/>
      <w:lang w:val="en-US"/>
    </w:rPr>
  </w:style>
  <w:style w:type="paragraph" w:styleId="Indeks3">
    <w:name w:val="index 3"/>
    <w:basedOn w:val="Normal"/>
    <w:next w:val="Normal"/>
    <w:uiPriority w:val="99"/>
    <w:pPr>
      <w:widowControl w:val="0"/>
      <w:tabs>
        <w:tab w:val="left" w:pos="720"/>
      </w:tabs>
      <w:spacing w:after="120" w:line="240" w:lineRule="auto"/>
      <w:ind w:left="720" w:hanging="240"/>
      <w:jc w:val="left"/>
    </w:pPr>
    <w:rPr>
      <w:rFonts w:ascii="Times" w:hAnsi="Times" w:cs="Times"/>
      <w:sz w:val="24"/>
      <w:szCs w:val="24"/>
      <w:lang w:val="en-US"/>
    </w:rPr>
  </w:style>
  <w:style w:type="paragraph" w:styleId="Indeks4">
    <w:name w:val="index 4"/>
    <w:basedOn w:val="Normal"/>
    <w:next w:val="Normal"/>
    <w:uiPriority w:val="99"/>
    <w:pPr>
      <w:widowControl w:val="0"/>
      <w:tabs>
        <w:tab w:val="left" w:pos="960"/>
      </w:tabs>
      <w:spacing w:after="120" w:line="240" w:lineRule="auto"/>
      <w:ind w:left="960" w:hanging="240"/>
      <w:jc w:val="left"/>
    </w:pPr>
    <w:rPr>
      <w:rFonts w:ascii="Times" w:hAnsi="Times" w:cs="Times"/>
      <w:sz w:val="24"/>
      <w:szCs w:val="24"/>
      <w:lang w:val="en-US"/>
    </w:rPr>
  </w:style>
  <w:style w:type="paragraph" w:styleId="Indeks5">
    <w:name w:val="index 5"/>
    <w:basedOn w:val="Normal"/>
    <w:next w:val="Normal"/>
    <w:uiPriority w:val="99"/>
    <w:pPr>
      <w:widowControl w:val="0"/>
      <w:tabs>
        <w:tab w:val="left" w:pos="1200"/>
      </w:tabs>
      <w:spacing w:after="120" w:line="240" w:lineRule="auto"/>
      <w:ind w:left="1200" w:hanging="240"/>
      <w:jc w:val="left"/>
    </w:pPr>
    <w:rPr>
      <w:rFonts w:ascii="Times" w:hAnsi="Times" w:cs="Times"/>
      <w:sz w:val="24"/>
      <w:szCs w:val="24"/>
      <w:lang w:val="en-US"/>
    </w:rPr>
  </w:style>
  <w:style w:type="paragraph" w:styleId="Indeks6">
    <w:name w:val="index 6"/>
    <w:basedOn w:val="Normal"/>
    <w:next w:val="Normal"/>
    <w:uiPriority w:val="99"/>
    <w:pPr>
      <w:widowControl w:val="0"/>
      <w:tabs>
        <w:tab w:val="left" w:pos="1440"/>
      </w:tabs>
      <w:spacing w:after="120" w:line="240" w:lineRule="auto"/>
      <w:ind w:left="1440" w:hanging="240"/>
      <w:jc w:val="left"/>
    </w:pPr>
    <w:rPr>
      <w:rFonts w:ascii="Times" w:hAnsi="Times" w:cs="Times"/>
      <w:sz w:val="24"/>
      <w:szCs w:val="24"/>
      <w:lang w:val="en-US"/>
    </w:rPr>
  </w:style>
  <w:style w:type="paragraph" w:styleId="Indeks7">
    <w:name w:val="index 7"/>
    <w:basedOn w:val="Normal"/>
    <w:next w:val="Normal"/>
    <w:uiPriority w:val="99"/>
    <w:pPr>
      <w:widowControl w:val="0"/>
      <w:tabs>
        <w:tab w:val="left" w:pos="1680"/>
      </w:tabs>
      <w:spacing w:after="120" w:line="240" w:lineRule="auto"/>
      <w:ind w:left="1680" w:hanging="240"/>
      <w:jc w:val="left"/>
    </w:pPr>
    <w:rPr>
      <w:rFonts w:ascii="Times" w:hAnsi="Times" w:cs="Times"/>
      <w:sz w:val="24"/>
      <w:szCs w:val="24"/>
      <w:lang w:val="en-US"/>
    </w:rPr>
  </w:style>
  <w:style w:type="paragraph" w:styleId="Indeks8">
    <w:name w:val="index 8"/>
    <w:basedOn w:val="Normal"/>
    <w:next w:val="Normal"/>
    <w:uiPriority w:val="99"/>
    <w:pPr>
      <w:widowControl w:val="0"/>
      <w:tabs>
        <w:tab w:val="left" w:pos="1920"/>
      </w:tabs>
      <w:spacing w:after="120" w:line="240" w:lineRule="auto"/>
      <w:ind w:left="1920" w:hanging="240"/>
      <w:jc w:val="left"/>
    </w:pPr>
    <w:rPr>
      <w:rFonts w:ascii="Times" w:hAnsi="Times" w:cs="Times"/>
      <w:sz w:val="24"/>
      <w:szCs w:val="24"/>
      <w:lang w:val="en-US"/>
    </w:rPr>
  </w:style>
  <w:style w:type="paragraph" w:styleId="Indeks9">
    <w:name w:val="index 9"/>
    <w:basedOn w:val="Normal"/>
    <w:next w:val="Normal"/>
    <w:uiPriority w:val="99"/>
    <w:pPr>
      <w:widowControl w:val="0"/>
      <w:tabs>
        <w:tab w:val="left" w:pos="2160"/>
      </w:tabs>
      <w:spacing w:after="120" w:line="240" w:lineRule="auto"/>
      <w:ind w:left="2160" w:hanging="240"/>
      <w:jc w:val="left"/>
    </w:pPr>
    <w:rPr>
      <w:rFonts w:ascii="Times" w:hAnsi="Times" w:cs="Times"/>
      <w:sz w:val="24"/>
      <w:szCs w:val="24"/>
      <w:lang w:val="en-US"/>
    </w:rPr>
  </w:style>
  <w:style w:type="paragraph" w:styleId="Vanliginnrykk">
    <w:name w:val="Normal Indent"/>
    <w:basedOn w:val="Normal"/>
    <w:uiPriority w:val="99"/>
    <w:pPr>
      <w:widowControl w:val="0"/>
      <w:tabs>
        <w:tab w:val="left" w:pos="700"/>
      </w:tabs>
      <w:spacing w:after="120" w:line="240" w:lineRule="auto"/>
      <w:ind w:left="700" w:firstLine="0"/>
      <w:jc w:val="left"/>
    </w:pPr>
    <w:rPr>
      <w:rFonts w:ascii="Times" w:hAnsi="Times" w:cs="Times"/>
      <w:sz w:val="24"/>
      <w:szCs w:val="24"/>
      <w:lang w:val="en-US"/>
    </w:rPr>
  </w:style>
  <w:style w:type="paragraph" w:styleId="Stikkordregisteroverskrift">
    <w:name w:val="index heading"/>
    <w:basedOn w:val="Normal"/>
    <w:next w:val="Indeks1"/>
    <w:uiPriority w:val="99"/>
    <w:pPr>
      <w:widowControl w:val="0"/>
      <w:spacing w:after="120" w:line="240" w:lineRule="auto"/>
      <w:ind w:firstLine="0"/>
      <w:jc w:val="left"/>
    </w:pPr>
    <w:rPr>
      <w:rFonts w:ascii="Calibri Light" w:hAnsi="Calibri Light" w:cs="Calibri Light"/>
      <w:sz w:val="24"/>
      <w:szCs w:val="24"/>
      <w:lang w:val="en-US"/>
    </w:rPr>
  </w:style>
  <w:style w:type="paragraph" w:styleId="Bildetekst">
    <w:name w:val="caption"/>
    <w:basedOn w:val="Normal"/>
    <w:next w:val="Normal"/>
    <w:uiPriority w:val="99"/>
    <w:qFormat/>
    <w:pPr>
      <w:widowControl w:val="0"/>
      <w:spacing w:after="200" w:line="240" w:lineRule="auto"/>
      <w:ind w:firstLine="0"/>
      <w:jc w:val="left"/>
    </w:pPr>
    <w:rPr>
      <w:rFonts w:ascii="Times" w:hAnsi="Times" w:cs="Times"/>
      <w:b/>
      <w:bCs/>
      <w:color w:val="943634"/>
      <w:sz w:val="18"/>
      <w:szCs w:val="18"/>
      <w:lang w:val="en-US"/>
    </w:rPr>
  </w:style>
  <w:style w:type="paragraph" w:styleId="Figurliste">
    <w:name w:val="table of figures"/>
    <w:basedOn w:val="Normal"/>
    <w:next w:val="Normal"/>
    <w:uiPriority w:val="99"/>
    <w:pPr>
      <w:widowControl w:val="0"/>
      <w:spacing w:after="120" w:line="240" w:lineRule="auto"/>
      <w:ind w:firstLine="0"/>
      <w:jc w:val="left"/>
    </w:pPr>
    <w:rPr>
      <w:rFonts w:ascii="Times" w:hAnsi="Times" w:cs="Times"/>
      <w:sz w:val="24"/>
      <w:szCs w:val="24"/>
      <w:lang w:val="en-US"/>
    </w:rPr>
  </w:style>
  <w:style w:type="paragraph" w:styleId="Konvoluttadresse">
    <w:name w:val="envelope address"/>
    <w:basedOn w:val="Normal"/>
    <w:uiPriority w:val="99"/>
    <w:pPr>
      <w:widowControl w:val="0"/>
      <w:tabs>
        <w:tab w:val="left" w:pos="2880"/>
      </w:tabs>
      <w:spacing w:after="120" w:line="240" w:lineRule="auto"/>
      <w:ind w:left="2880" w:firstLine="0"/>
      <w:jc w:val="left"/>
    </w:pPr>
    <w:rPr>
      <w:rFonts w:ascii="Calibri Light" w:hAnsi="Calibri Light" w:cs="Calibri Light"/>
      <w:sz w:val="24"/>
      <w:szCs w:val="24"/>
      <w:lang w:val="en-US"/>
    </w:rPr>
  </w:style>
  <w:style w:type="paragraph" w:styleId="Avsenderadresse">
    <w:name w:val="envelope return"/>
    <w:basedOn w:val="Normal"/>
    <w:uiPriority w:val="99"/>
    <w:pPr>
      <w:widowControl w:val="0"/>
      <w:spacing w:after="120" w:line="240" w:lineRule="auto"/>
      <w:ind w:firstLine="0"/>
      <w:jc w:val="left"/>
    </w:pPr>
    <w:rPr>
      <w:rFonts w:ascii="Calibri Light" w:hAnsi="Calibri Light" w:cs="Calibri Light"/>
      <w:lang w:val="en-US"/>
    </w:rPr>
  </w:style>
  <w:style w:type="paragraph" w:styleId="Sluttnotetekst">
    <w:name w:val="endnote text"/>
    <w:basedOn w:val="Normal"/>
    <w:link w:val="SluttnotetekstTegn"/>
    <w:uiPriority w:val="99"/>
    <w:pPr>
      <w:widowControl w:val="0"/>
      <w:spacing w:after="120" w:line="240" w:lineRule="auto"/>
      <w:ind w:firstLine="0"/>
      <w:jc w:val="left"/>
    </w:pPr>
    <w:rPr>
      <w:rFonts w:ascii="Times" w:hAnsi="Times" w:cs="Times"/>
      <w:lang w:val="en-US"/>
    </w:rPr>
  </w:style>
  <w:style w:type="paragraph" w:styleId="Kildeliste">
    <w:name w:val="table of authorities"/>
    <w:basedOn w:val="Normal"/>
    <w:next w:val="Normal"/>
    <w:uiPriority w:val="99"/>
    <w:pPr>
      <w:widowControl w:val="0"/>
      <w:tabs>
        <w:tab w:val="left" w:pos="240"/>
      </w:tabs>
      <w:spacing w:after="120" w:line="240" w:lineRule="auto"/>
      <w:ind w:left="240" w:hanging="240"/>
      <w:jc w:val="left"/>
    </w:pPr>
    <w:rPr>
      <w:rFonts w:ascii="Times" w:hAnsi="Times" w:cs="Times"/>
      <w:sz w:val="24"/>
      <w:szCs w:val="24"/>
      <w:lang w:val="en-US"/>
    </w:rPr>
  </w:style>
  <w:style w:type="character" w:customStyle="1" w:styleId="SluttnotetekstTegn">
    <w:name w:val="Sluttnotetekst Tegn"/>
    <w:basedOn w:val="Standardskriftforavsnitt"/>
    <w:link w:val="Sluttnotetekst"/>
    <w:uiPriority w:val="99"/>
    <w:locked/>
    <w:rPr>
      <w:rFonts w:ascii="Times New Roman" w:hAnsi="Times New Roman" w:cs="Times New Roman"/>
      <w:color w:val="000000"/>
      <w:sz w:val="20"/>
      <w:szCs w:val="20"/>
      <w:u w:val="none"/>
      <w:lang w:val="en-US" w:eastAsia="x-none"/>
    </w:rPr>
  </w:style>
  <w:style w:type="paragraph" w:styleId="Makrotekst">
    <w:name w:val="macro"/>
    <w:link w:val="MakrotekstTegn"/>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160" w:line="240" w:lineRule="auto"/>
    </w:pPr>
    <w:rPr>
      <w:rFonts w:ascii="Consolas" w:hAnsi="Consolas" w:cs="Consolas"/>
      <w:color w:val="000000"/>
      <w:w w:val="0"/>
      <w:sz w:val="20"/>
      <w:szCs w:val="20"/>
      <w:lang w:val="en-US"/>
    </w:rPr>
  </w:style>
  <w:style w:type="paragraph" w:styleId="Kildelisteoverskrift">
    <w:name w:val="toa heading"/>
    <w:basedOn w:val="Normal"/>
    <w:next w:val="Normal"/>
    <w:uiPriority w:val="99"/>
    <w:pPr>
      <w:widowControl w:val="0"/>
      <w:spacing w:before="120" w:after="120" w:line="240" w:lineRule="auto"/>
      <w:ind w:firstLine="0"/>
      <w:jc w:val="left"/>
    </w:pPr>
    <w:rPr>
      <w:rFonts w:ascii="Calibri Light" w:hAnsi="Calibri Light" w:cs="Calibri Light"/>
      <w:sz w:val="24"/>
      <w:szCs w:val="24"/>
      <w:lang w:val="en-US"/>
    </w:rPr>
  </w:style>
  <w:style w:type="character" w:customStyle="1" w:styleId="MakrotekstTegn">
    <w:name w:val="Makrotekst Tegn"/>
    <w:basedOn w:val="Standardskriftforavsnitt"/>
    <w:link w:val="Makrotekst"/>
    <w:uiPriority w:val="99"/>
    <w:locked/>
    <w:rPr>
      <w:rFonts w:ascii="Consolas" w:hAnsi="Consolas" w:cs="Consolas"/>
      <w:color w:val="000000"/>
      <w:sz w:val="20"/>
      <w:szCs w:val="20"/>
      <w:u w:val="none"/>
      <w:lang w:val="en-US" w:eastAsia="x-none"/>
    </w:rPr>
  </w:style>
  <w:style w:type="paragraph" w:styleId="Liste5">
    <w:name w:val="List 5"/>
    <w:basedOn w:val="Normal"/>
    <w:uiPriority w:val="99"/>
    <w:pPr>
      <w:tabs>
        <w:tab w:val="left" w:pos="1600"/>
        <w:tab w:val="left" w:pos="1920"/>
        <w:tab w:val="left" w:pos="2240"/>
        <w:tab w:val="left" w:pos="2560"/>
        <w:tab w:val="left" w:pos="2880"/>
        <w:tab w:val="left" w:pos="3200"/>
        <w:tab w:val="left" w:pos="3520"/>
        <w:tab w:val="left" w:pos="3840"/>
        <w:tab w:val="left" w:pos="4160"/>
        <w:tab w:val="left" w:pos="4480"/>
      </w:tabs>
      <w:ind w:left="1600" w:hanging="320"/>
    </w:pPr>
  </w:style>
  <w:style w:type="paragraph" w:styleId="Punktliste2">
    <w:name w:val="List Bullet 2"/>
    <w:basedOn w:val="Normal"/>
    <w:uiPriority w:val="99"/>
    <w:pPr>
      <w:widowControl w:val="0"/>
      <w:tabs>
        <w:tab w:val="left" w:pos="560"/>
      </w:tabs>
      <w:spacing w:after="120" w:line="240" w:lineRule="auto"/>
      <w:ind w:left="560" w:hanging="280"/>
      <w:jc w:val="left"/>
    </w:pPr>
    <w:rPr>
      <w:rFonts w:ascii="Times" w:hAnsi="Times" w:cs="Times"/>
      <w:sz w:val="24"/>
      <w:szCs w:val="24"/>
      <w:lang w:val="en-US"/>
    </w:rPr>
  </w:style>
  <w:style w:type="paragraph" w:styleId="Punktliste3">
    <w:name w:val="List Bullet 3"/>
    <w:basedOn w:val="Normal"/>
    <w:uiPriority w:val="99"/>
    <w:pPr>
      <w:widowControl w:val="0"/>
      <w:tabs>
        <w:tab w:val="left" w:pos="840"/>
      </w:tabs>
      <w:spacing w:after="120" w:line="240" w:lineRule="auto"/>
      <w:ind w:left="840" w:hanging="280"/>
      <w:jc w:val="left"/>
    </w:pPr>
    <w:rPr>
      <w:rFonts w:ascii="Times" w:hAnsi="Times" w:cs="Times"/>
      <w:sz w:val="24"/>
      <w:szCs w:val="24"/>
      <w:lang w:val="en-US"/>
    </w:rPr>
  </w:style>
  <w:style w:type="paragraph" w:styleId="Punktliste4">
    <w:name w:val="List Bullet 4"/>
    <w:basedOn w:val="Normal"/>
    <w:uiPriority w:val="99"/>
    <w:pPr>
      <w:widowControl w:val="0"/>
      <w:tabs>
        <w:tab w:val="left" w:pos="1120"/>
      </w:tabs>
      <w:spacing w:after="120" w:line="240" w:lineRule="auto"/>
      <w:ind w:left="1120" w:hanging="280"/>
      <w:jc w:val="left"/>
    </w:pPr>
    <w:rPr>
      <w:rFonts w:ascii="Times" w:hAnsi="Times" w:cs="Times"/>
      <w:sz w:val="24"/>
      <w:szCs w:val="24"/>
      <w:lang w:val="en-US"/>
    </w:rPr>
  </w:style>
  <w:style w:type="paragraph" w:styleId="Punktliste5">
    <w:name w:val="List Bullet 5"/>
    <w:basedOn w:val="Normal"/>
    <w:uiPriority w:val="99"/>
    <w:pPr>
      <w:widowControl w:val="0"/>
      <w:tabs>
        <w:tab w:val="left" w:pos="1400"/>
      </w:tabs>
      <w:spacing w:after="120" w:line="240" w:lineRule="auto"/>
      <w:ind w:left="1400" w:hanging="280"/>
      <w:jc w:val="left"/>
    </w:pPr>
    <w:rPr>
      <w:rFonts w:ascii="Times" w:hAnsi="Times" w:cs="Times"/>
      <w:sz w:val="24"/>
      <w:szCs w:val="24"/>
      <w:lang w:val="en-US"/>
    </w:rPr>
  </w:style>
  <w:style w:type="paragraph" w:styleId="Nummerertliste2">
    <w:name w:val="List Number 2"/>
    <w:basedOn w:val="Normal"/>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640" w:hanging="320"/>
    </w:pPr>
  </w:style>
  <w:style w:type="paragraph" w:styleId="Nummerertliste3">
    <w:name w:val="List Number 3"/>
    <w:basedOn w:val="Normal"/>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ind w:left="960" w:hanging="320"/>
    </w:pPr>
  </w:style>
  <w:style w:type="paragraph" w:styleId="Nummerertliste4">
    <w:name w:val="List Number 4"/>
    <w:basedOn w:val="Normal"/>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ind w:left="1280" w:hanging="320"/>
    </w:pPr>
  </w:style>
  <w:style w:type="paragraph" w:styleId="Nummerertliste5">
    <w:name w:val="List Number 5"/>
    <w:basedOn w:val="Normal"/>
    <w:uiPriority w:val="99"/>
    <w:pPr>
      <w:tabs>
        <w:tab w:val="left" w:pos="1600"/>
        <w:tab w:val="left" w:pos="1920"/>
        <w:tab w:val="left" w:pos="2240"/>
        <w:tab w:val="left" w:pos="2560"/>
        <w:tab w:val="left" w:pos="2880"/>
        <w:tab w:val="left" w:pos="3200"/>
        <w:tab w:val="left" w:pos="3520"/>
        <w:tab w:val="left" w:pos="3840"/>
        <w:tab w:val="left" w:pos="4160"/>
        <w:tab w:val="left" w:pos="4480"/>
      </w:tabs>
      <w:ind w:left="1600" w:hanging="320"/>
    </w:pPr>
  </w:style>
  <w:style w:type="paragraph" w:styleId="Tittel">
    <w:name w:val="Title"/>
    <w:basedOn w:val="Normal"/>
    <w:next w:val="Normal"/>
    <w:link w:val="TittelTegn"/>
    <w:uiPriority w:val="99"/>
    <w:qFormat/>
    <w:pPr>
      <w:widowControl w:val="0"/>
      <w:pBdr>
        <w:bottom w:val="single" w:sz="8" w:space="0" w:color="auto"/>
      </w:pBdr>
      <w:spacing w:after="300" w:line="240" w:lineRule="auto"/>
      <w:ind w:firstLine="0"/>
      <w:jc w:val="left"/>
    </w:pPr>
    <w:rPr>
      <w:rFonts w:ascii="Calibri Light" w:hAnsi="Calibri Light" w:cs="Calibri Light"/>
      <w:color w:val="632423"/>
      <w:sz w:val="52"/>
      <w:szCs w:val="52"/>
      <w:lang w:val="en-US"/>
    </w:rPr>
  </w:style>
  <w:style w:type="paragraph" w:styleId="Hilsen">
    <w:name w:val="Closing"/>
    <w:basedOn w:val="Normal"/>
    <w:link w:val="HilsenTegn"/>
    <w:uiPriority w:val="99"/>
    <w:pPr>
      <w:widowControl w:val="0"/>
      <w:tabs>
        <w:tab w:val="left" w:pos="4240"/>
      </w:tabs>
      <w:spacing w:after="120" w:line="240" w:lineRule="auto"/>
      <w:ind w:left="4240" w:firstLine="0"/>
      <w:jc w:val="left"/>
    </w:pPr>
    <w:rPr>
      <w:rFonts w:ascii="Times" w:hAnsi="Times" w:cs="Times"/>
      <w:sz w:val="24"/>
      <w:szCs w:val="24"/>
      <w:lang w:val="en-US"/>
    </w:rPr>
  </w:style>
  <w:style w:type="character" w:customStyle="1" w:styleId="TittelTegn">
    <w:name w:val="Tittel Tegn"/>
    <w:basedOn w:val="Standardskriftforavsnitt"/>
    <w:link w:val="Tittel"/>
    <w:uiPriority w:val="99"/>
    <w:locked/>
    <w:rPr>
      <w:rFonts w:ascii="Calibri Light" w:hAnsi="Calibri Light" w:cs="Calibri Light"/>
      <w:color w:val="632423"/>
      <w:spacing w:val="5"/>
      <w:sz w:val="52"/>
      <w:szCs w:val="52"/>
      <w:u w:val="none"/>
      <w:lang w:val="en-US" w:eastAsia="x-none"/>
    </w:rPr>
  </w:style>
  <w:style w:type="paragraph" w:styleId="Underskrift">
    <w:name w:val="Signature"/>
    <w:basedOn w:val="Normal"/>
    <w:link w:val="UnderskriftTegn"/>
    <w:uiPriority w:val="99"/>
    <w:pPr>
      <w:widowControl w:val="0"/>
      <w:tabs>
        <w:tab w:val="left" w:pos="4240"/>
      </w:tabs>
      <w:spacing w:after="120" w:line="240" w:lineRule="auto"/>
      <w:ind w:left="4240" w:firstLine="0"/>
      <w:jc w:val="left"/>
    </w:pPr>
    <w:rPr>
      <w:rFonts w:ascii="Times" w:hAnsi="Times" w:cs="Times"/>
      <w:sz w:val="24"/>
      <w:szCs w:val="24"/>
      <w:lang w:val="en-US"/>
    </w:rPr>
  </w:style>
  <w:style w:type="character" w:customStyle="1" w:styleId="HilsenTegn">
    <w:name w:val="Hilsen Tegn"/>
    <w:basedOn w:val="Standardskriftforavsnitt"/>
    <w:link w:val="Hilsen"/>
    <w:uiPriority w:val="99"/>
    <w:locked/>
    <w:rPr>
      <w:rFonts w:ascii="Times" w:hAnsi="Times" w:cs="Times"/>
      <w:color w:val="000000"/>
      <w:sz w:val="24"/>
      <w:szCs w:val="24"/>
      <w:u w:val="none"/>
      <w:lang w:val="en-US" w:eastAsia="x-none"/>
    </w:rPr>
  </w:style>
  <w:style w:type="paragraph" w:styleId="Brdtekstinnrykk">
    <w:name w:val="Body Text Indent"/>
    <w:basedOn w:val="Normal"/>
    <w:link w:val="BrdtekstinnrykkTegn"/>
    <w:uiPriority w:val="99"/>
    <w:pPr>
      <w:widowControl w:val="0"/>
      <w:tabs>
        <w:tab w:val="left" w:pos="280"/>
      </w:tabs>
      <w:spacing w:after="120" w:line="240" w:lineRule="auto"/>
      <w:ind w:left="280" w:firstLine="0"/>
      <w:jc w:val="left"/>
    </w:pPr>
    <w:rPr>
      <w:rFonts w:ascii="Times" w:hAnsi="Times" w:cs="Times"/>
      <w:sz w:val="24"/>
      <w:szCs w:val="24"/>
      <w:lang w:val="en-US"/>
    </w:rPr>
  </w:style>
  <w:style w:type="character" w:customStyle="1" w:styleId="UnderskriftTegn">
    <w:name w:val="Underskrift Tegn"/>
    <w:basedOn w:val="Standardskriftforavsnitt"/>
    <w:link w:val="Underskrift"/>
    <w:uiPriority w:val="99"/>
    <w:locked/>
    <w:rPr>
      <w:rFonts w:ascii="Times New Roman" w:hAnsi="Times New Roman" w:cs="Times New Roman"/>
      <w:color w:val="000000"/>
      <w:sz w:val="20"/>
      <w:szCs w:val="20"/>
      <w:u w:val="none"/>
      <w:lang w:val="en-US" w:eastAsia="x-none"/>
    </w:rPr>
  </w:style>
  <w:style w:type="paragraph" w:styleId="Liste-forts2">
    <w:name w:val="List Continue 2"/>
    <w:basedOn w:val="Normal"/>
    <w:uiPriority w:val="99"/>
    <w:pPr>
      <w:widowControl w:val="0"/>
      <w:tabs>
        <w:tab w:val="left" w:pos="560"/>
      </w:tabs>
      <w:spacing w:after="120" w:line="240" w:lineRule="auto"/>
      <w:ind w:left="560" w:firstLine="0"/>
      <w:jc w:val="left"/>
    </w:pPr>
    <w:rPr>
      <w:rFonts w:ascii="Times" w:hAnsi="Times" w:cs="Times"/>
      <w:sz w:val="24"/>
      <w:szCs w:val="24"/>
      <w:lang w:val="en-US"/>
    </w:rPr>
  </w:style>
  <w:style w:type="character" w:customStyle="1" w:styleId="BrdtekstinnrykkTegn">
    <w:name w:val="Brødtekstinnrykk Tegn"/>
    <w:basedOn w:val="Standardskriftforavsnitt"/>
    <w:link w:val="Brdtekstinnrykk"/>
    <w:uiPriority w:val="99"/>
    <w:locked/>
    <w:rPr>
      <w:rFonts w:ascii="Times" w:hAnsi="Times" w:cs="Times"/>
      <w:color w:val="000000"/>
      <w:sz w:val="24"/>
      <w:szCs w:val="24"/>
      <w:u w:val="none"/>
      <w:lang w:val="en-US" w:eastAsia="x-none"/>
    </w:rPr>
  </w:style>
  <w:style w:type="paragraph" w:styleId="Liste-forts3">
    <w:name w:val="List Continue 3"/>
    <w:basedOn w:val="Normal"/>
    <w:uiPriority w:val="99"/>
    <w:pPr>
      <w:widowControl w:val="0"/>
      <w:tabs>
        <w:tab w:val="left" w:pos="840"/>
      </w:tabs>
      <w:spacing w:after="120" w:line="240" w:lineRule="auto"/>
      <w:ind w:left="840" w:firstLine="0"/>
      <w:jc w:val="left"/>
    </w:pPr>
    <w:rPr>
      <w:rFonts w:ascii="Times" w:hAnsi="Times" w:cs="Times"/>
      <w:sz w:val="24"/>
      <w:szCs w:val="24"/>
      <w:lang w:val="en-US"/>
    </w:rPr>
  </w:style>
  <w:style w:type="paragraph" w:styleId="Liste-forts4">
    <w:name w:val="List Continue 4"/>
    <w:basedOn w:val="Normal"/>
    <w:uiPriority w:val="99"/>
    <w:pPr>
      <w:widowControl w:val="0"/>
      <w:tabs>
        <w:tab w:val="left" w:pos="1120"/>
      </w:tabs>
      <w:spacing w:after="120" w:line="240" w:lineRule="auto"/>
      <w:ind w:left="1120" w:firstLine="0"/>
      <w:jc w:val="left"/>
    </w:pPr>
    <w:rPr>
      <w:rFonts w:ascii="Times" w:hAnsi="Times" w:cs="Times"/>
      <w:sz w:val="24"/>
      <w:szCs w:val="24"/>
      <w:lang w:val="en-US"/>
    </w:rPr>
  </w:style>
  <w:style w:type="paragraph" w:styleId="Liste-forts5">
    <w:name w:val="List Continue 5"/>
    <w:basedOn w:val="Normal"/>
    <w:uiPriority w:val="99"/>
    <w:pPr>
      <w:widowControl w:val="0"/>
      <w:tabs>
        <w:tab w:val="left" w:pos="1400"/>
      </w:tabs>
      <w:spacing w:after="120" w:line="240" w:lineRule="auto"/>
      <w:ind w:left="1400" w:firstLine="0"/>
      <w:jc w:val="left"/>
    </w:pPr>
    <w:rPr>
      <w:rFonts w:ascii="Times" w:hAnsi="Times" w:cs="Times"/>
      <w:sz w:val="24"/>
      <w:szCs w:val="24"/>
      <w:lang w:val="en-US"/>
    </w:rPr>
  </w:style>
  <w:style w:type="paragraph" w:styleId="Meldingshode">
    <w:name w:val="Message Header"/>
    <w:basedOn w:val="Normal"/>
    <w:link w:val="MeldingshodeTegn"/>
    <w:uiPriority w:val="99"/>
    <w:pPr>
      <w:widowControl w:val="0"/>
      <w:pBdr>
        <w:top w:val="single" w:sz="8" w:space="0" w:color="auto"/>
        <w:bottom w:val="single" w:sz="8" w:space="0" w:color="auto"/>
      </w:pBdr>
      <w:tabs>
        <w:tab w:val="left" w:pos="1120"/>
      </w:tabs>
      <w:spacing w:after="120" w:line="240" w:lineRule="auto"/>
      <w:ind w:left="1120" w:hanging="1120"/>
      <w:jc w:val="left"/>
    </w:pPr>
    <w:rPr>
      <w:rFonts w:ascii="Calibri Light" w:hAnsi="Calibri Light" w:cs="Calibri Light"/>
      <w:sz w:val="24"/>
      <w:szCs w:val="24"/>
      <w:lang w:val="en-US"/>
    </w:rPr>
  </w:style>
  <w:style w:type="paragraph" w:styleId="Innledendehilsen">
    <w:name w:val="Salutation"/>
    <w:basedOn w:val="Normal"/>
    <w:next w:val="Normal"/>
    <w:link w:val="InnledendehilsenTegn"/>
    <w:uiPriority w:val="99"/>
    <w:pPr>
      <w:widowControl w:val="0"/>
      <w:spacing w:after="120" w:line="240" w:lineRule="auto"/>
      <w:ind w:firstLine="0"/>
      <w:jc w:val="left"/>
    </w:pPr>
    <w:rPr>
      <w:rFonts w:ascii="Times" w:hAnsi="Times" w:cs="Times"/>
      <w:sz w:val="24"/>
      <w:szCs w:val="24"/>
      <w:lang w:val="en-US"/>
    </w:rPr>
  </w:style>
  <w:style w:type="character" w:customStyle="1" w:styleId="MeldingshodeTegn">
    <w:name w:val="Meldingshode Tegn"/>
    <w:basedOn w:val="Standardskriftforavsnitt"/>
    <w:link w:val="Meldingshode"/>
    <w:uiPriority w:val="99"/>
    <w:locked/>
    <w:rPr>
      <w:rFonts w:ascii="Calibri Light" w:hAnsi="Calibri Light" w:cs="Calibri Light"/>
      <w:color w:val="000000"/>
      <w:sz w:val="24"/>
      <w:szCs w:val="24"/>
      <w:u w:val="none"/>
      <w:lang w:val="en-US" w:eastAsia="x-none"/>
    </w:rPr>
  </w:style>
  <w:style w:type="paragraph" w:styleId="Dato">
    <w:name w:val="Date"/>
    <w:basedOn w:val="Normal"/>
    <w:next w:val="Normal"/>
    <w:link w:val="DatoTegn"/>
    <w:uiPriority w:val="99"/>
    <w:pPr>
      <w:widowControl w:val="0"/>
      <w:spacing w:after="120" w:line="240" w:lineRule="auto"/>
      <w:ind w:firstLine="0"/>
      <w:jc w:val="left"/>
    </w:pPr>
    <w:rPr>
      <w:rFonts w:ascii="Times" w:hAnsi="Times" w:cs="Times"/>
      <w:sz w:val="24"/>
      <w:szCs w:val="24"/>
      <w:lang w:val="en-US"/>
    </w:rPr>
  </w:style>
  <w:style w:type="character" w:customStyle="1" w:styleId="InnledendehilsenTegn">
    <w:name w:val="Innledende hilsen Tegn"/>
    <w:basedOn w:val="Standardskriftforavsnitt"/>
    <w:link w:val="Innledendehilsen"/>
    <w:uiPriority w:val="99"/>
    <w:locked/>
    <w:rPr>
      <w:rFonts w:ascii="Times" w:hAnsi="Times" w:cs="Times"/>
      <w:color w:val="000000"/>
      <w:sz w:val="24"/>
      <w:szCs w:val="24"/>
      <w:u w:val="none"/>
      <w:lang w:val="en-US" w:eastAsia="x-none"/>
    </w:rPr>
  </w:style>
  <w:style w:type="paragraph" w:styleId="Brdtekst-frsteinnrykk">
    <w:name w:val="Body Text First Indent"/>
    <w:basedOn w:val="Brdtekst"/>
    <w:link w:val="Brdtekst-frsteinnrykkTegn"/>
    <w:uiPriority w:val="99"/>
    <w:pPr>
      <w:ind w:firstLine="360"/>
    </w:pPr>
  </w:style>
  <w:style w:type="character" w:customStyle="1" w:styleId="DatoTegn">
    <w:name w:val="Dato Tegn"/>
    <w:basedOn w:val="Standardskriftforavsnitt"/>
    <w:link w:val="Dato"/>
    <w:uiPriority w:val="99"/>
    <w:locked/>
    <w:rPr>
      <w:rFonts w:ascii="Times New Roman" w:hAnsi="Times New Roman" w:cs="Times New Roman"/>
      <w:color w:val="000000"/>
      <w:sz w:val="20"/>
      <w:szCs w:val="20"/>
      <w:u w:val="none"/>
      <w:lang w:val="en-US" w:eastAsia="x-none"/>
    </w:rPr>
  </w:style>
  <w:style w:type="paragraph" w:styleId="Brdtekst-frsteinnrykk2">
    <w:name w:val="Body Text First Indent 2"/>
    <w:basedOn w:val="Brdtekstinnrykk"/>
    <w:link w:val="Brdtekst-frsteinnrykk2Tegn"/>
    <w:uiPriority w:val="99"/>
    <w:pPr>
      <w:tabs>
        <w:tab w:val="clear" w:pos="280"/>
      </w:tabs>
      <w:ind w:left="360" w:firstLine="360"/>
    </w:pPr>
  </w:style>
  <w:style w:type="character" w:customStyle="1" w:styleId="Brdtekst-frsteinnrykkTegn">
    <w:name w:val="Brødtekst - første innrykk Tegn"/>
    <w:basedOn w:val="BrdtekstTegn"/>
    <w:link w:val="Brdtekst-frsteinnrykk"/>
    <w:uiPriority w:val="99"/>
    <w:locked/>
    <w:rPr>
      <w:rFonts w:ascii="Times" w:hAnsi="Times" w:cs="Times"/>
      <w:color w:val="000000"/>
      <w:sz w:val="24"/>
      <w:szCs w:val="24"/>
      <w:u w:val="none"/>
      <w:lang w:val="en-US" w:eastAsia="x-none"/>
    </w:rPr>
  </w:style>
  <w:style w:type="paragraph" w:styleId="Notatoverskrift">
    <w:name w:val="Note Heading"/>
    <w:basedOn w:val="Normal"/>
    <w:next w:val="Normal"/>
    <w:link w:val="NotatoverskriftTegn"/>
    <w:uiPriority w:val="99"/>
    <w:pPr>
      <w:widowControl w:val="0"/>
      <w:spacing w:after="120" w:line="240" w:lineRule="auto"/>
      <w:ind w:firstLine="0"/>
      <w:jc w:val="left"/>
    </w:pPr>
    <w:rPr>
      <w:rFonts w:ascii="Times" w:hAnsi="Times" w:cs="Times"/>
      <w:sz w:val="24"/>
      <w:szCs w:val="24"/>
      <w:lang w:val="en-US"/>
    </w:rPr>
  </w:style>
  <w:style w:type="character" w:customStyle="1" w:styleId="Brdtekst-frsteinnrykk2Tegn">
    <w:name w:val="Brødtekst - første innrykk 2 Tegn"/>
    <w:basedOn w:val="BrdtekstinnrykkTegn"/>
    <w:link w:val="Brdtekst-frsteinnrykk2"/>
    <w:uiPriority w:val="99"/>
    <w:locked/>
    <w:rPr>
      <w:rFonts w:ascii="Times" w:hAnsi="Times" w:cs="Times"/>
      <w:color w:val="000000"/>
      <w:sz w:val="24"/>
      <w:szCs w:val="24"/>
      <w:u w:val="none"/>
      <w:lang w:val="en-US" w:eastAsia="x-none"/>
    </w:rPr>
  </w:style>
  <w:style w:type="paragraph" w:styleId="Brdtekst2">
    <w:name w:val="Body Text 2"/>
    <w:basedOn w:val="Normal"/>
    <w:link w:val="Brdtekst2Tegn"/>
    <w:uiPriority w:val="99"/>
    <w:pPr>
      <w:widowControl w:val="0"/>
      <w:spacing w:after="120" w:line="240" w:lineRule="auto"/>
      <w:ind w:firstLine="0"/>
      <w:jc w:val="left"/>
    </w:pPr>
    <w:rPr>
      <w:rFonts w:ascii="Times" w:hAnsi="Times" w:cs="Times"/>
      <w:sz w:val="24"/>
      <w:szCs w:val="24"/>
      <w:lang w:val="en-US"/>
    </w:rPr>
  </w:style>
  <w:style w:type="character" w:customStyle="1" w:styleId="NotatoverskriftTegn">
    <w:name w:val="Notatoverskrift Tegn"/>
    <w:basedOn w:val="Standardskriftforavsnitt"/>
    <w:link w:val="Notatoverskrift"/>
    <w:uiPriority w:val="99"/>
    <w:locked/>
    <w:rPr>
      <w:rFonts w:ascii="Times" w:hAnsi="Times" w:cs="Times"/>
      <w:color w:val="000000"/>
      <w:sz w:val="24"/>
      <w:szCs w:val="24"/>
      <w:u w:val="none"/>
      <w:lang w:val="en-US" w:eastAsia="x-none"/>
    </w:rPr>
  </w:style>
  <w:style w:type="paragraph" w:styleId="Brdtekst3">
    <w:name w:val="Body Text 3"/>
    <w:basedOn w:val="Normal"/>
    <w:link w:val="Brdtekst3Tegn"/>
    <w:uiPriority w:val="99"/>
    <w:pPr>
      <w:widowControl w:val="0"/>
      <w:spacing w:after="120" w:line="240" w:lineRule="auto"/>
      <w:ind w:firstLine="0"/>
      <w:jc w:val="left"/>
    </w:pPr>
    <w:rPr>
      <w:rFonts w:ascii="Times" w:hAnsi="Times" w:cs="Times"/>
      <w:sz w:val="16"/>
      <w:szCs w:val="16"/>
      <w:lang w:val="en-US"/>
    </w:rPr>
  </w:style>
  <w:style w:type="character" w:customStyle="1" w:styleId="Brdtekst2Tegn">
    <w:name w:val="Brødtekst 2 Tegn"/>
    <w:basedOn w:val="Standardskriftforavsnitt"/>
    <w:link w:val="Brdtekst2"/>
    <w:uiPriority w:val="99"/>
    <w:locked/>
    <w:rPr>
      <w:rFonts w:ascii="Times" w:hAnsi="Times" w:cs="Times"/>
      <w:color w:val="000000"/>
      <w:sz w:val="24"/>
      <w:szCs w:val="24"/>
      <w:u w:val="none"/>
      <w:lang w:val="en-US" w:eastAsia="x-none"/>
    </w:rPr>
  </w:style>
  <w:style w:type="paragraph" w:styleId="Brdtekstinnrykk2">
    <w:name w:val="Body Text Indent 2"/>
    <w:basedOn w:val="Normal"/>
    <w:link w:val="Brdtekstinnrykk2Tegn"/>
    <w:uiPriority w:val="99"/>
    <w:pPr>
      <w:widowControl w:val="0"/>
      <w:tabs>
        <w:tab w:val="left" w:pos="280"/>
      </w:tabs>
      <w:spacing w:after="120" w:line="240" w:lineRule="auto"/>
      <w:ind w:left="280" w:firstLine="0"/>
      <w:jc w:val="left"/>
    </w:pPr>
    <w:rPr>
      <w:rFonts w:ascii="Times" w:hAnsi="Times" w:cs="Times"/>
      <w:sz w:val="24"/>
      <w:szCs w:val="24"/>
      <w:lang w:val="en-US"/>
    </w:rPr>
  </w:style>
  <w:style w:type="character" w:customStyle="1" w:styleId="Brdtekst3Tegn">
    <w:name w:val="Brødtekst 3 Tegn"/>
    <w:basedOn w:val="Standardskriftforavsnitt"/>
    <w:link w:val="Brdtekst3"/>
    <w:uiPriority w:val="99"/>
    <w:locked/>
    <w:rPr>
      <w:rFonts w:ascii="Times" w:hAnsi="Times" w:cs="Times"/>
      <w:color w:val="000000"/>
      <w:sz w:val="16"/>
      <w:szCs w:val="16"/>
      <w:u w:val="none"/>
      <w:lang w:val="en-US" w:eastAsia="x-none"/>
    </w:rPr>
  </w:style>
  <w:style w:type="paragraph" w:styleId="Brdtekstinnrykk3">
    <w:name w:val="Body Text Indent 3"/>
    <w:basedOn w:val="Normal"/>
    <w:link w:val="Brdtekstinnrykk3Tegn"/>
    <w:uiPriority w:val="99"/>
    <w:pPr>
      <w:widowControl w:val="0"/>
      <w:tabs>
        <w:tab w:val="left" w:pos="280"/>
      </w:tabs>
      <w:spacing w:after="120" w:line="240" w:lineRule="auto"/>
      <w:ind w:left="280" w:firstLine="0"/>
      <w:jc w:val="left"/>
    </w:pPr>
    <w:rPr>
      <w:rFonts w:ascii="Times" w:hAnsi="Times" w:cs="Times"/>
      <w:sz w:val="16"/>
      <w:szCs w:val="16"/>
      <w:lang w:val="en-US"/>
    </w:rPr>
  </w:style>
  <w:style w:type="character" w:customStyle="1" w:styleId="Brdtekstinnrykk2Tegn">
    <w:name w:val="Brødtekstinnrykk 2 Tegn"/>
    <w:basedOn w:val="Standardskriftforavsnitt"/>
    <w:link w:val="Brdtekstinnrykk2"/>
    <w:uiPriority w:val="99"/>
    <w:locked/>
    <w:rPr>
      <w:rFonts w:ascii="Times" w:hAnsi="Times" w:cs="Times"/>
      <w:color w:val="000000"/>
      <w:sz w:val="24"/>
      <w:szCs w:val="24"/>
      <w:u w:val="none"/>
      <w:lang w:val="en-US" w:eastAsia="x-none"/>
    </w:rPr>
  </w:style>
  <w:style w:type="paragraph" w:styleId="Blokktekst">
    <w:name w:val="Block Text"/>
    <w:basedOn w:val="Normal"/>
    <w:uiPriority w:val="99"/>
    <w:pPr>
      <w:widowControl w:val="0"/>
      <w:pBdr>
        <w:top w:val="single" w:sz="8" w:space="0" w:color="auto"/>
        <w:bottom w:val="single" w:sz="8" w:space="0" w:color="auto"/>
      </w:pBdr>
      <w:tabs>
        <w:tab w:val="left" w:pos="1140"/>
      </w:tabs>
      <w:spacing w:after="120" w:line="240" w:lineRule="auto"/>
      <w:ind w:left="1140" w:right="1140" w:firstLine="0"/>
      <w:jc w:val="left"/>
    </w:pPr>
    <w:rPr>
      <w:rFonts w:ascii="Calibri" w:hAnsi="Calibri" w:cs="Calibri"/>
      <w:i/>
      <w:iCs/>
      <w:color w:val="943634"/>
      <w:sz w:val="24"/>
      <w:szCs w:val="24"/>
      <w:lang w:val="en-US"/>
    </w:rPr>
  </w:style>
  <w:style w:type="character" w:customStyle="1" w:styleId="Brdtekstinnrykk3Tegn">
    <w:name w:val="Brødtekstinnrykk 3 Tegn"/>
    <w:basedOn w:val="Standardskriftforavsnitt"/>
    <w:link w:val="Brdtekstinnrykk3"/>
    <w:uiPriority w:val="99"/>
    <w:locked/>
    <w:rPr>
      <w:rFonts w:ascii="Times" w:hAnsi="Times" w:cs="Times"/>
      <w:color w:val="000000"/>
      <w:sz w:val="16"/>
      <w:szCs w:val="16"/>
      <w:u w:val="none"/>
      <w:lang w:val="en-US" w:eastAsia="x-none"/>
    </w:rPr>
  </w:style>
  <w:style w:type="paragraph" w:styleId="Dokumentkart">
    <w:name w:val="Document Map"/>
    <w:basedOn w:val="Normal"/>
    <w:link w:val="DokumentkartTegn"/>
    <w:uiPriority w:val="99"/>
    <w:pPr>
      <w:widowControl w:val="0"/>
      <w:spacing w:after="120" w:line="240" w:lineRule="auto"/>
      <w:ind w:firstLine="0"/>
      <w:jc w:val="left"/>
    </w:pPr>
    <w:rPr>
      <w:rFonts w:ascii="Tahoma" w:hAnsi="Tahoma" w:cs="Tahoma"/>
      <w:sz w:val="16"/>
      <w:szCs w:val="16"/>
      <w:lang w:val="en-US"/>
    </w:rPr>
  </w:style>
  <w:style w:type="paragraph" w:styleId="Rentekst">
    <w:name w:val="Plain Text"/>
    <w:basedOn w:val="Normal"/>
    <w:link w:val="RentekstTegn"/>
    <w:uiPriority w:val="99"/>
    <w:pPr>
      <w:widowControl w:val="0"/>
      <w:spacing w:after="120" w:line="240" w:lineRule="auto"/>
      <w:ind w:firstLine="0"/>
      <w:jc w:val="left"/>
    </w:pPr>
    <w:rPr>
      <w:rFonts w:ascii="Consolas" w:hAnsi="Consolas" w:cs="Consolas"/>
      <w:lang w:val="en-US"/>
    </w:rPr>
  </w:style>
  <w:style w:type="character" w:customStyle="1" w:styleId="DokumentkartTegn">
    <w:name w:val="Dokumentkart Tegn"/>
    <w:basedOn w:val="Standardskriftforavsnitt"/>
    <w:link w:val="Dokumentkart"/>
    <w:uiPriority w:val="99"/>
    <w:locked/>
    <w:rPr>
      <w:rFonts w:ascii="Tahoma" w:hAnsi="Tahoma" w:cs="Tahoma"/>
      <w:color w:val="000000"/>
      <w:sz w:val="16"/>
      <w:szCs w:val="16"/>
      <w:u w:val="none"/>
      <w:lang w:val="en-US" w:eastAsia="x-none"/>
    </w:rPr>
  </w:style>
  <w:style w:type="paragraph" w:styleId="E-postsignatur">
    <w:name w:val="E-mail Signature"/>
    <w:basedOn w:val="Normal"/>
    <w:link w:val="E-postsignaturTegn"/>
    <w:uiPriority w:val="99"/>
    <w:pPr>
      <w:widowControl w:val="0"/>
      <w:spacing w:after="120" w:line="240" w:lineRule="auto"/>
      <w:ind w:firstLine="0"/>
      <w:jc w:val="left"/>
    </w:pPr>
    <w:rPr>
      <w:rFonts w:ascii="Times" w:hAnsi="Times" w:cs="Times"/>
      <w:sz w:val="24"/>
      <w:szCs w:val="24"/>
      <w:lang w:val="en-US"/>
    </w:rPr>
  </w:style>
  <w:style w:type="character" w:customStyle="1" w:styleId="RentekstTegn">
    <w:name w:val="Ren tekst Tegn"/>
    <w:basedOn w:val="Standardskriftforavsnitt"/>
    <w:link w:val="Rentekst"/>
    <w:uiPriority w:val="99"/>
    <w:locked/>
    <w:rPr>
      <w:rFonts w:ascii="Consolas" w:hAnsi="Consolas" w:cs="Consolas"/>
      <w:color w:val="000000"/>
      <w:sz w:val="21"/>
      <w:szCs w:val="21"/>
      <w:u w:val="none"/>
      <w:lang w:val="en-US" w:eastAsia="x-none"/>
    </w:rPr>
  </w:style>
  <w:style w:type="paragraph" w:styleId="HTML-adresse">
    <w:name w:val="HTML Address"/>
    <w:basedOn w:val="Normal"/>
    <w:link w:val="HTML-adresseTegn"/>
    <w:uiPriority w:val="99"/>
    <w:pPr>
      <w:widowControl w:val="0"/>
      <w:spacing w:after="120" w:line="240" w:lineRule="auto"/>
      <w:ind w:firstLine="0"/>
      <w:jc w:val="left"/>
    </w:pPr>
    <w:rPr>
      <w:rFonts w:ascii="Times" w:hAnsi="Times" w:cs="Times"/>
      <w:i/>
      <w:iCs/>
      <w:sz w:val="24"/>
      <w:szCs w:val="24"/>
      <w:lang w:val="en-US"/>
    </w:rPr>
  </w:style>
  <w:style w:type="character" w:customStyle="1" w:styleId="E-postsignaturTegn">
    <w:name w:val="E-postsignatur Tegn"/>
    <w:basedOn w:val="Standardskriftforavsnitt"/>
    <w:link w:val="E-postsignatur"/>
    <w:uiPriority w:val="99"/>
    <w:locked/>
    <w:rPr>
      <w:rFonts w:ascii="Times" w:hAnsi="Times" w:cs="Times"/>
      <w:color w:val="000000"/>
      <w:sz w:val="24"/>
      <w:szCs w:val="24"/>
      <w:u w:val="none"/>
      <w:lang w:val="en-US" w:eastAsia="x-none"/>
    </w:rPr>
  </w:style>
  <w:style w:type="paragraph" w:styleId="HTML-forhndsformatert">
    <w:name w:val="HTML Preformatted"/>
    <w:basedOn w:val="Normal"/>
    <w:link w:val="HTML-forhndsformatertTegn"/>
    <w:uiPriority w:val="99"/>
    <w:pPr>
      <w:widowControl w:val="0"/>
      <w:spacing w:after="120" w:line="240" w:lineRule="auto"/>
      <w:ind w:firstLine="0"/>
      <w:jc w:val="left"/>
    </w:pPr>
    <w:rPr>
      <w:rFonts w:ascii="Consolas" w:hAnsi="Consolas" w:cs="Consolas"/>
      <w:lang w:val="en-US"/>
    </w:rPr>
  </w:style>
  <w:style w:type="character" w:customStyle="1" w:styleId="HTML-adresseTegn">
    <w:name w:val="HTML-adresse Tegn"/>
    <w:basedOn w:val="Standardskriftforavsnitt"/>
    <w:link w:val="HTML-adresse"/>
    <w:uiPriority w:val="99"/>
    <w:locked/>
    <w:rPr>
      <w:rFonts w:ascii="Times" w:hAnsi="Times" w:cs="Times"/>
      <w:i/>
      <w:iCs/>
      <w:color w:val="000000"/>
      <w:sz w:val="24"/>
      <w:szCs w:val="24"/>
      <w:u w:val="none"/>
      <w:lang w:val="en-US" w:eastAsia="x-none"/>
    </w:rPr>
  </w:style>
  <w:style w:type="paragraph" w:styleId="Ingenmellomrom">
    <w:name w:val="No Spacing"/>
    <w:uiPriority w:val="99"/>
    <w:qFormat/>
    <w:pPr>
      <w:widowControl w:val="0"/>
      <w:autoSpaceDE w:val="0"/>
      <w:autoSpaceDN w:val="0"/>
      <w:adjustRightInd w:val="0"/>
      <w:spacing w:after="160" w:line="240" w:lineRule="auto"/>
    </w:pPr>
    <w:rPr>
      <w:rFonts w:ascii="Times" w:hAnsi="Times" w:cs="Times"/>
      <w:color w:val="000000"/>
      <w:w w:val="0"/>
      <w:sz w:val="24"/>
      <w:szCs w:val="24"/>
      <w:lang w:val="en-US"/>
    </w:rPr>
  </w:style>
  <w:style w:type="character" w:customStyle="1" w:styleId="HTML-forhndsformatertTegn">
    <w:name w:val="HTML-forhåndsformatert Tegn"/>
    <w:basedOn w:val="Standardskriftforavsnitt"/>
    <w:link w:val="HTML-forhndsformatert"/>
    <w:uiPriority w:val="99"/>
    <w:locked/>
    <w:rPr>
      <w:rFonts w:ascii="Consolas" w:hAnsi="Consolas" w:cs="Consolas"/>
      <w:color w:val="000000"/>
      <w:sz w:val="20"/>
      <w:szCs w:val="20"/>
      <w:u w:val="none"/>
      <w:lang w:val="en-US" w:eastAsia="x-none"/>
    </w:rPr>
  </w:style>
  <w:style w:type="paragraph" w:styleId="Sitat">
    <w:name w:val="Quote"/>
    <w:basedOn w:val="Normal"/>
    <w:next w:val="Normal"/>
    <w:link w:val="SitatTegn"/>
    <w:uiPriority w:val="99"/>
    <w:qFormat/>
    <w:pPr>
      <w:widowControl w:val="0"/>
      <w:spacing w:after="120" w:line="240" w:lineRule="auto"/>
      <w:ind w:firstLine="0"/>
      <w:jc w:val="left"/>
    </w:pPr>
    <w:rPr>
      <w:rFonts w:ascii="Times" w:hAnsi="Times" w:cs="Times"/>
      <w:i/>
      <w:iCs/>
      <w:color w:val="E0E0E0"/>
      <w:sz w:val="24"/>
      <w:szCs w:val="24"/>
      <w:lang w:val="en-US"/>
    </w:rPr>
  </w:style>
  <w:style w:type="paragraph" w:styleId="Sterktsitat">
    <w:name w:val="Intense Quote"/>
    <w:basedOn w:val="Normal"/>
    <w:next w:val="Normal"/>
    <w:link w:val="SterktsitatTegn"/>
    <w:uiPriority w:val="99"/>
    <w:qFormat/>
    <w:pPr>
      <w:widowControl w:val="0"/>
      <w:pBdr>
        <w:bottom w:val="single" w:sz="8" w:space="0" w:color="auto"/>
      </w:pBdr>
      <w:tabs>
        <w:tab w:val="left" w:pos="920"/>
      </w:tabs>
      <w:spacing w:before="200" w:after="280" w:line="240" w:lineRule="auto"/>
      <w:ind w:left="920" w:right="920" w:firstLine="0"/>
      <w:jc w:val="left"/>
    </w:pPr>
    <w:rPr>
      <w:rFonts w:ascii="Times" w:hAnsi="Times" w:cs="Times"/>
      <w:b/>
      <w:bCs/>
      <w:i/>
      <w:iCs/>
      <w:color w:val="943634"/>
      <w:sz w:val="24"/>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Bibliografi">
    <w:name w:val="Bibliography"/>
    <w:basedOn w:val="Normal"/>
    <w:next w:val="Normal"/>
    <w:uiPriority w:val="99"/>
    <w:pPr>
      <w:widowControl w:val="0"/>
      <w:spacing w:after="120" w:line="240" w:lineRule="auto"/>
      <w:ind w:firstLine="0"/>
      <w:jc w:val="left"/>
    </w:pPr>
    <w:rPr>
      <w:rFonts w:ascii="Times" w:hAnsi="Times" w:cs="Times"/>
      <w:sz w:val="24"/>
      <w:szCs w:val="24"/>
      <w:lang w:val="en-US"/>
    </w:rPr>
  </w:style>
  <w:style w:type="character" w:customStyle="1" w:styleId="SterktsitatTegn">
    <w:name w:val="Sterkt sitat Tegn"/>
    <w:basedOn w:val="Standardskriftforavsnitt"/>
    <w:link w:val="Sterktsitat"/>
    <w:uiPriority w:val="99"/>
    <w:locked/>
    <w:rPr>
      <w:rFonts w:ascii="Times New Roman" w:hAnsi="Times New Roman" w:cs="Times New Roman"/>
      <w:b/>
      <w:bCs/>
      <w:i/>
      <w:iCs/>
      <w:color w:val="4F81BD"/>
      <w:sz w:val="20"/>
      <w:szCs w:val="20"/>
      <w:u w:val="none"/>
      <w:lang w:val="en-US" w:eastAsia="x-none"/>
    </w:rPr>
  </w:style>
  <w:style w:type="paragraph" w:styleId="Overskriftforinnholdsfortegnelse">
    <w:name w:val="TOC Heading"/>
    <w:basedOn w:val="Overskrift1"/>
    <w:next w:val="Normal"/>
    <w:uiPriority w:val="99"/>
    <w:qFormat/>
    <w:pPr>
      <w:pageBreakBefore w:val="0"/>
      <w:widowControl w:val="0"/>
      <w:pBdr>
        <w:top w:val="none" w:sz="0" w:space="0" w:color="auto"/>
        <w:bottom w:val="none" w:sz="0" w:space="0" w:color="auto"/>
      </w:pBdr>
      <w:tabs>
        <w:tab w:val="clear" w:pos="380"/>
        <w:tab w:val="left" w:pos="420"/>
      </w:tabs>
      <w:suppressAutoHyphens w:val="0"/>
      <w:spacing w:before="480" w:after="80" w:line="240" w:lineRule="auto"/>
      <w:ind w:left="420" w:hanging="420"/>
      <w:jc w:val="left"/>
      <w:outlineLvl w:val="9"/>
    </w:pPr>
    <w:rPr>
      <w:rFonts w:ascii="Calibri Light" w:hAnsi="Calibri Light" w:cs="Calibri Light"/>
      <w:color w:val="2E74B5"/>
      <w:sz w:val="28"/>
      <w:szCs w:val="28"/>
      <w:lang w:val="en-US"/>
    </w:rPr>
  </w:style>
  <w:style w:type="paragraph" w:customStyle="1" w:styleId="Figur">
    <w:name w:val="Figur"/>
    <w:uiPriority w:val="99"/>
    <w:pPr>
      <w:widowControl w:val="0"/>
      <w:suppressAutoHyphens/>
      <w:autoSpaceDE w:val="0"/>
      <w:autoSpaceDN w:val="0"/>
      <w:adjustRightInd w:val="0"/>
      <w:spacing w:before="400" w:line="240" w:lineRule="auto"/>
      <w:jc w:val="center"/>
    </w:pPr>
    <w:rPr>
      <w:rFonts w:ascii="Times" w:hAnsi="Times" w:cs="Times"/>
      <w:b/>
      <w:bCs/>
      <w:color w:val="FF0000"/>
      <w:w w:val="0"/>
      <w:sz w:val="24"/>
      <w:szCs w:val="24"/>
      <w:lang w:val="en-US"/>
    </w:rPr>
  </w:style>
  <w:style w:type="paragraph" w:customStyle="1" w:styleId="Sammendrag">
    <w:name w:val="Sammendrag"/>
    <w:uiPriority w:val="99"/>
    <w:pPr>
      <w:keepNext/>
      <w:widowControl w:val="0"/>
      <w:tabs>
        <w:tab w:val="left" w:pos="420"/>
      </w:tabs>
      <w:autoSpaceDE w:val="0"/>
      <w:autoSpaceDN w:val="0"/>
      <w:adjustRightInd w:val="0"/>
      <w:spacing w:before="360" w:after="80" w:line="240" w:lineRule="auto"/>
      <w:ind w:left="420" w:hanging="420"/>
    </w:pPr>
    <w:rPr>
      <w:rFonts w:ascii="Arial" w:hAnsi="Arial" w:cs="Arial"/>
      <w:b/>
      <w:bCs/>
      <w:color w:val="000000"/>
      <w:w w:val="0"/>
      <w:sz w:val="32"/>
      <w:szCs w:val="32"/>
      <w:lang w:val="en-US"/>
    </w:rPr>
  </w:style>
  <w:style w:type="paragraph" w:styleId="Revisjon">
    <w:name w:val="Revision"/>
    <w:uiPriority w:val="99"/>
    <w:pPr>
      <w:widowControl w:val="0"/>
      <w:autoSpaceDE w:val="0"/>
      <w:autoSpaceDN w:val="0"/>
      <w:adjustRightInd w:val="0"/>
      <w:spacing w:after="160" w:line="240" w:lineRule="auto"/>
    </w:pPr>
    <w:rPr>
      <w:rFonts w:ascii="Times" w:hAnsi="Times" w:cs="Times"/>
      <w:color w:val="000000"/>
      <w:w w:val="0"/>
      <w:sz w:val="24"/>
      <w:szCs w:val="24"/>
      <w:lang w:val="en-US"/>
    </w:rPr>
  </w:style>
  <w:style w:type="paragraph" w:customStyle="1" w:styleId="Default">
    <w:name w:val="Default"/>
    <w:uiPriority w:val="99"/>
    <w:pPr>
      <w:widowControl w:val="0"/>
      <w:autoSpaceDE w:val="0"/>
      <w:autoSpaceDN w:val="0"/>
      <w:adjustRightInd w:val="0"/>
      <w:spacing w:after="160" w:line="240" w:lineRule="auto"/>
    </w:pPr>
    <w:rPr>
      <w:rFonts w:ascii="UUOQAU+TimesNewRomanPSMT" w:hAnsi="UUOQAU+TimesNewRomanPSMT" w:cs="UUOQAU+TimesNewRomanPSMT"/>
      <w:color w:val="E0E0E0"/>
      <w:w w:val="0"/>
      <w:sz w:val="24"/>
      <w:szCs w:val="24"/>
      <w:lang w:val="en-US"/>
    </w:rPr>
  </w:style>
  <w:style w:type="paragraph" w:customStyle="1" w:styleId="Normalfrste">
    <w:name w:val="Normal første"/>
    <w:next w:val="Normal"/>
    <w:uiPriority w:val="99"/>
    <w:pPr>
      <w:widowControl w:val="0"/>
      <w:autoSpaceDE w:val="0"/>
      <w:autoSpaceDN w:val="0"/>
      <w:adjustRightInd w:val="0"/>
      <w:spacing w:after="120" w:line="240" w:lineRule="auto"/>
    </w:pPr>
    <w:rPr>
      <w:rFonts w:ascii="Times" w:hAnsi="Times" w:cs="Times"/>
      <w:color w:val="000000"/>
      <w:w w:val="0"/>
      <w:sz w:val="24"/>
      <w:szCs w:val="24"/>
      <w:lang w:val="en-US"/>
    </w:rPr>
  </w:style>
  <w:style w:type="paragraph" w:customStyle="1" w:styleId="TrykkeriMerknad">
    <w:name w:val="TrykkeriMerknad"/>
    <w:uiPriority w:val="99"/>
    <w:pPr>
      <w:widowControl w:val="0"/>
      <w:autoSpaceDE w:val="0"/>
      <w:autoSpaceDN w:val="0"/>
      <w:adjustRightInd w:val="0"/>
      <w:spacing w:before="60" w:after="120" w:line="240" w:lineRule="auto"/>
    </w:pPr>
    <w:rPr>
      <w:rFonts w:ascii="Arial" w:hAnsi="Arial" w:cs="Arial"/>
      <w:color w:val="C45911"/>
      <w:w w:val="0"/>
      <w:sz w:val="26"/>
      <w:szCs w:val="26"/>
      <w:lang w:val="en-US"/>
    </w:rPr>
  </w:style>
  <w:style w:type="paragraph" w:customStyle="1" w:styleId="ForfatterMerknad">
    <w:name w:val="ForfatterMerknad"/>
    <w:uiPriority w:val="99"/>
    <w:pPr>
      <w:widowControl w:val="0"/>
      <w:autoSpaceDE w:val="0"/>
      <w:autoSpaceDN w:val="0"/>
      <w:adjustRightInd w:val="0"/>
      <w:spacing w:before="60" w:after="120" w:line="240" w:lineRule="auto"/>
    </w:pPr>
    <w:rPr>
      <w:rFonts w:ascii="Arial" w:hAnsi="Arial" w:cs="Arial"/>
      <w:color w:val="833C0B"/>
      <w:w w:val="0"/>
      <w:sz w:val="26"/>
      <w:szCs w:val="26"/>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1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1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1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16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w:hAnsi="Times" w:cs="Times"/>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w:hAnsi="Times" w:cs="Times"/>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w:hAnsi="Times" w:cs="Times"/>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160" w:line="240" w:lineRule="auto"/>
    </w:pPr>
    <w:rPr>
      <w:rFonts w:ascii="Arial Rounded MT Bold" w:hAnsi="Arial Rounded MT Bold" w:cs="Arial Rounded MT Bold"/>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160" w:line="240" w:lineRule="auto"/>
    </w:pPr>
    <w:rPr>
      <w:rFonts w:ascii="Arial Rounded MT Bold" w:hAnsi="Arial Rounded MT Bold" w:cs="Arial Rounded MT Bold"/>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16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16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160" w:line="240" w:lineRule="auto"/>
      <w:ind w:left="2220" w:hanging="780"/>
    </w:pPr>
    <w:rPr>
      <w:rFonts w:ascii="Arial Rounded MT Bold" w:hAnsi="Arial Rounded MT Bold" w:cs="Arial Rounded MT Bold"/>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160" w:line="240" w:lineRule="auto"/>
      <w:ind w:left="560" w:hanging="560"/>
    </w:pPr>
    <w:rPr>
      <w:rFonts w:ascii="Arial Rounded MT Bold" w:hAnsi="Arial Rounded MT Bold" w:cs="Arial Rounded MT Bold"/>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16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16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w:hAnsi="Times" w:cs="Times"/>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w:hAnsi="Times" w:cs="Times"/>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16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16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del-nr">
    <w:name w:val="del-nr"/>
    <w:uiPriority w:val="99"/>
    <w:pPr>
      <w:keepNext/>
      <w:pageBreakBefore/>
      <w:pBdr>
        <w:top w:val="single" w:sz="8" w:space="0" w:color="auto"/>
      </w:pBdr>
      <w:autoSpaceDE w:val="0"/>
      <w:autoSpaceDN w:val="0"/>
      <w:adjustRightInd w:val="0"/>
      <w:spacing w:after="0" w:line="580" w:lineRule="atLeast"/>
      <w:jc w:val="center"/>
    </w:pPr>
    <w:rPr>
      <w:rFonts w:ascii="UniCentury Old Style" w:hAnsi="UniCentury Old Style" w:cs="UniCentury Old Style"/>
      <w:i/>
      <w:iCs/>
      <w:color w:val="000000"/>
      <w:w w:val="0"/>
      <w:sz w:val="46"/>
      <w:szCs w:val="46"/>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tittel-ramme">
    <w:name w:val="tittel-ramme"/>
    <w:next w:val="Normal"/>
    <w:uiPriority w:val="99"/>
    <w:pPr>
      <w:keepNext/>
      <w:pBdr>
        <w:top w:val="single" w:sz="8" w:space="0" w:color="auto"/>
      </w:pBdr>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forfatter">
    <w:name w:val="forfatter"/>
    <w:uiPriority w:val="99"/>
    <w:pPr>
      <w:keepNext/>
      <w:autoSpaceDE w:val="0"/>
      <w:autoSpaceDN w:val="0"/>
      <w:adjustRightInd w:val="0"/>
      <w:spacing w:before="160" w:after="520" w:line="240" w:lineRule="atLeast"/>
      <w:jc w:val="center"/>
    </w:pPr>
    <w:rPr>
      <w:rFonts w:ascii="UniMyriad Regular" w:hAnsi="UniMyriad Regular" w:cs="UniMyriad Regular"/>
      <w:i/>
      <w:iCs/>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i-undertit">
    <w:name w:val="i-undertit"/>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hengende-innrykk">
    <w:name w:val="hengende-innrykk"/>
    <w:uiPriority w:val="99"/>
    <w:pPr>
      <w:tabs>
        <w:tab w:val="right" w:pos="11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Def">
    <w:name w:val="Def"/>
    <w:uiPriority w:val="99"/>
    <w:pPr>
      <w:tabs>
        <w:tab w:val="right" w:pos="1120"/>
      </w:tabs>
      <w:autoSpaceDE w:val="0"/>
      <w:autoSpaceDN w:val="0"/>
      <w:adjustRightInd w:val="0"/>
      <w:spacing w:after="0" w:line="240" w:lineRule="atLeast"/>
      <w:ind w:left="1120"/>
      <w:jc w:val="both"/>
    </w:pPr>
    <w:rPr>
      <w:rFonts w:ascii="UniCentury Old Style" w:hAnsi="UniCentury Old Style" w:cs="UniCentury Old Style"/>
      <w:color w:val="000000"/>
      <w:w w:val="0"/>
      <w:sz w:val="20"/>
      <w:szCs w:val="20"/>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avsnitt-tittel-ramme">
    <w:name w:val="avsnitt-tittel-ramme"/>
    <w:uiPriority w:val="99"/>
    <w:pPr>
      <w:keepNext/>
      <w:pBdr>
        <w:top w:val="single" w:sz="8" w:space="0" w:color="auto"/>
      </w:pBdr>
      <w:suppressAutoHyphens/>
      <w:autoSpaceDE w:val="0"/>
      <w:autoSpaceDN w:val="0"/>
      <w:adjustRightInd w:val="0"/>
      <w:spacing w:after="60" w:line="240" w:lineRule="atLeast"/>
    </w:pPr>
    <w:rPr>
      <w:rFonts w:ascii="UniMyriad Regular" w:hAnsi="UniMyriad Regular" w:cs="UniMyriad Regular"/>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snitt-tittel">
    <w:name w:val="avsnitt-tittel"/>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figur-beskr">
    <w:name w:val="figur-beskr"/>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figur-tittel">
    <w:name w:val="figur-tittel"/>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i-hode">
    <w:name w:val="i-hode"/>
    <w:next w:val="Normal"/>
    <w:uiPriority w:val="99"/>
    <w:pPr>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Kilde">
    <w:name w:val="Kilde"/>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l-tit-endr-punktum">
    <w:name w:val="l-tit-endr-punktum"/>
    <w:uiPriority w:val="99"/>
    <w:pPr>
      <w:keepNext/>
      <w:pBdr>
        <w:top w:val="single" w:sz="8" w:space="0" w:color="auto"/>
      </w:pBd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l-tit-endr-lovkap">
    <w:name w:val="l-tit-endr-lovkap"/>
    <w:uiPriority w:val="99"/>
    <w:pPr>
      <w:keepNext/>
      <w:pBdr>
        <w:top w:val="single" w:sz="8" w:space="0" w:color="auto"/>
      </w:pBdr>
      <w:autoSpaceDE w:val="0"/>
      <w:autoSpaceDN w:val="0"/>
      <w:adjustRightInd w:val="0"/>
      <w:spacing w:after="80" w:line="240" w:lineRule="atLeast"/>
      <w:jc w:val="both"/>
    </w:pPr>
    <w:rPr>
      <w:rFonts w:ascii="UniCentury Old Style" w:hAnsi="UniCentury Old Style" w:cs="UniCentury Old Style"/>
      <w:color w:val="000000"/>
      <w:w w:val="0"/>
      <w:sz w:val="20"/>
      <w:szCs w:val="2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l-tit-endr-lovdel">
    <w:name w:val="l-tit-endr-lovdel"/>
    <w:uiPriority w:val="99"/>
    <w:pPr>
      <w:keepNext/>
      <w:pBdr>
        <w:top w:val="single" w:sz="8" w:space="0" w:color="auto"/>
      </w:pBdr>
      <w:autoSpaceDE w:val="0"/>
      <w:autoSpaceDN w:val="0"/>
      <w:adjustRightInd w:val="0"/>
      <w:spacing w:after="80" w:line="240" w:lineRule="atLeast"/>
      <w:jc w:val="both"/>
    </w:pPr>
    <w:rPr>
      <w:rFonts w:ascii="UniCentury Old Style" w:hAnsi="UniCentury Old Style" w:cs="UniCentury Old Style"/>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l-tit-endr-lov">
    <w:name w:val="l-tit-endr-lov"/>
    <w:uiPriority w:val="99"/>
    <w:pPr>
      <w:keepNext/>
      <w:pBdr>
        <w:top w:val="single" w:sz="8" w:space="0" w:color="auto"/>
      </w:pBdr>
      <w:autoSpaceDE w:val="0"/>
      <w:autoSpaceDN w:val="0"/>
      <w:adjustRightInd w:val="0"/>
      <w:spacing w:after="80" w:line="240" w:lineRule="atLeast"/>
      <w:jc w:val="both"/>
    </w:pPr>
    <w:rPr>
      <w:rFonts w:ascii="UniCentury Old Style" w:hAnsi="UniCentury Old Style" w:cs="UniCentury Old Style"/>
      <w:color w:val="000000"/>
      <w:w w:val="0"/>
      <w:sz w:val="20"/>
      <w:szCs w:val="2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tit-endr-avsnitt">
    <w:name w:val="l-tit-endr-avsnitt"/>
    <w:uiPriority w:val="99"/>
    <w:pPr>
      <w:keepNext/>
      <w:pBdr>
        <w:top w:val="single" w:sz="8" w:space="0" w:color="auto"/>
      </w:pBdr>
      <w:autoSpaceDE w:val="0"/>
      <w:autoSpaceDN w:val="0"/>
      <w:adjustRightInd w:val="0"/>
      <w:spacing w:after="80" w:line="240" w:lineRule="atLeast"/>
      <w:jc w:val="both"/>
    </w:pPr>
    <w:rPr>
      <w:rFonts w:ascii="UniCentury Old Style" w:hAnsi="UniCentury Old Style" w:cs="UniCentury Old Style"/>
      <w:color w:val="000000"/>
      <w:w w:val="0"/>
      <w:sz w:val="20"/>
      <w:szCs w:val="20"/>
    </w:rPr>
  </w:style>
  <w:style w:type="paragraph" w:customStyle="1" w:styleId="ramme-noter-frste">
    <w:name w:val="ramme-noter-første"/>
    <w:uiPriority w:val="99"/>
    <w:pPr>
      <w:pBdr>
        <w:top w:val="single" w:sz="8" w:space="0" w:color="auto"/>
      </w:pBdr>
      <w:tabs>
        <w:tab w:val="left" w:pos="180"/>
      </w:tabs>
      <w:autoSpaceDE w:val="0"/>
      <w:autoSpaceDN w:val="0"/>
      <w:adjustRightInd w:val="0"/>
      <w:spacing w:before="180" w:after="40" w:line="180" w:lineRule="atLeast"/>
      <w:ind w:left="180" w:hanging="180"/>
      <w:jc w:val="both"/>
    </w:pPr>
    <w:rPr>
      <w:rFonts w:ascii="UniCentury Old Style" w:hAnsi="UniCentury Old Style" w:cs="UniCentury Old Style"/>
      <w:color w:val="000000"/>
      <w:w w:val="0"/>
      <w:sz w:val="16"/>
      <w:szCs w:val="16"/>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l-punktum">
    <w:name w:val="l-punktum"/>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Overskrift4etterov3TOC">
    <w:name w:val="Overskrift 4 etter ov 3TOC"/>
    <w:uiPriority w:val="99"/>
    <w:pPr>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ramme-noter">
    <w:name w:val="ramme-noter"/>
    <w:uiPriority w:val="99"/>
    <w:pPr>
      <w:tabs>
        <w:tab w:val="left" w:pos="180"/>
      </w:tabs>
      <w:autoSpaceDE w:val="0"/>
      <w:autoSpaceDN w:val="0"/>
      <w:adjustRightInd w:val="0"/>
      <w:spacing w:after="40" w:line="180" w:lineRule="atLeast"/>
      <w:ind w:left="180" w:hanging="180"/>
      <w:jc w:val="both"/>
    </w:pPr>
    <w:rPr>
      <w:rFonts w:ascii="UniCentury Old Style" w:hAnsi="UniCentury Old Style" w:cs="UniCentury Old Style"/>
      <w:color w:val="000000"/>
      <w:w w:val="0"/>
      <w:sz w:val="16"/>
      <w:szCs w:val="16"/>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l-avsnitt">
    <w:name w:val="l-avsnitt"/>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avsnitt-under-undertittel">
    <w:name w:val="avsnitt-under-undertittel"/>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Tabellnavn">
    <w:name w:val="Tabellnavn"/>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avsnitt-undertittel">
    <w:name w:val="avsnitt-undertittel"/>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Ramme-slutt">
    <w:name w:val="Ramme-slutt"/>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120" w:after="120" w:line="240" w:lineRule="atLeast"/>
    </w:pPr>
    <w:rPr>
      <w:rFonts w:ascii="UniCentury Old Style" w:hAnsi="UniCentury Old Style" w:cs="UniCentury Old Style"/>
      <w:b/>
      <w:bCs/>
      <w:color w:val="8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Listeavsnitt5">
    <w:name w:val="Listeavsnitt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firstLine="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Listeavsnitt4">
    <w:name w:val="Listeavsnitt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firstLine="320"/>
      <w:jc w:val="both"/>
    </w:pPr>
    <w:rPr>
      <w:rFonts w:ascii="UniCentury Old Style" w:hAnsi="UniCentury Old Style" w:cs="UniCentury Old Style"/>
      <w:color w:val="000000"/>
      <w:w w:val="0"/>
      <w:sz w:val="20"/>
      <w:szCs w:val="20"/>
    </w:rPr>
  </w:style>
  <w:style w:type="paragraph" w:customStyle="1" w:styleId="Listeavsnitt2">
    <w:name w:val="Listeavsnitt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firstLine="320"/>
      <w:jc w:val="both"/>
    </w:pPr>
    <w:rPr>
      <w:rFonts w:ascii="UniCentury Old Style" w:hAnsi="UniCentury Old Style" w:cs="UniCentury Old Style"/>
      <w:color w:val="000000"/>
      <w:w w:val="0"/>
      <w:sz w:val="20"/>
      <w:szCs w:val="20"/>
    </w:rPr>
  </w:style>
  <w:style w:type="paragraph" w:customStyle="1" w:styleId="figur-noter">
    <w:name w:val="figur-noter"/>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Listeavsnitt3">
    <w:name w:val="Listeavsnitt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firstLine="320"/>
      <w:jc w:val="both"/>
    </w:pPr>
    <w:rPr>
      <w:rFonts w:ascii="UniCentury Old Style" w:hAnsi="UniCentury Old Style" w:cs="UniCentury Old Style"/>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s-mtit-innlside">
    <w:name w:val="is-mtit-innlside"/>
    <w:uiPriority w:val="99"/>
    <w:pPr>
      <w:autoSpaceDE w:val="0"/>
      <w:autoSpaceDN w:val="0"/>
      <w:adjustRightInd w:val="0"/>
      <w:spacing w:before="200" w:after="0" w:line="420" w:lineRule="atLeast"/>
      <w:jc w:val="center"/>
    </w:pPr>
    <w:rPr>
      <w:rFonts w:ascii="UniCentury Old Style" w:hAnsi="UniCentury Old Style" w:cs="UniCentury Old Style"/>
      <w:color w:val="000000"/>
      <w:w w:val="0"/>
      <w:sz w:val="38"/>
      <w:szCs w:val="38"/>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l-tit-endr-ledd">
    <w:name w:val="l-tit-endr-ledd"/>
    <w:uiPriority w:val="99"/>
    <w:pPr>
      <w:keepNext/>
      <w:pBdr>
        <w:top w:val="single" w:sz="8" w:space="0" w:color="auto"/>
      </w:pBd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tittel-ordforkl">
    <w:name w:val="tittel-ordforkl"/>
    <w:uiPriority w:val="99"/>
    <w:pPr>
      <w:keepNext/>
      <w:pageBreakBefore/>
      <w:pBdr>
        <w:top w:val="single" w:sz="8" w:space="0" w:color="auto"/>
        <w:bottom w:val="single" w:sz="8" w:space="0" w:color="auto"/>
      </w:pBdr>
      <w:suppressAutoHyphens/>
      <w:autoSpaceDE w:val="0"/>
      <w:autoSpaceDN w:val="0"/>
      <w:adjustRightInd w:val="0"/>
      <w:spacing w:after="0" w:line="400" w:lineRule="atLeast"/>
      <w:ind w:left="280" w:right="280"/>
      <w:jc w:val="center"/>
    </w:pPr>
    <w:rPr>
      <w:rFonts w:ascii="UniMyriad Bold" w:hAnsi="UniMyriad Bold" w:cs="UniMyriad Bold"/>
      <w:color w:val="000000"/>
      <w:w w:val="0"/>
      <w:sz w:val="34"/>
      <w:szCs w:val="34"/>
    </w:rPr>
  </w:style>
  <w:style w:type="paragraph" w:customStyle="1" w:styleId="del-tittel">
    <w:name w:val="del-tittel"/>
    <w:uiPriority w:val="99"/>
    <w:pPr>
      <w:autoSpaceDE w:val="0"/>
      <w:autoSpaceDN w:val="0"/>
      <w:adjustRightInd w:val="0"/>
      <w:spacing w:after="0" w:line="580" w:lineRule="atLeast"/>
      <w:jc w:val="center"/>
    </w:pPr>
    <w:rPr>
      <w:rFonts w:ascii="UniCentury Old Style" w:hAnsi="UniCentury Old Style" w:cs="UniCentury Old Style"/>
      <w:i/>
      <w:iCs/>
      <w:color w:val="000000"/>
      <w:w w:val="0"/>
      <w:sz w:val="46"/>
      <w:szCs w:val="46"/>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l-lovdeltit">
    <w:name w:val="l-lovdeltit"/>
    <w:uiPriority w:val="99"/>
    <w:pPr>
      <w:keepNext/>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l-lovkap">
    <w:name w:val="l-lovkap"/>
    <w:uiPriority w:val="99"/>
    <w:pPr>
      <w:keepNext/>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tabell-noter">
    <w:name w:val="tabell-noter"/>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uiPriority w:val="99"/>
    <w:pPr>
      <w:keepNext/>
      <w:tabs>
        <w:tab w:val="left" w:pos="1020"/>
      </w:tabs>
      <w:autoSpaceDE w:val="0"/>
      <w:autoSpaceDN w:val="0"/>
      <w:adjustRightInd w:val="0"/>
      <w:spacing w:after="0" w:line="240" w:lineRule="atLeast"/>
    </w:pPr>
    <w:rPr>
      <w:rFonts w:ascii="UniMyriad Regular" w:hAnsi="UniMyriad Regular" w:cs="UniMyriad Regular"/>
      <w:color w:val="000000"/>
      <w:w w:val="0"/>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table-title2">
    <w:name w:val="table-title2"/>
    <w:uiPriority w:val="99"/>
    <w:pPr>
      <w:keepNext/>
      <w:tabs>
        <w:tab w:val="left" w:pos="900"/>
      </w:tab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uiPriority w:val="99"/>
    <w:pPr>
      <w:tabs>
        <w:tab w:val="left" w:pos="840"/>
        <w:tab w:val="left" w:pos="1120"/>
        <w:tab w:val="left" w:pos="1400"/>
        <w:tab w:val="left" w:pos="1700"/>
        <w:tab w:val="left" w:pos="1980"/>
        <w:tab w:val="left" w:pos="2260"/>
        <w:tab w:val="left" w:pos="2540"/>
        <w:tab w:val="left" w:pos="2820"/>
        <w:tab w:val="left" w:pos="3100"/>
        <w:tab w:val="left" w:pos="3400"/>
      </w:tabs>
      <w:autoSpaceDE w:val="0"/>
      <w:autoSpaceDN w:val="0"/>
      <w:adjustRightInd w:val="0"/>
      <w:spacing w:after="0" w:line="240" w:lineRule="atLeast"/>
      <w:ind w:right="3680"/>
    </w:pPr>
    <w:rPr>
      <w:rFonts w:ascii="UniCentury Old Style" w:hAnsi="UniCentury Old Style" w:cs="UniCentury Old Style"/>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tittel-litteraturliste">
    <w:name w:val="tittel-litteraturliste"/>
    <w:uiPriority w:val="99"/>
    <w:pPr>
      <w:keepNext/>
      <w:pageBreakBefore/>
      <w:pBdr>
        <w:top w:val="single" w:sz="8" w:space="0" w:color="auto"/>
        <w:bottom w:val="single" w:sz="8" w:space="0" w:color="auto"/>
      </w:pBdr>
      <w:autoSpaceDE w:val="0"/>
      <w:autoSpaceDN w:val="0"/>
      <w:adjustRightInd w:val="0"/>
      <w:spacing w:after="0" w:line="400" w:lineRule="atLeast"/>
      <w:jc w:val="center"/>
    </w:pPr>
    <w:rPr>
      <w:rFonts w:ascii="UniMyriad Bold" w:hAnsi="UniMyriad Bold" w:cs="UniMyriad Bold"/>
      <w:color w:val="000000"/>
      <w:w w:val="0"/>
      <w:sz w:val="34"/>
      <w:szCs w:val="34"/>
    </w:rPr>
  </w:style>
  <w:style w:type="paragraph" w:customStyle="1" w:styleId="undertitteletterov2">
    <w:name w:val="undertittel etter ov 2"/>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nr">
    <w:name w:val="undervedl-nr"/>
    <w:uiPriority w:val="99"/>
    <w:pPr>
      <w:keepNext/>
      <w:pBdr>
        <w:top w:val="single" w:sz="8" w:space="0" w:color="auto"/>
        <w:bottom w:val="single" w:sz="8" w:space="0" w:color="auto"/>
      </w:pBdr>
      <w:autoSpaceDE w:val="0"/>
      <w:autoSpaceDN w:val="0"/>
      <w:adjustRightInd w:val="0"/>
      <w:spacing w:after="0" w:line="240" w:lineRule="atLeast"/>
    </w:pPr>
    <w:rPr>
      <w:rFonts w:ascii="UniMyriad Regular" w:hAnsi="UniMyriad Regular" w:cs="UniMyriad Regular"/>
      <w:i/>
      <w:iCs/>
      <w:color w:val="000000"/>
      <w:w w:val="0"/>
    </w:rPr>
  </w:style>
  <w:style w:type="paragraph" w:customStyle="1" w:styleId="Undervedl-tittel">
    <w:name w:val="Undervedl-tittel"/>
    <w:uiPriority w:val="99"/>
    <w:pPr>
      <w:keepNext/>
      <w:pBdr>
        <w:bottom w:val="single" w:sz="8" w:space="0" w:color="auto"/>
      </w:pBdr>
      <w:autoSpaceDE w:val="0"/>
      <w:autoSpaceDN w:val="0"/>
      <w:adjustRightInd w:val="0"/>
      <w:spacing w:before="40" w:after="0" w:line="240" w:lineRule="atLeast"/>
    </w:pPr>
    <w:rPr>
      <w:rFonts w:ascii="UniMyriad Bold" w:hAnsi="UniMyriad Bold" w:cs="UniMyriad Bold"/>
      <w:color w:val="000000"/>
      <w:w w:val="0"/>
      <w:sz w:val="24"/>
      <w:szCs w:val="24"/>
    </w:rPr>
  </w:style>
  <w:style w:type="paragraph" w:customStyle="1" w:styleId="vedlegg-nr">
    <w:name w:val="vedlegg-nr"/>
    <w:uiPriority w:val="99"/>
    <w:pPr>
      <w:keepNext/>
      <w:pageBreakBefore/>
      <w:pBdr>
        <w:bottom w:val="single" w:sz="8" w:space="0" w:color="auto"/>
      </w:pBdr>
      <w:autoSpaceDE w:val="0"/>
      <w:autoSpaceDN w:val="0"/>
      <w:adjustRightInd w:val="0"/>
      <w:spacing w:after="0" w:line="240" w:lineRule="atLeast"/>
    </w:pPr>
    <w:rPr>
      <w:rFonts w:ascii="UniMyriad Bold" w:hAnsi="UniMyriad Bold" w:cs="UniMyriad Bold"/>
      <w:color w:val="000000"/>
      <w:w w:val="0"/>
    </w:rPr>
  </w:style>
  <w:style w:type="paragraph" w:customStyle="1" w:styleId="vedlegg-tit">
    <w:name w:val="vedlegg-tit"/>
    <w:uiPriority w:val="99"/>
    <w:pPr>
      <w:keepNext/>
      <w:pBdr>
        <w:bottom w:val="single" w:sz="8" w:space="0" w:color="auto"/>
      </w:pBdr>
      <w:autoSpaceDE w:val="0"/>
      <w:autoSpaceDN w:val="0"/>
      <w:adjustRightInd w:val="0"/>
      <w:spacing w:before="920" w:after="0" w:line="380" w:lineRule="atLeast"/>
      <w:ind w:left="280" w:right="280"/>
      <w:jc w:val="center"/>
    </w:pPr>
    <w:rPr>
      <w:rFonts w:ascii="UniMyriad Bold" w:hAnsi="UniMyriad Bold" w:cs="UniMyriad Bold"/>
      <w:color w:val="000000"/>
      <w:w w:val="0"/>
      <w:sz w:val="34"/>
      <w:szCs w:val="34"/>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l-lovtit">
    <w:name w:val="l-lovtit"/>
    <w:uiPriority w:val="99"/>
    <w:pPr>
      <w:keepNext/>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opplisting">
    <w:name w:val="opplisting"/>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opplisting2">
    <w:name w:val="opplisting 2"/>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jc w:val="both"/>
    </w:pPr>
    <w:rPr>
      <w:rFonts w:ascii="UniCentury Old Style" w:hAnsi="UniCentury Old Style" w:cs="UniCentury Old Style"/>
      <w:color w:val="000000"/>
      <w:w w:val="0"/>
      <w:sz w:val="20"/>
      <w:szCs w:val="20"/>
    </w:rPr>
  </w:style>
  <w:style w:type="paragraph" w:customStyle="1" w:styleId="opplisting3">
    <w:name w:val="opplisting 3"/>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jc w:val="both"/>
    </w:pPr>
    <w:rPr>
      <w:rFonts w:ascii="UniCentury Old Style" w:hAnsi="UniCentury Old Style" w:cs="UniCentury Old Style"/>
      <w:color w:val="000000"/>
      <w:w w:val="0"/>
      <w:sz w:val="20"/>
      <w:szCs w:val="20"/>
    </w:rPr>
  </w:style>
  <w:style w:type="paragraph" w:customStyle="1" w:styleId="opplisting4">
    <w:name w:val="opplisting 4"/>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jc w:val="both"/>
    </w:pPr>
    <w:rPr>
      <w:rFonts w:ascii="UniCentury Old Style" w:hAnsi="UniCentury Old Style" w:cs="UniCentury Old Style"/>
      <w:color w:val="000000"/>
      <w:w w:val="0"/>
      <w:sz w:val="20"/>
      <w:szCs w:val="20"/>
    </w:rPr>
  </w:style>
  <w:style w:type="paragraph" w:customStyle="1" w:styleId="opplisting5">
    <w:name w:val="opplisting 5"/>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jc w:val="both"/>
    </w:pPr>
    <w:rPr>
      <w:rFonts w:ascii="UniCentury Old Style" w:hAnsi="UniCentury Old Style" w:cs="UniCentury Old Style"/>
      <w:color w:val="000000"/>
      <w:w w:val="0"/>
      <w:sz w:val="20"/>
      <w:szCs w:val="20"/>
    </w:rPr>
  </w:style>
  <w:style w:type="paragraph" w:customStyle="1" w:styleId="friliste">
    <w:name w:val="friliste"/>
    <w:uiPriority w:val="99"/>
    <w:pPr>
      <w:tabs>
        <w:tab w:val="left" w:pos="320"/>
        <w:tab w:val="left" w:pos="640"/>
        <w:tab w:val="left" w:pos="960"/>
        <w:tab w:val="left" w:pos="1280"/>
        <w:tab w:val="left" w:pos="1600"/>
        <w:tab w:val="left" w:pos="19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friliste2">
    <w:name w:val="frilist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friliste3">
    <w:name w:val="frilist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friliste4">
    <w:name w:val="frilist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friliste5">
    <w:name w:val="frilist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
    <w:name w:val="blokksi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uiPriority w:val="99"/>
    <w:pPr>
      <w:pBdr>
        <w:top w:val="single" w:sz="8" w:space="0" w:color="auto"/>
      </w:pBd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sesjon-INNL-SIDE">
    <w:name w:val="i-sesjon-INNL-SIDE"/>
    <w:uiPriority w:val="99"/>
    <w:pPr>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tit">
    <w:name w:val="i-hode-tit"/>
    <w:uiPriority w:val="99"/>
    <w:pPr>
      <w:pBdr>
        <w:bottom w:val="single" w:sz="8" w:space="0" w:color="auto"/>
      </w:pBdr>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l-ledd">
    <w:name w:val="l-ledd"/>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l-tit-endr-paragraf">
    <w:name w:val="l-tit-endr-paragraf"/>
    <w:uiPriority w:val="99"/>
    <w:pPr>
      <w:keepNext/>
      <w:pBdr>
        <w:top w:val="single" w:sz="8" w:space="0" w:color="auto"/>
      </w:pBd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i-mtit">
    <w:name w:val="i-mtit"/>
    <w:uiPriority w:val="99"/>
    <w:pPr>
      <w:keepNext/>
      <w:autoSpaceDE w:val="0"/>
      <w:autoSpaceDN w:val="0"/>
      <w:adjustRightInd w:val="0"/>
      <w:spacing w:before="140" w:after="0" w:line="320" w:lineRule="atLeast"/>
      <w:jc w:val="center"/>
    </w:pPr>
    <w:rPr>
      <w:rFonts w:ascii="UniCentury Old Style" w:hAnsi="UniCentury Old Style" w:cs="UniCentury Old Style"/>
      <w:color w:val="000000"/>
      <w:w w:val="0"/>
      <w:sz w:val="28"/>
      <w:szCs w:val="28"/>
    </w:rPr>
  </w:style>
  <w:style w:type="paragraph" w:customStyle="1" w:styleId="Overskrift2fr3">
    <w:name w:val="Overskrift 2 før 3"/>
    <w:uiPriority w:val="99"/>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
    <w:name w:val="Overskrift 3 etter ov 2"/>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4etterov3">
    <w:name w:val="Overskrift 4 etter ov 3"/>
    <w:uiPriority w:val="99"/>
    <w:pPr>
      <w:keepNext/>
      <w:tabs>
        <w:tab w:val="left" w:pos="880"/>
      </w:tab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character" w:customStyle="1" w:styleId="Mention">
    <w:name w:val="Mention"/>
    <w:uiPriority w:val="99"/>
    <w:rPr>
      <w:color w:val="954F72"/>
      <w:sz w:val="24"/>
      <w:u w:val="none"/>
      <w:lang w:val="en-US" w:eastAsia="x-none"/>
    </w:rPr>
  </w:style>
  <w:style w:type="character" w:customStyle="1" w:styleId="Bullet1">
    <w:name w:val="Bullet1"/>
    <w:uiPriority w:val="99"/>
    <w:rPr>
      <w:rFonts w:ascii="Calibri" w:hAnsi="Calibri"/>
      <w:color w:val="000000"/>
      <w:sz w:val="24"/>
      <w:u w:val="none"/>
      <w:lang w:val="en-US" w:eastAsia="x-none"/>
    </w:rPr>
  </w:style>
  <w:style w:type="character" w:customStyle="1" w:styleId="Bullet2">
    <w:name w:val="Bullet2"/>
    <w:uiPriority w:val="99"/>
    <w:rPr>
      <w:rFonts w:ascii="Calibri" w:hAnsi="Calibri"/>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rFonts w:ascii="Symbol" w:hAnsi="Symbol"/>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Bullet11">
    <w:name w:val="Bullet11"/>
    <w:uiPriority w:val="99"/>
    <w:rPr>
      <w:rFonts w:ascii="Calibri" w:hAnsi="Calibri"/>
      <w:color w:val="000000"/>
      <w:sz w:val="24"/>
      <w:u w:val="none"/>
      <w:lang w:val="en-US" w:eastAsia="x-none"/>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olor w:val="000000"/>
      <w:sz w:val="24"/>
      <w:u w:val="none"/>
      <w:lang w:val="en-US" w:eastAsia="x-none"/>
    </w:rPr>
  </w:style>
  <w:style w:type="character" w:customStyle="1" w:styleId="Bullet14">
    <w:name w:val="Bullet14"/>
    <w:uiPriority w:val="99"/>
    <w:rPr>
      <w:rFonts w:ascii="Times New Roman" w:hAnsi="Times New Roman"/>
      <w:color w:val="000000"/>
      <w:sz w:val="24"/>
      <w:u w:val="none"/>
      <w:lang w:val="en-US" w:eastAsia="x-none"/>
    </w:rPr>
  </w:style>
  <w:style w:type="character" w:customStyle="1" w:styleId="Bullet15">
    <w:name w:val="Bullet15"/>
    <w:uiPriority w:val="99"/>
    <w:rPr>
      <w:rFonts w:ascii="Times New Roman" w:hAnsi="Times New Roman"/>
      <w:color w:val="000000"/>
      <w:sz w:val="16"/>
      <w:u w:val="none"/>
      <w:lang w:val="en-US" w:eastAsia="x-none"/>
    </w:rPr>
  </w:style>
  <w:style w:type="character" w:customStyle="1" w:styleId="Bullet16">
    <w:name w:val="Bullet16"/>
    <w:uiPriority w:val="99"/>
    <w:rPr>
      <w:rFonts w:ascii="Times New Roman" w:hAnsi="Times New Roman"/>
      <w:color w:val="000000"/>
      <w:sz w:val="24"/>
      <w:u w:val="none"/>
      <w:lang w:val="en-US" w:eastAsia="x-none"/>
    </w:rPr>
  </w:style>
  <w:style w:type="character" w:customStyle="1" w:styleId="Bullet17">
    <w:name w:val="Bullet17"/>
    <w:uiPriority w:val="99"/>
    <w:rPr>
      <w:rFonts w:ascii="Symbol" w:hAnsi="Symbol"/>
      <w:color w:val="000000"/>
      <w:sz w:val="16"/>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rFonts w:ascii="Calibri" w:hAnsi="Calibri"/>
      <w:color w:val="000000"/>
      <w:sz w:val="24"/>
      <w:u w:val="none"/>
      <w:lang w:val="en-US" w:eastAsia="x-none"/>
    </w:rPr>
  </w:style>
  <w:style w:type="character" w:customStyle="1" w:styleId="Bullet20">
    <w:name w:val="Bullet20"/>
    <w:uiPriority w:val="99"/>
    <w:rPr>
      <w:rFonts w:ascii="Symbol" w:hAnsi="Symbol"/>
      <w:color w:val="000000"/>
      <w:sz w:val="24"/>
      <w:u w:val="none"/>
      <w:lang w:val="en-US" w:eastAsia="x-none"/>
    </w:rPr>
  </w:style>
  <w:style w:type="character" w:styleId="Merknadsreferanse">
    <w:name w:val="annotation reference"/>
    <w:basedOn w:val="Standardskriftforavsnitt"/>
    <w:uiPriority w:val="99"/>
    <w:rPr>
      <w:rFonts w:cs="Times New Roman"/>
      <w:color w:val="000000"/>
      <w:sz w:val="16"/>
      <w:szCs w:val="16"/>
      <w:u w:val="none"/>
      <w:lang w:val="en-US" w:eastAsia="x-none"/>
    </w:rPr>
  </w:style>
  <w:style w:type="character" w:styleId="Utheving">
    <w:name w:val="Emphasis"/>
    <w:basedOn w:val="Standardskriftforavsnitt"/>
    <w:uiPriority w:val="99"/>
    <w:qFormat/>
    <w:rPr>
      <w:rFonts w:cs="Times New Roman"/>
      <w:i/>
      <w:iCs/>
      <w:color w:val="000000"/>
      <w:sz w:val="24"/>
      <w:szCs w:val="24"/>
      <w:u w:val="none"/>
      <w:lang w:val="en-US" w:eastAsia="x-none"/>
    </w:rPr>
  </w:style>
  <w:style w:type="character" w:styleId="Sluttnotereferanse">
    <w:name w:val="endnote reference"/>
    <w:basedOn w:val="Standardskriftforavsnitt"/>
    <w:uiPriority w:val="99"/>
    <w:rPr>
      <w:rFonts w:cs="Times New Roman"/>
      <w:color w:val="000000"/>
      <w:sz w:val="24"/>
      <w:szCs w:val="24"/>
      <w:u w:val="none"/>
      <w:vertAlign w:val="superscript"/>
      <w:lang w:val="en-US" w:eastAsia="x-none"/>
    </w:rPr>
  </w:style>
  <w:style w:type="character" w:styleId="Fulgthyperkobling">
    <w:name w:val="FollowedHyperlink"/>
    <w:basedOn w:val="Standardskriftforavsnitt"/>
    <w:uiPriority w:val="99"/>
    <w:rPr>
      <w:rFonts w:cs="Times New Roman"/>
      <w:color w:val="954F72"/>
      <w:sz w:val="24"/>
      <w:szCs w:val="24"/>
      <w:u w:val="thick"/>
      <w:lang w:val="en-US" w:eastAsia="x-none"/>
    </w:rPr>
  </w:style>
  <w:style w:type="character" w:styleId="HTML-sitat">
    <w:name w:val="HTML Cite"/>
    <w:basedOn w:val="Standardskriftforavsnitt"/>
    <w:uiPriority w:val="99"/>
    <w:rPr>
      <w:rFonts w:cs="Times New Roman"/>
      <w:i/>
      <w:iCs/>
      <w:color w:val="000000"/>
      <w:sz w:val="24"/>
      <w:szCs w:val="24"/>
      <w:u w:val="none"/>
      <w:lang w:val="en-US" w:eastAsia="x-none"/>
    </w:rPr>
  </w:style>
  <w:style w:type="character" w:styleId="HTML-kode">
    <w:name w:val="HTML Code"/>
    <w:basedOn w:val="Standardskriftforavsnitt"/>
    <w:uiPriority w:val="99"/>
    <w:rPr>
      <w:rFonts w:ascii="Consolas" w:hAnsi="Consolas" w:cs="Consolas"/>
      <w:color w:val="000000"/>
      <w:sz w:val="20"/>
      <w:szCs w:val="20"/>
      <w:u w:val="none"/>
      <w:lang w:val="en-US" w:eastAsia="x-none"/>
    </w:rPr>
  </w:style>
  <w:style w:type="character" w:styleId="HTML-definisjon">
    <w:name w:val="HTML Definition"/>
    <w:basedOn w:val="Standardskriftforavsnitt"/>
    <w:uiPriority w:val="99"/>
    <w:rPr>
      <w:rFonts w:cs="Times New Roman"/>
      <w:i/>
      <w:iCs/>
      <w:color w:val="000000"/>
      <w:sz w:val="24"/>
      <w:szCs w:val="24"/>
      <w:u w:val="none"/>
      <w:lang w:val="en-US" w:eastAsia="x-none"/>
    </w:rPr>
  </w:style>
  <w:style w:type="character" w:styleId="HTML-tastatur">
    <w:name w:val="HTML Keyboard"/>
    <w:basedOn w:val="Standardskriftforavsnitt"/>
    <w:uiPriority w:val="99"/>
    <w:rPr>
      <w:rFonts w:ascii="Consolas" w:hAnsi="Consolas" w:cs="Consolas"/>
      <w:color w:val="000000"/>
      <w:sz w:val="20"/>
      <w:szCs w:val="20"/>
      <w:u w:val="none"/>
      <w:lang w:val="en-US" w:eastAsia="x-none"/>
    </w:rPr>
  </w:style>
  <w:style w:type="character" w:styleId="HTML-eksempel">
    <w:name w:val="HTML Sample"/>
    <w:basedOn w:val="Standardskriftforavsnitt"/>
    <w:uiPriority w:val="99"/>
    <w:rPr>
      <w:rFonts w:ascii="Consolas" w:hAnsi="Consolas" w:cs="Consolas"/>
      <w:color w:val="000000"/>
      <w:sz w:val="24"/>
      <w:szCs w:val="24"/>
      <w:u w:val="none"/>
      <w:lang w:val="en-US" w:eastAsia="x-none"/>
    </w:rPr>
  </w:style>
  <w:style w:type="character" w:styleId="HTML-skrivemaskin">
    <w:name w:val="HTML Typewriter"/>
    <w:basedOn w:val="Standardskriftforavsnitt"/>
    <w:uiPriority w:val="99"/>
    <w:rPr>
      <w:rFonts w:ascii="Consolas" w:hAnsi="Consolas" w:cs="Consolas"/>
      <w:color w:val="000000"/>
      <w:sz w:val="20"/>
      <w:szCs w:val="20"/>
      <w:u w:val="none"/>
      <w:lang w:val="en-US" w:eastAsia="x-none"/>
    </w:rPr>
  </w:style>
  <w:style w:type="character" w:styleId="HTML-variabel">
    <w:name w:val="HTML Variable"/>
    <w:basedOn w:val="Standardskriftforavsnitt"/>
    <w:uiPriority w:val="99"/>
    <w:rPr>
      <w:rFonts w:cs="Times New Roman"/>
      <w:i/>
      <w:iCs/>
      <w:color w:val="000000"/>
      <w:sz w:val="24"/>
      <w:szCs w:val="24"/>
      <w:u w:val="none"/>
      <w:lang w:val="en-US" w:eastAsia="x-none"/>
    </w:rPr>
  </w:style>
  <w:style w:type="character" w:styleId="Svakutheving">
    <w:name w:val="Subtle Emphasis"/>
    <w:basedOn w:val="Standardskriftforavsnitt"/>
    <w:uiPriority w:val="99"/>
    <w:qFormat/>
    <w:rPr>
      <w:rFonts w:cs="Times New Roman"/>
      <w:i/>
      <w:iCs/>
      <w:color w:val="FF0000"/>
      <w:sz w:val="24"/>
      <w:szCs w:val="24"/>
      <w:u w:val="none"/>
      <w:lang w:val="en-US" w:eastAsia="x-none"/>
    </w:rPr>
  </w:style>
  <w:style w:type="character" w:styleId="Sterkutheving">
    <w:name w:val="Intense Emphasis"/>
    <w:basedOn w:val="Standardskriftforavsnitt"/>
    <w:uiPriority w:val="99"/>
    <w:qFormat/>
    <w:rPr>
      <w:rFonts w:cs="Times New Roman"/>
      <w:b/>
      <w:bCs/>
      <w:i/>
      <w:iCs/>
      <w:color w:val="943634"/>
      <w:sz w:val="24"/>
      <w:szCs w:val="24"/>
      <w:u w:val="none"/>
      <w:lang w:val="en-US" w:eastAsia="x-none"/>
    </w:rPr>
  </w:style>
  <w:style w:type="character" w:styleId="Svakreferanse">
    <w:name w:val="Subtle Reference"/>
    <w:basedOn w:val="Standardskriftforavsnitt"/>
    <w:uiPriority w:val="99"/>
    <w:qFormat/>
    <w:rPr>
      <w:rFonts w:cs="Times New Roman"/>
      <w:smallCaps/>
      <w:color w:val="ED7D31"/>
      <w:sz w:val="24"/>
      <w:szCs w:val="24"/>
      <w:u w:val="thick"/>
      <w:lang w:val="en-US" w:eastAsia="x-none"/>
    </w:rPr>
  </w:style>
  <w:style w:type="character" w:styleId="Sterkreferanse">
    <w:name w:val="Intense Reference"/>
    <w:basedOn w:val="Standardskriftforavsnitt"/>
    <w:uiPriority w:val="99"/>
    <w:qFormat/>
    <w:rPr>
      <w:rFonts w:cs="Times New Roman"/>
      <w:b/>
      <w:bCs/>
      <w:smallCaps/>
      <w:color w:val="ED7D31"/>
      <w:spacing w:val="5"/>
      <w:sz w:val="24"/>
      <w:szCs w:val="24"/>
      <w:u w:val="thick"/>
      <w:lang w:val="en-US" w:eastAsia="x-none"/>
    </w:rPr>
  </w:style>
  <w:style w:type="character" w:styleId="Boktittel">
    <w:name w:val="Book Title"/>
    <w:basedOn w:val="Standardskriftforavsnitt"/>
    <w:uiPriority w:val="99"/>
    <w:qFormat/>
    <w:rPr>
      <w:rFonts w:cs="Times New Roman"/>
      <w:b/>
      <w:bCs/>
      <w:smallCaps/>
      <w:color w:val="000000"/>
      <w:spacing w:val="5"/>
      <w:sz w:val="24"/>
      <w:szCs w:val="24"/>
      <w:u w:val="none"/>
      <w:lang w:val="en-US" w:eastAsia="x-none"/>
    </w:rPr>
  </w:style>
  <w:style w:type="character" w:customStyle="1" w:styleId="NormalfrsteChar">
    <w:name w:val="Normal første Char"/>
    <w:uiPriority w:val="99"/>
    <w:rPr>
      <w:rFonts w:ascii="Times" w:hAnsi="Times"/>
      <w:color w:val="000000"/>
      <w:sz w:val="24"/>
      <w:u w:val="none"/>
      <w:lang w:val="en-US" w:eastAsia="x-none"/>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Arial Rounded MT Bold" w:hAnsi="Arial Rounded MT Bold"/>
      <w:color w:val="FF0000"/>
      <w:sz w:val="24"/>
      <w:u w:val="none"/>
      <w:vertAlign w:val="subscript"/>
      <w:lang w:val="en-US" w:eastAsia="x-none"/>
    </w:rPr>
  </w:style>
  <w:style w:type="character" w:customStyle="1" w:styleId="Sup">
    <w:name w:val="Sup"/>
    <w:uiPriority w:val="99"/>
    <w:rPr>
      <w:rFonts w:ascii="Arial Rounded MT Bold" w:hAnsi="Arial Rounded MT Bold"/>
      <w:color w:val="FF0000"/>
      <w:sz w:val="24"/>
      <w:u w:val="none"/>
      <w:vertAlign w:val="superscript"/>
      <w:lang w:val="en-US" w:eastAsia="x-none"/>
    </w:rPr>
  </w:style>
  <w:style w:type="character" w:customStyle="1" w:styleId="z001KomManus">
    <w:name w:val="z001 Kom. Manus"/>
    <w:uiPriority w:val="99"/>
    <w:rPr>
      <w:color w:val="008000"/>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
    <w:name w:val="Understreket"/>
    <w:uiPriority w:val="99"/>
    <w:rPr>
      <w:color w:val="000000"/>
      <w:sz w:val="24"/>
      <w:u w:val="thick"/>
      <w:lang w:val="en-US" w:eastAsia="x-none"/>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8000"/>
      <w:sz w:val="24"/>
      <w:u w:val="none"/>
      <w:lang w:val="en-US" w:eastAsia="x-none"/>
    </w:rPr>
  </w:style>
  <w:style w:type="character" w:customStyle="1" w:styleId="RegC">
    <w:name w:val="Reg C"/>
    <w:uiPriority w:val="99"/>
    <w:rPr>
      <w:color w:val="4F81BD"/>
      <w:sz w:val="24"/>
      <w:u w:val="none"/>
      <w:lang w:val="en-US" w:eastAsia="x-none"/>
    </w:rPr>
  </w:style>
  <w:style w:type="character" w:customStyle="1" w:styleId="RegD">
    <w:name w:val="Reg D"/>
    <w:uiPriority w:val="99"/>
    <w:rPr>
      <w:color w:val="FF0000"/>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FF000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4F81BD"/>
      <w:sz w:val="24"/>
      <w:u w:val="none"/>
      <w:lang w:val="en-US" w:eastAsia="x-none"/>
    </w:rPr>
  </w:style>
  <w:style w:type="character" w:customStyle="1" w:styleId="UthevC">
    <w:name w:val="Uthev C"/>
    <w:uiPriority w:val="99"/>
    <w:rPr>
      <w:rFonts w:ascii="Arial Black" w:hAnsi="Arial Black"/>
      <w:color w:val="008000"/>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4F81BD"/>
      <w:sz w:val="24"/>
      <w:u w:val="none"/>
      <w:lang w:val="en-US" w:eastAsia="x-none"/>
    </w:rPr>
  </w:style>
  <w:style w:type="character" w:customStyle="1" w:styleId="NavnAKlengenavn">
    <w:name w:val="NavnA Klengenavn"/>
    <w:uiPriority w:val="99"/>
    <w:rPr>
      <w:rFonts w:ascii="Arial" w:hAnsi="Arial"/>
      <w:color w:val="008000"/>
      <w:sz w:val="24"/>
      <w:u w:val="none"/>
      <w:lang w:val="en-US" w:eastAsia="x-none"/>
    </w:rPr>
  </w:style>
  <w:style w:type="character" w:customStyle="1" w:styleId="NormalVariantBTegn">
    <w:name w:val="Normal Variant B Tegn"/>
    <w:uiPriority w:val="99"/>
    <w:rPr>
      <w:rFonts w:ascii="Arial Rounded MT Bold" w:hAnsi="Arial Rounded MT Bold"/>
      <w:color w:val="FF0066"/>
      <w:sz w:val="24"/>
      <w:u w:val="none"/>
      <w:lang w:val="en-US" w:eastAsia="x-none"/>
    </w:rPr>
  </w:style>
  <w:style w:type="character" w:customStyle="1" w:styleId="StilNormalVariantBKursivTegn">
    <w:name w:val="Stil Normal Variant B + Kursiv Tegn"/>
    <w:uiPriority w:val="99"/>
    <w:rPr>
      <w:rFonts w:ascii="Arial Rounded MT Bold" w:hAnsi="Arial Rounded MT Bold"/>
      <w:i/>
      <w:color w:val="FF0066"/>
      <w:sz w:val="24"/>
      <w:u w:val="none"/>
      <w:lang w:val="en-US" w:eastAsia="x-none"/>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00"/>
      <w:sz w:val="24"/>
      <w:u w:val="none"/>
      <w:lang w:val="en-US" w:eastAsia="x-none"/>
    </w:rPr>
  </w:style>
  <w:style w:type="character" w:customStyle="1" w:styleId="NavnATegn">
    <w:name w:val="NavnA Tegn"/>
    <w:uiPriority w:val="99"/>
    <w:rPr>
      <w:rFonts w:ascii="Arial" w:hAnsi="Arial"/>
      <w:color w:val="FF0000"/>
      <w:sz w:val="20"/>
      <w:u w:val="none"/>
      <w:lang w:val="en-US" w:eastAsia="x-none"/>
    </w:rPr>
  </w:style>
  <w:style w:type="character" w:customStyle="1" w:styleId="ZapfDingbatz">
    <w:name w:val="ZapfDingbatz"/>
    <w:uiPriority w:val="99"/>
    <w:rPr>
      <w:rFonts w:ascii="Zapfdingbats" w:hAnsi="Zapfdingbats"/>
      <w:color w:val="FF0000"/>
      <w:sz w:val="24"/>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365F91"/>
      <w:sz w:val="24"/>
      <w:u w:val="none"/>
      <w:lang w:val="en-US" w:eastAsia="x-none"/>
    </w:rPr>
  </w:style>
  <w:style w:type="character" w:customStyle="1" w:styleId="StilNorvegia">
    <w:name w:val="Stil Norvegia"/>
    <w:uiPriority w:val="99"/>
    <w:rPr>
      <w:rFonts w:ascii="Norvegia" w:hAnsi="Norvegia"/>
      <w:color w:val="000000"/>
      <w:sz w:val="24"/>
      <w:u w:val="none"/>
      <w:lang w:val="en-US" w:eastAsia="x-none"/>
    </w:rPr>
  </w:style>
  <w:style w:type="character" w:customStyle="1" w:styleId="Stil1">
    <w:name w:val="Stil1"/>
    <w:uiPriority w:val="99"/>
    <w:rPr>
      <w:rFonts w:ascii="Helvetica" w:hAnsi="Helvetica"/>
      <w:b/>
      <w:color w:val="0000C8"/>
      <w:sz w:val="16"/>
      <w:u w:val="none"/>
      <w:lang w:val="it-IT" w:eastAsia="x-none"/>
    </w:rPr>
  </w:style>
  <w:style w:type="character" w:customStyle="1" w:styleId="oppslagsord1">
    <w:name w:val="oppslagsord1"/>
    <w:uiPriority w:val="99"/>
    <w:rPr>
      <w:rFonts w:ascii="Helvetica" w:hAnsi="Helvetica"/>
      <w:b/>
      <w:color w:val="0000C8"/>
      <w:sz w:val="16"/>
      <w:u w:val="none"/>
      <w:lang w:val="it-IT" w:eastAsia="x-none"/>
    </w:rPr>
  </w:style>
  <w:style w:type="character" w:customStyle="1" w:styleId="Ord1">
    <w:name w:val="Ord1"/>
    <w:uiPriority w:val="99"/>
    <w:rPr>
      <w:rFonts w:ascii="Arial" w:hAnsi="Arial"/>
      <w:color w:val="FF6600"/>
      <w:sz w:val="24"/>
      <w:u w:val="none"/>
      <w:lang w:val="en-US" w:eastAsia="x-none"/>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Pr>
      <w:rFonts w:ascii="UniCentury Old Style" w:hAnsi="UniCentury Old Style" w:cs="UniCentury Old Style"/>
      <w:color w:val="000000"/>
      <w:spacing w:val="0"/>
      <w:w w:val="100"/>
      <w:sz w:val="21"/>
      <w:szCs w:val="21"/>
      <w:u w:val="none"/>
      <w:vertAlign w:val="superscript"/>
      <w:lang w:val="en-US" w:eastAsia="x-none"/>
    </w:rPr>
  </w:style>
  <w:style w:type="character" w:customStyle="1" w:styleId="gjennomstreket">
    <w:name w:val="gjennomstreket"/>
    <w:uiPriority w:val="99"/>
    <w:rPr>
      <w:strike/>
      <w:u w:val="none"/>
      <w:vertAlign w:val="baseline"/>
      <w:lang w:val="nb-NO" w:eastAsia="x-none"/>
    </w:rPr>
  </w:style>
  <w:style w:type="character" w:customStyle="1" w:styleId="halvfet0">
    <w:name w:val="halvfet"/>
    <w:uiPriority w:val="99"/>
    <w:rPr>
      <w:b/>
      <w:color w:val="000000"/>
      <w:w w:val="100"/>
      <w:u w:val="none"/>
      <w:vertAlign w:val="baseline"/>
      <w:lang w:val="nb-NO" w:eastAsia="x-none"/>
    </w:rPr>
  </w:style>
  <w:style w:type="character" w:styleId="Hyperkobling">
    <w:name w:val="Hyperlink"/>
    <w:basedOn w:val="Standardskriftforavsnitt"/>
    <w:uiPriority w:val="99"/>
    <w:rPr>
      <w:rFonts w:cs="Times New Roman"/>
      <w:color w:val="FF0000"/>
      <w:sz w:val="24"/>
      <w:szCs w:val="24"/>
      <w:u w:val="thick"/>
      <w:lang w:val="en-US" w:eastAsia="x-none"/>
    </w:rPr>
  </w:style>
  <w:style w:type="character" w:customStyle="1" w:styleId="kursiv0">
    <w:name w:val="kursiv"/>
    <w:uiPriority w:val="99"/>
    <w:rPr>
      <w:i/>
      <w:color w:val="000000"/>
      <w:w w:val="100"/>
      <w:u w:val="none"/>
      <w:vertAlign w:val="baseline"/>
      <w:lang w:val="nb-NO" w:eastAsia="x-none"/>
    </w:rPr>
  </w:style>
  <w:style w:type="character" w:customStyle="1" w:styleId="l-endring">
    <w:name w:val="l-endring"/>
    <w:uiPriority w:val="99"/>
    <w:rPr>
      <w:i/>
      <w:w w:val="100"/>
      <w:u w:val="none"/>
      <w:vertAlign w:val="baseline"/>
      <w:lang w:val="nb-NO" w:eastAsia="x-none"/>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Pr>
      <w:rFonts w:cs="Times New Roman"/>
      <w:color w:val="000000"/>
      <w:sz w:val="24"/>
      <w:szCs w:val="24"/>
      <w:u w:val="none"/>
      <w:lang w:val="en-US" w:eastAsia="x-none"/>
    </w:rPr>
  </w:style>
  <w:style w:type="character" w:styleId="Plassholdertekst">
    <w:name w:val="Placeholder Text"/>
    <w:basedOn w:val="Standardskriftforavsnitt"/>
    <w:uiPriority w:val="99"/>
    <w:rPr>
      <w:rFonts w:cs="Times New Roman"/>
      <w:color w:val="808080"/>
      <w:sz w:val="24"/>
      <w:szCs w:val="24"/>
      <w:u w:val="none"/>
      <w:lang w:val="en-US" w:eastAsia="x-none"/>
    </w:rPr>
  </w:style>
  <w:style w:type="character" w:customStyle="1" w:styleId="regular">
    <w:name w:val="regular"/>
    <w:uiPriority w:val="99"/>
    <w:rPr>
      <w:color w:val="000000"/>
      <w:w w:val="100"/>
      <w:u w:val="none"/>
      <w:vertAlign w:val="baseline"/>
      <w:lang w:val="nb-NO" w:eastAsia="x-none"/>
    </w:rPr>
  </w:style>
  <w:style w:type="character" w:customStyle="1" w:styleId="sitat1">
    <w:name w:val="sitat1"/>
    <w:uiPriority w:val="99"/>
  </w:style>
  <w:style w:type="character" w:customStyle="1" w:styleId="skrift-hevet">
    <w:name w:val="skrift-hevet"/>
    <w:uiPriority w:val="99"/>
    <w:rPr>
      <w:color w:val="000000"/>
      <w:w w:val="100"/>
      <w:u w:val="none"/>
      <w:vertAlign w:val="superscript"/>
      <w:lang w:val="nb-NO" w:eastAsia="x-none"/>
    </w:rPr>
  </w:style>
  <w:style w:type="character" w:customStyle="1" w:styleId="skrift-senket">
    <w:name w:val="skrift-senket"/>
    <w:uiPriority w:val="99"/>
    <w:rPr>
      <w:vertAlign w:val="subscript"/>
    </w:rPr>
  </w:style>
  <w:style w:type="character" w:customStyle="1" w:styleId="sperret0">
    <w:name w:val="sperret"/>
    <w:uiPriority w:val="99"/>
    <w:rPr>
      <w:rFonts w:ascii="UniCentury Old Style" w:hAnsi="UniCentury Old Style"/>
      <w:color w:val="000000"/>
      <w:spacing w:val="53"/>
      <w:w w:val="100"/>
      <w:sz w:val="21"/>
      <w:u w:val="none"/>
      <w:vertAlign w:val="baseline"/>
      <w:lang w:val="nb-NO" w:eastAsia="x-none"/>
    </w:rPr>
  </w:style>
  <w:style w:type="character" w:customStyle="1" w:styleId="Stikkord">
    <w:name w:val="Stikkord"/>
    <w:uiPriority w:val="99"/>
    <w:rPr>
      <w:w w:val="100"/>
      <w:lang w:val="nb-NO" w:eastAsia="x-none"/>
    </w:rPr>
  </w:style>
  <w:style w:type="character" w:customStyle="1" w:styleId="stikkord0">
    <w:name w:val="stikkord"/>
    <w:uiPriority w:val="99"/>
  </w:style>
  <w:style w:type="character" w:styleId="Sterk">
    <w:name w:val="Strong"/>
    <w:basedOn w:val="Standardskriftforavsnitt"/>
    <w:uiPriority w:val="99"/>
    <w:qFormat/>
    <w:rPr>
      <w:rFonts w:cs="Times New Roman"/>
      <w:b/>
      <w:bCs/>
      <w:color w:val="000000"/>
      <w:sz w:val="24"/>
      <w:szCs w:val="24"/>
      <w:u w:val="non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8E62-D7BC-4B1D-A2F3-66E7C320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12828</Words>
  <Characters>72634</Characters>
  <Application>Microsoft Office Word</Application>
  <DocSecurity>4</DocSecurity>
  <Lines>605</Lines>
  <Paragraphs>170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Finansdepartementet</Company>
  <LinksUpToDate>false</LinksUpToDate>
  <CharactersWithSpaces>85292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Onshus</dc:creator>
  <cp:lastModifiedBy>Bærum, Tor Martin</cp:lastModifiedBy>
  <cp:revision>2</cp:revision>
  <dcterms:created xsi:type="dcterms:W3CDTF">2017-03-01T08:43:00Z</dcterms:created>
  <dcterms:modified xsi:type="dcterms:W3CDTF">2017-03-01T08:43:00Z</dcterms:modified>
</cp:coreProperties>
</file>